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874D8">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874D8" w:rsidP="00A874D8">
            <w:pPr>
              <w:jc w:val="right"/>
            </w:pPr>
            <w:r w:rsidRPr="00A874D8">
              <w:rPr>
                <w:sz w:val="40"/>
              </w:rPr>
              <w:t>ECE</w:t>
            </w:r>
            <w:r>
              <w:t>/TRANS/WP.15/240/Add.1</w:t>
            </w:r>
          </w:p>
        </w:tc>
      </w:tr>
      <w:tr w:rsidR="002D5AAC" w:rsidRPr="00AC2D8B"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A874D8" w:rsidP="00387CD4">
            <w:pPr>
              <w:spacing w:before="240"/>
              <w:rPr>
                <w:lang w:val="en-US"/>
              </w:rPr>
            </w:pPr>
            <w:r>
              <w:rPr>
                <w:lang w:val="en-US"/>
              </w:rPr>
              <w:t>Distr.: General</w:t>
            </w:r>
          </w:p>
          <w:p w:rsidR="00A874D8" w:rsidRDefault="00A874D8" w:rsidP="00A874D8">
            <w:pPr>
              <w:spacing w:line="240" w:lineRule="exact"/>
              <w:rPr>
                <w:lang w:val="en-US"/>
              </w:rPr>
            </w:pPr>
            <w:r>
              <w:rPr>
                <w:lang w:val="en-US"/>
              </w:rPr>
              <w:t>6 June 2018</w:t>
            </w:r>
          </w:p>
          <w:p w:rsidR="00A874D8" w:rsidRDefault="00A874D8" w:rsidP="00A874D8">
            <w:pPr>
              <w:spacing w:line="240" w:lineRule="exact"/>
              <w:rPr>
                <w:lang w:val="en-US"/>
              </w:rPr>
            </w:pPr>
            <w:r>
              <w:rPr>
                <w:lang w:val="en-US"/>
              </w:rPr>
              <w:t>Russian</w:t>
            </w:r>
          </w:p>
          <w:p w:rsidR="00A874D8" w:rsidRPr="008D53B6" w:rsidRDefault="00A874D8" w:rsidP="00A874D8">
            <w:pPr>
              <w:spacing w:line="240" w:lineRule="exact"/>
              <w:rPr>
                <w:lang w:val="en-US"/>
              </w:rPr>
            </w:pPr>
            <w:r>
              <w:rPr>
                <w:lang w:val="en-US"/>
              </w:rPr>
              <w:t>Original: English and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A874D8" w:rsidRPr="00AC5207" w:rsidRDefault="00A874D8" w:rsidP="00A874D8">
      <w:pPr>
        <w:spacing w:before="120"/>
        <w:rPr>
          <w:sz w:val="28"/>
          <w:szCs w:val="28"/>
        </w:rPr>
      </w:pPr>
      <w:r w:rsidRPr="00AC5207">
        <w:rPr>
          <w:sz w:val="28"/>
          <w:szCs w:val="28"/>
        </w:rPr>
        <w:t>Комитет по внутреннему транспорту</w:t>
      </w:r>
    </w:p>
    <w:p w:rsidR="00A874D8" w:rsidRPr="00AC5207" w:rsidRDefault="00A874D8" w:rsidP="00A874D8">
      <w:pPr>
        <w:spacing w:before="120"/>
        <w:rPr>
          <w:b/>
          <w:bCs/>
          <w:sz w:val="24"/>
          <w:szCs w:val="24"/>
        </w:rPr>
      </w:pPr>
      <w:r w:rsidRPr="00AC5207">
        <w:rPr>
          <w:b/>
          <w:bCs/>
          <w:sz w:val="24"/>
          <w:szCs w:val="24"/>
        </w:rPr>
        <w:t>Рабочая группа по перевозкам опасных грузов</w:t>
      </w:r>
    </w:p>
    <w:p w:rsidR="00A874D8" w:rsidRPr="00AC5207" w:rsidRDefault="00A874D8" w:rsidP="00A874D8">
      <w:pPr>
        <w:pStyle w:val="HChG"/>
        <w:rPr>
          <w:bCs/>
          <w:lang w:val="ru-RU"/>
        </w:rPr>
      </w:pPr>
      <w:r>
        <w:rPr>
          <w:lang w:val="ru-RU"/>
        </w:rPr>
        <w:tab/>
      </w:r>
      <w:r>
        <w:rPr>
          <w:lang w:val="ru-RU"/>
        </w:rPr>
        <w:tab/>
        <w:t>Европейское соглашение о международной дорожной перевозке опасных грузов (ДОПОГ)</w:t>
      </w:r>
    </w:p>
    <w:p w:rsidR="00A874D8" w:rsidRPr="00AC5207" w:rsidRDefault="00A874D8" w:rsidP="00A874D8">
      <w:pPr>
        <w:pStyle w:val="H1G"/>
        <w:rPr>
          <w:lang w:val="ru-RU"/>
        </w:rPr>
      </w:pPr>
      <w:r>
        <w:rPr>
          <w:lang w:val="ru-RU"/>
        </w:rPr>
        <w:tab/>
      </w:r>
      <w:r>
        <w:rPr>
          <w:lang w:val="ru-RU"/>
        </w:rPr>
        <w:tab/>
        <w:t xml:space="preserve">Проекты поправок к приложениям </w:t>
      </w:r>
      <w:r>
        <w:rPr>
          <w:lang w:val="en-US"/>
        </w:rPr>
        <w:t>A</w:t>
      </w:r>
      <w:r w:rsidRPr="00AC5207">
        <w:rPr>
          <w:lang w:val="ru-RU"/>
        </w:rPr>
        <w:t xml:space="preserve"> </w:t>
      </w:r>
      <w:r>
        <w:rPr>
          <w:lang w:val="ru-RU"/>
        </w:rPr>
        <w:t>и</w:t>
      </w:r>
      <w:r w:rsidRPr="00AC5207">
        <w:rPr>
          <w:lang w:val="ru-RU"/>
        </w:rPr>
        <w:t xml:space="preserve"> </w:t>
      </w:r>
      <w:r>
        <w:rPr>
          <w:lang w:val="en-US"/>
        </w:rPr>
        <w:t>B</w:t>
      </w:r>
      <w:r w:rsidRPr="00AC5207">
        <w:rPr>
          <w:lang w:val="ru-RU"/>
        </w:rPr>
        <w:t xml:space="preserve"> </w:t>
      </w:r>
      <w:r>
        <w:rPr>
          <w:lang w:val="ru-RU"/>
        </w:rPr>
        <w:t>к</w:t>
      </w:r>
      <w:r w:rsidRPr="00AC5207">
        <w:rPr>
          <w:lang w:val="ru-RU"/>
        </w:rPr>
        <w:t xml:space="preserve"> </w:t>
      </w:r>
      <w:r>
        <w:rPr>
          <w:lang w:val="ru-RU"/>
        </w:rPr>
        <w:t>ДОПОГ</w:t>
      </w:r>
    </w:p>
    <w:p w:rsidR="00A874D8" w:rsidRPr="00AC5207" w:rsidRDefault="00A874D8" w:rsidP="00A874D8">
      <w:pPr>
        <w:pStyle w:val="H23G"/>
        <w:rPr>
          <w:lang w:val="ru-RU"/>
        </w:rPr>
      </w:pPr>
      <w:r>
        <w:rPr>
          <w:lang w:val="ru-RU"/>
        </w:rPr>
        <w:tab/>
      </w:r>
      <w:r>
        <w:rPr>
          <w:lang w:val="ru-RU"/>
        </w:rPr>
        <w:tab/>
        <w:t>Добавление</w:t>
      </w:r>
    </w:p>
    <w:p w:rsidR="00A874D8" w:rsidRPr="00AC5207" w:rsidRDefault="00A874D8" w:rsidP="00A874D8">
      <w:pPr>
        <w:pStyle w:val="SingleTxtG"/>
        <w:rPr>
          <w:lang w:val="ru-RU"/>
        </w:rPr>
      </w:pPr>
      <w:r>
        <w:rPr>
          <w:lang w:val="ru-RU"/>
        </w:rPr>
        <w:tab/>
      </w:r>
      <w:r>
        <w:rPr>
          <w:lang w:val="ru-RU"/>
        </w:rPr>
        <w:tab/>
        <w:t>На своей 104-й сессии Рабочая группа по перевозкам опасных грузов просила секретариат распространить дополнительный перечень поправок, для которых вступление в силу запланировано на 1 января 2019 года, в виде добавления к документу ECE/TRANS/WP.15/240, которое Председатель препроводит Договаривающимся сторонам через правительство его страны для принятия в соответствии с процедурой, изложенной в статье 14 ДОПОГ (см. ECE/TRANS/</w:t>
      </w:r>
      <w:r w:rsidRPr="00AC2D8B">
        <w:rPr>
          <w:lang w:val="ru-RU"/>
        </w:rPr>
        <w:t xml:space="preserve"> </w:t>
      </w:r>
      <w:r>
        <w:rPr>
          <w:lang w:val="ru-RU"/>
        </w:rPr>
        <w:t>WP.15/242, пункт 43).</w:t>
      </w:r>
    </w:p>
    <w:p w:rsidR="00A874D8" w:rsidRPr="00AC5207" w:rsidRDefault="00BD05DE" w:rsidP="00A874D8">
      <w:pPr>
        <w:pStyle w:val="SingleTxtG"/>
        <w:rPr>
          <w:lang w:val="ru-RU"/>
        </w:rPr>
      </w:pPr>
      <w:r>
        <w:rPr>
          <w:lang w:val="ru-RU"/>
        </w:rPr>
        <w:tab/>
      </w:r>
      <w:r w:rsidR="00A874D8">
        <w:rPr>
          <w:lang w:val="ru-RU"/>
        </w:rPr>
        <w:tab/>
        <w:t>В настоящем документе содержится запрошенный дополнительный перечень поправок, принятых Рабочей группой на ее 104-й сессии.</w:t>
      </w:r>
    </w:p>
    <w:p w:rsidR="00A874D8" w:rsidRPr="00AC5207" w:rsidRDefault="00A874D8" w:rsidP="00A874D8">
      <w:pPr>
        <w:pStyle w:val="H1G"/>
        <w:pageBreakBefore/>
        <w:rPr>
          <w:lang w:val="ru-RU"/>
        </w:rPr>
      </w:pPr>
      <w:r>
        <w:rPr>
          <w:lang w:val="ru-RU"/>
        </w:rPr>
        <w:lastRenderedPageBreak/>
        <w:tab/>
      </w:r>
      <w:r>
        <w:rPr>
          <w:lang w:val="ru-RU"/>
        </w:rPr>
        <w:tab/>
      </w:r>
      <w:r>
        <w:rPr>
          <w:lang w:val="ru-RU"/>
        </w:rPr>
        <w:tab/>
        <w:t>Глава 1.1</w:t>
      </w:r>
    </w:p>
    <w:p w:rsidR="00A874D8" w:rsidRPr="00AC5207" w:rsidRDefault="00A874D8" w:rsidP="00A874D8">
      <w:pPr>
        <w:pStyle w:val="SingleTxtG"/>
        <w:rPr>
          <w:lang w:val="ru-RU"/>
        </w:rPr>
      </w:pPr>
      <w:r>
        <w:rPr>
          <w:lang w:val="ru-RU"/>
        </w:rPr>
        <w:t>1.1.3.6.3</w:t>
      </w:r>
      <w:r>
        <w:rPr>
          <w:lang w:val="ru-RU"/>
        </w:rPr>
        <w:tab/>
        <w:t>В таблице, транспортная категория 0, класс 4.3, после «3131,» добавить «3132,».</w:t>
      </w:r>
    </w:p>
    <w:p w:rsidR="00A874D8" w:rsidRPr="00AC5207" w:rsidRDefault="00A874D8" w:rsidP="00A874D8">
      <w:pPr>
        <w:pStyle w:val="H1G"/>
        <w:rPr>
          <w:lang w:val="ru-RU"/>
        </w:rPr>
      </w:pPr>
      <w:r>
        <w:rPr>
          <w:lang w:val="ru-RU"/>
        </w:rPr>
        <w:tab/>
      </w:r>
      <w:r>
        <w:rPr>
          <w:lang w:val="ru-RU"/>
        </w:rPr>
        <w:tab/>
        <w:t>Глава 1.2</w:t>
      </w:r>
    </w:p>
    <w:p w:rsidR="00A874D8" w:rsidRPr="00AC5207" w:rsidRDefault="00A874D8" w:rsidP="00A874D8">
      <w:pPr>
        <w:pStyle w:val="SingleTxtG"/>
        <w:rPr>
          <w:lang w:val="ru-RU"/>
        </w:rPr>
      </w:pPr>
      <w:r>
        <w:rPr>
          <w:lang w:val="ru-RU"/>
        </w:rPr>
        <w:t>1.2.1</w:t>
      </w:r>
      <w:r>
        <w:rPr>
          <w:lang w:val="ru-RU"/>
        </w:rPr>
        <w:tab/>
      </w:r>
      <w:r>
        <w:rPr>
          <w:lang w:val="ru-RU"/>
        </w:rPr>
        <w:tab/>
        <w:t>В определении «</w:t>
      </w:r>
      <w:r>
        <w:rPr>
          <w:i/>
          <w:iCs/>
          <w:lang w:val="ru-RU"/>
        </w:rPr>
        <w:t>Правила ЕЭК</w:t>
      </w:r>
      <w:r>
        <w:rPr>
          <w:lang w:val="ru-RU"/>
        </w:rPr>
        <w:t>» заменить «</w:t>
      </w:r>
      <w:r>
        <w:rPr>
          <w:i/>
          <w:iCs/>
          <w:lang w:val="ru-RU"/>
        </w:rPr>
        <w:t>Правила ЕЭК</w:t>
      </w:r>
      <w:r>
        <w:rPr>
          <w:lang w:val="ru-RU"/>
        </w:rPr>
        <w:t>» на «</w:t>
      </w:r>
      <w:r>
        <w:rPr>
          <w:i/>
          <w:iCs/>
          <w:lang w:val="ru-RU"/>
        </w:rPr>
        <w:t>Правила ООН</w:t>
      </w:r>
      <w:r>
        <w:rPr>
          <w:lang w:val="ru-RU"/>
        </w:rPr>
        <w:t>».</w:t>
      </w:r>
    </w:p>
    <w:p w:rsidR="00A874D8" w:rsidRPr="00AC5207" w:rsidRDefault="00A874D8" w:rsidP="00A874D8">
      <w:pPr>
        <w:pStyle w:val="H1G"/>
        <w:rPr>
          <w:lang w:val="ru-RU"/>
        </w:rPr>
      </w:pPr>
      <w:r>
        <w:rPr>
          <w:lang w:val="ru-RU"/>
        </w:rPr>
        <w:tab/>
      </w:r>
      <w:r>
        <w:rPr>
          <w:lang w:val="ru-RU"/>
        </w:rPr>
        <w:tab/>
        <w:t>Глава 1.6</w:t>
      </w:r>
    </w:p>
    <w:p w:rsidR="00A874D8" w:rsidRPr="00AC5207" w:rsidRDefault="00A874D8" w:rsidP="00A874D8">
      <w:pPr>
        <w:pStyle w:val="SingleTxtG"/>
        <w:rPr>
          <w:lang w:val="ru-RU"/>
        </w:rPr>
      </w:pPr>
      <w:r>
        <w:rPr>
          <w:lang w:val="ru-RU"/>
        </w:rPr>
        <w:t>1.6.1</w:t>
      </w:r>
      <w:r>
        <w:rPr>
          <w:lang w:val="ru-RU"/>
        </w:rPr>
        <w:tab/>
      </w:r>
      <w:r>
        <w:rPr>
          <w:lang w:val="ru-RU"/>
        </w:rPr>
        <w:tab/>
        <w:t>Включить следующее переходное положение:</w:t>
      </w:r>
    </w:p>
    <w:p w:rsidR="00A874D8" w:rsidRPr="00AC5207" w:rsidRDefault="00A874D8" w:rsidP="00A874D8">
      <w:pPr>
        <w:pStyle w:val="SingleTxtG"/>
        <w:rPr>
          <w:lang w:val="ru-RU"/>
        </w:rPr>
      </w:pPr>
      <w:r>
        <w:rPr>
          <w:lang w:val="ru-RU"/>
        </w:rPr>
        <w:t>«1.6.1.47</w:t>
      </w:r>
      <w:r>
        <w:rPr>
          <w:lang w:val="ru-RU"/>
        </w:rPr>
        <w:tab/>
        <w:t>Литиевые элементы и батареи, не отвечающие требованиям пункта 2.2.9.1.7 g), могут по-прежнему перевозиться до 31 декабря 2019 года.».</w:t>
      </w:r>
    </w:p>
    <w:p w:rsidR="00A874D8" w:rsidRPr="00AC5207" w:rsidRDefault="00A874D8" w:rsidP="00A874D8">
      <w:pPr>
        <w:pStyle w:val="SingleTxtG"/>
        <w:tabs>
          <w:tab w:val="left" w:pos="2268"/>
        </w:tabs>
        <w:rPr>
          <w:lang w:val="ru-RU"/>
        </w:rPr>
      </w:pPr>
      <w:r>
        <w:rPr>
          <w:lang w:val="ru-RU"/>
        </w:rPr>
        <w:t>1.6.5.7</w:t>
      </w:r>
      <w:r>
        <w:rPr>
          <w:lang w:val="ru-RU"/>
        </w:rPr>
        <w:tab/>
        <w:t>В первом предложении заменить «Правилам № 105 ЕЭК ООН» на «Правилам № 105 ООН», и в соответствующей сноске заменить «Правила № 105 ЕЭК» на «Правила № 105 ООН».</w:t>
      </w:r>
    </w:p>
    <w:p w:rsidR="00A874D8" w:rsidRPr="00AC5207" w:rsidRDefault="00A874D8" w:rsidP="00A874D8">
      <w:pPr>
        <w:pStyle w:val="SingleTxtG"/>
        <w:rPr>
          <w:lang w:val="ru-RU"/>
        </w:rPr>
      </w:pPr>
      <w:r>
        <w:rPr>
          <w:lang w:val="ru-RU"/>
        </w:rPr>
        <w:t>1.6.5.13</w:t>
      </w:r>
      <w:r>
        <w:rPr>
          <w:lang w:val="ru-RU"/>
        </w:rPr>
        <w:tab/>
        <w:t>Заменить «Правилами № 34 ЕЭК» на «Правилами № 34 ООН».</w:t>
      </w:r>
    </w:p>
    <w:p w:rsidR="00A874D8" w:rsidRPr="00AC5207" w:rsidRDefault="00A874D8" w:rsidP="00A874D8">
      <w:pPr>
        <w:pStyle w:val="SingleTxtG"/>
        <w:rPr>
          <w:lang w:val="ru-RU"/>
        </w:rPr>
      </w:pPr>
      <w:r>
        <w:rPr>
          <w:lang w:val="ru-RU"/>
        </w:rPr>
        <w:t>1.6.5.16</w:t>
      </w:r>
      <w:r>
        <w:rPr>
          <w:lang w:val="ru-RU"/>
        </w:rPr>
        <w:tab/>
        <w:t>Заменить «Правилами № 34 ЕЭК» на «Правилами № 34 ООН».</w:t>
      </w:r>
    </w:p>
    <w:p w:rsidR="00A874D8" w:rsidRPr="00AC5207" w:rsidRDefault="00A874D8" w:rsidP="00A874D8">
      <w:pPr>
        <w:pStyle w:val="H1G"/>
        <w:rPr>
          <w:lang w:val="ru-RU"/>
        </w:rPr>
      </w:pPr>
      <w:r>
        <w:rPr>
          <w:lang w:val="ru-RU"/>
        </w:rPr>
        <w:tab/>
      </w:r>
      <w:r>
        <w:rPr>
          <w:lang w:val="ru-RU"/>
        </w:rPr>
        <w:tab/>
        <w:t>Глава 1.8</w:t>
      </w:r>
    </w:p>
    <w:p w:rsidR="00A874D8" w:rsidRPr="004A7C81" w:rsidRDefault="00A874D8" w:rsidP="00A874D8">
      <w:pPr>
        <w:pStyle w:val="H23G"/>
        <w:rPr>
          <w:b w:val="0"/>
          <w:bCs/>
          <w:lang w:val="ru-RU"/>
        </w:rPr>
      </w:pPr>
      <w:r>
        <w:rPr>
          <w:lang w:val="ru-RU"/>
        </w:rPr>
        <w:tab/>
      </w:r>
      <w:r>
        <w:rPr>
          <w:lang w:val="ru-RU"/>
        </w:rPr>
        <w:tab/>
      </w:r>
      <w:r w:rsidRPr="004A7C81">
        <w:rPr>
          <w:b w:val="0"/>
          <w:bCs/>
          <w:lang w:val="ru-RU"/>
        </w:rPr>
        <w:t>1.8.7.2.5</w:t>
      </w:r>
      <w:r w:rsidRPr="004A7C81">
        <w:rPr>
          <w:b w:val="0"/>
          <w:bCs/>
          <w:lang w:val="ru-RU"/>
        </w:rPr>
        <w:tab/>
        <w:t>Данная поправка не касается текста на русском языке.</w:t>
      </w:r>
    </w:p>
    <w:p w:rsidR="00A874D8" w:rsidRPr="00AC5207" w:rsidRDefault="00A874D8" w:rsidP="00A874D8">
      <w:pPr>
        <w:pStyle w:val="H1G"/>
        <w:rPr>
          <w:lang w:val="ru-RU"/>
        </w:rPr>
      </w:pPr>
      <w:r>
        <w:rPr>
          <w:lang w:val="ru-RU"/>
        </w:rPr>
        <w:tab/>
      </w:r>
      <w:r>
        <w:rPr>
          <w:lang w:val="ru-RU"/>
        </w:rPr>
        <w:tab/>
        <w:t>Глава 2.2</w:t>
      </w:r>
    </w:p>
    <w:p w:rsidR="00A874D8" w:rsidRPr="00AC5207" w:rsidRDefault="00A874D8" w:rsidP="00A874D8">
      <w:pPr>
        <w:pStyle w:val="SingleTxtG"/>
        <w:rPr>
          <w:lang w:val="ru-RU"/>
        </w:rPr>
      </w:pPr>
      <w:r>
        <w:rPr>
          <w:lang w:val="ru-RU"/>
        </w:rPr>
        <w:t>2.2.9.2</w:t>
      </w:r>
      <w:r>
        <w:rPr>
          <w:lang w:val="ru-RU"/>
        </w:rPr>
        <w:tab/>
      </w:r>
      <w:r>
        <w:rPr>
          <w:lang w:val="ru-RU"/>
        </w:rPr>
        <w:tab/>
        <w:t>В первом подпункте заменить «специальных положений 188, 230, 310 или 636 главы 3.3» на «специальных положений 188, 230, 310, 636 или 670 главы 3.3».</w:t>
      </w:r>
    </w:p>
    <w:p w:rsidR="00A874D8" w:rsidRPr="00AC5207" w:rsidRDefault="00A874D8" w:rsidP="00A874D8">
      <w:pPr>
        <w:pStyle w:val="H1G"/>
        <w:rPr>
          <w:lang w:val="ru-RU"/>
        </w:rPr>
      </w:pPr>
      <w:r>
        <w:rPr>
          <w:lang w:val="ru-RU"/>
        </w:rPr>
        <w:tab/>
      </w:r>
      <w:r>
        <w:rPr>
          <w:lang w:val="ru-RU"/>
        </w:rPr>
        <w:tab/>
        <w:t>Глава 3.2</w:t>
      </w:r>
    </w:p>
    <w:p w:rsidR="00A874D8" w:rsidRPr="00AC5207" w:rsidRDefault="00A874D8" w:rsidP="00A874D8">
      <w:pPr>
        <w:pStyle w:val="H23G"/>
        <w:rPr>
          <w:lang w:val="ru-RU"/>
        </w:rPr>
      </w:pPr>
      <w:r>
        <w:rPr>
          <w:lang w:val="ru-RU"/>
        </w:rPr>
        <w:tab/>
      </w:r>
      <w:r>
        <w:rPr>
          <w:lang w:val="ru-RU"/>
        </w:rPr>
        <w:tab/>
        <w:t>3.2.1, таблица А</w:t>
      </w:r>
    </w:p>
    <w:p w:rsidR="00A874D8" w:rsidRPr="00AC5207" w:rsidRDefault="00A874D8" w:rsidP="00A874D8">
      <w:pPr>
        <w:pStyle w:val="SingleTxtG"/>
        <w:rPr>
          <w:lang w:val="ru-RU"/>
        </w:rPr>
      </w:pPr>
      <w:r>
        <w:rPr>
          <w:lang w:val="ru-RU"/>
        </w:rPr>
        <w:t>Для № ООН 1202, вторая позиция: в колонке 2 заме</w:t>
      </w:r>
      <w:r w:rsidR="00BD05DE">
        <w:rPr>
          <w:lang w:val="ru-RU"/>
        </w:rPr>
        <w:t>нить «EN 590:2013 + AС:2014» на </w:t>
      </w:r>
      <w:r>
        <w:rPr>
          <w:lang w:val="ru-RU"/>
        </w:rPr>
        <w:t>«EN 590:2013 + A1:2017» (в двух местах).</w:t>
      </w:r>
    </w:p>
    <w:p w:rsidR="00A874D8" w:rsidRPr="00AC5207" w:rsidRDefault="00A874D8" w:rsidP="00A874D8">
      <w:pPr>
        <w:pStyle w:val="SingleTxtG"/>
        <w:rPr>
          <w:lang w:val="ru-RU"/>
        </w:rPr>
      </w:pPr>
      <w:r>
        <w:rPr>
          <w:lang w:val="ru-RU"/>
        </w:rPr>
        <w:t>Для № ООН 2031, вторая позиция: в колонку 18 включить «CV24».</w:t>
      </w:r>
    </w:p>
    <w:p w:rsidR="00A874D8" w:rsidRPr="00AC5207" w:rsidRDefault="00A874D8" w:rsidP="00A874D8">
      <w:pPr>
        <w:pStyle w:val="H1G"/>
        <w:rPr>
          <w:lang w:val="ru-RU"/>
        </w:rPr>
      </w:pPr>
      <w:r>
        <w:rPr>
          <w:lang w:val="ru-RU"/>
        </w:rPr>
        <w:tab/>
      </w:r>
      <w:r>
        <w:rPr>
          <w:lang w:val="ru-RU"/>
        </w:rPr>
        <w:tab/>
      </w:r>
      <w:r>
        <w:rPr>
          <w:lang w:val="ru-RU"/>
        </w:rPr>
        <w:tab/>
        <w:t>Глава 4.1</w:t>
      </w:r>
    </w:p>
    <w:p w:rsidR="00A874D8" w:rsidRPr="00AC5207" w:rsidRDefault="00A874D8" w:rsidP="00A874D8">
      <w:pPr>
        <w:pStyle w:val="SingleTxtG"/>
        <w:rPr>
          <w:lang w:val="ru-RU"/>
        </w:rPr>
      </w:pPr>
      <w:r>
        <w:rPr>
          <w:lang w:val="ru-RU"/>
        </w:rPr>
        <w:t>4.1.1.21.6</w:t>
      </w:r>
      <w:r>
        <w:rPr>
          <w:lang w:val="ru-RU"/>
        </w:rPr>
        <w:tab/>
        <w:t>В таблице 4.1.1.21.6, № ООН 1202, первая позиция: в колонке 2b заменить «EN 590:2013 + AC:2014» на «EN 590:2013 + A1:2017».</w:t>
      </w:r>
    </w:p>
    <w:p w:rsidR="00A874D8" w:rsidRPr="00AC5207" w:rsidRDefault="00A874D8" w:rsidP="00A874D8">
      <w:pPr>
        <w:pStyle w:val="SingleTxtG"/>
        <w:rPr>
          <w:lang w:val="ru-RU"/>
        </w:rPr>
      </w:pPr>
      <w:r>
        <w:rPr>
          <w:lang w:val="ru-RU"/>
        </w:rPr>
        <w:t>4.1.6.8</w:t>
      </w:r>
      <w:r>
        <w:rPr>
          <w:lang w:val="ru-RU"/>
        </w:rPr>
        <w:tab/>
      </w:r>
      <w:r>
        <w:rPr>
          <w:lang w:val="ru-RU"/>
        </w:rPr>
        <w:tab/>
        <w:t>В первом предложении после «Вентили» включить: «и соединенные с ними другие компоненты, которые должны оставаться на своем месте во время перевозки (например, транспортно-загрузочные приспособления или адаптеры),».</w:t>
      </w:r>
    </w:p>
    <w:p w:rsidR="00A874D8" w:rsidRPr="00AC5207" w:rsidRDefault="00A874D8" w:rsidP="00A874D8">
      <w:pPr>
        <w:pStyle w:val="H1G"/>
        <w:rPr>
          <w:lang w:val="ru-RU"/>
        </w:rPr>
      </w:pPr>
      <w:r>
        <w:rPr>
          <w:lang w:val="ru-RU"/>
        </w:rPr>
        <w:tab/>
      </w:r>
      <w:r>
        <w:rPr>
          <w:lang w:val="ru-RU"/>
        </w:rPr>
        <w:tab/>
      </w:r>
      <w:r>
        <w:rPr>
          <w:lang w:val="ru-RU"/>
        </w:rPr>
        <w:tab/>
        <w:t>Глава 4.3</w:t>
      </w:r>
    </w:p>
    <w:p w:rsidR="00A874D8" w:rsidRPr="00AC5207" w:rsidRDefault="00BD05DE" w:rsidP="00A874D8">
      <w:pPr>
        <w:pStyle w:val="SingleTxtG"/>
        <w:rPr>
          <w:lang w:val="ru-RU"/>
        </w:rPr>
      </w:pPr>
      <w:r>
        <w:rPr>
          <w:lang w:val="ru-RU"/>
        </w:rPr>
        <w:t>4.3.2.2.1 c)</w:t>
      </w:r>
      <w:r>
        <w:rPr>
          <w:lang w:val="ru-RU"/>
        </w:rPr>
        <w:tab/>
      </w:r>
      <w:r w:rsidR="00A874D8">
        <w:rPr>
          <w:lang w:val="ru-RU"/>
        </w:rPr>
        <w:t>Данная поправка не касается текста на русском языке.</w:t>
      </w:r>
    </w:p>
    <w:p w:rsidR="00A874D8" w:rsidRPr="00AC5207" w:rsidRDefault="00A874D8" w:rsidP="00A874D8">
      <w:pPr>
        <w:pStyle w:val="H1G"/>
        <w:rPr>
          <w:lang w:val="ru-RU"/>
        </w:rPr>
      </w:pPr>
      <w:r>
        <w:rPr>
          <w:lang w:val="ru-RU"/>
        </w:rPr>
        <w:lastRenderedPageBreak/>
        <w:tab/>
      </w:r>
      <w:r>
        <w:rPr>
          <w:lang w:val="ru-RU"/>
        </w:rPr>
        <w:tab/>
        <w:t>Глава 5.2</w:t>
      </w:r>
    </w:p>
    <w:p w:rsidR="00A874D8" w:rsidRPr="00AC5207" w:rsidRDefault="00A874D8" w:rsidP="00A874D8">
      <w:pPr>
        <w:pStyle w:val="SingleTxtG"/>
        <w:tabs>
          <w:tab w:val="left" w:pos="2268"/>
        </w:tabs>
        <w:rPr>
          <w:lang w:val="ru-RU"/>
        </w:rPr>
      </w:pPr>
      <w:r>
        <w:rPr>
          <w:lang w:val="ru-RU"/>
        </w:rPr>
        <w:t>5.2.1.5</w:t>
      </w:r>
      <w:r>
        <w:rPr>
          <w:lang w:val="ru-RU"/>
        </w:rPr>
        <w:tab/>
      </w:r>
      <w:r>
        <w:rPr>
          <w:lang w:val="ru-RU"/>
        </w:rPr>
        <w:tab/>
        <w:t>Изменить второе предложение следующим образом:</w:t>
      </w:r>
    </w:p>
    <w:p w:rsidR="00A874D8" w:rsidRPr="00AC5207" w:rsidRDefault="00A874D8" w:rsidP="00A874D8">
      <w:pPr>
        <w:pStyle w:val="SingleTxtG"/>
        <w:rPr>
          <w:lang w:val="ru-RU"/>
        </w:rPr>
      </w:pPr>
      <w:r>
        <w:rPr>
          <w:lang w:val="ru-RU"/>
        </w:rPr>
        <w:t>«Этот разборчивый и нестираемый маркировочный знак должен быть выполнен на одном или нескольких языках, одним из которых должен быть английский, немецкий или французский язык, при условии, что соглашениями (если таковые имеются), заключенными между странами, заинтересованными в перевозке, не предусмотрено иное.».</w:t>
      </w:r>
    </w:p>
    <w:p w:rsidR="00A874D8" w:rsidRPr="00AC2D8B" w:rsidRDefault="00A874D8" w:rsidP="00D55004">
      <w:pPr>
        <w:pStyle w:val="SingleTxtG"/>
        <w:tabs>
          <w:tab w:val="left" w:pos="2268"/>
        </w:tabs>
        <w:rPr>
          <w:b/>
          <w:lang w:val="ru-RU"/>
        </w:rPr>
      </w:pPr>
      <w:r w:rsidRPr="00AC2D8B">
        <w:rPr>
          <w:spacing w:val="-4"/>
          <w:lang w:val="ru-RU"/>
        </w:rPr>
        <w:t xml:space="preserve">5.2.2.2.1.6 </w:t>
      </w:r>
      <w:r w:rsidRPr="00D55004">
        <w:rPr>
          <w:spacing w:val="-4"/>
        </w:rPr>
        <w:t>d</w:t>
      </w:r>
      <w:r w:rsidRPr="00AC2D8B">
        <w:rPr>
          <w:spacing w:val="-4"/>
          <w:lang w:val="ru-RU"/>
        </w:rPr>
        <w:t>)</w:t>
      </w:r>
      <w:r w:rsidRPr="00AC2D8B">
        <w:rPr>
          <w:lang w:val="ru-RU"/>
        </w:rPr>
        <w:tab/>
      </w:r>
      <w:r w:rsidRPr="00D55004">
        <w:rPr>
          <w:lang w:val="ru-RU"/>
        </w:rPr>
        <w:t>Заменить</w:t>
      </w:r>
      <w:r w:rsidRPr="00AC2D8B">
        <w:rPr>
          <w:lang w:val="ru-RU"/>
        </w:rPr>
        <w:t xml:space="preserve"> «для газов под № ООН 1011, 1075, 1965 и 1978» на «для сжиженных нефтяных газов».</w:t>
      </w:r>
    </w:p>
    <w:p w:rsidR="00A874D8" w:rsidRPr="00AC5207" w:rsidRDefault="00A874D8" w:rsidP="00A874D8">
      <w:pPr>
        <w:pStyle w:val="H1G"/>
        <w:rPr>
          <w:lang w:val="ru-RU"/>
        </w:rPr>
      </w:pPr>
      <w:r>
        <w:rPr>
          <w:lang w:val="ru-RU"/>
        </w:rPr>
        <w:tab/>
      </w:r>
      <w:r>
        <w:rPr>
          <w:lang w:val="ru-RU"/>
        </w:rPr>
        <w:tab/>
        <w:t>Глава 5.3</w:t>
      </w:r>
    </w:p>
    <w:p w:rsidR="00A874D8" w:rsidRPr="00AC5207" w:rsidRDefault="00A874D8" w:rsidP="00A874D8">
      <w:pPr>
        <w:pStyle w:val="SingleTxtG"/>
        <w:rPr>
          <w:lang w:val="ru-RU"/>
        </w:rPr>
      </w:pPr>
      <w:r>
        <w:rPr>
          <w:lang w:val="ru-RU"/>
        </w:rPr>
        <w:t>5.3.1.7.1</w:t>
      </w:r>
      <w:r>
        <w:rPr>
          <w:lang w:val="ru-RU"/>
        </w:rPr>
        <w:tab/>
        <w:t>Поправки ко второму абзацу в тексте на французском языке не касаются текста на русском языке.</w:t>
      </w:r>
    </w:p>
    <w:p w:rsidR="00A874D8" w:rsidRPr="00AC5207" w:rsidRDefault="00A874D8" w:rsidP="00A874D8">
      <w:pPr>
        <w:pStyle w:val="SingleTxtG"/>
        <w:rPr>
          <w:lang w:val="ru-RU"/>
        </w:rPr>
      </w:pPr>
      <w:r>
        <w:rPr>
          <w:lang w:val="ru-RU"/>
        </w:rPr>
        <w:t>5.3.1.7.1</w:t>
      </w:r>
      <w:r>
        <w:rPr>
          <w:lang w:val="ru-RU"/>
        </w:rPr>
        <w:tab/>
        <w:t>В конце добавить следующее предложение: «Исключения для знаков опасности, указанных во втором предложении пункта 5.2.2.2.1, последнем абзаце пункта 5.2.2.2.1.3 и пункте 5.2.2.2.1.5, также применяются к большим знакам опасности.».</w:t>
      </w:r>
    </w:p>
    <w:p w:rsidR="00A874D8" w:rsidRPr="00AC5207" w:rsidRDefault="00A874D8" w:rsidP="00A874D8">
      <w:pPr>
        <w:pStyle w:val="SingleTxtG"/>
        <w:rPr>
          <w:lang w:val="ru-RU"/>
        </w:rPr>
      </w:pPr>
      <w:r>
        <w:rPr>
          <w:lang w:val="ru-RU"/>
        </w:rPr>
        <w:t>5.3.2.3.2</w:t>
      </w:r>
      <w:r>
        <w:rPr>
          <w:lang w:val="ru-RU"/>
        </w:rPr>
        <w:tab/>
        <w:t>Данная поправка к тексту на французском языке не касается текста на русском языке.</w:t>
      </w:r>
    </w:p>
    <w:p w:rsidR="00A874D8" w:rsidRPr="00AC5207" w:rsidRDefault="00A874D8" w:rsidP="00A874D8">
      <w:pPr>
        <w:pStyle w:val="SingleTxtG"/>
        <w:rPr>
          <w:lang w:val="ru-RU"/>
        </w:rPr>
      </w:pPr>
      <w:r>
        <w:rPr>
          <w:lang w:val="ru-RU"/>
        </w:rPr>
        <w:t>5.3.3</w:t>
      </w:r>
      <w:r>
        <w:rPr>
          <w:lang w:val="ru-RU"/>
        </w:rPr>
        <w:tab/>
      </w:r>
      <w:r>
        <w:rPr>
          <w:lang w:val="ru-RU"/>
        </w:rPr>
        <w:tab/>
        <w:t>Данная поправка к тексту на французском языке не касается текста на русском языке.</w:t>
      </w:r>
    </w:p>
    <w:p w:rsidR="00A874D8" w:rsidRPr="00AC5207" w:rsidRDefault="00A874D8" w:rsidP="00A874D8">
      <w:pPr>
        <w:pStyle w:val="H1G"/>
        <w:rPr>
          <w:lang w:val="ru-RU"/>
        </w:rPr>
      </w:pPr>
      <w:r>
        <w:rPr>
          <w:lang w:val="ru-RU"/>
        </w:rPr>
        <w:tab/>
      </w:r>
      <w:r>
        <w:rPr>
          <w:lang w:val="ru-RU"/>
        </w:rPr>
        <w:tab/>
      </w:r>
      <w:r>
        <w:rPr>
          <w:lang w:val="ru-RU"/>
        </w:rPr>
        <w:tab/>
      </w:r>
      <w:r>
        <w:rPr>
          <w:bCs/>
          <w:lang w:val="ru-RU"/>
        </w:rPr>
        <w:t>Глава 6.2</w:t>
      </w:r>
    </w:p>
    <w:p w:rsidR="00A874D8" w:rsidRPr="00AC5207" w:rsidRDefault="00A874D8" w:rsidP="00A874D8">
      <w:pPr>
        <w:pStyle w:val="SingleTxtG"/>
        <w:tabs>
          <w:tab w:val="left" w:pos="2268"/>
        </w:tabs>
        <w:rPr>
          <w:lang w:val="ru-RU"/>
        </w:rPr>
      </w:pPr>
      <w:r>
        <w:rPr>
          <w:lang w:val="ru-RU"/>
        </w:rPr>
        <w:t>6.2.4.1</w:t>
      </w:r>
      <w:r>
        <w:rPr>
          <w:lang w:val="ru-RU"/>
        </w:rPr>
        <w:tab/>
        <w:t>Изменить таблицу под заголовком «Для конструкции и изготовления» следующим образом:</w:t>
      </w:r>
    </w:p>
    <w:p w:rsidR="00A874D8" w:rsidRPr="00AC5207" w:rsidRDefault="00A874D8" w:rsidP="00A874D8">
      <w:pPr>
        <w:pStyle w:val="SingleTxtG"/>
        <w:rPr>
          <w:rFonts w:cs="Arial"/>
          <w:szCs w:val="22"/>
          <w:lang w:val="ru-RU"/>
        </w:rPr>
      </w:pPr>
      <w:r>
        <w:rPr>
          <w:lang w:val="ru-RU"/>
        </w:rPr>
        <w:t>–</w:t>
      </w:r>
      <w:r>
        <w:rPr>
          <w:lang w:val="ru-RU"/>
        </w:rPr>
        <w:tab/>
        <w:t>Для стандарта «EN 1442:2006 + A1:2008» в колонке 4 заменить «До дальнейшего указания» на «С 1 января 2009 года до 31 декабря 2020 года».</w:t>
      </w:r>
    </w:p>
    <w:p w:rsidR="00A874D8" w:rsidRPr="00AC5207" w:rsidRDefault="00A874D8" w:rsidP="00816B39">
      <w:pPr>
        <w:pStyle w:val="SingleTxtG"/>
        <w:rPr>
          <w:rFonts w:cs="Arial"/>
          <w:szCs w:val="22"/>
          <w:lang w:val="ru-RU"/>
        </w:rPr>
      </w:pPr>
      <w:r>
        <w:rPr>
          <w:lang w:val="ru-RU"/>
        </w:rPr>
        <w:t>–</w:t>
      </w:r>
      <w:r>
        <w:rPr>
          <w:lang w:val="ru-RU"/>
        </w:rPr>
        <w:tab/>
        <w:t>После стандарта «EN 1442:2006 + A1:2008» включить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666"/>
        <w:gridCol w:w="4073"/>
        <w:gridCol w:w="770"/>
        <w:gridCol w:w="1190"/>
        <w:gridCol w:w="806"/>
      </w:tblGrid>
      <w:tr w:rsidR="00A874D8" w:rsidRPr="00601056" w:rsidTr="00350E4F">
        <w:tc>
          <w:tcPr>
            <w:tcW w:w="1666" w:type="dxa"/>
            <w:tcBorders>
              <w:top w:val="single" w:sz="4" w:space="0" w:color="auto"/>
              <w:left w:val="single" w:sz="4" w:space="0" w:color="auto"/>
              <w:bottom w:val="single" w:sz="4" w:space="0" w:color="auto"/>
              <w:right w:val="single" w:sz="4" w:space="0" w:color="auto"/>
            </w:tcBorders>
            <w:vAlign w:val="center"/>
            <w:hideMark/>
          </w:tcPr>
          <w:p w:rsidR="00A874D8" w:rsidRPr="00A874D8" w:rsidRDefault="00A874D8" w:rsidP="00A874D8">
            <w:pPr>
              <w:widowControl w:val="0"/>
              <w:tabs>
                <w:tab w:val="left" w:pos="708"/>
              </w:tabs>
              <w:spacing w:before="40" w:after="40" w:line="220" w:lineRule="exact"/>
              <w:rPr>
                <w:rFonts w:cs="Arial"/>
                <w:sz w:val="18"/>
                <w:szCs w:val="18"/>
              </w:rPr>
            </w:pPr>
            <w:r w:rsidRPr="00A874D8">
              <w:rPr>
                <w:sz w:val="18"/>
                <w:szCs w:val="18"/>
              </w:rPr>
              <w:t>EN 1442:2017</w:t>
            </w:r>
          </w:p>
        </w:tc>
        <w:tc>
          <w:tcPr>
            <w:tcW w:w="4073" w:type="dxa"/>
            <w:tcBorders>
              <w:top w:val="single" w:sz="4" w:space="0" w:color="auto"/>
              <w:left w:val="single" w:sz="4" w:space="0" w:color="auto"/>
              <w:bottom w:val="single" w:sz="4" w:space="0" w:color="auto"/>
              <w:right w:val="single" w:sz="4" w:space="0" w:color="auto"/>
            </w:tcBorders>
            <w:vAlign w:val="center"/>
            <w:hideMark/>
          </w:tcPr>
          <w:p w:rsidR="00A874D8" w:rsidRPr="00A874D8" w:rsidRDefault="00A874D8" w:rsidP="00A874D8">
            <w:pPr>
              <w:widowControl w:val="0"/>
              <w:tabs>
                <w:tab w:val="left" w:pos="708"/>
              </w:tabs>
              <w:spacing w:before="40" w:after="40" w:line="220" w:lineRule="exact"/>
              <w:rPr>
                <w:rFonts w:cs="Arial"/>
                <w:sz w:val="18"/>
                <w:szCs w:val="18"/>
              </w:rPr>
            </w:pPr>
            <w:r w:rsidRPr="00A874D8">
              <w:rPr>
                <w:sz w:val="18"/>
                <w:szCs w:val="18"/>
              </w:rPr>
              <w:t>Оборудование и</w:t>
            </w:r>
            <w:r>
              <w:rPr>
                <w:sz w:val="18"/>
                <w:szCs w:val="18"/>
              </w:rPr>
              <w:t xml:space="preserve"> вспомогательные приспособления</w:t>
            </w:r>
            <w:r>
              <w:rPr>
                <w:sz w:val="18"/>
                <w:szCs w:val="18"/>
              </w:rPr>
              <w:br/>
            </w:r>
            <w:r w:rsidRPr="00A874D8">
              <w:rPr>
                <w:sz w:val="18"/>
                <w:szCs w:val="18"/>
              </w:rPr>
              <w:t>для СНГ – Переносные сварные стальные баллоны многоразового испо</w:t>
            </w:r>
            <w:r>
              <w:rPr>
                <w:sz w:val="18"/>
                <w:szCs w:val="18"/>
              </w:rPr>
              <w:t xml:space="preserve">льзования для СНГ – Конструкция </w:t>
            </w:r>
            <w:r w:rsidRPr="00A874D8">
              <w:rPr>
                <w:sz w:val="18"/>
                <w:szCs w:val="18"/>
              </w:rPr>
              <w:t>и изготовление</w:t>
            </w:r>
          </w:p>
        </w:tc>
        <w:tc>
          <w:tcPr>
            <w:tcW w:w="770" w:type="dxa"/>
            <w:tcBorders>
              <w:top w:val="single" w:sz="4" w:space="0" w:color="auto"/>
              <w:left w:val="single" w:sz="4" w:space="0" w:color="auto"/>
              <w:bottom w:val="single" w:sz="4" w:space="0" w:color="auto"/>
              <w:right w:val="single" w:sz="4" w:space="0" w:color="auto"/>
            </w:tcBorders>
            <w:vAlign w:val="center"/>
            <w:hideMark/>
          </w:tcPr>
          <w:p w:rsidR="00A874D8" w:rsidRPr="00A874D8" w:rsidRDefault="00A874D8" w:rsidP="00A874D8">
            <w:pPr>
              <w:widowControl w:val="0"/>
              <w:tabs>
                <w:tab w:val="left" w:pos="708"/>
              </w:tabs>
              <w:spacing w:before="40" w:after="40" w:line="220" w:lineRule="exact"/>
              <w:rPr>
                <w:rFonts w:cs="Arial"/>
                <w:sz w:val="18"/>
                <w:szCs w:val="18"/>
              </w:rPr>
            </w:pPr>
            <w:r w:rsidRPr="00A874D8">
              <w:rPr>
                <w:sz w:val="18"/>
                <w:szCs w:val="18"/>
              </w:rPr>
              <w:t>6.2.3.1 и 6.2.3.4</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74D8" w:rsidRPr="00A874D8" w:rsidRDefault="00A874D8" w:rsidP="00A874D8">
            <w:pPr>
              <w:widowControl w:val="0"/>
              <w:tabs>
                <w:tab w:val="left" w:pos="708"/>
              </w:tabs>
              <w:spacing w:before="40" w:after="40" w:line="220" w:lineRule="exact"/>
              <w:jc w:val="center"/>
              <w:rPr>
                <w:rFonts w:cs="Arial"/>
                <w:sz w:val="18"/>
                <w:szCs w:val="18"/>
              </w:rPr>
            </w:pPr>
            <w:r w:rsidRPr="00A874D8">
              <w:rPr>
                <w:sz w:val="18"/>
                <w:szCs w:val="18"/>
              </w:rPr>
              <w:t>До дальнейшего указания</w:t>
            </w:r>
          </w:p>
        </w:tc>
        <w:tc>
          <w:tcPr>
            <w:tcW w:w="806" w:type="dxa"/>
            <w:tcBorders>
              <w:top w:val="single" w:sz="4" w:space="0" w:color="auto"/>
              <w:left w:val="single" w:sz="4" w:space="0" w:color="auto"/>
              <w:bottom w:val="single" w:sz="4" w:space="0" w:color="auto"/>
              <w:right w:val="single" w:sz="4" w:space="0" w:color="auto"/>
            </w:tcBorders>
            <w:vAlign w:val="center"/>
          </w:tcPr>
          <w:p w:rsidR="00A874D8" w:rsidRPr="00A874D8" w:rsidRDefault="00A874D8" w:rsidP="00A874D8">
            <w:pPr>
              <w:widowControl w:val="0"/>
              <w:tabs>
                <w:tab w:val="left" w:pos="708"/>
              </w:tabs>
              <w:spacing w:before="40" w:after="40" w:line="220" w:lineRule="exact"/>
              <w:rPr>
                <w:rFonts w:cs="Arial"/>
                <w:sz w:val="18"/>
                <w:szCs w:val="18"/>
              </w:rPr>
            </w:pPr>
          </w:p>
        </w:tc>
      </w:tr>
    </w:tbl>
    <w:p w:rsidR="00A874D8" w:rsidRPr="00AC5207" w:rsidRDefault="00A874D8" w:rsidP="00A874D8">
      <w:pPr>
        <w:pStyle w:val="SingleTxtG"/>
        <w:tabs>
          <w:tab w:val="left" w:pos="2268"/>
        </w:tabs>
        <w:spacing w:before="120"/>
        <w:rPr>
          <w:lang w:val="ru-RU"/>
        </w:rPr>
      </w:pPr>
      <w:r>
        <w:rPr>
          <w:lang w:val="ru-RU"/>
        </w:rPr>
        <w:t>6.2.4.1</w:t>
      </w:r>
      <w:r>
        <w:rPr>
          <w:lang w:val="ru-RU"/>
        </w:rPr>
        <w:tab/>
      </w:r>
      <w:r>
        <w:rPr>
          <w:lang w:val="ru-RU"/>
        </w:rPr>
        <w:tab/>
        <w:t>Изменить таблицу под заголовком «Для конструкции и изготовления» следующим образом:</w:t>
      </w:r>
    </w:p>
    <w:p w:rsidR="00A874D8" w:rsidRPr="00AC5207" w:rsidRDefault="00A874D8" w:rsidP="00A874D8">
      <w:pPr>
        <w:pStyle w:val="SingleTxtG"/>
        <w:rPr>
          <w:lang w:val="ru-RU"/>
        </w:rPr>
      </w:pPr>
      <w:r>
        <w:rPr>
          <w:lang w:val="ru-RU"/>
        </w:rPr>
        <w:t>–</w:t>
      </w:r>
      <w:r>
        <w:rPr>
          <w:lang w:val="ru-RU"/>
        </w:rPr>
        <w:tab/>
        <w:t>Для стандарта «EN 12245:2002» в колонку 5 включить следующее: «31 декабря 2019 года для баллонов и трубок без вкладыша, изготовленных из двух соединенных друг с другом частей».</w:t>
      </w:r>
    </w:p>
    <w:p w:rsidR="00A874D8" w:rsidRPr="00AC5207" w:rsidRDefault="00A874D8" w:rsidP="00A874D8">
      <w:pPr>
        <w:pStyle w:val="SingleTxtG"/>
        <w:tabs>
          <w:tab w:val="left" w:pos="2268"/>
        </w:tabs>
        <w:rPr>
          <w:lang w:val="ru-RU"/>
        </w:rPr>
      </w:pPr>
      <w:r>
        <w:rPr>
          <w:lang w:val="ru-RU"/>
        </w:rPr>
        <w:t>6.2.4.1</w:t>
      </w:r>
      <w:r>
        <w:rPr>
          <w:lang w:val="ru-RU"/>
        </w:rPr>
        <w:tab/>
      </w:r>
      <w:r>
        <w:rPr>
          <w:lang w:val="ru-RU"/>
        </w:rPr>
        <w:tab/>
        <w:t>Изменить таблицу под заголовком «Для конструкции и изготовления» следующим образом:</w:t>
      </w:r>
    </w:p>
    <w:p w:rsidR="00A874D8" w:rsidRPr="00AC5207" w:rsidRDefault="00A874D8" w:rsidP="00A874D8">
      <w:pPr>
        <w:pStyle w:val="SingleTxtG"/>
        <w:rPr>
          <w:lang w:val="ru-RU"/>
        </w:rPr>
      </w:pPr>
      <w:r>
        <w:rPr>
          <w:lang w:val="ru-RU"/>
        </w:rPr>
        <w:t>–</w:t>
      </w:r>
      <w:r>
        <w:rPr>
          <w:lang w:val="ru-RU"/>
        </w:rPr>
        <w:tab/>
        <w:t>Для стандарта «EN 12245:2009 + A1:2011» в колонку 2 добавить следующее примечание:</w:t>
      </w:r>
    </w:p>
    <w:p w:rsidR="00A874D8" w:rsidRPr="00AC5207" w:rsidRDefault="00A874D8" w:rsidP="002851D8">
      <w:pPr>
        <w:pStyle w:val="SingleTxtG"/>
        <w:tabs>
          <w:tab w:val="left" w:pos="3119"/>
        </w:tabs>
        <w:rPr>
          <w:lang w:val="ru-RU"/>
        </w:rPr>
      </w:pPr>
      <w:r>
        <w:rPr>
          <w:lang w:val="ru-RU"/>
        </w:rPr>
        <w:t>«</w:t>
      </w:r>
      <w:r>
        <w:rPr>
          <w:b/>
          <w:bCs/>
          <w:i/>
          <w:iCs/>
          <w:lang w:val="ru-RU"/>
        </w:rPr>
        <w:t>ПРИМЕЧАНИЕ:</w:t>
      </w:r>
      <w:r>
        <w:rPr>
          <w:lang w:val="ru-RU"/>
        </w:rPr>
        <w:tab/>
      </w:r>
      <w:r>
        <w:rPr>
          <w:i/>
          <w:iCs/>
          <w:lang w:val="ru-RU"/>
        </w:rPr>
        <w:t>Этот стандарт не применяется к баллонам и трубкам без вкладыша, изготовленным из двух соединенных друг с другом частей</w:t>
      </w:r>
      <w:r>
        <w:rPr>
          <w:lang w:val="ru-RU"/>
        </w:rPr>
        <w:t>.».</w:t>
      </w:r>
    </w:p>
    <w:p w:rsidR="00A874D8" w:rsidRPr="00AC5207" w:rsidRDefault="00A874D8" w:rsidP="00A874D8">
      <w:pPr>
        <w:pStyle w:val="SingleTxtG"/>
        <w:rPr>
          <w:lang w:val="ru-RU"/>
        </w:rPr>
      </w:pPr>
      <w:r>
        <w:rPr>
          <w:lang w:val="ru-RU"/>
        </w:rPr>
        <w:t>–</w:t>
      </w:r>
      <w:r>
        <w:rPr>
          <w:lang w:val="ru-RU"/>
        </w:rPr>
        <w:tab/>
        <w:t>Для стандарта «EN 12245:2009 + A1:2011» в колонку 5 включить следующее: «31 декабря 2019 года для баллонов и трубок без вкладыша, изготовленных из двух соединенных друг с другом частей».</w:t>
      </w:r>
    </w:p>
    <w:p w:rsidR="00A874D8" w:rsidRPr="00AC5207" w:rsidRDefault="00A874D8" w:rsidP="00A874D8">
      <w:pPr>
        <w:pStyle w:val="SingleTxtG"/>
        <w:rPr>
          <w:lang w:val="ru-RU"/>
        </w:rPr>
      </w:pPr>
      <w:r>
        <w:rPr>
          <w:lang w:val="ru-RU"/>
        </w:rPr>
        <w:lastRenderedPageBreak/>
        <w:t>6.2.4.1</w:t>
      </w:r>
      <w:r>
        <w:rPr>
          <w:lang w:val="ru-RU"/>
        </w:rPr>
        <w:tab/>
      </w:r>
      <w:r>
        <w:rPr>
          <w:lang w:val="ru-RU"/>
        </w:rPr>
        <w:tab/>
        <w:t>Изменить таблицу под заголовком «Для затворов» следующим образом:</w:t>
      </w:r>
    </w:p>
    <w:p w:rsidR="00A874D8" w:rsidRPr="00AC5207" w:rsidRDefault="00A874D8" w:rsidP="00A874D8">
      <w:pPr>
        <w:pStyle w:val="SingleTxtG"/>
        <w:rPr>
          <w:rFonts w:cs="Arial"/>
          <w:szCs w:val="22"/>
          <w:lang w:val="ru-RU"/>
        </w:rPr>
      </w:pPr>
      <w:r>
        <w:rPr>
          <w:lang w:val="ru-RU"/>
        </w:rPr>
        <w:t>–</w:t>
      </w:r>
      <w:r>
        <w:rPr>
          <w:lang w:val="ru-RU"/>
        </w:rPr>
        <w:tab/>
        <w:t>Для стандарта «EN ISO 14246:2014» в колонке 4 заменить «До дальнейшего указания» на «С 1 января 2015 года до 31 декабря 2020 года».</w:t>
      </w:r>
    </w:p>
    <w:p w:rsidR="00A874D8" w:rsidRPr="00AC5207" w:rsidRDefault="00A874D8" w:rsidP="00A874D8">
      <w:pPr>
        <w:pStyle w:val="SingleTxtG"/>
        <w:rPr>
          <w:rFonts w:cs="Arial"/>
          <w:szCs w:val="22"/>
          <w:lang w:val="ru-RU"/>
        </w:rPr>
      </w:pPr>
      <w:r>
        <w:rPr>
          <w:lang w:val="ru-RU"/>
        </w:rPr>
        <w:t>–</w:t>
      </w:r>
      <w:r>
        <w:rPr>
          <w:lang w:val="ru-RU"/>
        </w:rPr>
        <w:tab/>
        <w:t>После стандарта «EN ISO 14246:2014» включить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680"/>
        <w:gridCol w:w="4059"/>
        <w:gridCol w:w="770"/>
        <w:gridCol w:w="1190"/>
        <w:gridCol w:w="806"/>
      </w:tblGrid>
      <w:tr w:rsidR="00A874D8" w:rsidRPr="00601056" w:rsidTr="00350E4F">
        <w:tc>
          <w:tcPr>
            <w:tcW w:w="1680" w:type="dxa"/>
            <w:tcBorders>
              <w:top w:val="single" w:sz="4" w:space="0" w:color="auto"/>
              <w:left w:val="single" w:sz="4" w:space="0" w:color="auto"/>
              <w:bottom w:val="single" w:sz="4" w:space="0" w:color="auto"/>
              <w:right w:val="single" w:sz="4" w:space="0" w:color="auto"/>
            </w:tcBorders>
            <w:vAlign w:val="center"/>
            <w:hideMark/>
          </w:tcPr>
          <w:p w:rsidR="00A874D8" w:rsidRPr="00A874D8" w:rsidRDefault="00A874D8" w:rsidP="00A874D8">
            <w:pPr>
              <w:widowControl w:val="0"/>
              <w:tabs>
                <w:tab w:val="left" w:pos="708"/>
              </w:tabs>
              <w:spacing w:before="40" w:after="40" w:line="220" w:lineRule="exact"/>
              <w:rPr>
                <w:rFonts w:cs="Arial"/>
                <w:sz w:val="18"/>
                <w:szCs w:val="18"/>
              </w:rPr>
            </w:pPr>
            <w:r>
              <w:rPr>
                <w:sz w:val="18"/>
                <w:szCs w:val="18"/>
              </w:rPr>
              <w:t xml:space="preserve">EN ISO 14246:2014 </w:t>
            </w:r>
            <w:r w:rsidRPr="00A874D8">
              <w:rPr>
                <w:sz w:val="18"/>
                <w:szCs w:val="18"/>
              </w:rPr>
              <w:t>+ A1:2017</w:t>
            </w:r>
          </w:p>
        </w:tc>
        <w:tc>
          <w:tcPr>
            <w:tcW w:w="4059" w:type="dxa"/>
            <w:tcBorders>
              <w:top w:val="single" w:sz="4" w:space="0" w:color="auto"/>
              <w:left w:val="single" w:sz="4" w:space="0" w:color="auto"/>
              <w:bottom w:val="single" w:sz="4" w:space="0" w:color="auto"/>
              <w:right w:val="single" w:sz="4" w:space="0" w:color="auto"/>
            </w:tcBorders>
            <w:vAlign w:val="center"/>
            <w:hideMark/>
          </w:tcPr>
          <w:p w:rsidR="00A874D8" w:rsidRPr="00A874D8" w:rsidRDefault="00A874D8" w:rsidP="00A874D8">
            <w:pPr>
              <w:widowControl w:val="0"/>
              <w:tabs>
                <w:tab w:val="left" w:pos="708"/>
              </w:tabs>
              <w:spacing w:before="40" w:after="40" w:line="220" w:lineRule="exact"/>
              <w:rPr>
                <w:rFonts w:cs="Arial"/>
                <w:sz w:val="18"/>
                <w:szCs w:val="18"/>
              </w:rPr>
            </w:pPr>
            <w:r w:rsidRPr="00A874D8">
              <w:rPr>
                <w:sz w:val="18"/>
                <w:szCs w:val="18"/>
              </w:rPr>
              <w:t>Газовые баллоны – Вентили баллонов − Производственные испытания и контроль</w:t>
            </w:r>
          </w:p>
        </w:tc>
        <w:tc>
          <w:tcPr>
            <w:tcW w:w="770" w:type="dxa"/>
            <w:tcBorders>
              <w:top w:val="single" w:sz="4" w:space="0" w:color="auto"/>
              <w:left w:val="single" w:sz="4" w:space="0" w:color="auto"/>
              <w:bottom w:val="single" w:sz="4" w:space="0" w:color="auto"/>
              <w:right w:val="single" w:sz="4" w:space="0" w:color="auto"/>
            </w:tcBorders>
            <w:vAlign w:val="center"/>
            <w:hideMark/>
          </w:tcPr>
          <w:p w:rsidR="00A874D8" w:rsidRPr="00A874D8" w:rsidRDefault="00A874D8" w:rsidP="00A874D8">
            <w:pPr>
              <w:widowControl w:val="0"/>
              <w:tabs>
                <w:tab w:val="left" w:pos="708"/>
              </w:tabs>
              <w:spacing w:before="40" w:after="40" w:line="220" w:lineRule="exact"/>
              <w:rPr>
                <w:rFonts w:cs="Arial"/>
                <w:sz w:val="18"/>
                <w:szCs w:val="18"/>
              </w:rPr>
            </w:pPr>
            <w:r w:rsidRPr="00A874D8">
              <w:rPr>
                <w:sz w:val="18"/>
                <w:szCs w:val="18"/>
              </w:rPr>
              <w:t>6.2.3.1 и 6.2.3.4</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74D8" w:rsidRPr="00A874D8" w:rsidRDefault="00A874D8" w:rsidP="00A874D8">
            <w:pPr>
              <w:widowControl w:val="0"/>
              <w:tabs>
                <w:tab w:val="left" w:pos="708"/>
              </w:tabs>
              <w:spacing w:before="40" w:after="40" w:line="220" w:lineRule="exact"/>
              <w:jc w:val="center"/>
              <w:rPr>
                <w:rFonts w:cs="Arial"/>
                <w:sz w:val="18"/>
                <w:szCs w:val="18"/>
              </w:rPr>
            </w:pPr>
            <w:r w:rsidRPr="00A874D8">
              <w:rPr>
                <w:sz w:val="18"/>
                <w:szCs w:val="18"/>
              </w:rPr>
              <w:t>До дальнейшего указания</w:t>
            </w:r>
          </w:p>
        </w:tc>
        <w:tc>
          <w:tcPr>
            <w:tcW w:w="806" w:type="dxa"/>
            <w:tcBorders>
              <w:top w:val="single" w:sz="4" w:space="0" w:color="auto"/>
              <w:left w:val="single" w:sz="4" w:space="0" w:color="auto"/>
              <w:bottom w:val="single" w:sz="4" w:space="0" w:color="auto"/>
              <w:right w:val="single" w:sz="4" w:space="0" w:color="auto"/>
            </w:tcBorders>
            <w:vAlign w:val="center"/>
          </w:tcPr>
          <w:p w:rsidR="00A874D8" w:rsidRPr="00A874D8" w:rsidRDefault="00A874D8" w:rsidP="00A874D8">
            <w:pPr>
              <w:widowControl w:val="0"/>
              <w:tabs>
                <w:tab w:val="left" w:pos="708"/>
              </w:tabs>
              <w:spacing w:before="40" w:after="40" w:line="220" w:lineRule="exact"/>
              <w:rPr>
                <w:rFonts w:cs="Arial"/>
                <w:sz w:val="18"/>
                <w:szCs w:val="18"/>
              </w:rPr>
            </w:pPr>
          </w:p>
        </w:tc>
      </w:tr>
    </w:tbl>
    <w:p w:rsidR="00A874D8" w:rsidRPr="00EF51A2" w:rsidRDefault="00A874D8" w:rsidP="00A874D8">
      <w:pPr>
        <w:pStyle w:val="H1G"/>
      </w:pPr>
      <w:r>
        <w:rPr>
          <w:lang w:val="ru-RU"/>
        </w:rPr>
        <w:tab/>
      </w:r>
      <w:r>
        <w:rPr>
          <w:lang w:val="ru-RU"/>
        </w:rPr>
        <w:tab/>
      </w:r>
      <w:r>
        <w:rPr>
          <w:lang w:val="ru-RU"/>
        </w:rPr>
        <w:tab/>
      </w:r>
      <w:r>
        <w:rPr>
          <w:bCs/>
          <w:lang w:val="ru-RU"/>
        </w:rPr>
        <w:t>Глава 6.8</w:t>
      </w:r>
    </w:p>
    <w:p w:rsidR="00A874D8" w:rsidRPr="00AC5207" w:rsidRDefault="00A874D8" w:rsidP="00A874D8">
      <w:pPr>
        <w:pStyle w:val="SingleTxtG"/>
        <w:rPr>
          <w:lang w:val="ru-RU"/>
        </w:rPr>
      </w:pPr>
      <w:r>
        <w:rPr>
          <w:lang w:val="ru-RU"/>
        </w:rPr>
        <w:t>6.8.2.1.2</w:t>
      </w:r>
      <w:r>
        <w:rPr>
          <w:lang w:val="ru-RU"/>
        </w:rPr>
        <w:tab/>
        <w:t>В тексте в правой колонке после «Контейнеры-цистерны» включить ссылку на сноску 1 следующего содержания:</w:t>
      </w:r>
    </w:p>
    <w:p w:rsidR="00A874D8" w:rsidRPr="00AC5207" w:rsidRDefault="00A874D8" w:rsidP="00A874D8">
      <w:pPr>
        <w:pStyle w:val="SingleTxtG"/>
        <w:rPr>
          <w:lang w:val="ru-RU"/>
        </w:rPr>
      </w:pPr>
      <w:r>
        <w:rPr>
          <w:lang w:val="ru-RU"/>
        </w:rPr>
        <w:t>«</w:t>
      </w:r>
      <w:r w:rsidRPr="00747F1D">
        <w:rPr>
          <w:vertAlign w:val="superscript"/>
          <w:lang w:val="ru-RU"/>
        </w:rPr>
        <w:t>1</w:t>
      </w:r>
      <w:r>
        <w:rPr>
          <w:lang w:val="ru-RU"/>
        </w:rPr>
        <w:tab/>
        <w:t>См. также пункт 7.1.3.».</w:t>
      </w:r>
    </w:p>
    <w:p w:rsidR="00A874D8" w:rsidRPr="00AC5207" w:rsidRDefault="00A874D8" w:rsidP="00A874D8">
      <w:pPr>
        <w:pStyle w:val="SingleTxtG"/>
        <w:rPr>
          <w:lang w:val="ru-RU"/>
        </w:rPr>
      </w:pPr>
      <w:r>
        <w:rPr>
          <w:lang w:val="ru-RU"/>
        </w:rPr>
        <w:t>Сноски 1–18 становятся сносками 2–19.</w:t>
      </w:r>
    </w:p>
    <w:p w:rsidR="00A874D8" w:rsidRPr="00AC5207" w:rsidRDefault="00A874D8" w:rsidP="00A874D8">
      <w:pPr>
        <w:pStyle w:val="SingleTxtG"/>
        <w:tabs>
          <w:tab w:val="left" w:pos="2268"/>
        </w:tabs>
        <w:rPr>
          <w:lang w:val="ru-RU"/>
        </w:rPr>
      </w:pPr>
      <w:r>
        <w:rPr>
          <w:lang w:val="ru-RU"/>
        </w:rPr>
        <w:t>6.8.2.3.4</w:t>
      </w:r>
      <w:r>
        <w:rPr>
          <w:lang w:val="ru-RU"/>
        </w:rPr>
        <w:tab/>
        <w:t>Данная поправка к тексту на французском языке не касается текста на русском языке.</w:t>
      </w:r>
    </w:p>
    <w:p w:rsidR="00A874D8" w:rsidRPr="00AC5207" w:rsidRDefault="00A874D8" w:rsidP="00A874D8">
      <w:pPr>
        <w:pStyle w:val="SingleTxtG"/>
        <w:rPr>
          <w:lang w:val="ru-RU"/>
        </w:rPr>
      </w:pPr>
      <w:r>
        <w:rPr>
          <w:lang w:val="ru-RU"/>
        </w:rPr>
        <w:t>6.8.2.6.1</w:t>
      </w:r>
      <w:r>
        <w:rPr>
          <w:lang w:val="ru-RU"/>
        </w:rPr>
        <w:tab/>
        <w:t>В таблицу под заголовком «Для конструкции и изготовления цистерн» внести следующую поправку:</w:t>
      </w:r>
    </w:p>
    <w:p w:rsidR="00A874D8" w:rsidRPr="00AC5207" w:rsidRDefault="00A874D8" w:rsidP="00A874D8">
      <w:pPr>
        <w:pStyle w:val="SingleTxtG"/>
        <w:rPr>
          <w:lang w:val="ru-RU"/>
        </w:rPr>
      </w:pPr>
      <w:r>
        <w:rPr>
          <w:lang w:val="ru-RU"/>
        </w:rPr>
        <w:t>–</w:t>
      </w:r>
      <w:r>
        <w:rPr>
          <w:lang w:val="ru-RU"/>
        </w:rPr>
        <w:tab/>
        <w:t>Для стандарта «EN 13094:2015» в колонку 2 добавить следующее примечание:</w:t>
      </w:r>
    </w:p>
    <w:p w:rsidR="00A874D8" w:rsidRPr="00AC5207" w:rsidRDefault="00A874D8" w:rsidP="002851D8">
      <w:pPr>
        <w:pStyle w:val="SingleTxtG"/>
        <w:tabs>
          <w:tab w:val="left" w:pos="3119"/>
        </w:tabs>
        <w:rPr>
          <w:lang w:val="ru-RU"/>
        </w:rPr>
      </w:pPr>
      <w:r>
        <w:rPr>
          <w:lang w:val="ru-RU"/>
        </w:rPr>
        <w:t>«</w:t>
      </w:r>
      <w:r>
        <w:rPr>
          <w:b/>
          <w:bCs/>
          <w:i/>
          <w:iCs/>
          <w:lang w:val="ru-RU"/>
        </w:rPr>
        <w:t>ПРИМЕЧАНИЕ:</w:t>
      </w:r>
      <w:r>
        <w:rPr>
          <w:lang w:val="ru-RU"/>
        </w:rPr>
        <w:tab/>
      </w:r>
      <w:r>
        <w:rPr>
          <w:i/>
          <w:iCs/>
          <w:lang w:val="ru-RU"/>
        </w:rPr>
        <w:t xml:space="preserve">Применяются также Руководящие указания, опубликованные на веб-сайте секретариата Европейской экономической комиссии Организации Объединенных Наций </w:t>
      </w:r>
      <w:r w:rsidRPr="00BD05DE">
        <w:rPr>
          <w:iCs/>
          <w:lang w:val="ru-RU"/>
        </w:rPr>
        <w:t>(</w:t>
      </w:r>
      <w:r>
        <w:rPr>
          <w:lang w:val="ru-RU"/>
        </w:rPr>
        <w:t>http://www.unece.org/trans/danger/danger.html</w:t>
      </w:r>
      <w:r w:rsidRPr="00BD05DE">
        <w:rPr>
          <w:iCs/>
          <w:lang w:val="ru-RU"/>
        </w:rPr>
        <w:t>)</w:t>
      </w:r>
      <w:r>
        <w:rPr>
          <w:lang w:val="ru-RU"/>
        </w:rPr>
        <w:t>.».</w:t>
      </w:r>
    </w:p>
    <w:p w:rsidR="00A874D8" w:rsidRPr="00AC5207" w:rsidRDefault="00A874D8" w:rsidP="00A874D8">
      <w:pPr>
        <w:pStyle w:val="SingleTxtG"/>
        <w:rPr>
          <w:lang w:val="ru-RU"/>
        </w:rPr>
      </w:pPr>
      <w:r>
        <w:rPr>
          <w:lang w:val="ru-RU"/>
        </w:rPr>
        <w:t>6.8.2.6.1</w:t>
      </w:r>
      <w:r>
        <w:rPr>
          <w:lang w:val="ru-RU"/>
        </w:rPr>
        <w:tab/>
        <w:t>В таблицу под заголовком «Для оборудования»</w:t>
      </w:r>
      <w:r w:rsidRPr="00603FF8">
        <w:rPr>
          <w:lang w:val="ru-RU"/>
        </w:rPr>
        <w:t xml:space="preserve"> </w:t>
      </w:r>
      <w:r>
        <w:rPr>
          <w:lang w:val="ru-RU"/>
        </w:rPr>
        <w:t>внести следующие поправки:</w:t>
      </w:r>
    </w:p>
    <w:p w:rsidR="00A874D8" w:rsidRPr="00AC5207" w:rsidRDefault="00A874D8" w:rsidP="00A874D8">
      <w:pPr>
        <w:pStyle w:val="SingleTxtG"/>
        <w:rPr>
          <w:lang w:val="ru-RU"/>
        </w:rPr>
      </w:pPr>
      <w:r>
        <w:rPr>
          <w:lang w:val="ru-RU"/>
        </w:rPr>
        <w:t>–</w:t>
      </w:r>
      <w:r>
        <w:rPr>
          <w:lang w:val="ru-RU"/>
        </w:rPr>
        <w:tab/>
        <w:t>Для стандарта «EN 14432:2014» изменить примечание в колонке 2 следующим образом:</w:t>
      </w:r>
    </w:p>
    <w:p w:rsidR="00A874D8" w:rsidRPr="00AC5207" w:rsidRDefault="00A874D8" w:rsidP="00BD05DE">
      <w:pPr>
        <w:pStyle w:val="SingleTxtG"/>
        <w:tabs>
          <w:tab w:val="left" w:pos="3119"/>
        </w:tabs>
        <w:rPr>
          <w:lang w:val="ru-RU"/>
        </w:rPr>
      </w:pPr>
      <w:r>
        <w:rPr>
          <w:lang w:val="ru-RU"/>
        </w:rPr>
        <w:t>«</w:t>
      </w:r>
      <w:r>
        <w:rPr>
          <w:b/>
          <w:bCs/>
          <w:i/>
          <w:iCs/>
          <w:lang w:val="ru-RU"/>
        </w:rPr>
        <w:t>ПРИМЕЧАНИЕ:</w:t>
      </w:r>
      <w:r>
        <w:rPr>
          <w:lang w:val="ru-RU"/>
        </w:rPr>
        <w:tab/>
      </w:r>
      <w:r>
        <w:rPr>
          <w:i/>
          <w:iCs/>
          <w:lang w:val="ru-RU"/>
        </w:rPr>
        <w:t>Этот стандарт также может быть использован для цистерн, опорожняемых самотеком.</w:t>
      </w:r>
      <w:r>
        <w:rPr>
          <w:lang w:val="ru-RU"/>
        </w:rPr>
        <w:t>».</w:t>
      </w:r>
    </w:p>
    <w:p w:rsidR="00A874D8" w:rsidRPr="00AC5207" w:rsidRDefault="00A874D8" w:rsidP="00A874D8">
      <w:pPr>
        <w:pStyle w:val="SingleTxtG"/>
        <w:rPr>
          <w:lang w:val="ru-RU"/>
        </w:rPr>
      </w:pPr>
      <w:r>
        <w:rPr>
          <w:lang w:val="ru-RU"/>
        </w:rPr>
        <w:t>–</w:t>
      </w:r>
      <w:r>
        <w:rPr>
          <w:lang w:val="ru-RU"/>
        </w:rPr>
        <w:tab/>
        <w:t>Для стандарта «EN 14433:2014» изменить примечание в колонке 2 следующим образом:</w:t>
      </w:r>
    </w:p>
    <w:p w:rsidR="00A874D8" w:rsidRPr="00AC5207" w:rsidRDefault="00A874D8" w:rsidP="00BD05DE">
      <w:pPr>
        <w:pStyle w:val="SingleTxtG"/>
        <w:tabs>
          <w:tab w:val="left" w:pos="3119"/>
        </w:tabs>
        <w:rPr>
          <w:lang w:val="ru-RU"/>
        </w:rPr>
      </w:pPr>
      <w:r>
        <w:rPr>
          <w:lang w:val="ru-RU"/>
        </w:rPr>
        <w:t>«</w:t>
      </w:r>
      <w:r>
        <w:rPr>
          <w:b/>
          <w:bCs/>
          <w:i/>
          <w:iCs/>
          <w:lang w:val="ru-RU"/>
        </w:rPr>
        <w:t>ПРИМЕЧАНИЕ:</w:t>
      </w:r>
      <w:r>
        <w:rPr>
          <w:lang w:val="ru-RU"/>
        </w:rPr>
        <w:tab/>
      </w:r>
      <w:r>
        <w:rPr>
          <w:i/>
          <w:iCs/>
          <w:lang w:val="ru-RU"/>
        </w:rPr>
        <w:t>Этот стандарт также может быть использован для цистерн, опорожняемых самотеком.</w:t>
      </w:r>
      <w:r>
        <w:rPr>
          <w:lang w:val="ru-RU"/>
        </w:rPr>
        <w:t>».</w:t>
      </w:r>
    </w:p>
    <w:p w:rsidR="00A874D8" w:rsidRPr="00AC5207" w:rsidRDefault="00A874D8" w:rsidP="00A874D8">
      <w:pPr>
        <w:pStyle w:val="SingleTxtG"/>
        <w:rPr>
          <w:lang w:val="ru-RU"/>
        </w:rPr>
      </w:pPr>
      <w:r>
        <w:rPr>
          <w:lang w:val="ru-RU"/>
        </w:rPr>
        <w:t>6.8.5.4</w:t>
      </w:r>
      <w:r>
        <w:rPr>
          <w:lang w:val="ru-RU"/>
        </w:rPr>
        <w:tab/>
      </w:r>
      <w:r>
        <w:rPr>
          <w:lang w:val="ru-RU"/>
        </w:rPr>
        <w:tab/>
        <w:t>Заменить «EN 1252-2:2001 Криогенные сосуды – Материалы – Часть 2: Требования в отношении ударной вязкости при темп</w:t>
      </w:r>
      <w:r w:rsidR="00BD05DE">
        <w:rPr>
          <w:lang w:val="ru-RU"/>
        </w:rPr>
        <w:t>ературе от –80 °C до –20 °C» на </w:t>
      </w:r>
      <w:r>
        <w:rPr>
          <w:lang w:val="ru-RU"/>
        </w:rPr>
        <w:t>«EN ISO 21028-2:2018 Криогенные сосуды – Требования к вязкости материалов при криогенной температуре – Часть 2: Температуры от –80 °C до –20 °C».</w:t>
      </w:r>
    </w:p>
    <w:p w:rsidR="00A874D8" w:rsidRPr="00AC5207" w:rsidRDefault="00A874D8" w:rsidP="00A874D8">
      <w:pPr>
        <w:pStyle w:val="H1G"/>
        <w:rPr>
          <w:lang w:val="ru-RU"/>
        </w:rPr>
      </w:pPr>
      <w:r>
        <w:rPr>
          <w:lang w:val="ru-RU"/>
        </w:rPr>
        <w:tab/>
      </w:r>
      <w:r>
        <w:rPr>
          <w:lang w:val="ru-RU"/>
        </w:rPr>
        <w:tab/>
      </w:r>
      <w:r>
        <w:rPr>
          <w:lang w:val="ru-RU"/>
        </w:rPr>
        <w:tab/>
      </w:r>
      <w:r>
        <w:rPr>
          <w:bCs/>
          <w:lang w:val="ru-RU"/>
        </w:rPr>
        <w:t>Глава 7.5</w:t>
      </w:r>
    </w:p>
    <w:p w:rsidR="00A874D8" w:rsidRPr="00AC5207" w:rsidRDefault="00A874D8" w:rsidP="00A874D8">
      <w:pPr>
        <w:pStyle w:val="SingleTxtG"/>
        <w:rPr>
          <w:lang w:val="ru-RU"/>
        </w:rPr>
      </w:pPr>
      <w:r>
        <w:rPr>
          <w:lang w:val="ru-RU"/>
        </w:rPr>
        <w:t>7.5.7.6.1</w:t>
      </w:r>
      <w:r>
        <w:rPr>
          <w:lang w:val="ru-RU"/>
        </w:rPr>
        <w:tab/>
        <w:t>Во втором предложении заменить «</w:t>
      </w:r>
      <w:r w:rsidR="00BD05DE">
        <w:rPr>
          <w:lang w:val="ru-RU"/>
        </w:rPr>
        <w:t>Правилам № 13 ЕЭК» на «Правилам </w:t>
      </w:r>
      <w:r>
        <w:rPr>
          <w:lang w:val="ru-RU"/>
        </w:rPr>
        <w:t>№ 13 ООН», и в сноске 2 заменить</w:t>
      </w:r>
      <w:r w:rsidR="00BD05DE">
        <w:rPr>
          <w:lang w:val="ru-RU"/>
        </w:rPr>
        <w:t xml:space="preserve"> «Правила № 13 ЕЭК» на «Правила № </w:t>
      </w:r>
      <w:r>
        <w:rPr>
          <w:lang w:val="ru-RU"/>
        </w:rPr>
        <w:t>13 ООН».</w:t>
      </w:r>
    </w:p>
    <w:p w:rsidR="00A874D8" w:rsidRPr="00AC5207" w:rsidRDefault="00A874D8" w:rsidP="00A874D8">
      <w:pPr>
        <w:pStyle w:val="H1G"/>
        <w:rPr>
          <w:lang w:val="ru-RU"/>
        </w:rPr>
      </w:pPr>
      <w:r>
        <w:rPr>
          <w:lang w:val="ru-RU"/>
        </w:rPr>
        <w:tab/>
      </w:r>
      <w:r>
        <w:rPr>
          <w:lang w:val="ru-RU"/>
        </w:rPr>
        <w:tab/>
      </w:r>
      <w:r>
        <w:rPr>
          <w:lang w:val="ru-RU"/>
        </w:rPr>
        <w:tab/>
      </w:r>
      <w:r>
        <w:rPr>
          <w:bCs/>
          <w:lang w:val="ru-RU"/>
        </w:rPr>
        <w:t>Глава 9.1</w:t>
      </w:r>
    </w:p>
    <w:p w:rsidR="00A874D8" w:rsidRPr="00AC5207" w:rsidRDefault="00A874D8" w:rsidP="00A874D8">
      <w:pPr>
        <w:pStyle w:val="SingleTxtG"/>
        <w:rPr>
          <w:i/>
          <w:iCs/>
          <w:lang w:val="ru-RU"/>
        </w:rPr>
      </w:pPr>
      <w:r>
        <w:rPr>
          <w:lang w:val="ru-RU"/>
        </w:rPr>
        <w:t>9.1.1.2</w:t>
      </w:r>
      <w:r>
        <w:rPr>
          <w:lang w:val="ru-RU"/>
        </w:rPr>
        <w:tab/>
      </w:r>
      <w:r>
        <w:rPr>
          <w:lang w:val="ru-RU"/>
        </w:rPr>
        <w:tab/>
        <w:t>В пункте а) определения «Транспо</w:t>
      </w:r>
      <w:r w:rsidR="00816B39">
        <w:rPr>
          <w:lang w:val="ru-RU"/>
        </w:rPr>
        <w:t>ртное средство FL» заменить «EN </w:t>
      </w:r>
      <w:r>
        <w:rPr>
          <w:lang w:val="ru-RU"/>
        </w:rPr>
        <w:t xml:space="preserve">590:2013 + AС:2014» на «EN 590:2013 + A1:2017» (в двух местах). </w:t>
      </w:r>
    </w:p>
    <w:p w:rsidR="00A874D8" w:rsidRPr="00AC5207" w:rsidRDefault="00A874D8" w:rsidP="00BD05DE">
      <w:pPr>
        <w:pStyle w:val="SingleTxtG"/>
        <w:spacing w:after="100"/>
        <w:rPr>
          <w:lang w:val="ru-RU"/>
        </w:rPr>
      </w:pPr>
      <w:r>
        <w:rPr>
          <w:lang w:val="ru-RU"/>
        </w:rPr>
        <w:lastRenderedPageBreak/>
        <w:t>9.1.1.2</w:t>
      </w:r>
      <w:r>
        <w:rPr>
          <w:lang w:val="ru-RU"/>
        </w:rPr>
        <w:tab/>
      </w:r>
      <w:r>
        <w:rPr>
          <w:lang w:val="ru-RU"/>
        </w:rPr>
        <w:tab/>
        <w:t>В определении «Транспортное средство официально утвержденного типа» заменить «Правилами № 105 ЕЭК» на «Правилами № 105 ООН», и в сноске 2 заменить «Правила № 105 ЕЭК» на «Правила № 105 ООН».</w:t>
      </w:r>
    </w:p>
    <w:p w:rsidR="00A874D8" w:rsidRPr="00AC5207" w:rsidRDefault="00A874D8" w:rsidP="00BD05DE">
      <w:pPr>
        <w:pStyle w:val="SingleTxtG"/>
        <w:spacing w:after="100"/>
        <w:rPr>
          <w:lang w:val="ru-RU"/>
        </w:rPr>
      </w:pPr>
      <w:r>
        <w:rPr>
          <w:lang w:val="ru-RU"/>
        </w:rPr>
        <w:t>9.1.2.1</w:t>
      </w:r>
      <w:r>
        <w:rPr>
          <w:lang w:val="ru-RU"/>
        </w:rPr>
        <w:tab/>
      </w:r>
      <w:r>
        <w:rPr>
          <w:lang w:val="ru-RU"/>
        </w:rPr>
        <w:tab/>
        <w:t>В последнем абзаце заменить «Правилам № 13 ЕЭК» на «Правилам № 13 ООН», и в сноске 3 заменить «Правила № 13 ЕЭК» на «Правила № 13 ООН».</w:t>
      </w:r>
    </w:p>
    <w:p w:rsidR="00A874D8" w:rsidRPr="00AC5207" w:rsidRDefault="00A874D8" w:rsidP="00BD05DE">
      <w:pPr>
        <w:pStyle w:val="SingleTxtG"/>
        <w:spacing w:after="100"/>
        <w:rPr>
          <w:lang w:val="ru-RU"/>
        </w:rPr>
      </w:pPr>
      <w:r>
        <w:rPr>
          <w:lang w:val="ru-RU"/>
        </w:rPr>
        <w:t>9.1.2.2</w:t>
      </w:r>
      <w:r>
        <w:rPr>
          <w:lang w:val="ru-RU"/>
        </w:rPr>
        <w:tab/>
      </w:r>
      <w:r>
        <w:rPr>
          <w:lang w:val="ru-RU"/>
        </w:rPr>
        <w:tab/>
        <w:t>В первом абзаце заменить «Прави</w:t>
      </w:r>
      <w:r w:rsidR="002851D8">
        <w:rPr>
          <w:lang w:val="ru-RU"/>
        </w:rPr>
        <w:t>лами № 105 ЕЭК» на «Правилами № </w:t>
      </w:r>
      <w:r>
        <w:rPr>
          <w:lang w:val="ru-RU"/>
        </w:rPr>
        <w:t>105 ООН» (в двух местах), и в сноске 2 заменить «Правила № 105 ЕЭК» на «Правила № 105 ООН».</w:t>
      </w:r>
    </w:p>
    <w:p w:rsidR="00A874D8" w:rsidRPr="00AC5207" w:rsidRDefault="00A874D8" w:rsidP="00A874D8">
      <w:pPr>
        <w:pStyle w:val="H1G"/>
        <w:rPr>
          <w:lang w:val="ru-RU"/>
        </w:rPr>
      </w:pPr>
      <w:r>
        <w:rPr>
          <w:lang w:val="ru-RU"/>
        </w:rPr>
        <w:tab/>
      </w:r>
      <w:r>
        <w:rPr>
          <w:lang w:val="ru-RU"/>
        </w:rPr>
        <w:tab/>
      </w:r>
      <w:r>
        <w:rPr>
          <w:bCs/>
          <w:lang w:val="ru-RU"/>
        </w:rPr>
        <w:t>Глава 9.2</w:t>
      </w:r>
    </w:p>
    <w:p w:rsidR="00A874D8" w:rsidRPr="00AC5207" w:rsidRDefault="00A874D8" w:rsidP="00BD05DE">
      <w:pPr>
        <w:pStyle w:val="SingleTxtG"/>
        <w:spacing w:after="100"/>
        <w:rPr>
          <w:lang w:val="ru-RU"/>
        </w:rPr>
      </w:pPr>
      <w:r>
        <w:rPr>
          <w:lang w:val="ru-RU"/>
        </w:rPr>
        <w:t>9.2.1.1</w:t>
      </w:r>
      <w:r>
        <w:rPr>
          <w:lang w:val="ru-RU"/>
        </w:rPr>
        <w:tab/>
      </w:r>
      <w:r>
        <w:rPr>
          <w:lang w:val="ru-RU"/>
        </w:rPr>
        <w:tab/>
        <w:t>Заменить «Правилами № 13 ЕЭК» на «Правилами № 13 ООН» и заменить «Правилами № 89 ЕЭК» на «Правилами № 89 ООН».</w:t>
      </w:r>
    </w:p>
    <w:p w:rsidR="00A874D8" w:rsidRPr="00AC5207" w:rsidRDefault="00A874D8" w:rsidP="00BD05DE">
      <w:pPr>
        <w:pStyle w:val="SingleTxtG"/>
        <w:spacing w:after="100"/>
        <w:rPr>
          <w:lang w:val="ru-RU"/>
        </w:rPr>
      </w:pPr>
      <w:r>
        <w:rPr>
          <w:lang w:val="ru-RU"/>
        </w:rPr>
        <w:t>9.2.2.6.2</w:t>
      </w:r>
      <w:r>
        <w:rPr>
          <w:lang w:val="ru-RU"/>
        </w:rPr>
        <w:tab/>
        <w:t>Во втором подпункте и в сноске 2</w:t>
      </w:r>
      <w:r w:rsidR="002851D8">
        <w:rPr>
          <w:lang w:val="ru-RU"/>
        </w:rPr>
        <w:t xml:space="preserve"> заменить «Правила № 55 ЕЭК» на </w:t>
      </w:r>
      <w:r>
        <w:rPr>
          <w:lang w:val="ru-RU"/>
        </w:rPr>
        <w:t>«Правила № 55 ООН».</w:t>
      </w:r>
    </w:p>
    <w:p w:rsidR="00A874D8" w:rsidRPr="00AC5207" w:rsidRDefault="00A874D8" w:rsidP="00BD05DE">
      <w:pPr>
        <w:pStyle w:val="SingleTxtG"/>
        <w:spacing w:after="100"/>
        <w:rPr>
          <w:lang w:val="ru-RU"/>
        </w:rPr>
      </w:pPr>
      <w:r>
        <w:rPr>
          <w:lang w:val="ru-RU"/>
        </w:rPr>
        <w:t>9.2.3.1.1</w:t>
      </w:r>
      <w:r>
        <w:rPr>
          <w:lang w:val="ru-RU"/>
        </w:rPr>
        <w:tab/>
        <w:t>В тексте пункта заменить «Правил №</w:t>
      </w:r>
      <w:r w:rsidR="002851D8">
        <w:rPr>
          <w:lang w:val="ru-RU"/>
        </w:rPr>
        <w:t xml:space="preserve"> 13 ЕЭК» на «Правил № 13 ООН» и </w:t>
      </w:r>
      <w:r>
        <w:rPr>
          <w:lang w:val="ru-RU"/>
        </w:rPr>
        <w:t>в сноске 4 заменить «Правила № 13 ЕЭК» на «Правила № 13 ООН».</w:t>
      </w:r>
    </w:p>
    <w:p w:rsidR="00A874D8" w:rsidRPr="00AC5207" w:rsidRDefault="00A874D8" w:rsidP="00BD05DE">
      <w:pPr>
        <w:pStyle w:val="SingleTxtG"/>
        <w:spacing w:after="100"/>
        <w:rPr>
          <w:lang w:val="ru-RU"/>
        </w:rPr>
      </w:pPr>
      <w:r>
        <w:rPr>
          <w:lang w:val="ru-RU"/>
        </w:rPr>
        <w:t>9.2.3.1.2</w:t>
      </w:r>
      <w:r>
        <w:rPr>
          <w:lang w:val="ru-RU"/>
        </w:rPr>
        <w:tab/>
        <w:t>Заменить «Правилами № 34 ЕЭК» на «Правилами № 34 ООН».</w:t>
      </w:r>
    </w:p>
    <w:p w:rsidR="00A874D8" w:rsidRPr="00AC5207" w:rsidRDefault="00A874D8" w:rsidP="00BD05DE">
      <w:pPr>
        <w:pStyle w:val="SingleTxtG"/>
        <w:tabs>
          <w:tab w:val="left" w:pos="2268"/>
        </w:tabs>
        <w:spacing w:after="100"/>
        <w:rPr>
          <w:lang w:val="ru-RU"/>
        </w:rPr>
      </w:pPr>
      <w:r>
        <w:rPr>
          <w:lang w:val="ru-RU"/>
        </w:rPr>
        <w:t>9.2.4.3</w:t>
      </w:r>
      <w:r>
        <w:rPr>
          <w:lang w:val="ru-RU"/>
        </w:rPr>
        <w:tab/>
      </w:r>
      <w:r>
        <w:rPr>
          <w:lang w:val="ru-RU"/>
        </w:rPr>
        <w:tab/>
        <w:t xml:space="preserve">В пункте b) заменить «Правил </w:t>
      </w:r>
      <w:r w:rsidR="00ED7EA2">
        <w:rPr>
          <w:lang w:val="ru-RU"/>
        </w:rPr>
        <w:t>№ 34 ЕЭК», «Правил № 110 ЕЭК» и </w:t>
      </w:r>
      <w:r>
        <w:rPr>
          <w:lang w:val="ru-RU"/>
        </w:rPr>
        <w:t>«Правил № 67 ЕЭК» на «Правил № 34 ООН</w:t>
      </w:r>
      <w:r w:rsidR="00ED7EA2">
        <w:rPr>
          <w:lang w:val="ru-RU"/>
        </w:rPr>
        <w:t>», «Правил № 110 ООН» и «Правил № </w:t>
      </w:r>
      <w:r>
        <w:rPr>
          <w:lang w:val="ru-RU"/>
        </w:rPr>
        <w:t>67 ООН» соответственно и в сносках 5, 6 и 7 замени</w:t>
      </w:r>
      <w:r w:rsidR="00ED7EA2">
        <w:rPr>
          <w:lang w:val="ru-RU"/>
        </w:rPr>
        <w:t>ть «Правила № 34 ЕЭК», «Правила № </w:t>
      </w:r>
      <w:r>
        <w:rPr>
          <w:lang w:val="ru-RU"/>
        </w:rPr>
        <w:t xml:space="preserve">110 ЕЭК» и «Правила № 67 ЕЭК» </w:t>
      </w:r>
      <w:r w:rsidR="00ED7EA2">
        <w:rPr>
          <w:lang w:val="ru-RU"/>
        </w:rPr>
        <w:t>на «Правила № 34 ООН», «Правила № </w:t>
      </w:r>
      <w:r>
        <w:rPr>
          <w:lang w:val="ru-RU"/>
        </w:rPr>
        <w:t>110 ООН» и «Правила № 67 ООН» соответственно.</w:t>
      </w:r>
    </w:p>
    <w:p w:rsidR="00A874D8" w:rsidRPr="00AC5207" w:rsidRDefault="00A874D8" w:rsidP="00BD05DE">
      <w:pPr>
        <w:pStyle w:val="SingleTxtG"/>
        <w:tabs>
          <w:tab w:val="left" w:pos="2268"/>
        </w:tabs>
        <w:spacing w:after="100"/>
        <w:rPr>
          <w:lang w:val="ru-RU"/>
        </w:rPr>
      </w:pPr>
      <w:r>
        <w:rPr>
          <w:lang w:val="ru-RU"/>
        </w:rPr>
        <w:t>9.2.4.4</w:t>
      </w:r>
      <w:r>
        <w:rPr>
          <w:lang w:val="ru-RU"/>
        </w:rPr>
        <w:tab/>
        <w:t>Заменить «Правилами № 110 ЕЭК»,</w:t>
      </w:r>
      <w:r w:rsidR="00BD05DE">
        <w:rPr>
          <w:lang w:val="ru-RU"/>
        </w:rPr>
        <w:t xml:space="preserve"> «Правил № 110 ЕЭК», «Правилами </w:t>
      </w:r>
      <w:r>
        <w:rPr>
          <w:lang w:val="ru-RU"/>
        </w:rPr>
        <w:t>№ 67 ЕЭК» и «Правил № 67 ЕЭК» на «Правила</w:t>
      </w:r>
      <w:r w:rsidR="00BD05DE">
        <w:rPr>
          <w:lang w:val="ru-RU"/>
        </w:rPr>
        <w:t>ми № 110 ООН», «Правил </w:t>
      </w:r>
      <w:r>
        <w:rPr>
          <w:lang w:val="ru-RU"/>
        </w:rPr>
        <w:t>№ 110 ООН», «Правилами № 67 ООН» и «Правил № 67 ООН» соответственно.</w:t>
      </w:r>
    </w:p>
    <w:p w:rsidR="00A874D8" w:rsidRPr="00AC5207" w:rsidRDefault="00A874D8" w:rsidP="00BD05DE">
      <w:pPr>
        <w:pStyle w:val="SingleTxtG"/>
        <w:spacing w:after="100"/>
        <w:rPr>
          <w:lang w:val="ru-RU"/>
        </w:rPr>
      </w:pPr>
      <w:r>
        <w:rPr>
          <w:lang w:val="ru-RU"/>
        </w:rPr>
        <w:t>9.2.4.7.1</w:t>
      </w:r>
      <w:r>
        <w:rPr>
          <w:lang w:val="ru-RU"/>
        </w:rPr>
        <w:tab/>
        <w:t>В тексте пункта заменить «Правил № 122 ЕЭК» на «Правил № 122 ООН» и в сноске 8 заменить «Правила № 122 ЕЭК» на «Правила № 122 ООН».</w:t>
      </w:r>
    </w:p>
    <w:p w:rsidR="00A874D8" w:rsidRPr="00AC5207" w:rsidRDefault="00A874D8" w:rsidP="00BD05DE">
      <w:pPr>
        <w:pStyle w:val="SingleTxtG"/>
        <w:tabs>
          <w:tab w:val="left" w:pos="2268"/>
        </w:tabs>
        <w:spacing w:after="100"/>
        <w:rPr>
          <w:lang w:val="ru-RU"/>
        </w:rPr>
      </w:pPr>
      <w:r>
        <w:rPr>
          <w:lang w:val="ru-RU"/>
        </w:rPr>
        <w:t>9.2.5</w:t>
      </w:r>
      <w:r>
        <w:rPr>
          <w:lang w:val="ru-RU"/>
        </w:rPr>
        <w:tab/>
        <w:t>В первом предложении заменить «устройством ограничения скорости» на «устройством или функцией ограничения скорости». В начале последнего предложения заменить «Это устройство долж</w:t>
      </w:r>
      <w:r w:rsidR="002851D8">
        <w:rPr>
          <w:lang w:val="ru-RU"/>
        </w:rPr>
        <w:t>но быть отрегулировано» на «Это </w:t>
      </w:r>
      <w:r>
        <w:rPr>
          <w:lang w:val="ru-RU"/>
        </w:rPr>
        <w:t>устройство или функция ограничения скорости должны быть отрегулированы».</w:t>
      </w:r>
    </w:p>
    <w:p w:rsidR="00A874D8" w:rsidRPr="00AC5207" w:rsidRDefault="00A874D8" w:rsidP="00BD05DE">
      <w:pPr>
        <w:pStyle w:val="SingleTxtG"/>
        <w:tabs>
          <w:tab w:val="left" w:pos="2268"/>
        </w:tabs>
        <w:spacing w:after="100"/>
        <w:rPr>
          <w:lang w:val="ru-RU"/>
        </w:rPr>
      </w:pPr>
      <w:r>
        <w:rPr>
          <w:lang w:val="ru-RU"/>
        </w:rPr>
        <w:t>9.2.5</w:t>
      </w:r>
      <w:r>
        <w:rPr>
          <w:lang w:val="ru-RU"/>
        </w:rPr>
        <w:tab/>
      </w:r>
      <w:r>
        <w:rPr>
          <w:lang w:val="ru-RU"/>
        </w:rPr>
        <w:tab/>
        <w:t>В первом предложении заменить «Правил № 89 ЕЭК» на «Правил № 89 ООН» и в сноске 9 заменить «Правила № 89 ЕЭК» на «Правила № 89 ООН».</w:t>
      </w:r>
    </w:p>
    <w:p w:rsidR="00A874D8" w:rsidRPr="00AC5207" w:rsidRDefault="002851D8" w:rsidP="00BD05DE">
      <w:pPr>
        <w:pStyle w:val="SingleTxtG"/>
        <w:tabs>
          <w:tab w:val="left" w:pos="2268"/>
        </w:tabs>
        <w:spacing w:after="100"/>
        <w:rPr>
          <w:lang w:val="ru-RU"/>
        </w:rPr>
      </w:pPr>
      <w:r>
        <w:rPr>
          <w:lang w:val="ru-RU"/>
        </w:rPr>
        <w:t>9.2.5</w:t>
      </w:r>
      <w:r>
        <w:rPr>
          <w:lang w:val="ru-RU"/>
        </w:rPr>
        <w:tab/>
      </w:r>
      <w:r w:rsidR="00A874D8">
        <w:rPr>
          <w:lang w:val="ru-RU"/>
        </w:rPr>
        <w:t>В конце исключить «, с учетом технического допуска устройства».</w:t>
      </w:r>
    </w:p>
    <w:p w:rsidR="00A874D8" w:rsidRPr="00AC5207" w:rsidRDefault="00A874D8" w:rsidP="00BD05DE">
      <w:pPr>
        <w:pStyle w:val="SingleTxtG"/>
        <w:tabs>
          <w:tab w:val="left" w:pos="2268"/>
        </w:tabs>
        <w:spacing w:after="100"/>
        <w:rPr>
          <w:lang w:val="ru-RU"/>
        </w:rPr>
      </w:pPr>
      <w:r>
        <w:rPr>
          <w:lang w:val="ru-RU"/>
        </w:rPr>
        <w:t>9.2.6</w:t>
      </w:r>
      <w:r>
        <w:rPr>
          <w:lang w:val="ru-RU"/>
        </w:rPr>
        <w:tab/>
      </w:r>
      <w:r>
        <w:rPr>
          <w:lang w:val="ru-RU"/>
        </w:rPr>
        <w:tab/>
        <w:t>В тексте пункта заменить «Правил №</w:t>
      </w:r>
      <w:r w:rsidR="002851D8">
        <w:rPr>
          <w:lang w:val="ru-RU"/>
        </w:rPr>
        <w:t xml:space="preserve"> 55 ЕЭК» на «Правил № 55 ООН» и </w:t>
      </w:r>
      <w:r>
        <w:rPr>
          <w:lang w:val="ru-RU"/>
        </w:rPr>
        <w:t>в сноске 8 заменить «Правила № 55 ЕЭК» на «Правила № 55 ООН».</w:t>
      </w:r>
    </w:p>
    <w:p w:rsidR="00A874D8" w:rsidRPr="00AC5207" w:rsidRDefault="00A874D8" w:rsidP="00A874D8">
      <w:pPr>
        <w:pStyle w:val="H1G"/>
        <w:rPr>
          <w:lang w:val="ru-RU"/>
        </w:rPr>
      </w:pPr>
      <w:r>
        <w:rPr>
          <w:lang w:val="ru-RU"/>
        </w:rPr>
        <w:tab/>
      </w:r>
      <w:r>
        <w:rPr>
          <w:lang w:val="ru-RU"/>
        </w:rPr>
        <w:tab/>
      </w:r>
      <w:r>
        <w:rPr>
          <w:lang w:val="ru-RU"/>
        </w:rPr>
        <w:tab/>
      </w:r>
      <w:r>
        <w:rPr>
          <w:bCs/>
          <w:lang w:val="ru-RU"/>
        </w:rPr>
        <w:t>Глава 9.7</w:t>
      </w:r>
    </w:p>
    <w:p w:rsidR="00A874D8" w:rsidRPr="00AC5207" w:rsidRDefault="00A874D8" w:rsidP="0078321B">
      <w:pPr>
        <w:pStyle w:val="SingleTxtG"/>
        <w:tabs>
          <w:tab w:val="left" w:pos="2268"/>
        </w:tabs>
        <w:rPr>
          <w:lang w:val="ru-RU"/>
        </w:rPr>
      </w:pPr>
      <w:r>
        <w:rPr>
          <w:lang w:val="ru-RU"/>
        </w:rPr>
        <w:t>9.7.4</w:t>
      </w:r>
      <w:r>
        <w:rPr>
          <w:lang w:val="ru-RU"/>
        </w:rPr>
        <w:tab/>
        <w:t>В заголовке заменить «Заземление» на «Выравнива</w:t>
      </w:r>
      <w:r w:rsidR="002851D8">
        <w:rPr>
          <w:lang w:val="ru-RU"/>
        </w:rPr>
        <w:t>ние электрических потенциалов».</w:t>
      </w:r>
    </w:p>
    <w:p w:rsidR="00A874D8" w:rsidRPr="00AC5207" w:rsidRDefault="00A874D8" w:rsidP="00A874D8">
      <w:pPr>
        <w:pStyle w:val="SingleTxtG"/>
        <w:rPr>
          <w:lang w:val="ru-RU"/>
        </w:rPr>
      </w:pPr>
      <w:r>
        <w:rPr>
          <w:lang w:val="ru-RU"/>
        </w:rPr>
        <w:t>9.7.5.2</w:t>
      </w:r>
      <w:r>
        <w:rPr>
          <w:lang w:val="ru-RU"/>
        </w:rPr>
        <w:tab/>
      </w:r>
      <w:r>
        <w:rPr>
          <w:lang w:val="ru-RU"/>
        </w:rPr>
        <w:tab/>
        <w:t>В первом предложении заменить «Правил № 111 ЕЭК» на «Правил № 111 ООН» и в сноске 1 заменить «Правила № 111 ЕЭК» на «Правила № 111 ООН».</w:t>
      </w:r>
    </w:p>
    <w:p w:rsidR="00A874D8" w:rsidRPr="00AC5207" w:rsidRDefault="00A874D8" w:rsidP="00A874D8">
      <w:pPr>
        <w:pStyle w:val="H1G"/>
        <w:rPr>
          <w:lang w:val="ru-RU"/>
        </w:rPr>
      </w:pPr>
      <w:r>
        <w:rPr>
          <w:lang w:val="ru-RU"/>
        </w:rPr>
        <w:tab/>
      </w:r>
      <w:r>
        <w:rPr>
          <w:lang w:val="ru-RU"/>
        </w:rPr>
        <w:tab/>
      </w:r>
      <w:r>
        <w:rPr>
          <w:bCs/>
          <w:lang w:val="ru-RU"/>
        </w:rPr>
        <w:t>Глава 9.8</w:t>
      </w:r>
    </w:p>
    <w:p w:rsidR="00A874D8" w:rsidRPr="00AC5207" w:rsidRDefault="00A874D8" w:rsidP="00A874D8">
      <w:pPr>
        <w:pStyle w:val="SingleTxtG"/>
        <w:rPr>
          <w:lang w:val="ru-RU"/>
        </w:rPr>
      </w:pPr>
      <w:r>
        <w:rPr>
          <w:lang w:val="ru-RU"/>
        </w:rPr>
        <w:t>9.8.3</w:t>
      </w:r>
      <w:r>
        <w:rPr>
          <w:lang w:val="ru-RU"/>
        </w:rPr>
        <w:tab/>
      </w:r>
      <w:r>
        <w:rPr>
          <w:lang w:val="ru-RU"/>
        </w:rPr>
        <w:tab/>
        <w:t>В заголовке заменить «Заземление» на «Выравнивание электрических потенциалов».</w:t>
      </w:r>
    </w:p>
    <w:p w:rsidR="00A874D8" w:rsidRPr="00A874D8" w:rsidRDefault="00A874D8" w:rsidP="00A874D8">
      <w:pPr>
        <w:pStyle w:val="SingleTxtGR"/>
        <w:spacing w:before="240" w:after="0"/>
        <w:jc w:val="center"/>
        <w:rPr>
          <w:u w:val="single"/>
        </w:rPr>
      </w:pPr>
      <w:r>
        <w:rPr>
          <w:u w:val="single"/>
        </w:rPr>
        <w:tab/>
      </w:r>
      <w:r>
        <w:rPr>
          <w:u w:val="single"/>
        </w:rPr>
        <w:tab/>
      </w:r>
      <w:r>
        <w:rPr>
          <w:u w:val="single"/>
        </w:rPr>
        <w:tab/>
      </w:r>
    </w:p>
    <w:sectPr w:rsidR="00A874D8" w:rsidRPr="00A874D8" w:rsidSect="00A874D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C3F" w:rsidRPr="00A312BC" w:rsidRDefault="000C1C3F" w:rsidP="00A312BC"/>
  </w:endnote>
  <w:endnote w:type="continuationSeparator" w:id="0">
    <w:p w:rsidR="000C1C3F" w:rsidRPr="00A312BC" w:rsidRDefault="000C1C3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4D8" w:rsidRPr="00A874D8" w:rsidRDefault="00A874D8">
    <w:pPr>
      <w:pStyle w:val="Footer"/>
    </w:pPr>
    <w:r w:rsidRPr="00A874D8">
      <w:rPr>
        <w:b/>
        <w:sz w:val="18"/>
      </w:rPr>
      <w:fldChar w:fldCharType="begin"/>
    </w:r>
    <w:r w:rsidRPr="00A874D8">
      <w:rPr>
        <w:b/>
        <w:sz w:val="18"/>
      </w:rPr>
      <w:instrText xml:space="preserve"> PAGE  \* MERGEFORMAT </w:instrText>
    </w:r>
    <w:r w:rsidRPr="00A874D8">
      <w:rPr>
        <w:b/>
        <w:sz w:val="18"/>
      </w:rPr>
      <w:fldChar w:fldCharType="separate"/>
    </w:r>
    <w:r w:rsidR="00AC2D8B">
      <w:rPr>
        <w:b/>
        <w:noProof/>
        <w:sz w:val="18"/>
      </w:rPr>
      <w:t>2</w:t>
    </w:r>
    <w:r w:rsidRPr="00A874D8">
      <w:rPr>
        <w:b/>
        <w:sz w:val="18"/>
      </w:rPr>
      <w:fldChar w:fldCharType="end"/>
    </w:r>
    <w:r>
      <w:rPr>
        <w:b/>
        <w:sz w:val="18"/>
      </w:rPr>
      <w:tab/>
    </w:r>
    <w:r>
      <w:t>GE.18-09153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4D8" w:rsidRPr="00A874D8" w:rsidRDefault="00A874D8" w:rsidP="00A874D8">
    <w:pPr>
      <w:pStyle w:val="Footer"/>
      <w:tabs>
        <w:tab w:val="clear" w:pos="9639"/>
        <w:tab w:val="right" w:pos="9638"/>
      </w:tabs>
      <w:rPr>
        <w:b/>
        <w:sz w:val="18"/>
      </w:rPr>
    </w:pPr>
    <w:r>
      <w:t>GE.18-09153</w:t>
    </w:r>
    <w:r>
      <w:tab/>
    </w:r>
    <w:r w:rsidRPr="00A874D8">
      <w:rPr>
        <w:b/>
        <w:sz w:val="18"/>
      </w:rPr>
      <w:fldChar w:fldCharType="begin"/>
    </w:r>
    <w:r w:rsidRPr="00A874D8">
      <w:rPr>
        <w:b/>
        <w:sz w:val="18"/>
      </w:rPr>
      <w:instrText xml:space="preserve"> PAGE  \* MERGEFORMAT </w:instrText>
    </w:r>
    <w:r w:rsidRPr="00A874D8">
      <w:rPr>
        <w:b/>
        <w:sz w:val="18"/>
      </w:rPr>
      <w:fldChar w:fldCharType="separate"/>
    </w:r>
    <w:r w:rsidR="00AC2D8B">
      <w:rPr>
        <w:b/>
        <w:noProof/>
        <w:sz w:val="18"/>
      </w:rPr>
      <w:t>5</w:t>
    </w:r>
    <w:r w:rsidRPr="00A874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A874D8" w:rsidRDefault="00A874D8" w:rsidP="00A874D8">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09153  (</w:t>
    </w:r>
    <w:proofErr w:type="gramEnd"/>
    <w:r>
      <w:t>R)</w:t>
    </w:r>
    <w:r w:rsidR="00BD05DE">
      <w:t xml:space="preserve">  </w:t>
    </w:r>
    <w:r w:rsidR="00BD05DE">
      <w:rPr>
        <w:lang w:val="en-US"/>
      </w:rPr>
      <w:t>270618  270618</w:t>
    </w:r>
    <w:r>
      <w:br/>
    </w:r>
    <w:r w:rsidRPr="00A874D8">
      <w:rPr>
        <w:rFonts w:ascii="C39T30Lfz" w:hAnsi="C39T30Lfz"/>
        <w:kern w:val="14"/>
        <w:sz w:val="56"/>
      </w:rPr>
      <w:t></w:t>
    </w:r>
    <w:r w:rsidRPr="00A874D8">
      <w:rPr>
        <w:rFonts w:ascii="C39T30Lfz" w:hAnsi="C39T30Lfz"/>
        <w:kern w:val="14"/>
        <w:sz w:val="56"/>
      </w:rPr>
      <w:t></w:t>
    </w:r>
    <w:r w:rsidRPr="00A874D8">
      <w:rPr>
        <w:rFonts w:ascii="C39T30Lfz" w:hAnsi="C39T30Lfz"/>
        <w:kern w:val="14"/>
        <w:sz w:val="56"/>
      </w:rPr>
      <w:t></w:t>
    </w:r>
    <w:r w:rsidRPr="00A874D8">
      <w:rPr>
        <w:rFonts w:ascii="C39T30Lfz" w:hAnsi="C39T30Lfz"/>
        <w:kern w:val="14"/>
        <w:sz w:val="56"/>
      </w:rPr>
      <w:t></w:t>
    </w:r>
    <w:r w:rsidRPr="00A874D8">
      <w:rPr>
        <w:rFonts w:ascii="C39T30Lfz" w:hAnsi="C39T30Lfz"/>
        <w:kern w:val="14"/>
        <w:sz w:val="56"/>
      </w:rPr>
      <w:t></w:t>
    </w:r>
    <w:r w:rsidRPr="00A874D8">
      <w:rPr>
        <w:rFonts w:ascii="C39T30Lfz" w:hAnsi="C39T30Lfz"/>
        <w:kern w:val="14"/>
        <w:sz w:val="56"/>
      </w:rPr>
      <w:t></w:t>
    </w:r>
    <w:r w:rsidRPr="00A874D8">
      <w:rPr>
        <w:rFonts w:ascii="C39T30Lfz" w:hAnsi="C39T30Lfz"/>
        <w:kern w:val="14"/>
        <w:sz w:val="56"/>
      </w:rPr>
      <w:t></w:t>
    </w:r>
    <w:r w:rsidRPr="00A874D8">
      <w:rPr>
        <w:rFonts w:ascii="C39T30Lfz" w:hAnsi="C39T30Lfz"/>
        <w:kern w:val="14"/>
        <w:sz w:val="56"/>
      </w:rPr>
      <w:t></w:t>
    </w:r>
    <w:r w:rsidRPr="00A874D8">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40/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40/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C3F" w:rsidRPr="001075E9" w:rsidRDefault="000C1C3F" w:rsidP="001075E9">
      <w:pPr>
        <w:tabs>
          <w:tab w:val="right" w:pos="2155"/>
        </w:tabs>
        <w:spacing w:after="80" w:line="240" w:lineRule="auto"/>
        <w:ind w:left="680"/>
        <w:rPr>
          <w:u w:val="single"/>
        </w:rPr>
      </w:pPr>
      <w:r>
        <w:rPr>
          <w:u w:val="single"/>
        </w:rPr>
        <w:tab/>
      </w:r>
    </w:p>
  </w:footnote>
  <w:footnote w:type="continuationSeparator" w:id="0">
    <w:p w:rsidR="000C1C3F" w:rsidRDefault="000C1C3F"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4D8" w:rsidRPr="00A874D8" w:rsidRDefault="00AC2D8B">
    <w:pPr>
      <w:pStyle w:val="Header"/>
    </w:pPr>
    <w:fldSimple w:instr=" TITLE  \* MERGEFORMAT ">
      <w:r w:rsidR="00362029">
        <w:t>ECE/TRANS/WP.15/240/Add.1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4D8" w:rsidRPr="00A874D8" w:rsidRDefault="00AC2D8B" w:rsidP="00A874D8">
    <w:pPr>
      <w:pStyle w:val="Header"/>
      <w:jc w:val="right"/>
    </w:pPr>
    <w:fldSimple w:instr=" TITLE  \* MERGEFORMAT ">
      <w:r w:rsidR="00362029">
        <w:t>ECE/TRANS/WP.15/240/Add.1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3F"/>
    <w:rsid w:val="00033EE1"/>
    <w:rsid w:val="00042B72"/>
    <w:rsid w:val="000558BD"/>
    <w:rsid w:val="000B57E7"/>
    <w:rsid w:val="000B6373"/>
    <w:rsid w:val="000C1C3F"/>
    <w:rsid w:val="000D1E12"/>
    <w:rsid w:val="000E4E5B"/>
    <w:rsid w:val="000F09DF"/>
    <w:rsid w:val="000F61B2"/>
    <w:rsid w:val="001075E9"/>
    <w:rsid w:val="0014152F"/>
    <w:rsid w:val="00180183"/>
    <w:rsid w:val="0018024D"/>
    <w:rsid w:val="0018649F"/>
    <w:rsid w:val="00196389"/>
    <w:rsid w:val="001B3EF6"/>
    <w:rsid w:val="001C7A89"/>
    <w:rsid w:val="00255343"/>
    <w:rsid w:val="0027151D"/>
    <w:rsid w:val="002851D8"/>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0E4F"/>
    <w:rsid w:val="00362029"/>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0D43"/>
    <w:rsid w:val="00734ACB"/>
    <w:rsid w:val="00757357"/>
    <w:rsid w:val="0078321B"/>
    <w:rsid w:val="00792497"/>
    <w:rsid w:val="00806737"/>
    <w:rsid w:val="00816B39"/>
    <w:rsid w:val="00825F8D"/>
    <w:rsid w:val="00834B71"/>
    <w:rsid w:val="0086445C"/>
    <w:rsid w:val="00894693"/>
    <w:rsid w:val="008A08D7"/>
    <w:rsid w:val="008A37C8"/>
    <w:rsid w:val="008B6909"/>
    <w:rsid w:val="008D53B6"/>
    <w:rsid w:val="008D73AE"/>
    <w:rsid w:val="008F7609"/>
    <w:rsid w:val="00906890"/>
    <w:rsid w:val="00911BE4"/>
    <w:rsid w:val="00951972"/>
    <w:rsid w:val="009608F3"/>
    <w:rsid w:val="0097199E"/>
    <w:rsid w:val="009A24AC"/>
    <w:rsid w:val="009C59D7"/>
    <w:rsid w:val="009C6FE6"/>
    <w:rsid w:val="009D7E7D"/>
    <w:rsid w:val="00A14DA8"/>
    <w:rsid w:val="00A312BC"/>
    <w:rsid w:val="00A84021"/>
    <w:rsid w:val="00A84D35"/>
    <w:rsid w:val="00A874D8"/>
    <w:rsid w:val="00A917B3"/>
    <w:rsid w:val="00AB4B51"/>
    <w:rsid w:val="00AC2D8B"/>
    <w:rsid w:val="00B04399"/>
    <w:rsid w:val="00B10CC7"/>
    <w:rsid w:val="00B36DF7"/>
    <w:rsid w:val="00B539E7"/>
    <w:rsid w:val="00B546CF"/>
    <w:rsid w:val="00B62458"/>
    <w:rsid w:val="00BC18B2"/>
    <w:rsid w:val="00BD05DE"/>
    <w:rsid w:val="00BD33EE"/>
    <w:rsid w:val="00BE1CC7"/>
    <w:rsid w:val="00C106D6"/>
    <w:rsid w:val="00C119AE"/>
    <w:rsid w:val="00C60F0C"/>
    <w:rsid w:val="00C805C9"/>
    <w:rsid w:val="00C92939"/>
    <w:rsid w:val="00C97B9E"/>
    <w:rsid w:val="00CA1679"/>
    <w:rsid w:val="00CB151C"/>
    <w:rsid w:val="00CE5A1A"/>
    <w:rsid w:val="00CF55F6"/>
    <w:rsid w:val="00D33D63"/>
    <w:rsid w:val="00D5253A"/>
    <w:rsid w:val="00D55004"/>
    <w:rsid w:val="00D873A8"/>
    <w:rsid w:val="00D90028"/>
    <w:rsid w:val="00D90138"/>
    <w:rsid w:val="00DD78D1"/>
    <w:rsid w:val="00DE32CD"/>
    <w:rsid w:val="00DF5767"/>
    <w:rsid w:val="00DF71B9"/>
    <w:rsid w:val="00E12C5F"/>
    <w:rsid w:val="00E73F76"/>
    <w:rsid w:val="00EA2C9F"/>
    <w:rsid w:val="00EA420E"/>
    <w:rsid w:val="00ED0BDA"/>
    <w:rsid w:val="00ED7EA2"/>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792C4B-D0C0-4C05-841D-3A17517A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rsid w:val="00A874D8"/>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SingleTxtG">
    <w:name w:val="_ Single Txt_G"/>
    <w:basedOn w:val="Normal"/>
    <w:link w:val="SingleTxtGChar"/>
    <w:qFormat/>
    <w:rsid w:val="00A874D8"/>
    <w:pPr>
      <w:spacing w:after="120"/>
      <w:ind w:left="1134" w:right="1134"/>
      <w:jc w:val="both"/>
    </w:pPr>
    <w:rPr>
      <w:rFonts w:eastAsia="Times New Roman" w:cs="Times New Roman"/>
      <w:szCs w:val="20"/>
      <w:lang w:val="en-GB"/>
    </w:rPr>
  </w:style>
  <w:style w:type="paragraph" w:customStyle="1" w:styleId="H1G">
    <w:name w:val="_ H_1_G"/>
    <w:basedOn w:val="Normal"/>
    <w:next w:val="Normal"/>
    <w:link w:val="H1GChar"/>
    <w:qFormat/>
    <w:rsid w:val="00A874D8"/>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Normal"/>
    <w:next w:val="Normal"/>
    <w:link w:val="H23GChar"/>
    <w:qFormat/>
    <w:rsid w:val="00A874D8"/>
    <w:pPr>
      <w:keepNext/>
      <w:keepLines/>
      <w:tabs>
        <w:tab w:val="right" w:pos="851"/>
      </w:tabs>
      <w:spacing w:before="240" w:after="120" w:line="240" w:lineRule="exact"/>
      <w:ind w:left="1134" w:right="1134" w:hanging="1134"/>
    </w:pPr>
    <w:rPr>
      <w:rFonts w:eastAsia="Times New Roman" w:cs="Times New Roman"/>
      <w:b/>
      <w:szCs w:val="20"/>
      <w:lang w:val="en-GB"/>
    </w:rPr>
  </w:style>
  <w:style w:type="character" w:customStyle="1" w:styleId="SingleTxtGChar">
    <w:name w:val="_ Single Txt_G Char"/>
    <w:link w:val="SingleTxtG"/>
    <w:qFormat/>
    <w:rsid w:val="00A874D8"/>
    <w:rPr>
      <w:lang w:val="en-GB" w:eastAsia="en-US"/>
    </w:rPr>
  </w:style>
  <w:style w:type="character" w:customStyle="1" w:styleId="H1GChar">
    <w:name w:val="_ H_1_G Char"/>
    <w:link w:val="H1G"/>
    <w:rsid w:val="00A874D8"/>
    <w:rPr>
      <w:b/>
      <w:sz w:val="24"/>
      <w:lang w:val="en-GB" w:eastAsia="en-US"/>
    </w:rPr>
  </w:style>
  <w:style w:type="character" w:customStyle="1" w:styleId="H23GChar">
    <w:name w:val="_ H_2/3_G Char"/>
    <w:link w:val="H23G"/>
    <w:locked/>
    <w:rsid w:val="00A874D8"/>
    <w:rPr>
      <w:b/>
      <w:lang w:val="en-GB" w:eastAsia="en-US"/>
    </w:rPr>
  </w:style>
  <w:style w:type="character" w:customStyle="1" w:styleId="HChGChar">
    <w:name w:val="_ H _Ch_G Char"/>
    <w:link w:val="HChG"/>
    <w:locked/>
    <w:rsid w:val="00A874D8"/>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1449</Words>
  <Characters>8263</Characters>
  <Application>Microsoft Office Word</Application>
  <DocSecurity>0</DocSecurity>
  <Lines>68</Lines>
  <Paragraphs>19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ECE/TRANS/WP.15/240/Add.1</vt:lpstr>
      <vt:lpstr>ECE/TRANS/WP.15/240/Add.1</vt:lpstr>
      <vt:lpstr>A/</vt:lpstr>
    </vt:vector>
  </TitlesOfParts>
  <Company>DCM</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ECE/TRANS/WP.15/240/Add.1</dc:title>
  <dc:subject/>
  <dc:creator>Anna KISSELEVA</dc:creator>
  <cp:keywords/>
  <cp:lastModifiedBy>Christine Barrio-Champeau</cp:lastModifiedBy>
  <cp:revision>2</cp:revision>
  <cp:lastPrinted>2018-06-27T13:32:00Z</cp:lastPrinted>
  <dcterms:created xsi:type="dcterms:W3CDTF">2018-07-31T15:27:00Z</dcterms:created>
  <dcterms:modified xsi:type="dcterms:W3CDTF">2018-07-31T15:27:00Z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