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1852E4" w:rsidRDefault="001852E4" w:rsidP="008B3F38">
            <w:pPr>
              <w:suppressAutoHyphens w:val="0"/>
              <w:spacing w:after="20"/>
              <w:jc w:val="right"/>
              <w:rPr>
                <w:sz w:val="32"/>
                <w:szCs w:val="32"/>
              </w:rPr>
            </w:pPr>
            <w:r w:rsidRPr="001852E4">
              <w:rPr>
                <w:b/>
                <w:sz w:val="32"/>
                <w:szCs w:val="32"/>
              </w:rPr>
              <w:t>INF.</w:t>
            </w:r>
            <w:r w:rsidR="00FA67AA">
              <w:rPr>
                <w:b/>
                <w:sz w:val="32"/>
                <w:szCs w:val="32"/>
              </w:rPr>
              <w:t>31</w:t>
            </w:r>
          </w:p>
        </w:tc>
      </w:tr>
    </w:tbl>
    <w:p w:rsidR="001852E4" w:rsidRPr="00D8072E" w:rsidRDefault="001852E4" w:rsidP="001852E4">
      <w:pPr>
        <w:rPr>
          <w:b/>
          <w:sz w:val="28"/>
          <w:szCs w:val="28"/>
        </w:rPr>
      </w:pPr>
      <w:r w:rsidRPr="00D8072E">
        <w:rPr>
          <w:b/>
          <w:sz w:val="28"/>
          <w:szCs w:val="28"/>
        </w:rPr>
        <w:t>Economic Commission for Europe</w:t>
      </w:r>
    </w:p>
    <w:p w:rsidR="001852E4" w:rsidRPr="00D8072E" w:rsidRDefault="001852E4" w:rsidP="001852E4">
      <w:pPr>
        <w:spacing w:before="120"/>
        <w:rPr>
          <w:sz w:val="28"/>
          <w:szCs w:val="28"/>
        </w:rPr>
      </w:pPr>
      <w:r w:rsidRPr="00D8072E">
        <w:rPr>
          <w:sz w:val="28"/>
          <w:szCs w:val="28"/>
        </w:rPr>
        <w:t>Inland Transport Committee</w:t>
      </w:r>
    </w:p>
    <w:p w:rsidR="001852E4" w:rsidRPr="00D8072E" w:rsidRDefault="001852E4" w:rsidP="001852E4">
      <w:pPr>
        <w:spacing w:before="120"/>
        <w:rPr>
          <w:b/>
          <w:sz w:val="24"/>
          <w:szCs w:val="24"/>
        </w:rPr>
      </w:pPr>
      <w:r w:rsidRPr="00D8072E">
        <w:rPr>
          <w:b/>
          <w:sz w:val="24"/>
          <w:szCs w:val="24"/>
        </w:rPr>
        <w:t>Working Party on the Transport of Dangerous Goods</w:t>
      </w:r>
    </w:p>
    <w:p w:rsidR="001852E4" w:rsidRPr="00D8072E" w:rsidRDefault="001852E4" w:rsidP="001852E4">
      <w:pPr>
        <w:spacing w:before="120"/>
        <w:rPr>
          <w:b/>
        </w:rPr>
      </w:pPr>
      <w:r w:rsidRPr="00D8072E">
        <w:rPr>
          <w:b/>
        </w:rPr>
        <w:t>10</w:t>
      </w:r>
      <w:r w:rsidR="008B3F38">
        <w:rPr>
          <w:b/>
        </w:rPr>
        <w:t>5</w:t>
      </w:r>
      <w:r w:rsidRPr="00D8072E">
        <w:rPr>
          <w:b/>
          <w:vertAlign w:val="superscript"/>
        </w:rPr>
        <w:t>th</w:t>
      </w:r>
      <w:r w:rsidRPr="00D8072E">
        <w:rPr>
          <w:b/>
        </w:rPr>
        <w:t xml:space="preserve"> session</w:t>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008B3F38">
        <w:rPr>
          <w:b/>
        </w:rPr>
        <w:t>7</w:t>
      </w:r>
      <w:r w:rsidRPr="004A3556">
        <w:rPr>
          <w:b/>
        </w:rPr>
        <w:t xml:space="preserve"> </w:t>
      </w:r>
      <w:r w:rsidR="008B3F38">
        <w:rPr>
          <w:b/>
        </w:rPr>
        <w:t>November</w:t>
      </w:r>
      <w:r w:rsidRPr="004A3556">
        <w:rPr>
          <w:b/>
        </w:rPr>
        <w:t xml:space="preserve"> 2018</w:t>
      </w:r>
    </w:p>
    <w:p w:rsidR="001852E4" w:rsidRPr="00D8072E" w:rsidRDefault="001852E4" w:rsidP="001852E4">
      <w:r w:rsidRPr="00D8072E">
        <w:t xml:space="preserve">Geneva, </w:t>
      </w:r>
      <w:r w:rsidR="008B3F38">
        <w:t>6-9</w:t>
      </w:r>
      <w:r w:rsidRPr="00D8072E">
        <w:t xml:space="preserve"> </w:t>
      </w:r>
      <w:r w:rsidR="008B3F38">
        <w:t>November</w:t>
      </w:r>
      <w:r w:rsidR="008B3F38" w:rsidRPr="00D8072E">
        <w:t xml:space="preserve"> </w:t>
      </w:r>
      <w:r w:rsidRPr="00D8072E">
        <w:t>2018</w:t>
      </w:r>
    </w:p>
    <w:p w:rsidR="001852E4" w:rsidRDefault="002D6770" w:rsidP="001852E4">
      <w:r>
        <w:t>Item 8</w:t>
      </w:r>
      <w:r w:rsidR="001852E4">
        <w:t xml:space="preserve"> of the provisional agenda</w:t>
      </w:r>
    </w:p>
    <w:p w:rsidR="00BB7CD1" w:rsidRPr="00BB7CD1" w:rsidRDefault="002D6770" w:rsidP="001852E4">
      <w:pPr>
        <w:rPr>
          <w:b/>
        </w:rPr>
      </w:pPr>
      <w:r>
        <w:rPr>
          <w:b/>
        </w:rPr>
        <w:t>Any other business</w:t>
      </w:r>
    </w:p>
    <w:p w:rsidR="001852E4" w:rsidRPr="00EF7879" w:rsidRDefault="009B1518" w:rsidP="001852E4">
      <w:pPr>
        <w:pStyle w:val="HChG"/>
      </w:pPr>
      <w:r>
        <w:tab/>
      </w:r>
      <w:r>
        <w:tab/>
      </w:r>
      <w:r w:rsidR="001852E4">
        <w:t>C</w:t>
      </w:r>
      <w:r w:rsidR="001852E4" w:rsidRPr="00E0083E">
        <w:t>onsolidated</w:t>
      </w:r>
      <w:r w:rsidR="001852E4">
        <w:t xml:space="preserve"> table </w:t>
      </w:r>
      <w:r w:rsidR="001852E4" w:rsidRPr="00E0083E">
        <w:t>of</w:t>
      </w:r>
      <w:r w:rsidR="001852E4">
        <w:t xml:space="preserve"> the applicable</w:t>
      </w:r>
      <w:r w:rsidR="001852E4" w:rsidRPr="00E0083E" w:rsidDel="000F3549">
        <w:t xml:space="preserve"> </w:t>
      </w:r>
      <w:r w:rsidR="001852E4" w:rsidRPr="00E0083E">
        <w:t>provisions of Part 9</w:t>
      </w:r>
      <w:r w:rsidR="001852E4">
        <w:t xml:space="preserve"> </w:t>
      </w:r>
      <w:r w:rsidR="001852E4">
        <w:rPr>
          <w:lang w:val="ro-RO"/>
        </w:rPr>
        <w:t xml:space="preserve">of ADR </w:t>
      </w:r>
      <w:r w:rsidR="001852E4">
        <w:t xml:space="preserve">for </w:t>
      </w:r>
      <w:r w:rsidR="001852E4" w:rsidRPr="00EF7879">
        <w:t>EX/II, EX/III, FL, and AT vehicles and MEMUs</w:t>
      </w:r>
    </w:p>
    <w:p w:rsidR="001852E4" w:rsidRPr="00D8072E" w:rsidRDefault="001852E4" w:rsidP="001852E4">
      <w:pPr>
        <w:pStyle w:val="H1G"/>
      </w:pPr>
      <w:r w:rsidRPr="00D8072E">
        <w:tab/>
      </w:r>
      <w:r w:rsidRPr="00D8072E">
        <w:tab/>
      </w:r>
      <w:r w:rsidRPr="002D0D4B">
        <w:t>Transmitted by the Government of</w:t>
      </w:r>
      <w:r>
        <w:t xml:space="preserve"> Romania</w:t>
      </w:r>
    </w:p>
    <w:p w:rsidR="001852E4" w:rsidRPr="00D8072E" w:rsidRDefault="001852E4" w:rsidP="001852E4">
      <w:pPr>
        <w:pStyle w:val="HChG"/>
      </w:pPr>
      <w:r w:rsidRPr="00D8072E">
        <w:tab/>
      </w:r>
      <w:r w:rsidRPr="00D8072E">
        <w:tab/>
        <w:t>Introduction</w:t>
      </w:r>
    </w:p>
    <w:p w:rsidR="001852E4" w:rsidRDefault="00C24DB9" w:rsidP="00A274BB">
      <w:pPr>
        <w:pStyle w:val="SingleTxtG"/>
        <w:rPr>
          <w:lang w:val="en-US"/>
        </w:rPr>
      </w:pPr>
      <w:r w:rsidRPr="00D8072E">
        <w:t>1.</w:t>
      </w:r>
      <w:r w:rsidRPr="00D8072E">
        <w:tab/>
      </w:r>
      <w:r w:rsidR="00A274BB">
        <w:t>On the basis of the official versions of the document 2018/4</w:t>
      </w:r>
      <w:r w:rsidR="004D6EF3">
        <w:t xml:space="preserve">, the ADR 2019 amendments </w:t>
      </w:r>
      <w:r w:rsidR="00A274BB">
        <w:t xml:space="preserve">and the comments received, we provide an update of the table of the </w:t>
      </w:r>
      <w:r w:rsidRPr="007A50D4">
        <w:rPr>
          <w:lang w:val="en-US"/>
        </w:rPr>
        <w:t>applicable</w:t>
      </w:r>
      <w:r w:rsidRPr="007A50D4" w:rsidDel="000F3549">
        <w:rPr>
          <w:lang w:val="en-US"/>
        </w:rPr>
        <w:t xml:space="preserve"> </w:t>
      </w:r>
      <w:r w:rsidRPr="007A50D4">
        <w:rPr>
          <w:lang w:val="en-US"/>
        </w:rPr>
        <w:t xml:space="preserve">provisions of Part 9 </w:t>
      </w:r>
      <w:r w:rsidRPr="007D0783">
        <w:rPr>
          <w:lang w:val="ro-RO"/>
        </w:rPr>
        <w:t xml:space="preserve">of ADR </w:t>
      </w:r>
      <w:r w:rsidRPr="007A50D4">
        <w:rPr>
          <w:lang w:val="en-US"/>
        </w:rPr>
        <w:t>for EX/II, EX/III, FL, and AT vehicles and MEMUs</w:t>
      </w:r>
      <w:r w:rsidR="00D0264E">
        <w:rPr>
          <w:lang w:val="en-US"/>
        </w:rPr>
        <w:t>.</w:t>
      </w:r>
    </w:p>
    <w:p w:rsidR="00A274BB" w:rsidRDefault="00A274BB" w:rsidP="00A274BB">
      <w:pPr>
        <w:pStyle w:val="SingleTxtG"/>
        <w:rPr>
          <w:lang w:val="en-US"/>
        </w:rPr>
      </w:pPr>
      <w:r>
        <w:rPr>
          <w:lang w:val="en-US"/>
        </w:rPr>
        <w:t>2.</w:t>
      </w:r>
      <w:r>
        <w:rPr>
          <w:lang w:val="en-US"/>
        </w:rPr>
        <w:tab/>
        <w:t>In red ar</w:t>
      </w:r>
      <w:r w:rsidR="004D6EF3">
        <w:rPr>
          <w:lang w:val="en-US"/>
        </w:rPr>
        <w:t>e mentioned the changes. The paragraphs 9.7.2.1 - 9.7.2.5 were deleted because they do not concern the construction of vehicles.</w:t>
      </w:r>
    </w:p>
    <w:p w:rsidR="008B3F38" w:rsidRDefault="006A0D48" w:rsidP="00A274BB">
      <w:pPr>
        <w:pStyle w:val="SingleTxtG"/>
      </w:pPr>
      <w:r>
        <w:rPr>
          <w:lang w:val="en-US"/>
        </w:rPr>
        <w:t>3.</w:t>
      </w:r>
      <w:bookmarkStart w:id="0" w:name="_GoBack"/>
      <w:bookmarkEnd w:id="0"/>
      <w:r w:rsidR="008B3F38">
        <w:rPr>
          <w:lang w:val="en-US"/>
        </w:rPr>
        <w:tab/>
        <w:t xml:space="preserve">In the annex 1 we provide the English version of the table and in the annex 2 the French version of the table. </w:t>
      </w:r>
    </w:p>
    <w:p w:rsidR="00BF42CB" w:rsidRDefault="00BF42CB" w:rsidP="001852E4">
      <w:pPr>
        <w:pStyle w:val="HChG"/>
        <w:outlineLvl w:val="0"/>
        <w:rPr>
          <w:snapToGrid w:val="0"/>
          <w:lang w:val="en-US"/>
        </w:rPr>
      </w:pPr>
      <w:r w:rsidRPr="00A1076D">
        <w:rPr>
          <w:snapToGrid w:val="0"/>
          <w:lang w:val="en-US"/>
        </w:rPr>
        <w:t xml:space="preserve"> </w:t>
      </w:r>
    </w:p>
    <w:p w:rsidR="006336F1" w:rsidRPr="00BF42CB" w:rsidRDefault="006336F1" w:rsidP="006336F1">
      <w:pPr>
        <w:ind w:left="1134" w:right="1134"/>
        <w:jc w:val="both"/>
        <w:sectPr w:rsidR="006336F1" w:rsidRPr="00BF42CB" w:rsidSect="001852E4">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pPr>
    </w:p>
    <w:p w:rsidR="001852E4" w:rsidRDefault="001852E4" w:rsidP="001852E4">
      <w:pPr>
        <w:suppressAutoHyphens w:val="0"/>
        <w:spacing w:line="240" w:lineRule="auto"/>
        <w:rPr>
          <w:b/>
          <w:bCs/>
          <w:color w:val="000000"/>
          <w:sz w:val="22"/>
          <w:szCs w:val="22"/>
          <w:lang w:val="en-US"/>
        </w:rPr>
      </w:pPr>
      <w:r w:rsidRPr="00807D98">
        <w:rPr>
          <w:b/>
          <w:bCs/>
          <w:color w:val="000000"/>
          <w:sz w:val="22"/>
          <w:szCs w:val="24"/>
          <w:lang w:val="en-US"/>
        </w:rPr>
        <w:lastRenderedPageBreak/>
        <w:t>Annex</w:t>
      </w:r>
      <w:r w:rsidR="004D6EF3">
        <w:rPr>
          <w:b/>
          <w:bCs/>
          <w:color w:val="000000"/>
          <w:sz w:val="22"/>
          <w:szCs w:val="24"/>
          <w:lang w:val="en-US"/>
        </w:rPr>
        <w:t xml:space="preserve"> 1</w:t>
      </w:r>
    </w:p>
    <w:p w:rsidR="001852E4" w:rsidRDefault="001852E4" w:rsidP="001852E4">
      <w:pPr>
        <w:suppressAutoHyphens w:val="0"/>
        <w:spacing w:line="240" w:lineRule="auto"/>
        <w:jc w:val="center"/>
        <w:rPr>
          <w:b/>
          <w:sz w:val="22"/>
          <w:szCs w:val="22"/>
        </w:rPr>
      </w:pPr>
      <w:r w:rsidRPr="006C024D">
        <w:rPr>
          <w:b/>
          <w:sz w:val="22"/>
          <w:szCs w:val="22"/>
        </w:rPr>
        <w:t xml:space="preserve">Consolidated table of the applicable provisions of </w:t>
      </w:r>
    </w:p>
    <w:p w:rsidR="005C22FB" w:rsidRDefault="001852E4" w:rsidP="005C22FB">
      <w:pPr>
        <w:spacing w:line="240" w:lineRule="auto"/>
        <w:ind w:right="1134"/>
        <w:jc w:val="center"/>
        <w:rPr>
          <w:b/>
          <w:sz w:val="22"/>
          <w:szCs w:val="22"/>
        </w:rPr>
      </w:pPr>
      <w:r w:rsidRPr="006C024D">
        <w:rPr>
          <w:b/>
          <w:sz w:val="22"/>
          <w:szCs w:val="22"/>
        </w:rPr>
        <w:t xml:space="preserve">Part 9 </w:t>
      </w:r>
      <w:r w:rsidRPr="006C024D">
        <w:rPr>
          <w:b/>
          <w:sz w:val="22"/>
          <w:szCs w:val="22"/>
          <w:lang w:val="ro-RO"/>
        </w:rPr>
        <w:t xml:space="preserve">of ADR </w:t>
      </w:r>
      <w:r w:rsidRPr="006C024D">
        <w:rPr>
          <w:b/>
          <w:sz w:val="22"/>
          <w:szCs w:val="22"/>
        </w:rPr>
        <w:t>for EX/II, EX/III, FL, and AT vehicles and M</w:t>
      </w:r>
      <w:r>
        <w:rPr>
          <w:b/>
          <w:sz w:val="22"/>
          <w:szCs w:val="22"/>
        </w:rPr>
        <w:t>EMUs</w:t>
      </w:r>
    </w:p>
    <w:p w:rsidR="004D6EF3" w:rsidRDefault="004D6EF3" w:rsidP="005C22FB">
      <w:pPr>
        <w:spacing w:line="240" w:lineRule="auto"/>
        <w:ind w:right="1134"/>
        <w:jc w:val="center"/>
        <w:rPr>
          <w:b/>
          <w:sz w:val="22"/>
          <w:szCs w:val="22"/>
        </w:rPr>
      </w:pPr>
    </w:p>
    <w:tbl>
      <w:tblPr>
        <w:tblW w:w="13996" w:type="dxa"/>
        <w:jc w:val="center"/>
        <w:tblLook w:val="04A0" w:firstRow="1" w:lastRow="0" w:firstColumn="1" w:lastColumn="0" w:noHBand="0" w:noVBand="1"/>
      </w:tblPr>
      <w:tblGrid>
        <w:gridCol w:w="3643"/>
        <w:gridCol w:w="1100"/>
        <w:gridCol w:w="820"/>
        <w:gridCol w:w="880"/>
        <w:gridCol w:w="980"/>
        <w:gridCol w:w="740"/>
        <w:gridCol w:w="740"/>
        <w:gridCol w:w="940"/>
        <w:gridCol w:w="4153"/>
      </w:tblGrid>
      <w:tr w:rsidR="008B3F38" w:rsidRPr="008B3F38" w:rsidTr="009969AB">
        <w:trPr>
          <w:trHeight w:val="288"/>
          <w:jc w:val="center"/>
        </w:trPr>
        <w:tc>
          <w:tcPr>
            <w:tcW w:w="4743" w:type="dxa"/>
            <w:gridSpan w:val="2"/>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TECHNICAL SPECIFICATIONS</w:t>
            </w:r>
          </w:p>
        </w:tc>
        <w:tc>
          <w:tcPr>
            <w:tcW w:w="5100" w:type="dxa"/>
            <w:gridSpan w:val="6"/>
            <w:tcBorders>
              <w:top w:val="single" w:sz="4" w:space="0" w:color="auto"/>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VEHICLES</w:t>
            </w:r>
          </w:p>
        </w:tc>
        <w:tc>
          <w:tcPr>
            <w:tcW w:w="415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COMMENTS</w:t>
            </w:r>
          </w:p>
        </w:tc>
      </w:tr>
      <w:tr w:rsidR="008B3F38" w:rsidRPr="008B3F38" w:rsidTr="009969AB">
        <w:trPr>
          <w:trHeight w:val="552"/>
          <w:jc w:val="center"/>
        </w:trPr>
        <w:tc>
          <w:tcPr>
            <w:tcW w:w="4743" w:type="dxa"/>
            <w:gridSpan w:val="2"/>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b/>
                <w:bCs/>
                <w:color w:val="000000"/>
                <w:lang w:val="ro-RO" w:eastAsia="ro-RO"/>
              </w:rPr>
            </w:pPr>
          </w:p>
        </w:tc>
        <w:tc>
          <w:tcPr>
            <w:tcW w:w="82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EX/II</w:t>
            </w:r>
          </w:p>
        </w:tc>
        <w:tc>
          <w:tcPr>
            <w:tcW w:w="88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EX/III</w:t>
            </w:r>
          </w:p>
        </w:tc>
        <w:tc>
          <w:tcPr>
            <w:tcW w:w="98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EX III TANK</w:t>
            </w:r>
          </w:p>
        </w:tc>
        <w:tc>
          <w:tcPr>
            <w:tcW w:w="74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AT</w:t>
            </w:r>
          </w:p>
        </w:tc>
        <w:tc>
          <w:tcPr>
            <w:tcW w:w="74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FL</w:t>
            </w:r>
          </w:p>
        </w:tc>
        <w:tc>
          <w:tcPr>
            <w:tcW w:w="940" w:type="dxa"/>
            <w:tcBorders>
              <w:top w:val="nil"/>
              <w:left w:val="nil"/>
              <w:bottom w:val="single" w:sz="4" w:space="0" w:color="auto"/>
              <w:right w:val="single" w:sz="4" w:space="0" w:color="auto"/>
            </w:tcBorders>
            <w:shd w:val="clear" w:color="000000" w:fill="FDE9D9"/>
            <w:vAlign w:val="center"/>
            <w:hideMark/>
          </w:tcPr>
          <w:p w:rsidR="008B3F38" w:rsidRPr="008B3F38" w:rsidRDefault="008B3F38" w:rsidP="008B3F38">
            <w:pPr>
              <w:suppressAutoHyphens w:val="0"/>
              <w:spacing w:line="240" w:lineRule="auto"/>
              <w:jc w:val="center"/>
              <w:rPr>
                <w:b/>
                <w:bCs/>
                <w:color w:val="000000"/>
                <w:lang w:val="ro-RO" w:eastAsia="ro-RO"/>
              </w:rPr>
            </w:pPr>
            <w:r w:rsidRPr="008B3F38">
              <w:rPr>
                <w:b/>
                <w:bCs/>
                <w:color w:val="000000"/>
                <w:lang w:val="ro-RO" w:eastAsia="ro-RO"/>
              </w:rPr>
              <w:t>MEMU</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b/>
                <w:bCs/>
                <w:color w:val="000000"/>
                <w:lang w:val="ro-RO" w:eastAsia="ro-RO"/>
              </w:rPr>
            </w:pPr>
          </w:p>
        </w:tc>
      </w:tr>
      <w:tr w:rsidR="008B3F38" w:rsidRPr="008B3F38" w:rsidTr="009969AB">
        <w:trPr>
          <w:trHeight w:val="315"/>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ELECTRICAL EQUIPMENT</w:t>
            </w:r>
          </w:p>
        </w:tc>
      </w:tr>
      <w:tr w:rsidR="008B3F38" w:rsidRPr="008B3F38" w:rsidTr="008326E7">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lang w:val="ro-RO" w:eastAsia="ro-RO"/>
              </w:rPr>
            </w:pPr>
            <w:r w:rsidRPr="008B3F38">
              <w:rPr>
                <w:lang w:val="ro-RO" w:eastAsia="ro-RO"/>
              </w:rPr>
              <w:t>Electrical equipment - general provisions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Cables</w:t>
            </w:r>
          </w:p>
        </w:tc>
        <w:tc>
          <w:tcPr>
            <w:tcW w:w="110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9.2.2.2.1</w:t>
            </w:r>
          </w:p>
        </w:tc>
        <w:tc>
          <w:tcPr>
            <w:tcW w:w="82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8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Additional protection</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9.2.2.2.2</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b</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vMerge w:val="restart"/>
            <w:tcBorders>
              <w:top w:val="single" w:sz="4" w:space="0" w:color="auto"/>
              <w:left w:val="single" w:sz="4" w:space="0" w:color="auto"/>
              <w:bottom w:val="single" w:sz="4" w:space="0" w:color="auto"/>
              <w:right w:val="nil"/>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vertAlign w:val="superscript"/>
                <w:lang w:val="ro-RO" w:eastAsia="ro-RO"/>
              </w:rPr>
              <w:t>a</w:t>
            </w:r>
            <w:r w:rsidRPr="008B3F38">
              <w:rPr>
                <w:color w:val="000000"/>
                <w:lang w:val="ro-RO" w:eastAsia="ro-RO"/>
              </w:rPr>
              <w:t xml:space="preserve"> Applicable to vehicles with a maximum mass exceeding 3.5 tonnes first registered (or which entered into service if registration is not mandatory) after 31 March 2018.</w:t>
            </w:r>
          </w:p>
        </w:tc>
      </w:tr>
      <w:tr w:rsidR="008B3F38" w:rsidRPr="008B3F38" w:rsidTr="008326E7">
        <w:trPr>
          <w:trHeight w:val="699"/>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40" w:type="dxa"/>
            <w:vMerge/>
            <w:tcBorders>
              <w:top w:val="single" w:sz="4" w:space="0" w:color="auto"/>
              <w:left w:val="single" w:sz="4" w:space="0" w:color="auto"/>
              <w:bottom w:val="single" w:sz="4" w:space="0" w:color="auto"/>
              <w:right w:val="nil"/>
            </w:tcBorders>
            <w:vAlign w:val="center"/>
            <w:hideMark/>
          </w:tcPr>
          <w:p w:rsidR="008B3F38" w:rsidRPr="008B3F38" w:rsidRDefault="008B3F38" w:rsidP="008B3F38">
            <w:pPr>
              <w:suppressAutoHyphens w:val="0"/>
              <w:spacing w:line="240" w:lineRule="auto"/>
              <w:rPr>
                <w:color w:val="000000"/>
                <w:lang w:val="ro-RO" w:eastAsia="ro-RO"/>
              </w:rPr>
            </w:pPr>
          </w:p>
        </w:tc>
        <w:tc>
          <w:tcPr>
            <w:tcW w:w="415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vertAlign w:val="superscript"/>
                <w:lang w:val="ro-RO" w:eastAsia="ro-RO"/>
              </w:rPr>
              <w:t>b</w:t>
            </w:r>
            <w:r w:rsidRPr="008B3F38">
              <w:rPr>
                <w:color w:val="000000"/>
                <w:lang w:val="ro-RO" w:eastAsia="ro-RO"/>
              </w:rPr>
              <w:t xml:space="preserve"> Applicable for vehicles first registered (or which entered into service if registration is not mandatory) after 31 March 2018.</w:t>
            </w:r>
          </w:p>
        </w:tc>
      </w:tr>
      <w:tr w:rsidR="008B3F38" w:rsidRPr="008B3F38" w:rsidTr="008326E7">
        <w:trPr>
          <w:trHeight w:val="655"/>
          <w:jc w:val="center"/>
        </w:trPr>
        <w:tc>
          <w:tcPr>
            <w:tcW w:w="364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Fuses and circuit breakers</w:t>
            </w:r>
          </w:p>
        </w:tc>
        <w:tc>
          <w:tcPr>
            <w:tcW w:w="110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9.2.2.3</w:t>
            </w:r>
          </w:p>
        </w:tc>
        <w:tc>
          <w:tcPr>
            <w:tcW w:w="82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b</w:t>
            </w:r>
          </w:p>
        </w:tc>
        <w:tc>
          <w:tcPr>
            <w:tcW w:w="8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vertAlign w:val="superscript"/>
                <w:lang w:val="ro-RO" w:eastAsia="ro-RO"/>
              </w:rPr>
              <w:t>b</w:t>
            </w:r>
            <w:r w:rsidRPr="008B3F38">
              <w:rPr>
                <w:color w:val="000000"/>
                <w:lang w:val="ro-RO" w:eastAsia="ro-RO"/>
              </w:rPr>
              <w:t xml:space="preserve"> Applicable to vehicles first registered (or which entered into service if registration is not mandatory) after 31 March 2018.</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Batteries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Lighting</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603972">
        <w:trPr>
          <w:trHeight w:val="684"/>
          <w:jc w:val="center"/>
        </w:trPr>
        <w:tc>
          <w:tcPr>
            <w:tcW w:w="3643"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lang w:val="ro-RO" w:eastAsia="ro-RO"/>
              </w:rPr>
            </w:pPr>
            <w:r w:rsidRPr="008B3F38">
              <w:rPr>
                <w:lang w:val="ro-RO" w:eastAsia="ro-RO"/>
              </w:rPr>
              <w:t>Electrical connections between motor vehicles and trailers</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9.2.2.6</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c</w:t>
            </w:r>
          </w:p>
        </w:tc>
        <w:tc>
          <w:tcPr>
            <w:tcW w:w="880"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vMerge w:val="restart"/>
            <w:tcBorders>
              <w:top w:val="nil"/>
              <w:left w:val="single" w:sz="4" w:space="0" w:color="auto"/>
              <w:bottom w:val="single" w:sz="4" w:space="0" w:color="000000"/>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b</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vMerge w:val="restart"/>
            <w:tcBorders>
              <w:top w:val="nil"/>
              <w:left w:val="single" w:sz="4" w:space="0" w:color="auto"/>
              <w:bottom w:val="single" w:sz="4" w:space="0" w:color="auto"/>
              <w:right w:val="nil"/>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b</w:t>
            </w:r>
            <w:r w:rsidRPr="008B3F38">
              <w:rPr>
                <w:color w:val="000000"/>
                <w:lang w:val="ro-RO" w:eastAsia="ro-RO"/>
              </w:rPr>
              <w:t xml:space="preserve"> Applicable to vehicles first registered (or which entered into service if registration is not mandatory) after 31 March 2018.</w:t>
            </w:r>
          </w:p>
        </w:tc>
      </w:tr>
      <w:tr w:rsidR="008B3F38" w:rsidRPr="008B3F38" w:rsidTr="00603972">
        <w:trPr>
          <w:trHeight w:val="1404"/>
          <w:jc w:val="center"/>
        </w:trPr>
        <w:tc>
          <w:tcPr>
            <w:tcW w:w="3643"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lang w:val="ro-RO" w:eastAsia="ro-RO"/>
              </w:rPr>
            </w:pPr>
          </w:p>
        </w:tc>
        <w:tc>
          <w:tcPr>
            <w:tcW w:w="1100"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20"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80"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80" w:type="dxa"/>
            <w:vMerge/>
            <w:tcBorders>
              <w:top w:val="nil"/>
              <w:left w:val="single" w:sz="4" w:space="0" w:color="auto"/>
              <w:bottom w:val="single" w:sz="4" w:space="0" w:color="000000"/>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40" w:type="dxa"/>
            <w:vMerge/>
            <w:tcBorders>
              <w:top w:val="nil"/>
              <w:left w:val="single" w:sz="4" w:space="0" w:color="auto"/>
              <w:bottom w:val="single" w:sz="4" w:space="0" w:color="auto"/>
              <w:right w:val="nil"/>
            </w:tcBorders>
            <w:vAlign w:val="center"/>
            <w:hideMark/>
          </w:tcPr>
          <w:p w:rsidR="008B3F38" w:rsidRPr="008B3F38" w:rsidRDefault="008B3F38" w:rsidP="008B3F38">
            <w:pPr>
              <w:suppressAutoHyphens w:val="0"/>
              <w:spacing w:line="240" w:lineRule="auto"/>
              <w:rPr>
                <w:color w:val="000000"/>
                <w:lang w:val="ro-RO" w:eastAsia="ro-RO"/>
              </w:rPr>
            </w:pPr>
          </w:p>
        </w:tc>
        <w:tc>
          <w:tcPr>
            <w:tcW w:w="415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c</w:t>
            </w:r>
            <w:r w:rsidRPr="008B3F38">
              <w:rPr>
                <w:color w:val="000000"/>
                <w:lang w:val="ro-RO" w:eastAsia="ro-RO"/>
              </w:rPr>
              <w:t xml:space="preserve"> Applicable to motor vehicles intended to draw trailers with a maximum mass exceeding 3.5 tonnes and trailers with a maximum mass of exceeding 3.5 tonnes first registered  (or which entered into service if registration is not mandatory) after 31 March 2018.</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Voltage</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9.2.2.7</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Battery master switch</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9.2.2.8</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lastRenderedPageBreak/>
              <w:t xml:space="preserve">Permanently energized circuits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9.2.2.9.1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9.2.2.9.2</w:t>
            </w:r>
          </w:p>
        </w:tc>
        <w:tc>
          <w:tcPr>
            <w:tcW w:w="82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Electrical equipment </w:t>
            </w:r>
            <w:r w:rsidRPr="008B3F38">
              <w:rPr>
                <w:color w:val="FF0000"/>
                <w:lang w:val="ro-RO" w:eastAsia="ro-RO"/>
              </w:rPr>
              <w:t>-</w:t>
            </w:r>
            <w:r w:rsidRPr="008B3F38">
              <w:rPr>
                <w:color w:val="000000"/>
                <w:lang w:val="ro-RO" w:eastAsia="ro-RO"/>
              </w:rPr>
              <w:t xml:space="preserve"> EX vehicles</w:t>
            </w: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9.3.7.1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9.3.7.2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9.3.7.3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Electrical equipment </w:t>
            </w:r>
            <w:r w:rsidRPr="008B3F38">
              <w:rPr>
                <w:color w:val="FF0000"/>
                <w:lang w:val="ro-RO" w:eastAsia="ro-RO"/>
              </w:rPr>
              <w:t>-</w:t>
            </w:r>
            <w:r w:rsidRPr="008B3F38">
              <w:rPr>
                <w:color w:val="000000"/>
                <w:lang w:val="ro-RO" w:eastAsia="ro-RO"/>
              </w:rPr>
              <w:t xml:space="preserve"> tank vehicles</w:t>
            </w: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9.7.8.1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9.7.8.2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326E7">
        <w:trPr>
          <w:trHeight w:val="300"/>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9.7.8.3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vertAlign w:val="superscript"/>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365"/>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BRAKING EQUIPMENT</w:t>
            </w:r>
          </w:p>
        </w:tc>
      </w:tr>
      <w:tr w:rsidR="008B3F38" w:rsidRPr="008B3F38" w:rsidTr="009969AB">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General provisions </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9.2.3.1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1495"/>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Anti-lock braking system</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9.2.3.1</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e</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d,e</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d,e</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d,e</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d,e</w:t>
            </w:r>
          </w:p>
        </w:tc>
        <w:tc>
          <w:tcPr>
            <w:tcW w:w="940" w:type="dxa"/>
            <w:vMerge w:val="restart"/>
            <w:tcBorders>
              <w:top w:val="single" w:sz="4" w:space="0" w:color="auto"/>
              <w:left w:val="single" w:sz="4" w:space="0" w:color="auto"/>
              <w:bottom w:val="single" w:sz="4" w:space="0" w:color="auto"/>
              <w:right w:val="nil"/>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d,e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d </w:t>
            </w:r>
            <w:r w:rsidRPr="008B3F38">
              <w:rPr>
                <w:color w:val="000000"/>
                <w:lang w:val="ro-RO" w:eastAsia="ro-RO"/>
              </w:rPr>
              <w:t>Applicable to motor vehicles (tractors and rigid vehicles) with a maximum mass exceeding 16 tonnes and motor vehicles authorized to tow trailers (i.e. full-trailers, semi-trailers and centre axle-trailers) with a maximum mass exceeding 10 tonnes. Motor vehicles shall be equipped with a category 1 anti-lock braking system.</w:t>
            </w:r>
          </w:p>
        </w:tc>
      </w:tr>
      <w:tr w:rsidR="008B3F38" w:rsidRPr="008B3F38" w:rsidTr="009969AB">
        <w:trPr>
          <w:trHeight w:val="1200"/>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40" w:type="dxa"/>
            <w:vMerge/>
            <w:tcBorders>
              <w:top w:val="single" w:sz="4" w:space="0" w:color="auto"/>
              <w:left w:val="single" w:sz="4" w:space="0" w:color="auto"/>
              <w:bottom w:val="single" w:sz="4" w:space="0" w:color="auto"/>
              <w:right w:val="nil"/>
            </w:tcBorders>
            <w:vAlign w:val="center"/>
            <w:hideMark/>
          </w:tcPr>
          <w:p w:rsidR="008B3F38" w:rsidRPr="008B3F38" w:rsidRDefault="008B3F38" w:rsidP="008B3F38">
            <w:pPr>
              <w:suppressAutoHyphens w:val="0"/>
              <w:spacing w:line="240" w:lineRule="auto"/>
              <w:rPr>
                <w:color w:val="000000"/>
                <w:lang w:val="ro-RO" w:eastAsia="ro-RO"/>
              </w:rPr>
            </w:pP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38" w:rsidRPr="008B3F38" w:rsidRDefault="008B3F38" w:rsidP="008B3F38">
            <w:pPr>
              <w:suppressAutoHyphens w:val="0"/>
              <w:spacing w:line="240" w:lineRule="auto"/>
              <w:jc w:val="both"/>
              <w:rPr>
                <w:color w:val="000000"/>
                <w:lang w:val="ro-RO" w:eastAsia="ro-RO"/>
              </w:rPr>
            </w:pPr>
            <w:r w:rsidRPr="008B3F38">
              <w:rPr>
                <w:color w:val="000000"/>
                <w:lang w:val="ro-RO" w:eastAsia="ro-RO"/>
              </w:rPr>
              <w:t xml:space="preserve"> Applicable to trailers (i.e. full-trailers, semi-trailers and centre axle-trailers) with a maximum mass exceeding 10 tonnes. Trailers shall be equipped with a category A anti-lock braking system.</w:t>
            </w:r>
          </w:p>
        </w:tc>
      </w:tr>
      <w:tr w:rsidR="008B3F38" w:rsidRPr="008B3F38" w:rsidTr="009969AB">
        <w:trPr>
          <w:trHeight w:val="1260"/>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40" w:type="dxa"/>
            <w:vMerge/>
            <w:tcBorders>
              <w:top w:val="single" w:sz="4" w:space="0" w:color="auto"/>
              <w:left w:val="single" w:sz="4" w:space="0" w:color="auto"/>
              <w:bottom w:val="single" w:sz="4" w:space="0" w:color="auto"/>
              <w:right w:val="nil"/>
            </w:tcBorders>
            <w:vAlign w:val="center"/>
            <w:hideMark/>
          </w:tcPr>
          <w:p w:rsidR="008B3F38" w:rsidRPr="008B3F38" w:rsidRDefault="008B3F38" w:rsidP="008B3F38">
            <w:pPr>
              <w:suppressAutoHyphens w:val="0"/>
              <w:spacing w:line="240" w:lineRule="auto"/>
              <w:rPr>
                <w:color w:val="000000"/>
                <w:lang w:val="ro-RO" w:eastAsia="ro-RO"/>
              </w:rPr>
            </w:pP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e </w:t>
            </w:r>
            <w:r w:rsidRPr="008B3F38">
              <w:rPr>
                <w:color w:val="000000"/>
                <w:lang w:val="ro-RO" w:eastAsia="ro-RO"/>
              </w:rPr>
              <w:t>Applicable to all motor vehicles and applicable to trailers with a maximum mass exceeding 3.5 tonnes, first registered (or which entered into service if registration is not mandatory) after 31 March 2018.</w:t>
            </w:r>
          </w:p>
        </w:tc>
      </w:tr>
      <w:tr w:rsidR="008B3F38" w:rsidRPr="008B3F38" w:rsidTr="009969AB">
        <w:trPr>
          <w:trHeight w:val="122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Endurance braking system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9.2.3.1</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f</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g</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g</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g</w:t>
            </w:r>
            <w:r w:rsidRPr="008B3F38">
              <w:rPr>
                <w:color w:val="000000"/>
                <w:lang w:val="ro-RO" w:eastAsia="ro-RO"/>
              </w:rPr>
              <w:t xml:space="preserve">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g</w:t>
            </w:r>
            <w:r w:rsidRPr="008B3F38">
              <w:rPr>
                <w:color w:val="000000"/>
                <w:lang w:val="ro-RO" w:eastAsia="ro-RO"/>
              </w:rPr>
              <w:t xml:space="preserve"> </w:t>
            </w:r>
          </w:p>
        </w:tc>
        <w:tc>
          <w:tcPr>
            <w:tcW w:w="940" w:type="dxa"/>
            <w:vMerge w:val="restart"/>
            <w:tcBorders>
              <w:top w:val="single" w:sz="4" w:space="0" w:color="auto"/>
              <w:left w:val="single" w:sz="4" w:space="0" w:color="auto"/>
              <w:bottom w:val="single" w:sz="4" w:space="0" w:color="auto"/>
              <w:right w:val="nil"/>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g</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f</w:t>
            </w:r>
            <w:r w:rsidRPr="008B3F38">
              <w:rPr>
                <w:color w:val="000000"/>
                <w:lang w:val="ro-RO" w:eastAsia="ro-RO"/>
              </w:rPr>
              <w:t xml:space="preserve"> Applicable to motor vehicles with a maximum mass exceeding 16 tonnes or authorized to tow a trailer with a maximum mass exceeding 10 tonnes first registered after 31 March 2018. The endurance braking system shall be of type IIA.</w:t>
            </w:r>
          </w:p>
        </w:tc>
      </w:tr>
      <w:tr w:rsidR="008B3F38" w:rsidRPr="008B3F38" w:rsidTr="009969AB">
        <w:trPr>
          <w:trHeight w:val="1083"/>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940" w:type="dxa"/>
            <w:vMerge/>
            <w:tcBorders>
              <w:top w:val="single" w:sz="4" w:space="0" w:color="auto"/>
              <w:left w:val="single" w:sz="4" w:space="0" w:color="auto"/>
              <w:bottom w:val="single" w:sz="4" w:space="0" w:color="auto"/>
              <w:right w:val="nil"/>
            </w:tcBorders>
            <w:vAlign w:val="center"/>
            <w:hideMark/>
          </w:tcPr>
          <w:p w:rsidR="008B3F38" w:rsidRPr="008B3F38" w:rsidRDefault="008B3F38" w:rsidP="008B3F38">
            <w:pPr>
              <w:suppressAutoHyphens w:val="0"/>
              <w:spacing w:line="240" w:lineRule="auto"/>
              <w:rPr>
                <w:color w:val="000000"/>
                <w:lang w:val="ro-RO" w:eastAsia="ro-RO"/>
              </w:rPr>
            </w:pP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g </w:t>
            </w:r>
            <w:r w:rsidRPr="008B3F38">
              <w:rPr>
                <w:color w:val="000000"/>
                <w:lang w:val="ro-RO" w:eastAsia="ro-RO"/>
              </w:rPr>
              <w:t>Applicable to motor vehicles with a maximum mass exceeding 16 tonnes or authorized to tow a trailer with a maximum mass exceeding 10 tonnes. The endurance braking system shall be of type IIA.</w:t>
            </w:r>
          </w:p>
        </w:tc>
      </w:tr>
      <w:tr w:rsidR="008B3F38" w:rsidRPr="008B3F38" w:rsidTr="008B3F38">
        <w:trPr>
          <w:trHeight w:val="450"/>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PREVENTION OF FIRE RISKS</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Fuel tanks and cylinders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Engine</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Engine and load compartment </w:t>
            </w:r>
            <w:r w:rsidRPr="008B3F38">
              <w:rPr>
                <w:color w:val="FF0000"/>
                <w:lang w:val="ro-RO" w:eastAsia="ro-RO"/>
              </w:rPr>
              <w:t xml:space="preserve">- </w:t>
            </w:r>
            <w:r w:rsidRPr="008B3F38">
              <w:rPr>
                <w:color w:val="000000"/>
                <w:lang w:val="ro-RO" w:eastAsia="ro-RO"/>
              </w:rPr>
              <w:t>EX vehicles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lang w:val="ro-RO" w:eastAsia="ro-RO"/>
              </w:rPr>
            </w:pPr>
            <w:r w:rsidRPr="008B3F38">
              <w:rPr>
                <w:lang w:val="ro-RO" w:eastAsia="ro-RO"/>
              </w:rPr>
              <w:t>9.3.5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Exhaust system </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552"/>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External heat sources and load compartment </w:t>
            </w:r>
            <w:r w:rsidRPr="008B3F38">
              <w:rPr>
                <w:color w:val="FF0000"/>
                <w:lang w:val="ro-RO" w:eastAsia="ro-RO"/>
              </w:rPr>
              <w:t xml:space="preserve">- </w:t>
            </w:r>
            <w:r w:rsidRPr="008B3F38">
              <w:rPr>
                <w:color w:val="000000"/>
                <w:lang w:val="ro-RO" w:eastAsia="ro-RO"/>
              </w:rPr>
              <w:t>EX vehicles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lang w:val="ro-RO" w:eastAsia="ro-RO"/>
              </w:rPr>
            </w:pPr>
            <w:r w:rsidRPr="008B3F38">
              <w:rPr>
                <w:lang w:val="ro-RO" w:eastAsia="ro-RO"/>
              </w:rPr>
              <w:t>9.3.6</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1232"/>
          <w:jc w:val="center"/>
        </w:trPr>
        <w:tc>
          <w:tcPr>
            <w:tcW w:w="364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lang w:val="ro-RO" w:eastAsia="ro-RO"/>
              </w:rPr>
            </w:pPr>
            <w:r w:rsidRPr="008B3F38">
              <w:rPr>
                <w:lang w:val="ro-RO" w:eastAsia="ro-RO"/>
              </w:rPr>
              <w:t>Vehicle endurance braking thermal shield</w:t>
            </w: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9.2.4.6</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f</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f</w:t>
            </w:r>
            <w:r w:rsidRPr="008B3F38">
              <w:rPr>
                <w:color w:val="000000"/>
                <w:lang w:val="ro-RO" w:eastAsia="ro-RO"/>
              </w:rPr>
              <w:t xml:space="preserve"> Applicable to motor vehicles with a maximum mass exceeding 16 tonnes or authorized to tow a trailer with a maximum mass exceeding 10 tonnes first registered after 31 March 2018. The endurance braking system shall be of type IIA.</w:t>
            </w:r>
          </w:p>
        </w:tc>
      </w:tr>
      <w:tr w:rsidR="008B3F38" w:rsidRPr="008B3F38" w:rsidTr="009969AB">
        <w:trPr>
          <w:trHeight w:val="336"/>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Combustion heaters</w:t>
            </w: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h </w:t>
            </w:r>
            <w:r w:rsidRPr="008B3F38">
              <w:rPr>
                <w:color w:val="000000"/>
                <w:lang w:val="ro-RO" w:eastAsia="ro-RO"/>
              </w:rPr>
              <w:t>Applicable to motor vehicles equipped after 30 June 1999. Mandatory compliance by 1 January 2010 for vehicles equipped before 1 July 1999. If the date of equipping is not available the date of first registration of the vehicle shall be used instead.</w:t>
            </w:r>
          </w:p>
        </w:tc>
      </w:tr>
      <w:tr w:rsidR="008B3F38" w:rsidRPr="008B3F38" w:rsidTr="009969AB">
        <w:trPr>
          <w:trHeight w:val="336"/>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r>
      <w:tr w:rsidR="008B3F38" w:rsidRPr="008B3F38" w:rsidTr="009969AB">
        <w:trPr>
          <w:trHeight w:val="336"/>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r>
      <w:tr w:rsidR="008B3F38" w:rsidRPr="008B3F38" w:rsidTr="009969AB">
        <w:trPr>
          <w:trHeight w:val="336"/>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r>
      <w:tr w:rsidR="008B3F38" w:rsidRPr="008B3F38" w:rsidTr="009969AB">
        <w:trPr>
          <w:trHeight w:val="336"/>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r w:rsidRPr="008B3F38">
              <w:rPr>
                <w:color w:val="000000"/>
                <w:lang w:val="ro-RO" w:eastAsia="ro-RO"/>
              </w:rPr>
              <w:t xml:space="preserve">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h</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9.2.4.7.6</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r>
      <w:tr w:rsidR="008B3F38" w:rsidRPr="008B3F38" w:rsidTr="009969AB">
        <w:trPr>
          <w:trHeight w:val="336"/>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Combustion heaters </w:t>
            </w:r>
            <w:r w:rsidRPr="008B3F38">
              <w:rPr>
                <w:color w:val="FF0000"/>
                <w:lang w:val="ro-RO" w:eastAsia="ro-RO"/>
              </w:rPr>
              <w:t xml:space="preserve">- </w:t>
            </w:r>
            <w:r w:rsidRPr="008B3F38">
              <w:rPr>
                <w:color w:val="000000"/>
                <w:lang w:val="ro-RO" w:eastAsia="ro-RO"/>
              </w:rPr>
              <w:t>EX vehicles</w:t>
            </w: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9.3.2.1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9.3.2.2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9.3.2.3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9.3.2.4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Combustion heaters </w:t>
            </w:r>
            <w:r w:rsidRPr="008B3F38">
              <w:rPr>
                <w:color w:val="FF0000"/>
                <w:lang w:val="ro-RO" w:eastAsia="ro-RO"/>
              </w:rPr>
              <w:t>-</w:t>
            </w:r>
            <w:r w:rsidRPr="008B3F38">
              <w:rPr>
                <w:color w:val="000000"/>
                <w:lang w:val="ro-RO" w:eastAsia="ro-RO"/>
              </w:rPr>
              <w:t xml:space="preserve"> tank vehicles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9.7.7.1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nil"/>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9.7.7.2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lastRenderedPageBreak/>
              <w:t>Combustion heaters of MEMUs</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9.8.6.1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9.8.6.2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450"/>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OTHER REQUIREMENTS</w:t>
            </w:r>
          </w:p>
        </w:tc>
      </w:tr>
      <w:tr w:rsidR="008B3F38" w:rsidRPr="008B3F38" w:rsidTr="008B3F38">
        <w:trPr>
          <w:trHeight w:val="1260"/>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FF0000"/>
                <w:lang w:val="ro-RO" w:eastAsia="ro-RO"/>
              </w:rPr>
            </w:pPr>
            <w:r w:rsidRPr="008B3F38">
              <w:rPr>
                <w:lang w:val="ro-RO" w:eastAsia="ro-RO"/>
              </w:rPr>
              <w:t xml:space="preserve">Speed </w:t>
            </w:r>
            <w:r w:rsidRPr="008B3F38">
              <w:rPr>
                <w:color w:val="FF0000"/>
                <w:lang w:val="ro-RO" w:eastAsia="ro-RO"/>
              </w:rPr>
              <w:t>limitation</w:t>
            </w:r>
            <w:r w:rsidRPr="008B3F38">
              <w:rPr>
                <w:lang w:val="ro-RO" w:eastAsia="ro-RO"/>
              </w:rPr>
              <w:t xml:space="preserve"> device</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r w:rsidRPr="008B3F38">
              <w:rPr>
                <w:color w:val="000000"/>
                <w:lang w:val="ro-RO" w:eastAsia="ro-RO"/>
              </w:rPr>
              <w:t xml:space="preserve">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i</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i </w:t>
            </w:r>
            <w:r w:rsidRPr="008B3F38">
              <w:rPr>
                <w:color w:val="000000"/>
                <w:lang w:val="ro-RO" w:eastAsia="ro-RO"/>
              </w:rPr>
              <w:t>Applicable to motor vehicles with a maximum mass exceeding 12 tonnes first registered after 31 December 1987, and all motor vehicles with a maximum mass exceeding 3.5 tonnes but not more than 12 tonnes registered after 31 December 2007.</w:t>
            </w:r>
          </w:p>
        </w:tc>
      </w:tr>
      <w:tr w:rsidR="008B3F38" w:rsidRPr="008B3F38" w:rsidTr="008B3F38">
        <w:trPr>
          <w:trHeight w:val="1008"/>
          <w:jc w:val="center"/>
        </w:trPr>
        <w:tc>
          <w:tcPr>
            <w:tcW w:w="3643" w:type="dxa"/>
            <w:tcBorders>
              <w:top w:val="nil"/>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Coupling devices of motor vehicles and trailers</w:t>
            </w:r>
          </w:p>
        </w:tc>
        <w:tc>
          <w:tcPr>
            <w:tcW w:w="110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9.2.6</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j</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r w:rsidRPr="008B3F38">
              <w:rPr>
                <w:color w:val="000000"/>
                <w:vertAlign w:val="superscript"/>
                <w:lang w:val="ro-RO" w:eastAsia="ro-RO"/>
              </w:rPr>
              <w:t>j</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both"/>
              <w:rPr>
                <w:color w:val="000000"/>
                <w:lang w:val="ro-RO" w:eastAsia="ro-RO"/>
              </w:rPr>
            </w:pPr>
            <w:r w:rsidRPr="008B3F38">
              <w:rPr>
                <w:color w:val="000000"/>
                <w:vertAlign w:val="superscript"/>
                <w:lang w:val="ro-RO" w:eastAsia="ro-RO"/>
              </w:rPr>
              <w:t xml:space="preserve">j </w:t>
            </w:r>
            <w:r w:rsidRPr="008B3F38">
              <w:rPr>
                <w:color w:val="000000"/>
                <w:lang w:val="ro-RO" w:eastAsia="ro-RO"/>
              </w:rPr>
              <w:t>Applicable to coupling devices of motor vehicles and trailers and motor vehicles first registered (or which entered into service if registration is not mandatory) after 31 March 2018.</w:t>
            </w:r>
          </w:p>
        </w:tc>
      </w:tr>
      <w:tr w:rsidR="008B3F38" w:rsidRPr="008B3F38" w:rsidTr="008B3F38">
        <w:trPr>
          <w:trHeight w:val="288"/>
          <w:jc w:val="center"/>
        </w:trPr>
        <w:tc>
          <w:tcPr>
            <w:tcW w:w="3643" w:type="dxa"/>
            <w:tcBorders>
              <w:top w:val="nil"/>
              <w:left w:val="single" w:sz="4" w:space="0" w:color="auto"/>
              <w:bottom w:val="nil"/>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Prevention of other risks caused by fuels</w:t>
            </w:r>
          </w:p>
        </w:tc>
        <w:tc>
          <w:tcPr>
            <w:tcW w:w="110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lang w:val="ro-RO" w:eastAsia="ro-RO"/>
              </w:rPr>
            </w:pPr>
            <w:r w:rsidRPr="008B3F38">
              <w:rPr>
                <w:lang w:val="ro-RO" w:eastAsia="ro-RO"/>
              </w:rPr>
              <w:t>9.2.7.1</w:t>
            </w:r>
          </w:p>
        </w:tc>
        <w:tc>
          <w:tcPr>
            <w:tcW w:w="82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nil"/>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585"/>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ADDITIONAL REQUIREMENTS CONCERNING COMPLETE OR COMPLETED EX/II OR EX/III VEHICLES INTENDED FOR THE CARRIAGE OF EXPLOSIVE SUBSTANCES AND ARTICLES (CLASS 1) IN PACKAGES</w:t>
            </w:r>
          </w:p>
        </w:tc>
      </w:tr>
      <w:tr w:rsidR="008B3F38" w:rsidRPr="008B3F38" w:rsidTr="009969AB">
        <w:trPr>
          <w:trHeight w:val="552"/>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Materials to be used in the construction of vehicle bodies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EX/II vehicles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EX/III vehicles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9.3.4.1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9.3.4.2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1200"/>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ADDITIONAL REQUIREMENTS CONCERNING FIXED TANKS (TANK-VEHICLES), BATTERY-VEHICLES AND COMPLETE OR COMPLETED VEHICLES USED FOR THE CARRIAGE OF DANGEROUS GOODS IN DEMOUNTABLE TANKS WITH A CAPACITY GREATER THAN 1 M</w:t>
            </w:r>
            <w:r w:rsidRPr="008B3F38">
              <w:rPr>
                <w:b/>
                <w:bCs/>
                <w:color w:val="000000"/>
                <w:vertAlign w:val="superscript"/>
                <w:lang w:val="ro-RO" w:eastAsia="ro-RO"/>
              </w:rPr>
              <w:t>3</w:t>
            </w:r>
            <w:r w:rsidRPr="008B3F38">
              <w:rPr>
                <w:b/>
                <w:bCs/>
                <w:color w:val="000000"/>
                <w:lang w:val="ro-RO" w:eastAsia="ro-RO"/>
              </w:rPr>
              <w:t xml:space="preserve"> OR IN TANK-CONTAINERS, PORTABLE TANKS OR MEGCs OF A CAPACITY GREATER THAN 3 M</w:t>
            </w:r>
            <w:r w:rsidRPr="008B3F38">
              <w:rPr>
                <w:b/>
                <w:bCs/>
                <w:color w:val="000000"/>
                <w:vertAlign w:val="superscript"/>
                <w:lang w:val="ro-RO" w:eastAsia="ro-RO"/>
              </w:rPr>
              <w:t>3</w:t>
            </w:r>
            <w:r w:rsidRPr="008B3F38">
              <w:rPr>
                <w:b/>
                <w:bCs/>
                <w:color w:val="000000"/>
                <w:lang w:val="ro-RO" w:eastAsia="ro-RO"/>
              </w:rPr>
              <w:t xml:space="preserve"> (EX/III, FL AND AT VEHICLES)</w:t>
            </w:r>
          </w:p>
        </w:tc>
      </w:tr>
      <w:tr w:rsidR="008B3F38" w:rsidRPr="008B3F38" w:rsidTr="008B3F38">
        <w:trPr>
          <w:trHeight w:val="288"/>
          <w:jc w:val="center"/>
        </w:trPr>
        <w:tc>
          <w:tcPr>
            <w:tcW w:w="3643" w:type="dxa"/>
            <w:tcBorders>
              <w:top w:val="nil"/>
              <w:left w:val="single" w:sz="4" w:space="0" w:color="auto"/>
              <w:bottom w:val="nil"/>
              <w:right w:val="single" w:sz="4" w:space="0" w:color="auto"/>
            </w:tcBorders>
            <w:shd w:val="clear" w:color="000000" w:fill="FFFFFF"/>
            <w:hideMark/>
          </w:tcPr>
          <w:p w:rsidR="008B3F38" w:rsidRPr="008B3F38" w:rsidRDefault="008B3F38" w:rsidP="008B3F38">
            <w:pPr>
              <w:suppressAutoHyphens w:val="0"/>
              <w:spacing w:line="240" w:lineRule="auto"/>
              <w:rPr>
                <w:color w:val="FF0000"/>
                <w:lang w:val="ro-RO" w:eastAsia="ro-RO"/>
              </w:rPr>
            </w:pPr>
            <w:r w:rsidRPr="008B3F38">
              <w:rPr>
                <w:color w:val="FF0000"/>
                <w:lang w:val="ro-RO" w:eastAsia="ro-RO"/>
              </w:rPr>
              <w:t xml:space="preserve">General provisions </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9.7.1.2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Fastenings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9.7.3.1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9.7.3.2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9.7.3.3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Electrical bonding of FL vehicles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lastRenderedPageBreak/>
              <w:t>Stability of tank-vehicles</w:t>
            </w: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9.7.5.1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9.7.5.2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FF0000"/>
                <w:lang w:val="ro-RO" w:eastAsia="ro-RO"/>
              </w:rPr>
            </w:pPr>
            <w:r w:rsidRPr="008B3F38">
              <w:rPr>
                <w:color w:val="FF0000"/>
                <w:lang w:val="ro-RO" w:eastAsia="ro-RO"/>
              </w:rPr>
              <w:t> </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Rear protection of tank vehicles</w:t>
            </w:r>
          </w:p>
        </w:tc>
        <w:tc>
          <w:tcPr>
            <w:tcW w:w="1100" w:type="dxa"/>
            <w:tcBorders>
              <w:top w:val="single" w:sz="4" w:space="0" w:color="auto"/>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9.7.6</w:t>
            </w:r>
          </w:p>
        </w:tc>
        <w:tc>
          <w:tcPr>
            <w:tcW w:w="82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940"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single" w:sz="4" w:space="0" w:color="auto"/>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8B3F38">
        <w:trPr>
          <w:trHeight w:val="552"/>
          <w:jc w:val="center"/>
        </w:trPr>
        <w:tc>
          <w:tcPr>
            <w:tcW w:w="3643"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Additional safety requirements concerning EX/III vehicles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9.7.9</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rFonts w:ascii="Calibri" w:hAnsi="Calibri" w:cs="Calibri"/>
                <w:color w:val="000000"/>
                <w:lang w:val="ro-RO" w:eastAsia="ro-RO"/>
              </w:rPr>
            </w:pPr>
            <w:r w:rsidRPr="008B3F38">
              <w:rPr>
                <w:rFonts w:ascii="Calibri" w:hAnsi="Calibri" w:cs="Calibri"/>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rFonts w:ascii="Calibri" w:hAnsi="Calibri" w:cs="Calibri"/>
                <w:color w:val="000000"/>
                <w:lang w:val="ro-RO" w:eastAsia="ro-RO"/>
              </w:rPr>
            </w:pPr>
            <w:r w:rsidRPr="008B3F38">
              <w:rPr>
                <w:rFonts w:ascii="Calibri" w:hAnsi="Calibri" w:cs="Calibri"/>
                <w:color w:val="000000"/>
                <w:lang w:val="ro-RO" w:eastAsia="ro-RO"/>
              </w:rPr>
              <w:t> </w:t>
            </w:r>
          </w:p>
        </w:tc>
      </w:tr>
      <w:tr w:rsidR="008B3F38" w:rsidRPr="008B3F38" w:rsidTr="008B3F38">
        <w:trPr>
          <w:trHeight w:val="450"/>
          <w:jc w:val="center"/>
        </w:trPr>
        <w:tc>
          <w:tcPr>
            <w:tcW w:w="1399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B3F38" w:rsidRPr="008B3F38" w:rsidRDefault="008B3F38" w:rsidP="008B3F38">
            <w:pPr>
              <w:suppressAutoHyphens w:val="0"/>
              <w:spacing w:line="240" w:lineRule="auto"/>
              <w:rPr>
                <w:b/>
                <w:bCs/>
                <w:color w:val="000000"/>
                <w:lang w:val="ro-RO" w:eastAsia="ro-RO"/>
              </w:rPr>
            </w:pPr>
            <w:r w:rsidRPr="008B3F38">
              <w:rPr>
                <w:b/>
                <w:bCs/>
                <w:color w:val="000000"/>
                <w:lang w:val="ro-RO" w:eastAsia="ro-RO"/>
              </w:rPr>
              <w:t>ADDITIONAL REQUIREMENTS CONCERNING COMPLETE AND COMPLETED MEMUs</w:t>
            </w:r>
          </w:p>
        </w:tc>
      </w:tr>
      <w:tr w:rsidR="008B3F38" w:rsidRPr="008B3F38" w:rsidTr="009969AB">
        <w:trPr>
          <w:trHeight w:val="552"/>
          <w:jc w:val="center"/>
        </w:trPr>
        <w:tc>
          <w:tcPr>
            <w:tcW w:w="3643"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Requirements concerning tanks and bulk containers</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B050"/>
                <w:lang w:val="ro-RO" w:eastAsia="ro-RO"/>
              </w:rPr>
            </w:pPr>
            <w:r w:rsidRPr="008B3F38">
              <w:rPr>
                <w:color w:val="00B05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i/>
                <w:iCs/>
                <w:color w:val="000000"/>
                <w:lang w:val="ro-RO" w:eastAsia="ro-RO"/>
              </w:rPr>
            </w:pPr>
            <w:r w:rsidRPr="008B3F38">
              <w:rPr>
                <w:i/>
                <w:iCs/>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Electrical bonding of MEMUs</w:t>
            </w:r>
          </w:p>
        </w:tc>
        <w:tc>
          <w:tcPr>
            <w:tcW w:w="1100"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9.8.3</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Stability of MEMUs</w:t>
            </w:r>
          </w:p>
        </w:tc>
        <w:tc>
          <w:tcPr>
            <w:tcW w:w="1100"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9.8.4</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Rear protection of MEMUs</w:t>
            </w:r>
          </w:p>
        </w:tc>
        <w:tc>
          <w:tcPr>
            <w:tcW w:w="1100"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9.8.5</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Additional safety requirements</w:t>
            </w:r>
          </w:p>
        </w:tc>
        <w:tc>
          <w:tcPr>
            <w:tcW w:w="1100"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9.8.7.1</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8B3F38" w:rsidRPr="008B3F38" w:rsidRDefault="008B3F38" w:rsidP="008B3F38">
            <w:pPr>
              <w:suppressAutoHyphens w:val="0"/>
              <w:spacing w:line="240" w:lineRule="auto"/>
              <w:rPr>
                <w:color w:val="000000"/>
                <w:lang w:val="ro-RO" w:eastAsia="ro-RO"/>
              </w:rPr>
            </w:pPr>
          </w:p>
        </w:tc>
        <w:tc>
          <w:tcPr>
            <w:tcW w:w="1100" w:type="dxa"/>
            <w:tcBorders>
              <w:top w:val="nil"/>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9.8.7.2</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r w:rsidR="008B3F38" w:rsidRPr="008B3F38" w:rsidTr="009969AB">
        <w:trPr>
          <w:trHeight w:val="288"/>
          <w:jc w:val="center"/>
        </w:trPr>
        <w:tc>
          <w:tcPr>
            <w:tcW w:w="3643" w:type="dxa"/>
            <w:tcBorders>
              <w:top w:val="single" w:sz="4" w:space="0" w:color="auto"/>
              <w:left w:val="single" w:sz="4" w:space="0" w:color="auto"/>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xml:space="preserve">Additional security requirements </w:t>
            </w:r>
          </w:p>
        </w:tc>
        <w:tc>
          <w:tcPr>
            <w:tcW w:w="1100" w:type="dxa"/>
            <w:tcBorders>
              <w:top w:val="nil"/>
              <w:left w:val="nil"/>
              <w:bottom w:val="single" w:sz="4" w:space="0" w:color="auto"/>
              <w:right w:val="single" w:sz="4" w:space="0" w:color="auto"/>
            </w:tcBorders>
            <w:shd w:val="clear" w:color="000000" w:fill="FFFFFF"/>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9.8.8</w:t>
            </w:r>
          </w:p>
        </w:tc>
        <w:tc>
          <w:tcPr>
            <w:tcW w:w="82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8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8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7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 </w:t>
            </w:r>
          </w:p>
        </w:tc>
        <w:tc>
          <w:tcPr>
            <w:tcW w:w="940"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jc w:val="center"/>
              <w:rPr>
                <w:color w:val="000000"/>
                <w:lang w:val="ro-RO" w:eastAsia="ro-RO"/>
              </w:rPr>
            </w:pPr>
            <w:r w:rsidRPr="008B3F38">
              <w:rPr>
                <w:color w:val="000000"/>
                <w:lang w:val="ro-RO" w:eastAsia="ro-RO"/>
              </w:rPr>
              <w:t>X</w:t>
            </w:r>
          </w:p>
        </w:tc>
        <w:tc>
          <w:tcPr>
            <w:tcW w:w="4153" w:type="dxa"/>
            <w:tcBorders>
              <w:top w:val="nil"/>
              <w:left w:val="nil"/>
              <w:bottom w:val="single" w:sz="4" w:space="0" w:color="auto"/>
              <w:right w:val="single" w:sz="4" w:space="0" w:color="auto"/>
            </w:tcBorders>
            <w:shd w:val="clear" w:color="auto" w:fill="auto"/>
            <w:hideMark/>
          </w:tcPr>
          <w:p w:rsidR="008B3F38" w:rsidRPr="008B3F38" w:rsidRDefault="008B3F38" w:rsidP="008B3F38">
            <w:pPr>
              <w:suppressAutoHyphens w:val="0"/>
              <w:spacing w:line="240" w:lineRule="auto"/>
              <w:rPr>
                <w:color w:val="000000"/>
                <w:lang w:val="ro-RO" w:eastAsia="ro-RO"/>
              </w:rPr>
            </w:pPr>
            <w:r w:rsidRPr="008B3F38">
              <w:rPr>
                <w:color w:val="000000"/>
                <w:lang w:val="ro-RO" w:eastAsia="ro-RO"/>
              </w:rPr>
              <w:t> </w:t>
            </w:r>
          </w:p>
        </w:tc>
      </w:tr>
    </w:tbl>
    <w:p w:rsidR="004D6EF3" w:rsidRDefault="004D6EF3" w:rsidP="005C22FB">
      <w:pPr>
        <w:spacing w:line="240" w:lineRule="auto"/>
        <w:ind w:right="1134"/>
        <w:jc w:val="center"/>
        <w:rPr>
          <w:b/>
          <w:sz w:val="22"/>
          <w:szCs w:val="22"/>
        </w:rPr>
      </w:pPr>
    </w:p>
    <w:p w:rsidR="004D6EF3" w:rsidRDefault="004D6EF3" w:rsidP="005C22FB">
      <w:pPr>
        <w:spacing w:line="240" w:lineRule="auto"/>
        <w:ind w:right="1134"/>
        <w:jc w:val="center"/>
        <w:rPr>
          <w:b/>
          <w:sz w:val="22"/>
          <w:szCs w:val="22"/>
        </w:rPr>
      </w:pPr>
    </w:p>
    <w:p w:rsidR="004D6EF3" w:rsidRDefault="004D6EF3" w:rsidP="005C22FB">
      <w:pPr>
        <w:spacing w:line="240" w:lineRule="auto"/>
        <w:ind w:right="1134"/>
        <w:jc w:val="center"/>
        <w:rPr>
          <w:b/>
          <w:sz w:val="22"/>
          <w:szCs w:val="22"/>
        </w:rPr>
      </w:pPr>
    </w:p>
    <w:p w:rsidR="008B3F38" w:rsidRDefault="008B3F38" w:rsidP="005C22FB">
      <w:pPr>
        <w:spacing w:line="240" w:lineRule="auto"/>
        <w:ind w:right="1134"/>
        <w:jc w:val="center"/>
        <w:rPr>
          <w:b/>
          <w:sz w:val="22"/>
          <w:szCs w:val="22"/>
        </w:rPr>
      </w:pPr>
    </w:p>
    <w:p w:rsidR="008B3F38" w:rsidRDefault="008B3F38">
      <w:pPr>
        <w:suppressAutoHyphens w:val="0"/>
        <w:spacing w:line="240" w:lineRule="auto"/>
        <w:rPr>
          <w:b/>
          <w:sz w:val="22"/>
          <w:szCs w:val="22"/>
        </w:rPr>
      </w:pPr>
      <w:r>
        <w:rPr>
          <w:b/>
          <w:sz w:val="22"/>
          <w:szCs w:val="22"/>
        </w:rPr>
        <w:br w:type="page"/>
      </w:r>
    </w:p>
    <w:p w:rsidR="008B3F38" w:rsidRDefault="008B3F38">
      <w:pPr>
        <w:suppressAutoHyphens w:val="0"/>
        <w:spacing w:line="240" w:lineRule="auto"/>
        <w:rPr>
          <w:b/>
          <w:sz w:val="22"/>
          <w:szCs w:val="22"/>
        </w:rPr>
      </w:pPr>
    </w:p>
    <w:p w:rsidR="004D6EF3" w:rsidRDefault="004D6EF3" w:rsidP="005C22FB">
      <w:pPr>
        <w:spacing w:line="240" w:lineRule="auto"/>
        <w:ind w:right="1134"/>
        <w:jc w:val="center"/>
        <w:rPr>
          <w:b/>
          <w:sz w:val="22"/>
          <w:szCs w:val="22"/>
        </w:rPr>
      </w:pPr>
    </w:p>
    <w:p w:rsidR="004D6EF3" w:rsidRDefault="004D6EF3" w:rsidP="004D6EF3">
      <w:pPr>
        <w:spacing w:line="240" w:lineRule="auto"/>
        <w:ind w:right="1134"/>
        <w:rPr>
          <w:b/>
          <w:sz w:val="22"/>
          <w:szCs w:val="22"/>
        </w:rPr>
      </w:pPr>
      <w:r>
        <w:rPr>
          <w:b/>
          <w:sz w:val="22"/>
          <w:szCs w:val="22"/>
        </w:rPr>
        <w:t>Annexe 2</w:t>
      </w:r>
    </w:p>
    <w:p w:rsidR="005C22FB" w:rsidRDefault="005C22FB" w:rsidP="005C22FB">
      <w:pPr>
        <w:spacing w:line="240" w:lineRule="auto"/>
        <w:ind w:right="1134"/>
        <w:jc w:val="center"/>
        <w:rPr>
          <w:b/>
          <w:sz w:val="22"/>
          <w:szCs w:val="22"/>
        </w:rPr>
      </w:pPr>
    </w:p>
    <w:tbl>
      <w:tblPr>
        <w:tblW w:w="14288" w:type="dxa"/>
        <w:jc w:val="center"/>
        <w:tblLook w:val="04A0" w:firstRow="1" w:lastRow="0" w:firstColumn="1" w:lastColumn="0" w:noHBand="0" w:noVBand="1"/>
      </w:tblPr>
      <w:tblGrid>
        <w:gridCol w:w="3755"/>
        <w:gridCol w:w="1097"/>
        <w:gridCol w:w="818"/>
        <w:gridCol w:w="878"/>
        <w:gridCol w:w="1128"/>
        <w:gridCol w:w="736"/>
        <w:gridCol w:w="736"/>
        <w:gridCol w:w="939"/>
        <w:gridCol w:w="4201"/>
      </w:tblGrid>
      <w:tr w:rsidR="005C22FB" w:rsidRPr="005C22FB" w:rsidTr="005C22FB">
        <w:trPr>
          <w:trHeight w:val="465"/>
          <w:jc w:val="center"/>
        </w:trPr>
        <w:tc>
          <w:tcPr>
            <w:tcW w:w="14288" w:type="dxa"/>
            <w:gridSpan w:val="9"/>
            <w:vMerge w:val="restart"/>
            <w:tcBorders>
              <w:top w:val="nil"/>
              <w:left w:val="nil"/>
              <w:bottom w:val="single" w:sz="4" w:space="0" w:color="000000"/>
              <w:right w:val="nil"/>
            </w:tcBorders>
            <w:shd w:val="clear" w:color="auto" w:fill="auto"/>
            <w:hideMark/>
          </w:tcPr>
          <w:p w:rsidR="009969AB" w:rsidRPr="009969AB" w:rsidRDefault="009969AB" w:rsidP="009969AB">
            <w:pPr>
              <w:suppressAutoHyphens w:val="0"/>
              <w:spacing w:line="240" w:lineRule="auto"/>
              <w:jc w:val="center"/>
              <w:rPr>
                <w:b/>
                <w:bCs/>
                <w:color w:val="000000"/>
                <w:lang w:val="ro-RO" w:eastAsia="ro-RO"/>
              </w:rPr>
            </w:pPr>
            <w:r w:rsidRPr="009969AB">
              <w:rPr>
                <w:b/>
                <w:bCs/>
                <w:color w:val="000000"/>
                <w:lang w:val="ro-RO" w:eastAsia="ro-RO"/>
              </w:rPr>
              <w:t xml:space="preserve">Tableau récapitulatif sur l’applicabilité des dispositions </w:t>
            </w:r>
          </w:p>
          <w:p w:rsidR="005C22FB" w:rsidRPr="005C22FB" w:rsidRDefault="009969AB" w:rsidP="009969AB">
            <w:pPr>
              <w:suppressAutoHyphens w:val="0"/>
              <w:spacing w:line="240" w:lineRule="auto"/>
              <w:jc w:val="center"/>
              <w:rPr>
                <w:b/>
                <w:bCs/>
                <w:color w:val="000000"/>
                <w:lang w:val="fr-CH" w:eastAsia="ro-RO"/>
              </w:rPr>
            </w:pPr>
            <w:r w:rsidRPr="009969AB">
              <w:rPr>
                <w:b/>
                <w:bCs/>
                <w:color w:val="000000"/>
                <w:lang w:val="ro-RO" w:eastAsia="ro-RO"/>
              </w:rPr>
              <w:t>de la partie 9 de l’ADR pour les véhicu</w:t>
            </w:r>
            <w:r>
              <w:rPr>
                <w:b/>
                <w:bCs/>
                <w:color w:val="000000"/>
                <w:lang w:val="ro-RO" w:eastAsia="ro-RO"/>
              </w:rPr>
              <w:t>les EX/II, EX/III, FL et AT et l</w:t>
            </w:r>
            <w:r w:rsidRPr="009969AB">
              <w:rPr>
                <w:b/>
                <w:bCs/>
                <w:color w:val="000000"/>
                <w:lang w:val="ro-RO" w:eastAsia="ro-RO"/>
              </w:rPr>
              <w:t>es MEMU</w:t>
            </w:r>
          </w:p>
        </w:tc>
      </w:tr>
      <w:tr w:rsidR="005C22FB" w:rsidRPr="005C22FB" w:rsidTr="005C22FB">
        <w:trPr>
          <w:trHeight w:val="288"/>
          <w:jc w:val="center"/>
        </w:trPr>
        <w:tc>
          <w:tcPr>
            <w:tcW w:w="14288" w:type="dxa"/>
            <w:gridSpan w:val="9"/>
            <w:vMerge/>
            <w:tcBorders>
              <w:top w:val="nil"/>
              <w:left w:val="nil"/>
              <w:bottom w:val="single" w:sz="4" w:space="0" w:color="000000"/>
              <w:right w:val="nil"/>
            </w:tcBorders>
            <w:vAlign w:val="center"/>
            <w:hideMark/>
          </w:tcPr>
          <w:p w:rsidR="005C22FB" w:rsidRPr="005C22FB" w:rsidRDefault="005C22FB" w:rsidP="005C22FB">
            <w:pPr>
              <w:suppressAutoHyphens w:val="0"/>
              <w:spacing w:line="240" w:lineRule="auto"/>
              <w:rPr>
                <w:b/>
                <w:bCs/>
                <w:color w:val="000000"/>
                <w:lang w:val="ro-RO" w:eastAsia="ro-RO"/>
              </w:rPr>
            </w:pPr>
          </w:p>
        </w:tc>
      </w:tr>
      <w:tr w:rsidR="005C22FB" w:rsidRPr="005C22FB" w:rsidTr="005C22FB">
        <w:trPr>
          <w:trHeight w:val="288"/>
          <w:jc w:val="center"/>
        </w:trPr>
        <w:tc>
          <w:tcPr>
            <w:tcW w:w="4852" w:type="dxa"/>
            <w:gridSpan w:val="2"/>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SPÉCIFICATIONS TECHNIQUES</w:t>
            </w:r>
          </w:p>
        </w:tc>
        <w:tc>
          <w:tcPr>
            <w:tcW w:w="5235" w:type="dxa"/>
            <w:gridSpan w:val="6"/>
            <w:tcBorders>
              <w:top w:val="single" w:sz="4" w:space="0" w:color="auto"/>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VÉHICULES</w:t>
            </w:r>
          </w:p>
        </w:tc>
        <w:tc>
          <w:tcPr>
            <w:tcW w:w="4201" w:type="dxa"/>
            <w:vMerge w:val="restart"/>
            <w:tcBorders>
              <w:top w:val="nil"/>
              <w:left w:val="single" w:sz="4" w:space="0" w:color="auto"/>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REMARQUES</w:t>
            </w:r>
          </w:p>
        </w:tc>
      </w:tr>
      <w:tr w:rsidR="005C22FB" w:rsidRPr="005C22FB" w:rsidTr="005C22FB">
        <w:trPr>
          <w:trHeight w:val="792"/>
          <w:jc w:val="center"/>
        </w:trPr>
        <w:tc>
          <w:tcPr>
            <w:tcW w:w="4852" w:type="dxa"/>
            <w:gridSpan w:val="2"/>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b/>
                <w:bCs/>
                <w:color w:val="000000"/>
                <w:lang w:val="ro-RO" w:eastAsia="ro-RO"/>
              </w:rPr>
            </w:pPr>
          </w:p>
        </w:tc>
        <w:tc>
          <w:tcPr>
            <w:tcW w:w="818"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EX/II</w:t>
            </w:r>
          </w:p>
        </w:tc>
        <w:tc>
          <w:tcPr>
            <w:tcW w:w="878"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EX/III</w:t>
            </w:r>
          </w:p>
        </w:tc>
        <w:tc>
          <w:tcPr>
            <w:tcW w:w="1128"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FF0000"/>
                <w:lang w:val="ro-RO" w:eastAsia="ro-RO"/>
              </w:rPr>
              <w:t>CITERNE</w:t>
            </w:r>
            <w:r w:rsidRPr="005C22FB">
              <w:rPr>
                <w:b/>
                <w:bCs/>
                <w:color w:val="000000"/>
                <w:lang w:val="ro-RO" w:eastAsia="ro-RO"/>
              </w:rPr>
              <w:br/>
              <w:t>EX III</w:t>
            </w:r>
          </w:p>
        </w:tc>
        <w:tc>
          <w:tcPr>
            <w:tcW w:w="736"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AT</w:t>
            </w:r>
          </w:p>
        </w:tc>
        <w:tc>
          <w:tcPr>
            <w:tcW w:w="736"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FL</w:t>
            </w:r>
          </w:p>
        </w:tc>
        <w:tc>
          <w:tcPr>
            <w:tcW w:w="939" w:type="dxa"/>
            <w:tcBorders>
              <w:top w:val="nil"/>
              <w:left w:val="nil"/>
              <w:bottom w:val="single" w:sz="4" w:space="0" w:color="auto"/>
              <w:right w:val="single" w:sz="4" w:space="0" w:color="auto"/>
            </w:tcBorders>
            <w:shd w:val="clear" w:color="000000" w:fill="FDE9D9"/>
            <w:vAlign w:val="center"/>
            <w:hideMark/>
          </w:tcPr>
          <w:p w:rsidR="005C22FB" w:rsidRPr="005C22FB" w:rsidRDefault="005C22FB" w:rsidP="005C22FB">
            <w:pPr>
              <w:suppressAutoHyphens w:val="0"/>
              <w:spacing w:line="240" w:lineRule="auto"/>
              <w:jc w:val="center"/>
              <w:rPr>
                <w:b/>
                <w:bCs/>
                <w:color w:val="000000"/>
                <w:lang w:val="ro-RO" w:eastAsia="ro-RO"/>
              </w:rPr>
            </w:pPr>
            <w:r w:rsidRPr="005C22FB">
              <w:rPr>
                <w:b/>
                <w:bCs/>
                <w:color w:val="000000"/>
                <w:lang w:val="ro-RO" w:eastAsia="ro-RO"/>
              </w:rPr>
              <w:t>MEMU</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b/>
                <w:bCs/>
                <w:color w:val="000000"/>
                <w:lang w:val="ro-RO" w:eastAsia="ro-RO"/>
              </w:rPr>
            </w:pPr>
          </w:p>
        </w:tc>
      </w:tr>
      <w:tr w:rsidR="005C22FB" w:rsidRPr="005C22FB" w:rsidTr="005C22FB">
        <w:trPr>
          <w:trHeight w:val="450"/>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ÉQUIPEMENT ÉLECTRIQUE</w:t>
            </w:r>
          </w:p>
        </w:tc>
      </w:tr>
      <w:tr w:rsidR="005C22FB" w:rsidRPr="005C22FB" w:rsidTr="005C22F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Équipement électrique - dispositions générales</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Câbles</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9.2.2.2.1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nil"/>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1128"/>
          <w:jc w:val="center"/>
        </w:trPr>
        <w:tc>
          <w:tcPr>
            <w:tcW w:w="3755"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Protection supplémentaire</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9.2.2.2.2</w:t>
            </w:r>
          </w:p>
        </w:tc>
        <w:tc>
          <w:tcPr>
            <w:tcW w:w="818"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a</w:t>
            </w:r>
          </w:p>
        </w:tc>
        <w:tc>
          <w:tcPr>
            <w:tcW w:w="878"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vMerge w:val="restart"/>
            <w:tcBorders>
              <w:top w:val="nil"/>
              <w:left w:val="single" w:sz="4" w:space="0" w:color="auto"/>
              <w:bottom w:val="single" w:sz="4" w:space="0" w:color="000000"/>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b</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vMerge w:val="restart"/>
            <w:tcBorders>
              <w:top w:val="nil"/>
              <w:left w:val="single" w:sz="4" w:space="0" w:color="auto"/>
              <w:bottom w:val="single" w:sz="4" w:space="0" w:color="auto"/>
              <w:right w:val="nil"/>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vertAlign w:val="superscript"/>
                <w:lang w:val="ro-RO" w:eastAsia="ro-RO"/>
              </w:rPr>
              <w:t>a</w:t>
            </w:r>
            <w:r w:rsidRPr="005C22FB">
              <w:rPr>
                <w:color w:val="000000"/>
                <w:lang w:val="ro-RO" w:eastAsia="ro-RO"/>
              </w:rPr>
              <w:t xml:space="preserve"> Applicable aux véhicules d’une masse maximale supérieure à 3,5 tonnes immatriculés pour la première fois (ou mis en service, dans le cas où l’immatriculation n’est pas obligatoire) après le 31 mars 2018.</w:t>
            </w:r>
          </w:p>
        </w:tc>
      </w:tr>
      <w:tr w:rsidR="005C22FB" w:rsidRPr="005C22FB" w:rsidTr="005C22FB">
        <w:trPr>
          <w:trHeight w:val="900"/>
          <w:jc w:val="center"/>
        </w:trPr>
        <w:tc>
          <w:tcPr>
            <w:tcW w:w="3755"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1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7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128" w:type="dxa"/>
            <w:vMerge/>
            <w:tcBorders>
              <w:top w:val="nil"/>
              <w:left w:val="single" w:sz="4" w:space="0" w:color="auto"/>
              <w:bottom w:val="single" w:sz="4" w:space="0" w:color="000000"/>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939" w:type="dxa"/>
            <w:vMerge/>
            <w:tcBorders>
              <w:top w:val="nil"/>
              <w:left w:val="single" w:sz="4" w:space="0" w:color="auto"/>
              <w:bottom w:val="single" w:sz="4" w:space="0" w:color="auto"/>
              <w:right w:val="nil"/>
            </w:tcBorders>
            <w:vAlign w:val="center"/>
            <w:hideMark/>
          </w:tcPr>
          <w:p w:rsidR="005C22FB" w:rsidRPr="005C22FB" w:rsidRDefault="005C22FB" w:rsidP="005C22FB">
            <w:pPr>
              <w:suppressAutoHyphens w:val="0"/>
              <w:spacing w:line="240" w:lineRule="auto"/>
              <w:rPr>
                <w:color w:val="000000"/>
                <w:lang w:val="ro-RO" w:eastAsia="ro-RO"/>
              </w:rPr>
            </w:pPr>
          </w:p>
        </w:tc>
        <w:tc>
          <w:tcPr>
            <w:tcW w:w="4201"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vertAlign w:val="superscript"/>
                <w:lang w:val="ro-RO" w:eastAsia="ro-RO"/>
              </w:rPr>
              <w:t>b</w:t>
            </w:r>
            <w:r w:rsidRPr="005C22FB">
              <w:rPr>
                <w:color w:val="000000"/>
                <w:lang w:val="ro-RO" w:eastAsia="ro-RO"/>
              </w:rPr>
              <w:t xml:space="preserve"> Applicable aux véhicules immatriculés pour la première fois (ou mis en service, dans le cas où l’immatriculation n’est pas obligatoire) après le 31 mars 2018.</w:t>
            </w:r>
          </w:p>
        </w:tc>
      </w:tr>
      <w:tr w:rsidR="005C22FB" w:rsidRPr="005C22FB" w:rsidTr="005C22FB">
        <w:trPr>
          <w:trHeight w:val="924"/>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Fusibles et disjoncteurs</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b</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vertAlign w:val="superscript"/>
                <w:lang w:val="ro-RO" w:eastAsia="ro-RO"/>
              </w:rPr>
              <w:t>b</w:t>
            </w:r>
            <w:r w:rsidRPr="005C22FB">
              <w:rPr>
                <w:color w:val="000000"/>
                <w:lang w:val="ro-RO" w:eastAsia="ro-RO"/>
              </w:rPr>
              <w:t xml:space="preserve"> Applicable aux véhicules immatriculés pour la première fois (ou mis en service, dans le cas où l’immatriculation n’est pas obligatoire) après le 31 mars 2018.</w:t>
            </w:r>
          </w:p>
        </w:tc>
      </w:tr>
      <w:tr w:rsidR="005C22FB" w:rsidRPr="005C22FB" w:rsidTr="009969A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Batteries</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Éclairage</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942"/>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lastRenderedPageBreak/>
              <w:t>Connexions électriques entre les véhicules à moteur et les remorques</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9.2.2.6</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c</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b</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vMerge w:val="restart"/>
            <w:tcBorders>
              <w:top w:val="single" w:sz="4" w:space="0" w:color="auto"/>
              <w:left w:val="single" w:sz="4" w:space="0" w:color="auto"/>
              <w:bottom w:val="single" w:sz="4" w:space="0" w:color="auto"/>
              <w:right w:val="nil"/>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b</w:t>
            </w:r>
            <w:r w:rsidRPr="005C22FB">
              <w:rPr>
                <w:color w:val="000000"/>
                <w:lang w:val="ro-RO" w:eastAsia="ro-RO"/>
              </w:rPr>
              <w:t xml:space="preserve"> Applicable aux véhicules immatriculés pour la première fois (ou mis en service, dans le cas où l’immatriculation n’est pas obligatoire) après le 31 mars 2018.</w:t>
            </w:r>
          </w:p>
        </w:tc>
      </w:tr>
      <w:tr w:rsidR="005C22FB" w:rsidRPr="005C22FB" w:rsidTr="009969AB">
        <w:trPr>
          <w:trHeight w:val="1452"/>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939" w:type="dxa"/>
            <w:vMerge/>
            <w:tcBorders>
              <w:top w:val="single" w:sz="4" w:space="0" w:color="auto"/>
              <w:left w:val="single" w:sz="4" w:space="0" w:color="auto"/>
              <w:bottom w:val="single" w:sz="4" w:space="0" w:color="auto"/>
              <w:right w:val="nil"/>
            </w:tcBorders>
            <w:vAlign w:val="center"/>
            <w:hideMark/>
          </w:tcPr>
          <w:p w:rsidR="005C22FB" w:rsidRPr="005C22FB" w:rsidRDefault="005C22FB" w:rsidP="005C22FB">
            <w:pPr>
              <w:suppressAutoHyphens w:val="0"/>
              <w:spacing w:line="240" w:lineRule="auto"/>
              <w:rPr>
                <w:color w:val="000000"/>
                <w:lang w:val="ro-RO" w:eastAsia="ro-RO"/>
              </w:rPr>
            </w:pPr>
          </w:p>
        </w:tc>
        <w:tc>
          <w:tcPr>
            <w:tcW w:w="4201"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lang w:val="ro-RO" w:eastAsia="ro-RO"/>
              </w:rPr>
            </w:pPr>
            <w:r w:rsidRPr="005C22FB">
              <w:rPr>
                <w:vertAlign w:val="superscript"/>
                <w:lang w:val="ro-RO" w:eastAsia="ro-RO"/>
              </w:rPr>
              <w:t>c</w:t>
            </w:r>
            <w:r w:rsidRPr="005C22FB">
              <w:rPr>
                <w:lang w:val="ro-RO" w:eastAsia="ro-RO"/>
              </w:rPr>
              <w:t xml:space="preserve"> Applicable aux véhicules à moteur destinés à tracter des remorques d’une masse maximale supérieure à 3,5 tonnes et aux remorques d’une masse maximale supérieure à 3,5 tonnes immatriculés pour la première fois (ou mis en service, dans le cas où l’immatriculation n’est pas obligatoire) après le 31 mars 2018.</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Tension</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9.2.2.7</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Coupe-circuit de batterie</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9.2.2.8</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xml:space="preserve">Circuits alimentés en permanence </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9.2.2.9.1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9.2.2.9.2</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Équipement électrique - véhicules EX</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9.3.7.1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9.3.7.2</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9.3.7.3</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Équipement électrique - véhicules citernes</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9.7.8.1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9.7.8.2</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30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9.7.8.3</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vertAlign w:val="superscript"/>
                <w:lang w:val="ro-RO" w:eastAsia="ro-RO"/>
              </w:rPr>
              <w:t>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360"/>
          <w:jc w:val="center"/>
        </w:trPr>
        <w:tc>
          <w:tcPr>
            <w:tcW w:w="1428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ÉQUIPEMENT DE FREINAGE</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Dispositions générales</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9.2.3.1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064"/>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Dispositif de freinage antiblocage</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9.2.3.1</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e</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d,e</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d,e</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d,e</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d,e</w:t>
            </w:r>
          </w:p>
        </w:tc>
        <w:tc>
          <w:tcPr>
            <w:tcW w:w="939" w:type="dxa"/>
            <w:vMerge w:val="restart"/>
            <w:tcBorders>
              <w:top w:val="single" w:sz="4" w:space="0" w:color="auto"/>
              <w:left w:val="single" w:sz="4" w:space="0" w:color="auto"/>
              <w:bottom w:val="single" w:sz="4" w:space="0" w:color="auto"/>
              <w:right w:val="nil"/>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d,e</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d </w:t>
            </w:r>
            <w:r w:rsidRPr="005C22FB">
              <w:rPr>
                <w:color w:val="000000"/>
                <w:lang w:val="ro-RO" w:eastAsia="ro-RO"/>
              </w:rPr>
              <w:t>Applicable aux véhicules à moteur (tracteurs et porteurs) d’une masse maximale dépassant 16 tonnes et aux véhicules à moteur autorisés à tracter des remorques (c’est-à-dire les remorques complètes, les semi-remorques et les remorques à essieu central) d’une masse maximale dépassant 10 tonnes. Les véhicules à moteur doivent être équipés d’un dispositif de freinage antiblocage de la catégorie 1.</w:t>
            </w:r>
          </w:p>
        </w:tc>
      </w:tr>
      <w:tr w:rsidR="005C22FB" w:rsidRPr="005C22FB" w:rsidTr="009969AB">
        <w:trPr>
          <w:trHeight w:val="1224"/>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939" w:type="dxa"/>
            <w:vMerge/>
            <w:tcBorders>
              <w:top w:val="single" w:sz="4" w:space="0" w:color="auto"/>
              <w:left w:val="single" w:sz="4" w:space="0" w:color="auto"/>
              <w:bottom w:val="single" w:sz="4" w:space="0" w:color="auto"/>
              <w:right w:val="nil"/>
            </w:tcBorders>
            <w:vAlign w:val="center"/>
            <w:hideMark/>
          </w:tcPr>
          <w:p w:rsidR="005C22FB" w:rsidRPr="005C22FB" w:rsidRDefault="005C22FB" w:rsidP="005C22FB">
            <w:pPr>
              <w:suppressAutoHyphens w:val="0"/>
              <w:spacing w:line="240" w:lineRule="auto"/>
              <w:rPr>
                <w:color w:val="000000"/>
                <w:lang w:val="ro-RO" w:eastAsia="ro-RO"/>
              </w:rPr>
            </w:pP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2FB" w:rsidRPr="005C22FB" w:rsidRDefault="005C22FB" w:rsidP="005C22FB">
            <w:pPr>
              <w:suppressAutoHyphens w:val="0"/>
              <w:spacing w:line="240" w:lineRule="auto"/>
              <w:jc w:val="both"/>
              <w:rPr>
                <w:color w:val="000000"/>
                <w:lang w:val="ro-RO" w:eastAsia="ro-RO"/>
              </w:rPr>
            </w:pPr>
            <w:r w:rsidRPr="005C22FB">
              <w:rPr>
                <w:color w:val="000000"/>
                <w:lang w:val="ro-RO" w:eastAsia="ro-RO"/>
              </w:rPr>
              <w:t xml:space="preserve"> Applicable aux remorques (c’est-à-dire les remorques complètes, les semi-remorques et les remorques à essieu central) d’une masse maximale dépassant 10 tonnes. Les remorques doivent être équipées d’un dispositif de freinage antiblocage de la catégorie A.</w:t>
            </w:r>
          </w:p>
        </w:tc>
      </w:tr>
      <w:tr w:rsidR="005C22FB" w:rsidRPr="005C22FB" w:rsidTr="005C22FB">
        <w:trPr>
          <w:trHeight w:val="1236"/>
          <w:jc w:val="center"/>
        </w:trPr>
        <w:tc>
          <w:tcPr>
            <w:tcW w:w="3755"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1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7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12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939" w:type="dxa"/>
            <w:vMerge/>
            <w:tcBorders>
              <w:top w:val="nil"/>
              <w:left w:val="single" w:sz="4" w:space="0" w:color="auto"/>
              <w:bottom w:val="single" w:sz="4" w:space="0" w:color="auto"/>
              <w:right w:val="nil"/>
            </w:tcBorders>
            <w:vAlign w:val="center"/>
            <w:hideMark/>
          </w:tcPr>
          <w:p w:rsidR="005C22FB" w:rsidRPr="005C22FB" w:rsidRDefault="005C22FB" w:rsidP="005C22FB">
            <w:pPr>
              <w:suppressAutoHyphens w:val="0"/>
              <w:spacing w:line="240" w:lineRule="auto"/>
              <w:rPr>
                <w:color w:val="000000"/>
                <w:lang w:val="ro-RO" w:eastAsia="ro-RO"/>
              </w:rPr>
            </w:pPr>
          </w:p>
        </w:tc>
        <w:tc>
          <w:tcPr>
            <w:tcW w:w="4201" w:type="dxa"/>
            <w:tcBorders>
              <w:top w:val="nil"/>
              <w:left w:val="single" w:sz="4" w:space="0" w:color="auto"/>
              <w:bottom w:val="nil"/>
              <w:right w:val="single" w:sz="4" w:space="0" w:color="auto"/>
            </w:tcBorders>
            <w:shd w:val="clear" w:color="auto" w:fill="auto"/>
            <w:vAlign w:val="center"/>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e </w:t>
            </w:r>
            <w:r w:rsidRPr="005C22FB">
              <w:rPr>
                <w:color w:val="000000"/>
                <w:lang w:val="ro-RO" w:eastAsia="ro-RO"/>
              </w:rPr>
              <w:t>Applicable à tous les véhicules à moteur, ainsi qu’aux remorques d’une masse maximale supérieure à 3,5 tonnes, immatriculés pour la première fois (ou mis en service, dans le cas où l’immatriculation n’est pas obligatoire) après le 31 mars 2018.</w:t>
            </w:r>
          </w:p>
        </w:tc>
      </w:tr>
      <w:tr w:rsidR="005C22FB" w:rsidRPr="005C22FB" w:rsidTr="005C22FB">
        <w:trPr>
          <w:trHeight w:val="1428"/>
          <w:jc w:val="center"/>
        </w:trPr>
        <w:tc>
          <w:tcPr>
            <w:tcW w:w="3755"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xml:space="preserve">Dispositif de freinage d’endurance  </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9.2.3.1</w:t>
            </w:r>
          </w:p>
        </w:tc>
        <w:tc>
          <w:tcPr>
            <w:tcW w:w="818"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f</w:t>
            </w:r>
          </w:p>
        </w:tc>
        <w:tc>
          <w:tcPr>
            <w:tcW w:w="878"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g</w:t>
            </w:r>
          </w:p>
        </w:tc>
        <w:tc>
          <w:tcPr>
            <w:tcW w:w="1128"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g</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g</w:t>
            </w:r>
            <w:r w:rsidRPr="005C22FB">
              <w:rPr>
                <w:color w:val="000000"/>
                <w:lang w:val="ro-RO" w:eastAsia="ro-RO"/>
              </w:rPr>
              <w:t xml:space="preserve">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g</w:t>
            </w:r>
            <w:r w:rsidRPr="005C22FB">
              <w:rPr>
                <w:color w:val="000000"/>
                <w:lang w:val="ro-RO" w:eastAsia="ro-RO"/>
              </w:rPr>
              <w:t xml:space="preserve"> </w:t>
            </w:r>
          </w:p>
        </w:tc>
        <w:tc>
          <w:tcPr>
            <w:tcW w:w="939" w:type="dxa"/>
            <w:vMerge w:val="restart"/>
            <w:tcBorders>
              <w:top w:val="nil"/>
              <w:left w:val="single" w:sz="4" w:space="0" w:color="auto"/>
              <w:bottom w:val="single" w:sz="4" w:space="0" w:color="auto"/>
              <w:right w:val="nil"/>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g</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f</w:t>
            </w:r>
            <w:r w:rsidRPr="005C22FB">
              <w:rPr>
                <w:color w:val="000000"/>
                <w:lang w:val="ro-RO" w:eastAsia="ro-RO"/>
              </w:rPr>
              <w:t xml:space="preserve"> Applicable aux véhicules à moteur d’une masse maximale dépassant 16 tonnes ou autorisés à tracter des remorques d’une masse maximale dépassant 10 tonnes immatriculés pour la première fois après le 31 mars 2018. Le dispositif de freinage d’endurance doit être du type IIA.</w:t>
            </w:r>
          </w:p>
        </w:tc>
      </w:tr>
      <w:tr w:rsidR="005C22FB" w:rsidRPr="005C22FB" w:rsidTr="005C22FB">
        <w:trPr>
          <w:trHeight w:val="1188"/>
          <w:jc w:val="center"/>
        </w:trPr>
        <w:tc>
          <w:tcPr>
            <w:tcW w:w="3755"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1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87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128"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736"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939" w:type="dxa"/>
            <w:vMerge/>
            <w:tcBorders>
              <w:top w:val="nil"/>
              <w:left w:val="single" w:sz="4" w:space="0" w:color="auto"/>
              <w:bottom w:val="single" w:sz="4" w:space="0" w:color="auto"/>
              <w:right w:val="nil"/>
            </w:tcBorders>
            <w:vAlign w:val="center"/>
            <w:hideMark/>
          </w:tcPr>
          <w:p w:rsidR="005C22FB" w:rsidRPr="005C22FB" w:rsidRDefault="005C22FB" w:rsidP="005C22FB">
            <w:pPr>
              <w:suppressAutoHyphens w:val="0"/>
              <w:spacing w:line="240" w:lineRule="auto"/>
              <w:rPr>
                <w:color w:val="000000"/>
                <w:lang w:val="ro-RO" w:eastAsia="ro-RO"/>
              </w:rPr>
            </w:pPr>
          </w:p>
        </w:tc>
        <w:tc>
          <w:tcPr>
            <w:tcW w:w="4201"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g </w:t>
            </w:r>
            <w:r w:rsidRPr="005C22FB">
              <w:rPr>
                <w:color w:val="000000"/>
                <w:lang w:val="ro-RO" w:eastAsia="ro-RO"/>
              </w:rPr>
              <w:t>Applicable aux véhicules à moteur d’une masse maximale dépassant 16 tonnes ou autorisés à tracter des remorques d’une masse maximale dépassant 10 tonnes. Le dispositif de freinage d’endurance doit être du type IIA.</w:t>
            </w:r>
          </w:p>
        </w:tc>
      </w:tr>
      <w:tr w:rsidR="005C22FB" w:rsidRPr="005C22FB" w:rsidTr="009969AB">
        <w:trPr>
          <w:trHeight w:val="323"/>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PRÉVENTION DES RISQUES D’INCENDIE</w:t>
            </w:r>
          </w:p>
        </w:tc>
      </w:tr>
      <w:tr w:rsidR="005C22FB" w:rsidRPr="005C22FB" w:rsidTr="005C22F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Réservoirs et bouteilles de carburant</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Moteur</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552"/>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Moteur et compartiment de chargement des véhicules EX</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lang w:val="ro-RO" w:eastAsia="ro-RO"/>
              </w:rPr>
            </w:pPr>
            <w:r w:rsidRPr="005C22FB">
              <w:rPr>
                <w:lang w:val="ro-RO" w:eastAsia="ro-RO"/>
              </w:rPr>
              <w:t>9.3.5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288"/>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xml:space="preserve">Dispositif d’échappement </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570"/>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Sources externes de chaleur et compartiment de chargement - véhicules EX</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lang w:val="ro-RO" w:eastAsia="ro-RO"/>
              </w:rPr>
            </w:pPr>
            <w:r w:rsidRPr="005C22FB">
              <w:rPr>
                <w:lang w:val="ro-RO" w:eastAsia="ro-RO"/>
              </w:rPr>
              <w:t>9.3.6</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452"/>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lastRenderedPageBreak/>
              <w:t>Ecran thermique du dispositif de freinage</w:t>
            </w:r>
            <w:r w:rsidRPr="005C22FB">
              <w:rPr>
                <w:u w:val="single"/>
                <w:lang w:val="ro-RO" w:eastAsia="ro-RO"/>
              </w:rPr>
              <w:t xml:space="preserve"> </w:t>
            </w:r>
            <w:r w:rsidRPr="005C22FB">
              <w:rPr>
                <w:lang w:val="ro-RO" w:eastAsia="ro-RO"/>
              </w:rPr>
              <w:t>d’endurance des véhicules</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9.2.4.6</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f</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f</w:t>
            </w:r>
            <w:r w:rsidRPr="005C22FB">
              <w:rPr>
                <w:color w:val="000000"/>
                <w:lang w:val="ro-RO" w:eastAsia="ro-RO"/>
              </w:rPr>
              <w:t xml:space="preserve"> Applicable aux véhicules à moteur d’une masse maximale dépassant 16 tonnes ou autorisés à tracter des remorques d’une masse maximale dépassant 10 tonnes immatriculés pour la première fois après le 31 mars2018. Le dispositif de freinage d’endurance doit être du type IIA.</w:t>
            </w:r>
          </w:p>
        </w:tc>
      </w:tr>
      <w:tr w:rsidR="005C22FB" w:rsidRPr="005C22FB" w:rsidTr="009969AB">
        <w:trPr>
          <w:trHeight w:val="153"/>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Chauffage à combustion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h </w:t>
            </w:r>
            <w:r w:rsidRPr="005C22FB">
              <w:rPr>
                <w:color w:val="000000"/>
                <w:lang w:val="ro-RO" w:eastAsia="ro-RO"/>
              </w:rPr>
              <w:t>Applicable aux véhicules à moteur équipés après le 30 juin 1999. Mise en conformité obligatoire avant le 1er janvier 2010 pour les véhicules équipés avant le 1er juillet 1999. La date de la première immatriculation du véhicule doit être utilisée lorsque la date à laquelle le véhicule a été équipé n’est pas disponible.</w:t>
            </w:r>
          </w:p>
        </w:tc>
      </w:tr>
      <w:tr w:rsidR="005C22FB" w:rsidRPr="005C22FB" w:rsidTr="009969AB">
        <w:trPr>
          <w:trHeight w:val="20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r>
      <w:tr w:rsidR="005C22FB" w:rsidRPr="005C22FB" w:rsidTr="009969AB">
        <w:trPr>
          <w:trHeight w:val="245"/>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r>
      <w:tr w:rsidR="005C22FB" w:rsidRPr="005C22FB" w:rsidTr="009969AB">
        <w:trPr>
          <w:trHeight w:val="267"/>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r>
      <w:tr w:rsidR="005C22FB" w:rsidRPr="005C22FB" w:rsidTr="009969AB">
        <w:trPr>
          <w:trHeight w:val="139"/>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r w:rsidRPr="005C22FB">
              <w:rPr>
                <w:color w:val="000000"/>
                <w:lang w:val="ro-RO" w:eastAsia="ro-RO"/>
              </w:rPr>
              <w:t xml:space="preserve">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h</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r>
      <w:tr w:rsidR="005C22FB" w:rsidRPr="005C22FB" w:rsidTr="009969AB">
        <w:trPr>
          <w:trHeight w:val="186"/>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9.2.4.7.6</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vMerge/>
            <w:tcBorders>
              <w:top w:val="nil"/>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r>
      <w:tr w:rsidR="005C22FB" w:rsidRPr="005C22FB" w:rsidTr="009969AB">
        <w:trPr>
          <w:trHeight w:val="254"/>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Chauffages à combustion - véhicules EX</w:t>
            </w: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9.3.2.1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w:t>
            </w:r>
          </w:p>
        </w:tc>
      </w:tr>
      <w:tr w:rsidR="005C22FB" w:rsidRPr="005C22FB" w:rsidTr="009969AB">
        <w:trPr>
          <w:trHeight w:val="129"/>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9.3.2.2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76"/>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9.3.2.3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21"/>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9.3.2.4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26"/>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lang w:val="ro-RO" w:eastAsia="ro-RO"/>
              </w:rPr>
            </w:pPr>
            <w:r w:rsidRPr="005C22FB">
              <w:rPr>
                <w:lang w:val="ro-RO" w:eastAsia="ro-RO"/>
              </w:rPr>
              <w:t>Chauffages à combustion - véhicules citernes</w:t>
            </w: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9.7.7.1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9.7.7.2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62"/>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Chauffages à combustion - MEMU</w:t>
            </w: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9.8.6.1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0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9.8.6.2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45"/>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AUTRES PRESCRIPTIONS</w:t>
            </w:r>
          </w:p>
        </w:tc>
      </w:tr>
      <w:tr w:rsidR="005C22FB" w:rsidRPr="005C22FB" w:rsidTr="009969AB">
        <w:trPr>
          <w:trHeight w:val="1541"/>
          <w:jc w:val="center"/>
        </w:trPr>
        <w:tc>
          <w:tcPr>
            <w:tcW w:w="3755" w:type="dxa"/>
            <w:tcBorders>
              <w:top w:val="nil"/>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FF0000"/>
                <w:lang w:val="ro-RO" w:eastAsia="ro-RO"/>
              </w:rPr>
            </w:pPr>
            <w:r w:rsidRPr="005C22FB">
              <w:rPr>
                <w:color w:val="FF0000"/>
                <w:lang w:val="ro-RO" w:eastAsia="ro-RO"/>
              </w:rPr>
              <w:t xml:space="preserve">Dispositif </w:t>
            </w:r>
            <w:r w:rsidRPr="005C22FB">
              <w:rPr>
                <w:lang w:val="ro-RO" w:eastAsia="ro-RO"/>
              </w:rPr>
              <w:t>de limitation de vitesse</w:t>
            </w:r>
          </w:p>
        </w:tc>
        <w:tc>
          <w:tcPr>
            <w:tcW w:w="1097"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r w:rsidRPr="005C22FB">
              <w:rPr>
                <w:color w:val="000000"/>
                <w:lang w:val="ro-RO" w:eastAsia="ro-RO"/>
              </w:rPr>
              <w:t xml:space="preserve">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i</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i </w:t>
            </w:r>
            <w:r w:rsidRPr="005C22FB">
              <w:rPr>
                <w:color w:val="000000"/>
                <w:lang w:val="ro-RO" w:eastAsia="ro-RO"/>
              </w:rPr>
              <w:t>Applicable aux véhicules à moteur d’une masse maximale dépassant 12 tonnes immatriculés pour la première fois après le 31 décembre 1987, et à tous les véhicules à moteur d’une masse maximale supérieure à 3,5 tonnes mais inférieure ou égale à 12 tonnes immatriculés pour la première fois après le 31 décembre 2007.</w:t>
            </w:r>
          </w:p>
        </w:tc>
      </w:tr>
      <w:tr w:rsidR="005C22FB" w:rsidRPr="005C22FB" w:rsidTr="009969AB">
        <w:trPr>
          <w:trHeight w:val="936"/>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Dispositifs d'attelage des vehicules a moteur et des remorques</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9.2.6</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j</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r w:rsidRPr="005C22FB">
              <w:rPr>
                <w:color w:val="000000"/>
                <w:vertAlign w:val="superscript"/>
                <w:lang w:val="ro-RO" w:eastAsia="ro-RO"/>
              </w:rPr>
              <w:t>j</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both"/>
              <w:rPr>
                <w:color w:val="000000"/>
                <w:lang w:val="ro-RO" w:eastAsia="ro-RO"/>
              </w:rPr>
            </w:pPr>
            <w:r w:rsidRPr="005C22FB">
              <w:rPr>
                <w:color w:val="000000"/>
                <w:vertAlign w:val="superscript"/>
                <w:lang w:val="ro-RO" w:eastAsia="ro-RO"/>
              </w:rPr>
              <w:t xml:space="preserve">j </w:t>
            </w:r>
            <w:r w:rsidRPr="005C22FB">
              <w:rPr>
                <w:color w:val="000000"/>
                <w:lang w:val="ro-RO" w:eastAsia="ro-RO"/>
              </w:rPr>
              <w:t>Applicable aux dispositifs d’attelage des véhicules à moteur et des remorques immatriculés pour la première fois (ou mis en service, si l’immatriculation n’est pas obligatoire) après le 31 mars 2018.</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Prévention des autres risques dus aux carburants</w:t>
            </w:r>
          </w:p>
        </w:tc>
        <w:tc>
          <w:tcPr>
            <w:tcW w:w="1097"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lang w:val="ro-RO" w:eastAsia="ro-RO"/>
              </w:rPr>
            </w:pPr>
            <w:r w:rsidRPr="005C22FB">
              <w:rPr>
                <w:lang w:val="ro-RO" w:eastAsia="ro-RO"/>
              </w:rPr>
              <w:t>9.2.7.1</w:t>
            </w:r>
          </w:p>
        </w:tc>
        <w:tc>
          <w:tcPr>
            <w:tcW w:w="81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single" w:sz="4" w:space="0" w:color="auto"/>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553"/>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lastRenderedPageBreak/>
              <w:t>PRESCRIPTIONS SUPPLÉMENTAIRES CONCERNANT LES VÉHICULES COMPLETS OU COMPLÉTÉS EX/II OU EX/III DESTINÉS AU TRANSPORT DE MATIÈRES ET OBJETS EXPLOSIBLES (CLASSE 1) EN COLIS</w:t>
            </w:r>
          </w:p>
        </w:tc>
      </w:tr>
      <w:tr w:rsidR="005C22FB" w:rsidRPr="005C22FB" w:rsidTr="009969AB">
        <w:trPr>
          <w:trHeight w:val="552"/>
          <w:jc w:val="center"/>
        </w:trPr>
        <w:tc>
          <w:tcPr>
            <w:tcW w:w="3755"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Matériaux à utiliser pour la construction de la caisse des véhicules</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44"/>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Véhicules EX/II</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33"/>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Véhicules EX/III</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9.3.4.1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66"/>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9.3.4.2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022"/>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PRESCRIPTIONS COMPLÉMENTAIRES RELATIVES AUX VÉHICULES-CITERNES (CITERNES FIXES), VÉHICULES BATTERIES ET VÉHICULES COMPLETS OU COMPLÉTÉS UTILISÉS POUR LE TRANSPORT DE MARCHANDISES DANGEREUSES DANS DES CITERNES DÉMONTABLES D'UNE CAPACITÉ SUPÉRIEURE À 1 M</w:t>
            </w:r>
            <w:r w:rsidRPr="005C22FB">
              <w:rPr>
                <w:b/>
                <w:bCs/>
                <w:color w:val="000000"/>
                <w:vertAlign w:val="superscript"/>
                <w:lang w:val="ro-RO" w:eastAsia="ro-RO"/>
              </w:rPr>
              <w:t>3</w:t>
            </w:r>
            <w:r w:rsidRPr="005C22FB">
              <w:rPr>
                <w:b/>
                <w:bCs/>
                <w:color w:val="000000"/>
                <w:lang w:val="ro-RO" w:eastAsia="ro-RO"/>
              </w:rPr>
              <w:t xml:space="preserve"> OU DANS DES CONTENEURS-CITERNES, CITERNES MOBILES OU CGEM D'UNE CAPACITÉ SUPÉRIEURE À 3 M</w:t>
            </w:r>
            <w:r w:rsidRPr="005C22FB">
              <w:rPr>
                <w:b/>
                <w:bCs/>
                <w:color w:val="000000"/>
                <w:vertAlign w:val="superscript"/>
                <w:lang w:val="ro-RO" w:eastAsia="ro-RO"/>
              </w:rPr>
              <w:t>3</w:t>
            </w:r>
            <w:r w:rsidRPr="005C22FB">
              <w:rPr>
                <w:b/>
                <w:bCs/>
                <w:color w:val="000000"/>
                <w:lang w:val="ro-RO" w:eastAsia="ro-RO"/>
              </w:rPr>
              <w:t xml:space="preserve"> (VÉHICULES EX/III, FL et AT)</w:t>
            </w:r>
          </w:p>
        </w:tc>
      </w:tr>
      <w:tr w:rsidR="005C22FB" w:rsidRPr="005C22FB" w:rsidTr="005C22FB">
        <w:trPr>
          <w:trHeight w:val="288"/>
          <w:jc w:val="center"/>
        </w:trPr>
        <w:tc>
          <w:tcPr>
            <w:tcW w:w="3755" w:type="dxa"/>
            <w:tcBorders>
              <w:top w:val="nil"/>
              <w:left w:val="single" w:sz="4" w:space="0" w:color="auto"/>
              <w:bottom w:val="nil"/>
              <w:right w:val="single" w:sz="4" w:space="0" w:color="auto"/>
            </w:tcBorders>
            <w:shd w:val="clear" w:color="000000" w:fill="FFFFFF"/>
            <w:hideMark/>
          </w:tcPr>
          <w:p w:rsidR="005C22FB" w:rsidRPr="005C22FB" w:rsidRDefault="005C22FB" w:rsidP="005C22FB">
            <w:pPr>
              <w:suppressAutoHyphens w:val="0"/>
              <w:spacing w:line="240" w:lineRule="auto"/>
              <w:rPr>
                <w:color w:val="FF0000"/>
                <w:lang w:val="ro-RO" w:eastAsia="ro-RO"/>
              </w:rPr>
            </w:pPr>
            <w:r w:rsidRPr="005C22FB">
              <w:rPr>
                <w:color w:val="FF0000"/>
                <w:lang w:val="ro-RO" w:eastAsia="ro-RO"/>
              </w:rPr>
              <w:t>Dispositions générales</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9.7.1.2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Moyens de fixation</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9.7.3.1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5C22F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9.7.3.2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9.7.3.3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FF0000"/>
                <w:lang w:val="ro-RO" w:eastAsia="ro-RO"/>
              </w:rPr>
            </w:pPr>
            <w:r w:rsidRPr="005C22FB">
              <w:rPr>
                <w:color w:val="FF0000"/>
                <w:lang w:val="ro-RO" w:eastAsia="ro-RO"/>
              </w:rPr>
              <w:t>Liaison équipotentielle des véhicules FL</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Stabilité des véhicules-citernes</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9.7.5.1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9.7.5.2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FF0000"/>
                <w:lang w:val="ro-RO" w:eastAsia="ro-RO"/>
              </w:rPr>
            </w:pPr>
            <w:r w:rsidRPr="005C22FB">
              <w:rPr>
                <w:color w:val="FF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Protection arrière des véhicules citernes</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9.7.6</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375"/>
          <w:jc w:val="center"/>
        </w:trPr>
        <w:tc>
          <w:tcPr>
            <w:tcW w:w="3755"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Prescriptions supplémentaires en matière de sécurité concernant les véhicules EX/III</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9.7.9</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rFonts w:ascii="Calibri" w:hAnsi="Calibri" w:cs="Calibri"/>
                <w:color w:val="000000"/>
                <w:lang w:val="ro-RO" w:eastAsia="ro-RO"/>
              </w:rPr>
            </w:pPr>
            <w:r w:rsidRPr="005C22FB">
              <w:rPr>
                <w:rFonts w:ascii="Calibri" w:hAnsi="Calibri" w:cs="Calibri"/>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rFonts w:ascii="Calibri" w:hAnsi="Calibri" w:cs="Calibri"/>
                <w:color w:val="000000"/>
                <w:lang w:val="ro-RO" w:eastAsia="ro-RO"/>
              </w:rPr>
            </w:pPr>
            <w:r w:rsidRPr="005C22FB">
              <w:rPr>
                <w:rFonts w:ascii="Calibri" w:hAnsi="Calibri" w:cs="Calibri"/>
                <w:color w:val="000000"/>
                <w:lang w:val="ro-RO" w:eastAsia="ro-RO"/>
              </w:rPr>
              <w:t> </w:t>
            </w:r>
          </w:p>
        </w:tc>
      </w:tr>
      <w:tr w:rsidR="005C22FB" w:rsidRPr="005C22FB" w:rsidTr="009969AB">
        <w:trPr>
          <w:trHeight w:val="241"/>
          <w:jc w:val="center"/>
        </w:trPr>
        <w:tc>
          <w:tcPr>
            <w:tcW w:w="1428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C22FB" w:rsidRPr="005C22FB" w:rsidRDefault="005C22FB" w:rsidP="005C22FB">
            <w:pPr>
              <w:suppressAutoHyphens w:val="0"/>
              <w:spacing w:line="240" w:lineRule="auto"/>
              <w:rPr>
                <w:b/>
                <w:bCs/>
                <w:color w:val="000000"/>
                <w:lang w:val="ro-RO" w:eastAsia="ro-RO"/>
              </w:rPr>
            </w:pPr>
            <w:r w:rsidRPr="005C22FB">
              <w:rPr>
                <w:b/>
                <w:bCs/>
                <w:color w:val="000000"/>
                <w:lang w:val="ro-RO" w:eastAsia="ro-RO"/>
              </w:rPr>
              <w:t>PRESCRIPTIONS SUPPLÉMENTAIRES CONCERNANT LES MEMU COMPLÈTES OU COMPLÉTÉES</w:t>
            </w:r>
          </w:p>
        </w:tc>
      </w:tr>
      <w:tr w:rsidR="005C22FB" w:rsidRPr="005C22FB" w:rsidTr="009969AB">
        <w:trPr>
          <w:trHeight w:val="500"/>
          <w:jc w:val="center"/>
        </w:trPr>
        <w:tc>
          <w:tcPr>
            <w:tcW w:w="3755"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Prescriptions concernant les citernes et les conteneurs pour vrac</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B050"/>
                <w:lang w:val="ro-RO" w:eastAsia="ro-RO"/>
              </w:rPr>
            </w:pPr>
            <w:r w:rsidRPr="005C22FB">
              <w:rPr>
                <w:color w:val="00B05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i/>
                <w:iCs/>
                <w:color w:val="000000"/>
                <w:lang w:val="ro-RO" w:eastAsia="ro-RO"/>
              </w:rPr>
            </w:pPr>
            <w:r w:rsidRPr="005C22FB">
              <w:rPr>
                <w:i/>
                <w:iCs/>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FF0000"/>
                <w:lang w:val="ro-RO" w:eastAsia="ro-RO"/>
              </w:rPr>
            </w:pPr>
            <w:r w:rsidRPr="005C22FB">
              <w:rPr>
                <w:color w:val="FF0000"/>
                <w:lang w:val="ro-RO" w:eastAsia="ro-RO"/>
              </w:rPr>
              <w:t>Liaison équipotentielle des MEMU</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9.8.3</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Stabilité des MEMU</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9.8.4</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Protection arrière des MEMU</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9.8.5</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Prescriptions supplémentaires en matière de sécurité</w:t>
            </w: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9.8.7.1</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143"/>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5C22FB" w:rsidRPr="005C22FB" w:rsidRDefault="005C22FB" w:rsidP="005C22FB">
            <w:pPr>
              <w:suppressAutoHyphens w:val="0"/>
              <w:spacing w:line="240" w:lineRule="auto"/>
              <w:rPr>
                <w:color w:val="000000"/>
                <w:lang w:val="ro-RO" w:eastAsia="ro-RO"/>
              </w:rPr>
            </w:pPr>
          </w:p>
        </w:tc>
        <w:tc>
          <w:tcPr>
            <w:tcW w:w="1097" w:type="dxa"/>
            <w:tcBorders>
              <w:top w:val="nil"/>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9.8.7.2</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r w:rsidR="005C22FB" w:rsidRPr="005C22FB" w:rsidTr="009969AB">
        <w:trPr>
          <w:trHeight w:val="288"/>
          <w:jc w:val="center"/>
        </w:trPr>
        <w:tc>
          <w:tcPr>
            <w:tcW w:w="3755" w:type="dxa"/>
            <w:tcBorders>
              <w:top w:val="single" w:sz="4" w:space="0" w:color="auto"/>
              <w:left w:val="single" w:sz="4" w:space="0" w:color="auto"/>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Prescriptions supplémentaires en matière de sûreté</w:t>
            </w:r>
          </w:p>
        </w:tc>
        <w:tc>
          <w:tcPr>
            <w:tcW w:w="1097" w:type="dxa"/>
            <w:tcBorders>
              <w:top w:val="nil"/>
              <w:left w:val="nil"/>
              <w:bottom w:val="single" w:sz="4" w:space="0" w:color="auto"/>
              <w:right w:val="single" w:sz="4" w:space="0" w:color="auto"/>
            </w:tcBorders>
            <w:shd w:val="clear" w:color="000000" w:fill="FFFFFF"/>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9.8.8</w:t>
            </w:r>
          </w:p>
        </w:tc>
        <w:tc>
          <w:tcPr>
            <w:tcW w:w="81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87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1128"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736"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 </w:t>
            </w:r>
          </w:p>
        </w:tc>
        <w:tc>
          <w:tcPr>
            <w:tcW w:w="939"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jc w:val="center"/>
              <w:rPr>
                <w:color w:val="000000"/>
                <w:lang w:val="ro-RO" w:eastAsia="ro-RO"/>
              </w:rPr>
            </w:pPr>
            <w:r w:rsidRPr="005C22FB">
              <w:rPr>
                <w:color w:val="000000"/>
                <w:lang w:val="ro-RO" w:eastAsia="ro-RO"/>
              </w:rPr>
              <w:t>X</w:t>
            </w:r>
          </w:p>
        </w:tc>
        <w:tc>
          <w:tcPr>
            <w:tcW w:w="4201" w:type="dxa"/>
            <w:tcBorders>
              <w:top w:val="nil"/>
              <w:left w:val="nil"/>
              <w:bottom w:val="single" w:sz="4" w:space="0" w:color="auto"/>
              <w:right w:val="single" w:sz="4" w:space="0" w:color="auto"/>
            </w:tcBorders>
            <w:shd w:val="clear" w:color="auto" w:fill="auto"/>
            <w:hideMark/>
          </w:tcPr>
          <w:p w:rsidR="005C22FB" w:rsidRPr="005C22FB" w:rsidRDefault="005C22FB" w:rsidP="005C22FB">
            <w:pPr>
              <w:suppressAutoHyphens w:val="0"/>
              <w:spacing w:line="240" w:lineRule="auto"/>
              <w:rPr>
                <w:color w:val="000000"/>
                <w:lang w:val="ro-RO" w:eastAsia="ro-RO"/>
              </w:rPr>
            </w:pPr>
            <w:r w:rsidRPr="005C22FB">
              <w:rPr>
                <w:color w:val="000000"/>
                <w:lang w:val="ro-RO" w:eastAsia="ro-RO"/>
              </w:rPr>
              <w:t> </w:t>
            </w:r>
          </w:p>
        </w:tc>
      </w:tr>
    </w:tbl>
    <w:p w:rsidR="000351A3" w:rsidRPr="0047131A" w:rsidRDefault="000351A3" w:rsidP="005C22FB">
      <w:pPr>
        <w:spacing w:line="240" w:lineRule="auto"/>
        <w:ind w:right="1134"/>
        <w:jc w:val="center"/>
        <w:rPr>
          <w:u w:val="single"/>
        </w:rPr>
      </w:pPr>
      <w:r w:rsidRPr="0047131A">
        <w:rPr>
          <w:u w:val="single"/>
        </w:rPr>
        <w:tab/>
      </w:r>
      <w:r w:rsidRPr="0047131A">
        <w:rPr>
          <w:u w:val="single"/>
        </w:rPr>
        <w:tab/>
      </w:r>
      <w:r w:rsidRPr="0047131A">
        <w:rPr>
          <w:u w:val="single"/>
        </w:rPr>
        <w:tab/>
      </w:r>
    </w:p>
    <w:sectPr w:rsidR="000351A3" w:rsidRPr="0047131A" w:rsidSect="00F43159">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48" w:rsidRDefault="006A0D48"/>
  </w:endnote>
  <w:endnote w:type="continuationSeparator" w:id="0">
    <w:p w:rsidR="006A0D48" w:rsidRDefault="006A0D48"/>
  </w:endnote>
  <w:endnote w:type="continuationNotice" w:id="1">
    <w:p w:rsidR="006A0D48" w:rsidRDefault="006A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9D2A5B" w:rsidRDefault="006A0D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9D2A5B" w:rsidRDefault="006A0D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1852E4" w:rsidRDefault="006A0D48" w:rsidP="00185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1852E4" w:rsidRDefault="006A0D48" w:rsidP="001852E4">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-824230</wp:posOffset>
              </wp:positionH>
              <wp:positionV relativeFrom="paragraph">
                <wp:posOffset>-1239520</wp:posOffset>
              </wp:positionV>
              <wp:extent cx="335280" cy="12128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0D2C36" w:rsidRDefault="006A0D48" w:rsidP="005D40FF">
                          <w:pPr>
                            <w:jc w:val="right"/>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11</w:t>
                          </w:r>
                          <w:r w:rsidRPr="005D40FF">
                            <w:rPr>
                              <w:b/>
                              <w:sz w:val="18"/>
                            </w:rPr>
                            <w:fldChar w:fldCharType="end"/>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64.9pt;margin-top:-97.6pt;width:26.4pt;height:95.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" stroked="f">
              <v:textbox style="layout-flow:vertical;mso-fit-shape-to-text:t">
                <w:txbxContent>
                  <w:p w:rsidR="006A0D48" w:rsidRPr="000D2C36" w:rsidRDefault="006A0D48" w:rsidP="005D40FF">
                    <w:pPr>
                      <w:jc w:val="right"/>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11</w:t>
                    </w:r>
                    <w:r w:rsidRPr="005D40FF">
                      <w:rPr>
                        <w:b/>
                        <w:sz w:val="18"/>
                      </w:rPr>
                      <w:fldChar w:fldCharType="end"/>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-716915</wp:posOffset>
              </wp:positionH>
              <wp:positionV relativeFrom="paragraph">
                <wp:posOffset>-1474470</wp:posOffset>
              </wp:positionV>
              <wp:extent cx="335280" cy="122237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0D2C36" w:rsidRDefault="006A0D48" w:rsidP="000D2C36"/>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1" type="#_x0000_t202" style="position:absolute;margin-left:-56.45pt;margin-top:-116.1pt;width:26.4pt;height:96.2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" stroked="f">
              <v:textbox style="layout-flow:vertical;mso-fit-shape-to-text:t">
                <w:txbxContent>
                  <w:p w:rsidR="006A0D48" w:rsidRPr="000D2C36" w:rsidRDefault="006A0D48" w:rsidP="000D2C36"/>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Default="006A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48" w:rsidRPr="000B175B" w:rsidRDefault="006A0D48" w:rsidP="000B175B">
      <w:pPr>
        <w:tabs>
          <w:tab w:val="right" w:pos="2155"/>
        </w:tabs>
        <w:spacing w:after="80"/>
        <w:ind w:left="680"/>
        <w:rPr>
          <w:u w:val="single"/>
        </w:rPr>
      </w:pPr>
      <w:r>
        <w:rPr>
          <w:u w:val="single"/>
        </w:rPr>
        <w:tab/>
      </w:r>
    </w:p>
  </w:footnote>
  <w:footnote w:type="continuationSeparator" w:id="0">
    <w:p w:rsidR="006A0D48" w:rsidRPr="00FC68B7" w:rsidRDefault="006A0D48" w:rsidP="00FC68B7">
      <w:pPr>
        <w:tabs>
          <w:tab w:val="left" w:pos="2155"/>
        </w:tabs>
        <w:spacing w:after="80"/>
        <w:ind w:left="680"/>
        <w:rPr>
          <w:u w:val="single"/>
        </w:rPr>
      </w:pPr>
      <w:r>
        <w:rPr>
          <w:u w:val="single"/>
        </w:rPr>
        <w:tab/>
      </w:r>
    </w:p>
  </w:footnote>
  <w:footnote w:type="continuationNotice" w:id="1">
    <w:p w:rsidR="006A0D48" w:rsidRDefault="006A0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9D2A5B" w:rsidRDefault="006A0D48" w:rsidP="009D2A5B">
    <w:pPr>
      <w:pStyle w:val="Header"/>
    </w:pPr>
    <w:r w:rsidRPr="009D2A5B">
      <w:t>ECE/TRANS/WP.15/AC.1/201</w:t>
    </w:r>
    <w:r>
      <w:t>8</w:t>
    </w:r>
    <w:r w:rsidRPr="009D2A5B">
      <w:t>/</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9D2A5B" w:rsidRDefault="006A0D48"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1852E4" w:rsidRDefault="006A0D48" w:rsidP="00F43159">
    <w:pPr>
      <w:pStyle w:val="Header"/>
      <w:pBdr>
        <w:bottom w:val="none" w:sz="0" w:space="0" w:color="auto"/>
      </w:pBdr>
    </w:pPr>
    <w:r>
      <w:rPr>
        <w:noProof/>
      </w:rPr>
      <mc:AlternateContent>
        <mc:Choice Requires="wps">
          <w:drawing>
            <wp:anchor distT="0" distB="0" distL="114300" distR="114300" simplePos="0" relativeHeight="251670528" behindDoc="0" locked="0" layoutInCell="1" allowOverlap="1">
              <wp:simplePos x="0" y="0"/>
              <wp:positionH relativeFrom="column">
                <wp:posOffset>-772795</wp:posOffset>
              </wp:positionH>
              <wp:positionV relativeFrom="paragraph">
                <wp:posOffset>154305</wp:posOffset>
              </wp:positionV>
              <wp:extent cx="335280" cy="121983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19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0D2C36" w:rsidRDefault="006A0D48" w:rsidP="005D40FF">
                          <w:pPr>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10</w:t>
                          </w:r>
                          <w:r w:rsidRPr="005D40FF">
                            <w:rPr>
                              <w:b/>
                              <w:sz w:val="18"/>
                            </w:rPr>
                            <w:fldChar w:fldCharType="end"/>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0.85pt;margin-top:12.15pt;width:26.4pt;height:96.0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" stroked="f">
              <v:textbox style="layout-flow:vertical;mso-fit-shape-to-text:t">
                <w:txbxContent>
                  <w:p w:rsidR="006A0D48" w:rsidRPr="000D2C36" w:rsidRDefault="006A0D48" w:rsidP="005D40FF">
                    <w:pPr>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10</w:t>
                    </w:r>
                    <w:r w:rsidRPr="005D40FF">
                      <w:rPr>
                        <w:b/>
                        <w:sz w:val="18"/>
                      </w:rPr>
                      <w:fldChar w:fldCharType="end"/>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-668655</wp:posOffset>
              </wp:positionH>
              <wp:positionV relativeFrom="paragraph">
                <wp:posOffset>384810</wp:posOffset>
              </wp:positionV>
              <wp:extent cx="335280" cy="122047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2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0D2C36" w:rsidRDefault="006A0D48" w:rsidP="000D2C36"/>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7" type="#_x0000_t202" style="position:absolute;margin-left:-52.65pt;margin-top:30.3pt;width:26.4pt;height:96.1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" stroked="f">
              <v:textbox style="layout-flow:vertical;mso-fit-shape-to-text:t">
                <w:txbxContent>
                  <w:p w:rsidR="006A0D48" w:rsidRPr="000D2C36" w:rsidRDefault="006A0D48" w:rsidP="000D2C36"/>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8517890</wp:posOffset>
              </wp:positionH>
              <wp:positionV relativeFrom="paragraph">
                <wp:posOffset>205105</wp:posOffset>
              </wp:positionV>
              <wp:extent cx="354330" cy="51682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516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0D2C36" w:rsidRDefault="006A0D48" w:rsidP="000D2C36">
                          <w:pPr>
                            <w:pBdr>
                              <w:bottom w:val="single" w:sz="4" w:space="1" w:color="auto"/>
                            </w:pBdr>
                            <w:rPr>
                              <w:b/>
                              <w:sz w:val="18"/>
                              <w:szCs w:val="18"/>
                              <w:lang w:val="fr-FR"/>
                            </w:rPr>
                          </w:pPr>
                          <w:r>
                            <w:rPr>
                              <w:b/>
                              <w:sz w:val="18"/>
                              <w:szCs w:val="18"/>
                              <w:lang w:val="fr-FR"/>
                            </w:rPr>
                            <w:t>INF.31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3" o:spid="_x0000_s1028" type="#_x0000_t202" style="position:absolute;margin-left:670.7pt;margin-top:16.15pt;width:27.9pt;height:406.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" stroked="f">
              <v:textbox style="layout-flow:vertical;mso-fit-shape-to-text:t">
                <w:txbxContent>
                  <w:p w:rsidR="006A0D48" w:rsidRPr="000D2C36" w:rsidRDefault="006A0D48" w:rsidP="000D2C36">
                    <w:pPr>
                      <w:pBdr>
                        <w:bottom w:val="single" w:sz="4" w:space="1" w:color="auto"/>
                      </w:pBdr>
                      <w:rPr>
                        <w:b/>
                        <w:sz w:val="18"/>
                        <w:szCs w:val="18"/>
                        <w:lang w:val="fr-FR"/>
                      </w:rPr>
                    </w:pPr>
                    <w:r>
                      <w:rPr>
                        <w:b/>
                        <w:sz w:val="18"/>
                        <w:szCs w:val="18"/>
                        <w:lang w:val="fr-FR"/>
                      </w:rPr>
                      <w:t>INF.31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Pr="001852E4" w:rsidRDefault="006A0D48" w:rsidP="00F43159">
    <w:pPr>
      <w:pStyle w:val="Header"/>
      <w:pBdr>
        <w:bottom w:val="none" w:sz="0" w:space="0" w:color="auto"/>
      </w:pBdr>
    </w:pPr>
    <w:r>
      <w:rPr>
        <w:noProof/>
      </w:rPr>
      <mc:AlternateContent>
        <mc:Choice Requires="wps">
          <w:drawing>
            <wp:anchor distT="0" distB="0" distL="114300" distR="114300" simplePos="0" relativeHeight="251664384" behindDoc="0" locked="0" layoutInCell="1" allowOverlap="1">
              <wp:simplePos x="0" y="0"/>
              <wp:positionH relativeFrom="column">
                <wp:posOffset>8517890</wp:posOffset>
              </wp:positionH>
              <wp:positionV relativeFrom="paragraph">
                <wp:posOffset>236855</wp:posOffset>
              </wp:positionV>
              <wp:extent cx="354330" cy="515683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515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C43851" w:rsidRDefault="006A0D48" w:rsidP="000D2C36">
                          <w:pPr>
                            <w:pBdr>
                              <w:bottom w:val="single" w:sz="4" w:space="1" w:color="auto"/>
                            </w:pBdr>
                            <w:jc w:val="right"/>
                            <w:rPr>
                              <w:b/>
                              <w:sz w:val="18"/>
                              <w:szCs w:val="18"/>
                              <w:lang w:val="fr-FR"/>
                            </w:rPr>
                          </w:pPr>
                          <w:r>
                            <w:rPr>
                              <w:b/>
                              <w:sz w:val="18"/>
                              <w:szCs w:val="18"/>
                              <w:lang w:val="fr-FR"/>
                            </w:rPr>
                            <w:t>INF.31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670.7pt;margin-top:18.65pt;width:27.9pt;height:406.0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" stroked="f">
              <v:textbox style="layout-flow:vertical;mso-fit-shape-to-text:t">
                <w:txbxContent>
                  <w:p w:rsidR="006A0D48" w:rsidRPr="00C43851" w:rsidRDefault="006A0D48" w:rsidP="000D2C36">
                    <w:pPr>
                      <w:pBdr>
                        <w:bottom w:val="single" w:sz="4" w:space="1" w:color="auto"/>
                      </w:pBdr>
                      <w:jc w:val="right"/>
                      <w:rPr>
                        <w:b/>
                        <w:sz w:val="18"/>
                        <w:szCs w:val="18"/>
                        <w:lang w:val="fr-FR"/>
                      </w:rPr>
                    </w:pPr>
                    <w:r>
                      <w:rPr>
                        <w:b/>
                        <w:sz w:val="18"/>
                        <w:szCs w:val="18"/>
                        <w:lang w:val="fr-FR"/>
                      </w:rPr>
                      <w:t>INF.31</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48" w:rsidRDefault="006A0D48" w:rsidP="00EA35F0">
    <w:pPr>
      <w:pStyle w:val="Header"/>
      <w:pBdr>
        <w:bottom w:val="none" w:sz="0" w:space="0" w:color="auto"/>
      </w:pBdr>
    </w:pPr>
    <w:r>
      <w:rPr>
        <w:noProof/>
      </w:rPr>
      <mc:AlternateContent>
        <mc:Choice Requires="wps">
          <w:drawing>
            <wp:anchor distT="0" distB="0" distL="114300" distR="114300" simplePos="0" relativeHeight="251662336" behindDoc="0" locked="0" layoutInCell="1" allowOverlap="1">
              <wp:simplePos x="0" y="0"/>
              <wp:positionH relativeFrom="column">
                <wp:posOffset>-792480</wp:posOffset>
              </wp:positionH>
              <wp:positionV relativeFrom="paragraph">
                <wp:posOffset>162560</wp:posOffset>
              </wp:positionV>
              <wp:extent cx="335280" cy="10020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1852E4" w:rsidRDefault="006A0D48">
                          <w:pPr>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2</w:t>
                          </w:r>
                          <w:r w:rsidRPr="005D40FF">
                            <w:rPr>
                              <w:b/>
                              <w:sz w:val="18"/>
                            </w:rPr>
                            <w:fldChar w:fldCharType="end"/>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62.4pt;margin-top:12.8pt;width:26.4pt;height:78.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" stroked="f">
              <v:textbox style="layout-flow:vertical;mso-fit-shape-to-text:t">
                <w:txbxContent>
                  <w:p w:rsidR="006A0D48" w:rsidRPr="001852E4" w:rsidRDefault="006A0D48">
                    <w:pPr>
                      <w:rPr>
                        <w:b/>
                        <w:sz w:val="18"/>
                        <w:szCs w:val="18"/>
                        <w:lang w:val="fr-FR"/>
                      </w:rPr>
                    </w:pPr>
                    <w:r w:rsidRPr="005D40FF">
                      <w:rPr>
                        <w:b/>
                        <w:sz w:val="18"/>
                      </w:rPr>
                      <w:fldChar w:fldCharType="begin"/>
                    </w:r>
                    <w:r w:rsidRPr="005D40FF">
                      <w:rPr>
                        <w:b/>
                        <w:sz w:val="18"/>
                      </w:rPr>
                      <w:instrText xml:space="preserve"> PAGE  \* MERGEFORMAT </w:instrText>
                    </w:r>
                    <w:r w:rsidRPr="005D40FF">
                      <w:rPr>
                        <w:b/>
                        <w:sz w:val="18"/>
                      </w:rPr>
                      <w:fldChar w:fldCharType="separate"/>
                    </w:r>
                    <w:r>
                      <w:rPr>
                        <w:b/>
                        <w:noProof/>
                        <w:sz w:val="18"/>
                      </w:rPr>
                      <w:t>2</w:t>
                    </w:r>
                    <w:r w:rsidRPr="005D40FF">
                      <w:rPr>
                        <w:b/>
                        <w:sz w:val="18"/>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8591550</wp:posOffset>
              </wp:positionH>
              <wp:positionV relativeFrom="paragraph">
                <wp:posOffset>205105</wp:posOffset>
              </wp:positionV>
              <wp:extent cx="354330" cy="53270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532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48" w:rsidRPr="001852E4" w:rsidRDefault="006A0D48" w:rsidP="001852E4">
                          <w:pPr>
                            <w:pBdr>
                              <w:bottom w:val="single" w:sz="4" w:space="1" w:color="auto"/>
                            </w:pBdr>
                            <w:rPr>
                              <w:b/>
                              <w:sz w:val="18"/>
                              <w:szCs w:val="18"/>
                              <w:lang w:val="fr-FR"/>
                            </w:rPr>
                          </w:pPr>
                          <w:r>
                            <w:rPr>
                              <w:b/>
                              <w:sz w:val="18"/>
                              <w:szCs w:val="18"/>
                              <w:lang w:val="fr-FR"/>
                            </w:rPr>
                            <w:t>INF.31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33" type="#_x0000_t202" style="position:absolute;margin-left:676.5pt;margin-top:16.15pt;width:27.9pt;height:419.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" stroked="f">
              <v:textbox style="layout-flow:vertical;mso-fit-shape-to-text:t">
                <w:txbxContent>
                  <w:p w:rsidR="006A0D48" w:rsidRPr="001852E4" w:rsidRDefault="006A0D48" w:rsidP="001852E4">
                    <w:pPr>
                      <w:pBdr>
                        <w:bottom w:val="single" w:sz="4" w:space="1" w:color="auto"/>
                      </w:pBdr>
                      <w:rPr>
                        <w:b/>
                        <w:sz w:val="18"/>
                        <w:szCs w:val="18"/>
                        <w:lang w:val="fr-FR"/>
                      </w:rPr>
                    </w:pPr>
                    <w:r>
                      <w:rPr>
                        <w:b/>
                        <w:sz w:val="18"/>
                        <w:szCs w:val="18"/>
                        <w:lang w:val="fr-FR"/>
                      </w:rPr>
                      <w:t>INF.31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81">
      <o:colormenu v:ext="edit"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37B4"/>
    <w:rsid w:val="0002489E"/>
    <w:rsid w:val="000269B0"/>
    <w:rsid w:val="000317E8"/>
    <w:rsid w:val="000338F5"/>
    <w:rsid w:val="00034A36"/>
    <w:rsid w:val="000351A3"/>
    <w:rsid w:val="00037F90"/>
    <w:rsid w:val="000429B9"/>
    <w:rsid w:val="00042B6C"/>
    <w:rsid w:val="00046B1F"/>
    <w:rsid w:val="00050F6B"/>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D2C36"/>
    <w:rsid w:val="000E0415"/>
    <w:rsid w:val="000E06CD"/>
    <w:rsid w:val="00100629"/>
    <w:rsid w:val="001103AA"/>
    <w:rsid w:val="0011666B"/>
    <w:rsid w:val="00120545"/>
    <w:rsid w:val="00124602"/>
    <w:rsid w:val="001249F7"/>
    <w:rsid w:val="001323C4"/>
    <w:rsid w:val="00155068"/>
    <w:rsid w:val="00165F3A"/>
    <w:rsid w:val="00166146"/>
    <w:rsid w:val="001852E4"/>
    <w:rsid w:val="001A0D4C"/>
    <w:rsid w:val="001A2735"/>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6B4D"/>
    <w:rsid w:val="002874BC"/>
    <w:rsid w:val="002A3A5E"/>
    <w:rsid w:val="002A5E85"/>
    <w:rsid w:val="002A603B"/>
    <w:rsid w:val="002A765F"/>
    <w:rsid w:val="002C533C"/>
    <w:rsid w:val="002C68CF"/>
    <w:rsid w:val="002D2F8B"/>
    <w:rsid w:val="002D4643"/>
    <w:rsid w:val="002D4B6C"/>
    <w:rsid w:val="002D56C4"/>
    <w:rsid w:val="002D6770"/>
    <w:rsid w:val="002E0BA1"/>
    <w:rsid w:val="002E334C"/>
    <w:rsid w:val="002E550E"/>
    <w:rsid w:val="002F175C"/>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2CC4"/>
    <w:rsid w:val="003D09E3"/>
    <w:rsid w:val="003D4B23"/>
    <w:rsid w:val="003E11B0"/>
    <w:rsid w:val="003F1014"/>
    <w:rsid w:val="004054E9"/>
    <w:rsid w:val="004059B4"/>
    <w:rsid w:val="00407A20"/>
    <w:rsid w:val="00410C89"/>
    <w:rsid w:val="0041567A"/>
    <w:rsid w:val="00422547"/>
    <w:rsid w:val="00422E03"/>
    <w:rsid w:val="004268C7"/>
    <w:rsid w:val="00426B9B"/>
    <w:rsid w:val="004325CB"/>
    <w:rsid w:val="00442A83"/>
    <w:rsid w:val="0045495B"/>
    <w:rsid w:val="004738B8"/>
    <w:rsid w:val="0048397A"/>
    <w:rsid w:val="00487B86"/>
    <w:rsid w:val="004A12F2"/>
    <w:rsid w:val="004A1D3E"/>
    <w:rsid w:val="004A4D2E"/>
    <w:rsid w:val="004C2461"/>
    <w:rsid w:val="004C4325"/>
    <w:rsid w:val="004C7462"/>
    <w:rsid w:val="004C78CB"/>
    <w:rsid w:val="004C79D6"/>
    <w:rsid w:val="004D4E04"/>
    <w:rsid w:val="004D5426"/>
    <w:rsid w:val="004D6EF3"/>
    <w:rsid w:val="004E0C05"/>
    <w:rsid w:val="004E618D"/>
    <w:rsid w:val="004E77B2"/>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2A76"/>
    <w:rsid w:val="005768AA"/>
    <w:rsid w:val="00583E23"/>
    <w:rsid w:val="00587CF4"/>
    <w:rsid w:val="00597EDC"/>
    <w:rsid w:val="005A30C3"/>
    <w:rsid w:val="005A575C"/>
    <w:rsid w:val="005B17A7"/>
    <w:rsid w:val="005B3DB3"/>
    <w:rsid w:val="005B4E13"/>
    <w:rsid w:val="005B74B9"/>
    <w:rsid w:val="005B7598"/>
    <w:rsid w:val="005C22FB"/>
    <w:rsid w:val="005D40FF"/>
    <w:rsid w:val="005D65AF"/>
    <w:rsid w:val="005E4227"/>
    <w:rsid w:val="005E6A77"/>
    <w:rsid w:val="005F28E2"/>
    <w:rsid w:val="005F7B75"/>
    <w:rsid w:val="006001EE"/>
    <w:rsid w:val="00603972"/>
    <w:rsid w:val="00605042"/>
    <w:rsid w:val="00606EF7"/>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0D48"/>
    <w:rsid w:val="006A2530"/>
    <w:rsid w:val="006C0CCA"/>
    <w:rsid w:val="006C3589"/>
    <w:rsid w:val="006C576D"/>
    <w:rsid w:val="006C578A"/>
    <w:rsid w:val="006D37AF"/>
    <w:rsid w:val="006D48A1"/>
    <w:rsid w:val="006D51D0"/>
    <w:rsid w:val="006E1357"/>
    <w:rsid w:val="006E1F8E"/>
    <w:rsid w:val="006E4E11"/>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34F94"/>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0927"/>
    <w:rsid w:val="007F6611"/>
    <w:rsid w:val="007F7106"/>
    <w:rsid w:val="0080625A"/>
    <w:rsid w:val="00811920"/>
    <w:rsid w:val="00815AD0"/>
    <w:rsid w:val="008217ED"/>
    <w:rsid w:val="00822A36"/>
    <w:rsid w:val="008242D7"/>
    <w:rsid w:val="008257B1"/>
    <w:rsid w:val="008326E7"/>
    <w:rsid w:val="00843767"/>
    <w:rsid w:val="008521A5"/>
    <w:rsid w:val="00863B75"/>
    <w:rsid w:val="008679D9"/>
    <w:rsid w:val="00871389"/>
    <w:rsid w:val="00874CB6"/>
    <w:rsid w:val="00883999"/>
    <w:rsid w:val="008878DE"/>
    <w:rsid w:val="008905C5"/>
    <w:rsid w:val="0089267B"/>
    <w:rsid w:val="008979B1"/>
    <w:rsid w:val="008A3CCB"/>
    <w:rsid w:val="008A6B25"/>
    <w:rsid w:val="008A6C4F"/>
    <w:rsid w:val="008B2335"/>
    <w:rsid w:val="008B3F38"/>
    <w:rsid w:val="008B67FB"/>
    <w:rsid w:val="008B717B"/>
    <w:rsid w:val="008B7716"/>
    <w:rsid w:val="008C4F35"/>
    <w:rsid w:val="008D2055"/>
    <w:rsid w:val="008D517A"/>
    <w:rsid w:val="008D6C99"/>
    <w:rsid w:val="008E0678"/>
    <w:rsid w:val="00900921"/>
    <w:rsid w:val="00910FB0"/>
    <w:rsid w:val="0092212D"/>
    <w:rsid w:val="009223CA"/>
    <w:rsid w:val="009305DC"/>
    <w:rsid w:val="009321DA"/>
    <w:rsid w:val="0093296D"/>
    <w:rsid w:val="00940F93"/>
    <w:rsid w:val="0094322E"/>
    <w:rsid w:val="0094558F"/>
    <w:rsid w:val="009541E9"/>
    <w:rsid w:val="00960849"/>
    <w:rsid w:val="00961690"/>
    <w:rsid w:val="009654CE"/>
    <w:rsid w:val="00966A2C"/>
    <w:rsid w:val="00972CAC"/>
    <w:rsid w:val="009760F3"/>
    <w:rsid w:val="00981086"/>
    <w:rsid w:val="00981A64"/>
    <w:rsid w:val="009969AB"/>
    <w:rsid w:val="009A0E8D"/>
    <w:rsid w:val="009B1518"/>
    <w:rsid w:val="009B26E7"/>
    <w:rsid w:val="009B2D37"/>
    <w:rsid w:val="009B6669"/>
    <w:rsid w:val="009C3EED"/>
    <w:rsid w:val="009C4118"/>
    <w:rsid w:val="009C454F"/>
    <w:rsid w:val="009D2A5B"/>
    <w:rsid w:val="009F6796"/>
    <w:rsid w:val="00A00A3F"/>
    <w:rsid w:val="00A01489"/>
    <w:rsid w:val="00A0452E"/>
    <w:rsid w:val="00A16E31"/>
    <w:rsid w:val="00A20C6A"/>
    <w:rsid w:val="00A267DE"/>
    <w:rsid w:val="00A26B88"/>
    <w:rsid w:val="00A274BB"/>
    <w:rsid w:val="00A3009E"/>
    <w:rsid w:val="00A3026E"/>
    <w:rsid w:val="00A3038F"/>
    <w:rsid w:val="00A338F1"/>
    <w:rsid w:val="00A3633D"/>
    <w:rsid w:val="00A45776"/>
    <w:rsid w:val="00A63F16"/>
    <w:rsid w:val="00A6622E"/>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75D8"/>
    <w:rsid w:val="00B20957"/>
    <w:rsid w:val="00B2264C"/>
    <w:rsid w:val="00B22BC2"/>
    <w:rsid w:val="00B2572D"/>
    <w:rsid w:val="00B27081"/>
    <w:rsid w:val="00B2757E"/>
    <w:rsid w:val="00B30179"/>
    <w:rsid w:val="00B330F6"/>
    <w:rsid w:val="00B364EC"/>
    <w:rsid w:val="00B421C1"/>
    <w:rsid w:val="00B443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7479"/>
    <w:rsid w:val="00BB7CD1"/>
    <w:rsid w:val="00BC3FA0"/>
    <w:rsid w:val="00BC50F7"/>
    <w:rsid w:val="00BC676D"/>
    <w:rsid w:val="00BC74E9"/>
    <w:rsid w:val="00BE1D12"/>
    <w:rsid w:val="00BF42CB"/>
    <w:rsid w:val="00BF68A8"/>
    <w:rsid w:val="00C01728"/>
    <w:rsid w:val="00C01C8C"/>
    <w:rsid w:val="00C06B44"/>
    <w:rsid w:val="00C073C9"/>
    <w:rsid w:val="00C10FE6"/>
    <w:rsid w:val="00C11A03"/>
    <w:rsid w:val="00C139BD"/>
    <w:rsid w:val="00C22C0C"/>
    <w:rsid w:val="00C243C4"/>
    <w:rsid w:val="00C24DB9"/>
    <w:rsid w:val="00C255AF"/>
    <w:rsid w:val="00C308E7"/>
    <w:rsid w:val="00C30C61"/>
    <w:rsid w:val="00C35502"/>
    <w:rsid w:val="00C37440"/>
    <w:rsid w:val="00C40B11"/>
    <w:rsid w:val="00C4385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2961"/>
    <w:rsid w:val="00CA442D"/>
    <w:rsid w:val="00CB3E03"/>
    <w:rsid w:val="00CB6456"/>
    <w:rsid w:val="00CE4A8F"/>
    <w:rsid w:val="00D0264E"/>
    <w:rsid w:val="00D05F67"/>
    <w:rsid w:val="00D1298E"/>
    <w:rsid w:val="00D2031B"/>
    <w:rsid w:val="00D22340"/>
    <w:rsid w:val="00D25FE2"/>
    <w:rsid w:val="00D346C8"/>
    <w:rsid w:val="00D379DC"/>
    <w:rsid w:val="00D43252"/>
    <w:rsid w:val="00D47EEA"/>
    <w:rsid w:val="00D550D4"/>
    <w:rsid w:val="00D62873"/>
    <w:rsid w:val="00D66A25"/>
    <w:rsid w:val="00D671B7"/>
    <w:rsid w:val="00D773DF"/>
    <w:rsid w:val="00D872AC"/>
    <w:rsid w:val="00D9255F"/>
    <w:rsid w:val="00D93172"/>
    <w:rsid w:val="00D95303"/>
    <w:rsid w:val="00D978C6"/>
    <w:rsid w:val="00DA3C1C"/>
    <w:rsid w:val="00DA3D31"/>
    <w:rsid w:val="00DB47FC"/>
    <w:rsid w:val="00DB7C23"/>
    <w:rsid w:val="00DC051A"/>
    <w:rsid w:val="00DC45EC"/>
    <w:rsid w:val="00DC518F"/>
    <w:rsid w:val="00DC6B00"/>
    <w:rsid w:val="00DD29BD"/>
    <w:rsid w:val="00DE27E7"/>
    <w:rsid w:val="00DF34F6"/>
    <w:rsid w:val="00E03686"/>
    <w:rsid w:val="00E046DF"/>
    <w:rsid w:val="00E15557"/>
    <w:rsid w:val="00E21531"/>
    <w:rsid w:val="00E240D2"/>
    <w:rsid w:val="00E27346"/>
    <w:rsid w:val="00E332F3"/>
    <w:rsid w:val="00E363D3"/>
    <w:rsid w:val="00E56572"/>
    <w:rsid w:val="00E70729"/>
    <w:rsid w:val="00E71610"/>
    <w:rsid w:val="00E71BC8"/>
    <w:rsid w:val="00E7260F"/>
    <w:rsid w:val="00E73F5D"/>
    <w:rsid w:val="00E76FD2"/>
    <w:rsid w:val="00E77E4E"/>
    <w:rsid w:val="00E87AE8"/>
    <w:rsid w:val="00E94F0F"/>
    <w:rsid w:val="00E96630"/>
    <w:rsid w:val="00EA35F0"/>
    <w:rsid w:val="00EA39E5"/>
    <w:rsid w:val="00EA6E26"/>
    <w:rsid w:val="00EB217C"/>
    <w:rsid w:val="00EB2ABE"/>
    <w:rsid w:val="00EB771D"/>
    <w:rsid w:val="00EC106A"/>
    <w:rsid w:val="00EC1E8A"/>
    <w:rsid w:val="00ED7A2A"/>
    <w:rsid w:val="00EE05FE"/>
    <w:rsid w:val="00EE1E48"/>
    <w:rsid w:val="00EE474F"/>
    <w:rsid w:val="00EE6B3A"/>
    <w:rsid w:val="00EF1D7F"/>
    <w:rsid w:val="00F02D17"/>
    <w:rsid w:val="00F065AF"/>
    <w:rsid w:val="00F07FBD"/>
    <w:rsid w:val="00F12514"/>
    <w:rsid w:val="00F16696"/>
    <w:rsid w:val="00F16EB9"/>
    <w:rsid w:val="00F206B0"/>
    <w:rsid w:val="00F31E5F"/>
    <w:rsid w:val="00F32BB7"/>
    <w:rsid w:val="00F35B7D"/>
    <w:rsid w:val="00F403E5"/>
    <w:rsid w:val="00F41E7F"/>
    <w:rsid w:val="00F43159"/>
    <w:rsid w:val="00F6100A"/>
    <w:rsid w:val="00F63C9D"/>
    <w:rsid w:val="00F66565"/>
    <w:rsid w:val="00F75A16"/>
    <w:rsid w:val="00F774E7"/>
    <w:rsid w:val="00F77958"/>
    <w:rsid w:val="00F861CE"/>
    <w:rsid w:val="00F9076E"/>
    <w:rsid w:val="00F92A22"/>
    <w:rsid w:val="00F93781"/>
    <w:rsid w:val="00F9750D"/>
    <w:rsid w:val="00FA0F7B"/>
    <w:rsid w:val="00FA61DC"/>
    <w:rsid w:val="00FA67AA"/>
    <w:rsid w:val="00FA7EE4"/>
    <w:rsid w:val="00FB2802"/>
    <w:rsid w:val="00FB613B"/>
    <w:rsid w:val="00FB7677"/>
    <w:rsid w:val="00FC68B7"/>
    <w:rsid w:val="00FE106A"/>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81">
      <o:colormenu v:ext="edit" strokecolor="none"/>
    </o:shapedefaults>
    <o:shapelayout v:ext="edit">
      <o:idmap v:ext="edit" data="1"/>
    </o:shapelayout>
  </w:shapeDefaults>
  <w:decimalSymbol w:val="."/>
  <w:listSeparator w:val=","/>
  <w14:docId w14:val="267809C0"/>
  <w15:docId w15:val="{672153A4-C87F-4A9B-B976-6E5942AC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link w:val="Heading4Char"/>
    <w:uiPriority w:val="99"/>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uiPriority w:val="99"/>
    <w:qFormat/>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uiPriority w:val="99"/>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uiPriority w:val="99"/>
    <w:rsid w:val="00B175D8"/>
    <w:rPr>
      <w:b/>
      <w:sz w:val="28"/>
      <w:lang w:eastAsia="en-US"/>
    </w:rPr>
  </w:style>
  <w:style w:type="character" w:customStyle="1" w:styleId="SingleTxtGChar">
    <w:name w:val="_ Single Txt_G Char"/>
    <w:link w:val="SingleTxtG"/>
    <w:uiPriority w:val="99"/>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character" w:customStyle="1" w:styleId="Heading2Char">
    <w:name w:val="Heading 2 Char"/>
    <w:link w:val="Heading2"/>
    <w:uiPriority w:val="99"/>
    <w:locked/>
    <w:rsid w:val="001852E4"/>
    <w:rPr>
      <w:lang w:val="en-GB" w:eastAsia="en-US"/>
    </w:rPr>
  </w:style>
  <w:style w:type="character" w:customStyle="1" w:styleId="Heading4Char">
    <w:name w:val="Heading 4 Char"/>
    <w:basedOn w:val="DefaultParagraphFont"/>
    <w:link w:val="Heading4"/>
    <w:uiPriority w:val="99"/>
    <w:locked/>
    <w:rsid w:val="00C24DB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237520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868544">
              <w:marLeft w:val="0"/>
              <w:marRight w:val="0"/>
              <w:marTop w:val="0"/>
              <w:marBottom w:val="0"/>
              <w:divBdr>
                <w:top w:val="none" w:sz="0" w:space="0" w:color="auto"/>
                <w:left w:val="none" w:sz="0" w:space="0" w:color="auto"/>
                <w:bottom w:val="none" w:sz="0" w:space="0" w:color="auto"/>
                <w:right w:val="none" w:sz="0" w:space="0" w:color="auto"/>
              </w:divBdr>
              <w:divsChild>
                <w:div w:id="508643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40356">
                      <w:marLeft w:val="0"/>
                      <w:marRight w:val="0"/>
                      <w:marTop w:val="0"/>
                      <w:marBottom w:val="0"/>
                      <w:divBdr>
                        <w:top w:val="none" w:sz="0" w:space="0" w:color="auto"/>
                        <w:left w:val="none" w:sz="0" w:space="0" w:color="auto"/>
                        <w:bottom w:val="none" w:sz="0" w:space="0" w:color="auto"/>
                        <w:right w:val="none" w:sz="0" w:space="0" w:color="auto"/>
                      </w:divBdr>
                      <w:divsChild>
                        <w:div w:id="1055352523">
                          <w:marLeft w:val="0"/>
                          <w:marRight w:val="0"/>
                          <w:marTop w:val="0"/>
                          <w:marBottom w:val="0"/>
                          <w:divBdr>
                            <w:top w:val="none" w:sz="0" w:space="0" w:color="auto"/>
                            <w:left w:val="none" w:sz="0" w:space="0" w:color="auto"/>
                            <w:bottom w:val="none" w:sz="0" w:space="0" w:color="auto"/>
                            <w:right w:val="none" w:sz="0" w:space="0" w:color="auto"/>
                          </w:divBdr>
                          <w:divsChild>
                            <w:div w:id="374700599">
                              <w:marLeft w:val="0"/>
                              <w:marRight w:val="0"/>
                              <w:marTop w:val="0"/>
                              <w:marBottom w:val="0"/>
                              <w:divBdr>
                                <w:top w:val="none" w:sz="0" w:space="0" w:color="auto"/>
                                <w:left w:val="none" w:sz="0" w:space="0" w:color="auto"/>
                                <w:bottom w:val="none" w:sz="0" w:space="0" w:color="auto"/>
                                <w:right w:val="none" w:sz="0" w:space="0" w:color="auto"/>
                              </w:divBdr>
                              <w:divsChild>
                                <w:div w:id="1269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317339361">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5606-17DC-44F0-9DAE-4BAB7C27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2248</Words>
  <Characters>12819</Characters>
  <Application>Microsoft Office Word</Application>
  <DocSecurity>0</DocSecurity>
  <Lines>106</Lines>
  <Paragraphs>30</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2018-11-07T10:22:00Z</cp:lastPrinted>
  <dcterms:created xsi:type="dcterms:W3CDTF">2018-11-07T10:05:00Z</dcterms:created>
  <dcterms:modified xsi:type="dcterms:W3CDTF">2018-11-07T11:01:00Z</dcterms:modified>
</cp:coreProperties>
</file>