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3C4E57">
            <w:pPr>
              <w:suppressAutoHyphens w:val="0"/>
              <w:spacing w:after="20"/>
              <w:jc w:val="right"/>
              <w:rPr>
                <w:b/>
                <w:sz w:val="28"/>
                <w:szCs w:val="28"/>
              </w:rPr>
            </w:pPr>
            <w:r w:rsidRPr="008268C5">
              <w:rPr>
                <w:b/>
                <w:sz w:val="28"/>
                <w:szCs w:val="28"/>
              </w:rPr>
              <w:t>INF.</w:t>
            </w:r>
            <w:r w:rsidR="003C4E57">
              <w:rPr>
                <w:b/>
                <w:sz w:val="28"/>
                <w:szCs w:val="28"/>
              </w:rPr>
              <w:t>2</w:t>
            </w:r>
            <w:r w:rsidR="00FF1D85">
              <w:rPr>
                <w:b/>
                <w:sz w:val="28"/>
                <w:szCs w:val="28"/>
              </w:rPr>
              <w:t>4</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w:t>
      </w:r>
      <w:r w:rsidR="00963ABB">
        <w:rPr>
          <w:b/>
        </w:rPr>
        <w:t>4</w:t>
      </w:r>
      <w:r w:rsidR="00963ABB" w:rsidRPr="00963ABB">
        <w:rPr>
          <w:b/>
          <w:vertAlign w:val="superscript"/>
        </w:rPr>
        <w:t>th</w:t>
      </w:r>
      <w:r w:rsidR="00963ABB">
        <w:rPr>
          <w:b/>
        </w:rPr>
        <w:t xml:space="preserve"> </w:t>
      </w:r>
      <w:r w:rsidR="00AB32F7" w:rsidRPr="008268C5">
        <w:rPr>
          <w:b/>
        </w:rPr>
        <w:t>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3C4E57">
        <w:rPr>
          <w:b/>
        </w:rPr>
        <w:t>8 May</w:t>
      </w:r>
      <w:r>
        <w:rPr>
          <w:b/>
        </w:rPr>
        <w:t xml:space="preserve"> 201</w:t>
      </w:r>
      <w:r w:rsidR="004F0CCB">
        <w:rPr>
          <w:b/>
        </w:rPr>
        <w:t>8</w:t>
      </w:r>
    </w:p>
    <w:p w:rsidR="00AB32F7" w:rsidRPr="008268C5" w:rsidRDefault="00AB32F7" w:rsidP="00AB32F7">
      <w:r w:rsidRPr="008268C5">
        <w:t xml:space="preserve">Geneva, </w:t>
      </w:r>
      <w:r w:rsidR="00963ABB">
        <w:t>15</w:t>
      </w:r>
      <w:r w:rsidR="00875C74">
        <w:t>-</w:t>
      </w:r>
      <w:r w:rsidR="00963ABB">
        <w:t>17 May</w:t>
      </w:r>
      <w:r w:rsidRPr="008268C5">
        <w:t xml:space="preserve"> </w:t>
      </w:r>
      <w:r w:rsidR="00B25EB2" w:rsidRPr="008268C5">
        <w:t>201</w:t>
      </w:r>
      <w:r w:rsidR="00963ABB">
        <w:t>8</w:t>
      </w:r>
    </w:p>
    <w:p w:rsidR="002F3C64" w:rsidRDefault="002F3C64" w:rsidP="002F3C64">
      <w:r w:rsidRPr="00566B2D">
        <w:t xml:space="preserve">Item </w:t>
      </w:r>
      <w:r w:rsidR="00566B2D">
        <w:t>8</w:t>
      </w:r>
      <w:r w:rsidRPr="00566B2D">
        <w:t xml:space="preserve"> of the provisional agenda</w:t>
      </w:r>
      <w:r w:rsidR="00566B2D">
        <w:t>:</w:t>
      </w:r>
    </w:p>
    <w:p w:rsidR="00566B2D" w:rsidRPr="00566B2D" w:rsidRDefault="00566B2D" w:rsidP="002F3C64">
      <w:pPr>
        <w:rPr>
          <w:b/>
          <w:bCs/>
        </w:rPr>
      </w:pPr>
      <w:r w:rsidRPr="00566B2D">
        <w:rPr>
          <w:b/>
          <w:bCs/>
        </w:rPr>
        <w:t>Any other business</w:t>
      </w:r>
    </w:p>
    <w:p w:rsidR="00C466C7" w:rsidRPr="00203773" w:rsidRDefault="003D3380" w:rsidP="00C466C7">
      <w:pPr>
        <w:pStyle w:val="HChG"/>
      </w:pPr>
      <w:r w:rsidRPr="008268C5">
        <w:tab/>
      </w:r>
      <w:r w:rsidRPr="008268C5">
        <w:tab/>
      </w:r>
      <w:r w:rsidR="00C466C7">
        <w:rPr>
          <w:lang w:val="en-US"/>
        </w:rPr>
        <w:t>Changes of the loaded products in tank-vehicles</w:t>
      </w:r>
    </w:p>
    <w:p w:rsidR="00C466C7" w:rsidRDefault="00C466C7" w:rsidP="00C466C7">
      <w:pPr>
        <w:pStyle w:val="H1G"/>
      </w:pPr>
      <w:r>
        <w:tab/>
      </w:r>
      <w:r>
        <w:tab/>
        <w:t>Transmitted by the Government of the Switzerland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C466C7" w:rsidRPr="00E62341" w:rsidTr="00C466C7">
        <w:trPr>
          <w:jc w:val="center"/>
        </w:trPr>
        <w:tc>
          <w:tcPr>
            <w:tcW w:w="9629" w:type="dxa"/>
            <w:tcBorders>
              <w:bottom w:val="nil"/>
            </w:tcBorders>
            <w:shd w:val="clear" w:color="auto" w:fill="auto"/>
          </w:tcPr>
          <w:p w:rsidR="00C466C7" w:rsidRPr="002820E6" w:rsidRDefault="00C466C7" w:rsidP="00024CF1">
            <w:pPr>
              <w:tabs>
                <w:tab w:val="left" w:pos="255"/>
              </w:tabs>
              <w:spacing w:before="240" w:after="120"/>
              <w:rPr>
                <w:rFonts w:eastAsia="Arial"/>
                <w:sz w:val="24"/>
              </w:rPr>
            </w:pPr>
            <w:r w:rsidRPr="002820E6">
              <w:br w:type="page"/>
            </w:r>
            <w:r w:rsidRPr="002820E6">
              <w:rPr>
                <w:rFonts w:eastAsia="Arial"/>
              </w:rPr>
              <w:tab/>
            </w:r>
            <w:r w:rsidRPr="002820E6">
              <w:rPr>
                <w:rFonts w:eastAsia="Arial"/>
                <w:i/>
                <w:sz w:val="24"/>
              </w:rPr>
              <w:t>Summary</w:t>
            </w:r>
          </w:p>
        </w:tc>
      </w:tr>
      <w:tr w:rsidR="00C466C7" w:rsidRPr="00E62341" w:rsidTr="00C466C7">
        <w:trPr>
          <w:trHeight w:val="1399"/>
          <w:jc w:val="center"/>
        </w:trPr>
        <w:tc>
          <w:tcPr>
            <w:tcW w:w="9629" w:type="dxa"/>
            <w:tcBorders>
              <w:top w:val="nil"/>
              <w:bottom w:val="nil"/>
            </w:tcBorders>
            <w:shd w:val="clear" w:color="auto" w:fill="auto"/>
          </w:tcPr>
          <w:p w:rsidR="00C466C7" w:rsidRPr="002820E6" w:rsidRDefault="00C466C7" w:rsidP="00C466C7">
            <w:pPr>
              <w:pStyle w:val="SingleTxtG"/>
              <w:tabs>
                <w:tab w:val="left" w:pos="3260"/>
              </w:tabs>
              <w:ind w:left="3260" w:hanging="2126"/>
              <w:rPr>
                <w:b/>
              </w:rPr>
            </w:pPr>
            <w:r w:rsidRPr="002820E6">
              <w:rPr>
                <w:b/>
              </w:rPr>
              <w:t>Executive summary</w:t>
            </w:r>
            <w:r w:rsidRPr="002820E6">
              <w:t>:</w:t>
            </w:r>
            <w:r w:rsidRPr="002820E6">
              <w:tab/>
            </w:r>
            <w:r>
              <w:rPr>
                <w:lang w:val="en-US"/>
              </w:rPr>
              <w:t>Tank-vehicles changing the loaded products don’t identify the real dangers present in their compartment and equipment. Is there a need to address such practices in ADR?</w:t>
            </w:r>
            <w:bookmarkStart w:id="0" w:name="_GoBack"/>
            <w:bookmarkEnd w:id="0"/>
          </w:p>
        </w:tc>
      </w:tr>
      <w:tr w:rsidR="00C466C7" w:rsidRPr="00E62341" w:rsidTr="00C466C7">
        <w:trPr>
          <w:jc w:val="center"/>
        </w:trPr>
        <w:tc>
          <w:tcPr>
            <w:tcW w:w="9629" w:type="dxa"/>
            <w:tcBorders>
              <w:top w:val="nil"/>
            </w:tcBorders>
            <w:shd w:val="clear" w:color="auto" w:fill="auto"/>
          </w:tcPr>
          <w:p w:rsidR="00C466C7" w:rsidRPr="00E62341" w:rsidRDefault="00C466C7" w:rsidP="00024CF1">
            <w:pPr>
              <w:rPr>
                <w:rFonts w:eastAsia="Arial"/>
              </w:rPr>
            </w:pPr>
          </w:p>
        </w:tc>
      </w:tr>
    </w:tbl>
    <w:p w:rsidR="00C466C7" w:rsidRPr="0037099C" w:rsidRDefault="00C466C7" w:rsidP="00C466C7">
      <w:pPr>
        <w:pStyle w:val="HChG"/>
        <w:rPr>
          <w:lang w:val="nl-NL"/>
        </w:rPr>
      </w:pPr>
      <w:r>
        <w:tab/>
      </w:r>
      <w:r>
        <w:tab/>
      </w:r>
      <w:r w:rsidRPr="00042219">
        <w:t>Introduction</w:t>
      </w:r>
    </w:p>
    <w:p w:rsidR="00C466C7" w:rsidRDefault="00C466C7" w:rsidP="00C466C7">
      <w:pPr>
        <w:pStyle w:val="SingleTxtG"/>
        <w:rPr>
          <w:rFonts w:eastAsiaTheme="minorEastAsia"/>
          <w:lang w:val="en-US" w:eastAsia="zh-CN"/>
        </w:rPr>
      </w:pPr>
      <w:r>
        <w:rPr>
          <w:rFonts w:eastAsiaTheme="minorEastAsia"/>
          <w:lang w:val="en-US" w:eastAsia="zh-CN"/>
        </w:rPr>
        <w:t>1.</w:t>
      </w:r>
      <w:r>
        <w:rPr>
          <w:rFonts w:eastAsiaTheme="minorEastAsia"/>
          <w:lang w:val="en-US" w:eastAsia="zh-CN"/>
        </w:rPr>
        <w:tab/>
      </w:r>
      <w:r w:rsidRPr="008550A3">
        <w:rPr>
          <w:rFonts w:eastAsiaTheme="minorEastAsia"/>
          <w:lang w:val="en-US" w:eastAsia="zh-CN"/>
        </w:rPr>
        <w:t xml:space="preserve">A </w:t>
      </w:r>
      <w:r>
        <w:rPr>
          <w:rFonts w:eastAsiaTheme="minorEastAsia"/>
          <w:lang w:val="en-US" w:eastAsia="zh-CN"/>
        </w:rPr>
        <w:t>tank-vehicle</w:t>
      </w:r>
      <w:r w:rsidRPr="008550A3">
        <w:rPr>
          <w:rFonts w:eastAsiaTheme="minorEastAsia"/>
          <w:lang w:val="en-US" w:eastAsia="zh-CN"/>
        </w:rPr>
        <w:t xml:space="preserve"> with a triple </w:t>
      </w:r>
      <w:r>
        <w:rPr>
          <w:rFonts w:eastAsiaTheme="minorEastAsia"/>
          <w:lang w:val="en-US" w:eastAsia="zh-CN"/>
        </w:rPr>
        <w:t>compartment</w:t>
      </w:r>
      <w:r w:rsidRPr="008550A3">
        <w:rPr>
          <w:rFonts w:eastAsiaTheme="minorEastAsia"/>
          <w:lang w:val="en-US" w:eastAsia="zh-CN"/>
        </w:rPr>
        <w:t xml:space="preserve"> system </w:t>
      </w:r>
      <w:r>
        <w:rPr>
          <w:rFonts w:eastAsiaTheme="minorEastAsia"/>
          <w:lang w:val="en-US" w:eastAsia="zh-CN"/>
        </w:rPr>
        <w:t>carried</w:t>
      </w:r>
      <w:r w:rsidRPr="008550A3">
        <w:rPr>
          <w:rFonts w:eastAsiaTheme="minorEastAsia"/>
          <w:lang w:val="en-US" w:eastAsia="zh-CN"/>
        </w:rPr>
        <w:t xml:space="preserve"> UN 1203 (petrol). After the unloading, </w:t>
      </w:r>
      <w:r>
        <w:rPr>
          <w:rFonts w:eastAsiaTheme="minorEastAsia"/>
          <w:lang w:val="en-US" w:eastAsia="zh-CN"/>
        </w:rPr>
        <w:t>the driver l</w:t>
      </w:r>
      <w:r w:rsidRPr="008550A3">
        <w:rPr>
          <w:rFonts w:eastAsiaTheme="minorEastAsia"/>
          <w:lang w:val="en-US" w:eastAsia="zh-CN"/>
        </w:rPr>
        <w:t xml:space="preserve">oaded the vehicle with biodiesel (no hazardous good according to the </w:t>
      </w:r>
      <w:r>
        <w:rPr>
          <w:rFonts w:eastAsiaTheme="minorEastAsia"/>
          <w:lang w:val="en-US" w:eastAsia="zh-CN"/>
        </w:rPr>
        <w:t>safety data sheet). Due to the filling from below</w:t>
      </w:r>
      <w:r w:rsidRPr="008550A3">
        <w:rPr>
          <w:rFonts w:eastAsiaTheme="minorEastAsia"/>
          <w:lang w:val="en-US" w:eastAsia="zh-CN"/>
        </w:rPr>
        <w:t xml:space="preserve">, the remainder </w:t>
      </w:r>
      <w:r>
        <w:rPr>
          <w:rFonts w:eastAsiaTheme="minorEastAsia"/>
          <w:lang w:val="en-US" w:eastAsia="zh-CN"/>
        </w:rPr>
        <w:t>petrol is</w:t>
      </w:r>
      <w:r w:rsidRPr="008550A3">
        <w:rPr>
          <w:rFonts w:eastAsiaTheme="minorEastAsia"/>
          <w:lang w:val="en-US" w:eastAsia="zh-CN"/>
        </w:rPr>
        <w:t xml:space="preserve"> pressed in the </w:t>
      </w:r>
      <w:r>
        <w:rPr>
          <w:rFonts w:eastAsiaTheme="minorEastAsia"/>
          <w:lang w:val="en-US" w:eastAsia="zh-CN"/>
        </w:rPr>
        <w:t>compartment</w:t>
      </w:r>
      <w:r w:rsidRPr="008550A3">
        <w:rPr>
          <w:rFonts w:eastAsiaTheme="minorEastAsia"/>
          <w:lang w:val="en-US" w:eastAsia="zh-CN"/>
        </w:rPr>
        <w:t xml:space="preserve"> system, where the gasoline </w:t>
      </w:r>
      <w:r>
        <w:rPr>
          <w:rFonts w:eastAsiaTheme="minorEastAsia"/>
          <w:lang w:val="en-US" w:eastAsia="zh-CN"/>
        </w:rPr>
        <w:t>vapors</w:t>
      </w:r>
      <w:r w:rsidRPr="008550A3">
        <w:rPr>
          <w:rFonts w:eastAsiaTheme="minorEastAsia"/>
          <w:lang w:val="en-US" w:eastAsia="zh-CN"/>
        </w:rPr>
        <w:t xml:space="preserve"> (approx. 2-3 m2) </w:t>
      </w:r>
      <w:r>
        <w:rPr>
          <w:rFonts w:eastAsiaTheme="minorEastAsia"/>
          <w:lang w:val="en-US" w:eastAsia="zh-CN"/>
        </w:rPr>
        <w:t xml:space="preserve">are present </w:t>
      </w:r>
      <w:r w:rsidRPr="008550A3">
        <w:rPr>
          <w:rFonts w:eastAsiaTheme="minorEastAsia"/>
          <w:lang w:val="en-US" w:eastAsia="zh-CN"/>
        </w:rPr>
        <w:t xml:space="preserve">above of </w:t>
      </w:r>
      <w:r>
        <w:rPr>
          <w:rFonts w:eastAsiaTheme="minorEastAsia"/>
          <w:lang w:val="en-US" w:eastAsia="zh-CN"/>
        </w:rPr>
        <w:t xml:space="preserve">the </w:t>
      </w:r>
      <w:r w:rsidRPr="008550A3">
        <w:rPr>
          <w:rFonts w:eastAsiaTheme="minorEastAsia"/>
          <w:lang w:val="en-US" w:eastAsia="zh-CN"/>
        </w:rPr>
        <w:t xml:space="preserve">biodiesel in the tank compartment. Because of this hazard the </w:t>
      </w:r>
      <w:r>
        <w:rPr>
          <w:rFonts w:eastAsiaTheme="minorEastAsia"/>
          <w:lang w:val="en-US" w:eastAsia="zh-CN"/>
        </w:rPr>
        <w:t>driver</w:t>
      </w:r>
      <w:r w:rsidRPr="008550A3">
        <w:rPr>
          <w:rFonts w:eastAsiaTheme="minorEastAsia"/>
          <w:lang w:val="en-US" w:eastAsia="zh-CN"/>
        </w:rPr>
        <w:t xml:space="preserve"> left </w:t>
      </w:r>
      <w:r>
        <w:rPr>
          <w:rFonts w:eastAsiaTheme="minorEastAsia"/>
          <w:lang w:val="en-US" w:eastAsia="zh-CN"/>
        </w:rPr>
        <w:t xml:space="preserve">the </w:t>
      </w:r>
      <w:r w:rsidRPr="008550A3">
        <w:rPr>
          <w:rFonts w:eastAsiaTheme="minorEastAsia"/>
          <w:lang w:val="en-US" w:eastAsia="zh-CN"/>
        </w:rPr>
        <w:t xml:space="preserve">marking of tank vehicle deliberately </w:t>
      </w:r>
      <w:r>
        <w:rPr>
          <w:rFonts w:eastAsiaTheme="minorEastAsia"/>
          <w:lang w:val="en-US" w:eastAsia="zh-CN"/>
        </w:rPr>
        <w:t>as “</w:t>
      </w:r>
      <w:r w:rsidRPr="008550A3">
        <w:rPr>
          <w:rFonts w:eastAsiaTheme="minorEastAsia"/>
          <w:lang w:val="en-US" w:eastAsia="zh-CN"/>
        </w:rPr>
        <w:t>gasoline</w:t>
      </w:r>
      <w:r>
        <w:rPr>
          <w:rFonts w:eastAsiaTheme="minorEastAsia"/>
          <w:lang w:val="en-US" w:eastAsia="zh-CN"/>
        </w:rPr>
        <w:t>”, that is</w:t>
      </w:r>
      <w:r w:rsidRPr="008550A3">
        <w:rPr>
          <w:rFonts w:eastAsiaTheme="minorEastAsia"/>
          <w:lang w:val="en-US" w:eastAsia="zh-CN"/>
        </w:rPr>
        <w:t xml:space="preserve"> </w:t>
      </w:r>
      <w:r>
        <w:rPr>
          <w:rFonts w:eastAsiaTheme="minorEastAsia"/>
          <w:lang w:val="en-US" w:eastAsia="zh-CN"/>
        </w:rPr>
        <w:t>33/</w:t>
      </w:r>
      <w:r w:rsidRPr="008550A3">
        <w:rPr>
          <w:rFonts w:eastAsiaTheme="minorEastAsia"/>
          <w:lang w:val="en-US" w:eastAsia="zh-CN"/>
        </w:rPr>
        <w:t xml:space="preserve">1203 </w:t>
      </w:r>
      <w:r>
        <w:rPr>
          <w:rFonts w:eastAsiaTheme="minorEastAsia"/>
          <w:lang w:val="en-US" w:eastAsia="zh-CN"/>
        </w:rPr>
        <w:t xml:space="preserve">in </w:t>
      </w:r>
      <w:r w:rsidRPr="008550A3">
        <w:rPr>
          <w:rFonts w:eastAsiaTheme="minorEastAsia"/>
          <w:lang w:val="en-US" w:eastAsia="zh-CN"/>
        </w:rPr>
        <w:t>front and rear</w:t>
      </w:r>
      <w:r>
        <w:rPr>
          <w:rFonts w:eastAsiaTheme="minorEastAsia"/>
          <w:lang w:val="en-US" w:eastAsia="zh-CN"/>
        </w:rPr>
        <w:t xml:space="preserve"> of the transport unit</w:t>
      </w:r>
      <w:r w:rsidRPr="008550A3">
        <w:rPr>
          <w:rFonts w:eastAsiaTheme="minorEastAsia"/>
          <w:lang w:val="en-US" w:eastAsia="zh-CN"/>
        </w:rPr>
        <w:t xml:space="preserve">, </w:t>
      </w:r>
      <w:r>
        <w:rPr>
          <w:rFonts w:eastAsiaTheme="minorEastAsia"/>
          <w:lang w:val="en-US" w:eastAsia="zh-CN"/>
        </w:rPr>
        <w:t xml:space="preserve">and at the </w:t>
      </w:r>
      <w:r w:rsidRPr="008550A3">
        <w:rPr>
          <w:rFonts w:eastAsiaTheme="minorEastAsia"/>
          <w:lang w:val="en-US" w:eastAsia="zh-CN"/>
        </w:rPr>
        <w:t xml:space="preserve">side and rear </w:t>
      </w:r>
      <w:r>
        <w:rPr>
          <w:rFonts w:eastAsiaTheme="minorEastAsia"/>
          <w:lang w:val="en-US" w:eastAsia="zh-CN"/>
        </w:rPr>
        <w:t xml:space="preserve">placards of </w:t>
      </w:r>
      <w:r w:rsidRPr="008550A3">
        <w:rPr>
          <w:rFonts w:eastAsiaTheme="minorEastAsia"/>
          <w:lang w:val="en-US" w:eastAsia="zh-CN"/>
        </w:rPr>
        <w:t xml:space="preserve">No. 3 </w:t>
      </w:r>
      <w:r>
        <w:rPr>
          <w:rFonts w:eastAsiaTheme="minorEastAsia"/>
          <w:lang w:val="en-US" w:eastAsia="zh-CN"/>
        </w:rPr>
        <w:t>and marks following 5.3.6 appear</w:t>
      </w:r>
      <w:r w:rsidRPr="008550A3">
        <w:rPr>
          <w:rFonts w:eastAsiaTheme="minorEastAsia"/>
          <w:lang w:val="en-US" w:eastAsia="zh-CN"/>
        </w:rPr>
        <w:t xml:space="preserve">. </w:t>
      </w:r>
      <w:r>
        <w:rPr>
          <w:rFonts w:eastAsiaTheme="minorEastAsia"/>
          <w:lang w:val="en-US" w:eastAsia="zh-CN"/>
        </w:rPr>
        <w:t>The p</w:t>
      </w:r>
      <w:r w:rsidRPr="008550A3">
        <w:rPr>
          <w:rFonts w:eastAsiaTheme="minorEastAsia"/>
          <w:lang w:val="en-US" w:eastAsia="zh-CN"/>
        </w:rPr>
        <w:t>olice control</w:t>
      </w:r>
      <w:r>
        <w:rPr>
          <w:rFonts w:eastAsiaTheme="minorEastAsia"/>
          <w:lang w:val="en-US" w:eastAsia="zh-CN"/>
        </w:rPr>
        <w:t xml:space="preserve"> results in a fine for the reason </w:t>
      </w:r>
      <w:r w:rsidRPr="008550A3">
        <w:rPr>
          <w:rFonts w:eastAsiaTheme="minorEastAsia"/>
          <w:lang w:val="en-US" w:eastAsia="zh-CN"/>
        </w:rPr>
        <w:t>"Does not remove the ADR marking</w:t>
      </w:r>
      <w:r>
        <w:rPr>
          <w:rFonts w:eastAsiaTheme="minorEastAsia"/>
          <w:lang w:val="en-US" w:eastAsia="zh-CN"/>
        </w:rPr>
        <w:t>” because their considered that no dangerous goods were carried.</w:t>
      </w:r>
    </w:p>
    <w:p w:rsidR="00C466C7" w:rsidRDefault="00C466C7" w:rsidP="00C466C7">
      <w:pPr>
        <w:pStyle w:val="SingleTxtG"/>
        <w:keepNext/>
        <w:rPr>
          <w:rFonts w:eastAsiaTheme="minorEastAsia"/>
          <w:lang w:val="en-US" w:eastAsia="zh-CN"/>
        </w:rPr>
      </w:pPr>
      <w:r>
        <w:rPr>
          <w:rFonts w:eastAsiaTheme="minorEastAsia"/>
          <w:lang w:val="en-US" w:eastAsia="zh-CN"/>
        </w:rPr>
        <w:lastRenderedPageBreak/>
        <w:t>2.</w:t>
      </w:r>
      <w:r>
        <w:rPr>
          <w:rFonts w:eastAsiaTheme="minorEastAsia"/>
          <w:lang w:val="en-US" w:eastAsia="zh-CN"/>
        </w:rPr>
        <w:tab/>
        <w:t>Description of the conditions of the carriage:</w:t>
      </w:r>
    </w:p>
    <w:p w:rsidR="00C466C7" w:rsidRDefault="00C466C7" w:rsidP="00C466C7">
      <w:pPr>
        <w:pStyle w:val="SingleTxtG"/>
        <w:keepNext/>
        <w:rPr>
          <w:rFonts w:eastAsiaTheme="minorEastAsia"/>
          <w:lang w:val="en-US" w:eastAsia="zh-CN"/>
        </w:rPr>
      </w:pPr>
      <w:r>
        <w:rPr>
          <w:noProof/>
        </w:rPr>
        <w:drawing>
          <wp:inline distT="0" distB="0" distL="0" distR="0" wp14:anchorId="52D16635" wp14:editId="464AF438">
            <wp:extent cx="6143625" cy="32956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43625" cy="3295650"/>
                    </a:xfrm>
                    <a:prstGeom prst="rect">
                      <a:avLst/>
                    </a:prstGeom>
                  </pic:spPr>
                </pic:pic>
              </a:graphicData>
            </a:graphic>
          </wp:inline>
        </w:drawing>
      </w:r>
    </w:p>
    <w:p w:rsidR="00C466C7" w:rsidRDefault="00C466C7" w:rsidP="00C466C7">
      <w:pPr>
        <w:pStyle w:val="SingleTxtG"/>
        <w:keepNext/>
        <w:numPr>
          <w:ilvl w:val="0"/>
          <w:numId w:val="31"/>
        </w:numPr>
        <w:suppressAutoHyphens w:val="0"/>
        <w:spacing w:line="260" w:lineRule="atLeast"/>
        <w:rPr>
          <w:rFonts w:eastAsiaTheme="minorEastAsia"/>
          <w:lang w:val="en-US" w:eastAsia="zh-CN"/>
        </w:rPr>
      </w:pPr>
      <w:r w:rsidRPr="00EE30E2">
        <w:rPr>
          <w:rFonts w:eastAsiaTheme="minorEastAsia"/>
          <w:lang w:val="en-US" w:eastAsia="zh-CN"/>
        </w:rPr>
        <w:t xml:space="preserve">Approx. 30-40 l </w:t>
      </w:r>
      <w:r>
        <w:rPr>
          <w:rFonts w:eastAsiaTheme="minorEastAsia"/>
          <w:lang w:val="en-US" w:eastAsia="zh-CN"/>
        </w:rPr>
        <w:t>of gasoline are</w:t>
      </w:r>
      <w:r w:rsidRPr="00EE30E2">
        <w:rPr>
          <w:rFonts w:eastAsiaTheme="minorEastAsia"/>
          <w:lang w:val="en-US" w:eastAsia="zh-CN"/>
        </w:rPr>
        <w:t xml:space="preserve"> in the </w:t>
      </w:r>
      <w:r>
        <w:rPr>
          <w:rFonts w:eastAsiaTheme="minorEastAsia"/>
          <w:lang w:val="en-US" w:eastAsia="zh-CN"/>
        </w:rPr>
        <w:t>short tube</w:t>
      </w:r>
      <w:r w:rsidRPr="00EE30E2">
        <w:rPr>
          <w:rFonts w:eastAsiaTheme="minorEastAsia"/>
          <w:lang w:val="en-US" w:eastAsia="zh-CN"/>
        </w:rPr>
        <w:t xml:space="preserve">, which was pressed during the loading process </w:t>
      </w:r>
      <w:r>
        <w:rPr>
          <w:rFonts w:eastAsiaTheme="minorEastAsia"/>
          <w:lang w:val="en-US" w:eastAsia="zh-CN"/>
        </w:rPr>
        <w:t>of bio-diesel in the tank space</w:t>
      </w:r>
    </w:p>
    <w:p w:rsidR="00C466C7" w:rsidRDefault="00C466C7" w:rsidP="00C466C7">
      <w:pPr>
        <w:pStyle w:val="SingleTxtG"/>
        <w:keepNext/>
        <w:numPr>
          <w:ilvl w:val="0"/>
          <w:numId w:val="31"/>
        </w:numPr>
        <w:suppressAutoHyphens w:val="0"/>
        <w:spacing w:line="260" w:lineRule="atLeast"/>
        <w:rPr>
          <w:rFonts w:eastAsiaTheme="minorEastAsia"/>
          <w:lang w:val="en-US" w:eastAsia="zh-CN"/>
        </w:rPr>
      </w:pPr>
      <w:r w:rsidRPr="00EE30E2">
        <w:rPr>
          <w:rFonts w:eastAsiaTheme="minorEastAsia"/>
          <w:lang w:val="en-US" w:eastAsia="zh-CN"/>
        </w:rPr>
        <w:t xml:space="preserve">In the full </w:t>
      </w:r>
      <w:r>
        <w:rPr>
          <w:rFonts w:eastAsiaTheme="minorEastAsia"/>
          <w:lang w:val="en-US" w:eastAsia="zh-CN"/>
        </w:rPr>
        <w:t xml:space="preserve">tube </w:t>
      </w:r>
      <w:r w:rsidRPr="00EE30E2">
        <w:rPr>
          <w:rFonts w:eastAsiaTheme="minorEastAsia"/>
          <w:lang w:val="en-US" w:eastAsia="zh-CN"/>
        </w:rPr>
        <w:t>system between the pump, the counter and the nozzle was still about 100-150 l diesel (UN: 1202)</w:t>
      </w:r>
    </w:p>
    <w:p w:rsidR="00C466C7" w:rsidRDefault="00C466C7" w:rsidP="00C466C7">
      <w:pPr>
        <w:pStyle w:val="SingleTxtG"/>
        <w:keepNext/>
        <w:numPr>
          <w:ilvl w:val="0"/>
          <w:numId w:val="31"/>
        </w:numPr>
        <w:suppressAutoHyphens w:val="0"/>
        <w:spacing w:line="260" w:lineRule="atLeast"/>
        <w:rPr>
          <w:rFonts w:eastAsiaTheme="minorEastAsia"/>
          <w:lang w:val="en-US" w:eastAsia="zh-CN"/>
        </w:rPr>
      </w:pPr>
      <w:proofErr w:type="spellStart"/>
      <w:r>
        <w:rPr>
          <w:rFonts w:eastAsiaTheme="minorEastAsia"/>
          <w:lang w:val="en-US" w:eastAsia="zh-CN"/>
        </w:rPr>
        <w:t>Fillingt</w:t>
      </w:r>
      <w:proofErr w:type="spellEnd"/>
      <w:r w:rsidRPr="00EE30E2">
        <w:rPr>
          <w:rFonts w:eastAsiaTheme="minorEastAsia"/>
          <w:lang w:val="en-US" w:eastAsia="zh-CN"/>
        </w:rPr>
        <w:t xml:space="preserve"> with biodiesel carried out from below</w:t>
      </w:r>
    </w:p>
    <w:p w:rsidR="00C466C7" w:rsidRDefault="00C466C7" w:rsidP="00C466C7">
      <w:pPr>
        <w:pStyle w:val="SingleTxtG"/>
        <w:keepNext/>
        <w:numPr>
          <w:ilvl w:val="0"/>
          <w:numId w:val="31"/>
        </w:numPr>
        <w:suppressAutoHyphens w:val="0"/>
        <w:spacing w:line="260" w:lineRule="atLeast"/>
        <w:rPr>
          <w:rFonts w:eastAsiaTheme="minorEastAsia"/>
          <w:lang w:val="en-US" w:eastAsia="zh-CN"/>
        </w:rPr>
      </w:pPr>
      <w:r>
        <w:rPr>
          <w:rFonts w:eastAsiaTheme="minorEastAsia"/>
          <w:lang w:val="en-US" w:eastAsia="zh-CN"/>
        </w:rPr>
        <w:t>T</w:t>
      </w:r>
      <w:r w:rsidRPr="00EE30E2">
        <w:rPr>
          <w:rFonts w:eastAsiaTheme="minorEastAsia"/>
          <w:lang w:val="en-US" w:eastAsia="zh-CN"/>
        </w:rPr>
        <w:t xml:space="preserve">he first and the third </w:t>
      </w:r>
      <w:r>
        <w:rPr>
          <w:rFonts w:eastAsiaTheme="minorEastAsia"/>
          <w:lang w:val="en-US" w:eastAsia="zh-CN"/>
        </w:rPr>
        <w:t>compartment</w:t>
      </w:r>
      <w:r w:rsidRPr="00EE30E2">
        <w:rPr>
          <w:rFonts w:eastAsiaTheme="minorEastAsia"/>
          <w:lang w:val="en-US" w:eastAsia="zh-CN"/>
        </w:rPr>
        <w:t xml:space="preserve"> of the </w:t>
      </w:r>
      <w:r>
        <w:rPr>
          <w:rFonts w:eastAsiaTheme="minorEastAsia"/>
          <w:lang w:val="en-US" w:eastAsia="zh-CN"/>
        </w:rPr>
        <w:t>tank-vehicle are</w:t>
      </w:r>
      <w:r w:rsidRPr="00EE30E2">
        <w:rPr>
          <w:rFonts w:eastAsiaTheme="minorEastAsia"/>
          <w:lang w:val="en-US" w:eastAsia="zh-CN"/>
        </w:rPr>
        <w:t xml:space="preserve"> filled with biodiesel, </w:t>
      </w:r>
      <w:r>
        <w:rPr>
          <w:rFonts w:eastAsiaTheme="minorEastAsia"/>
          <w:lang w:val="en-US" w:eastAsia="zh-CN"/>
        </w:rPr>
        <w:t>the second compartment was filled to the half a</w:t>
      </w:r>
      <w:r w:rsidRPr="00EE30E2">
        <w:rPr>
          <w:rFonts w:eastAsiaTheme="minorEastAsia"/>
          <w:lang w:val="en-US" w:eastAsia="zh-CN"/>
        </w:rPr>
        <w:t>pproximately with biodiesel</w:t>
      </w:r>
      <w:r>
        <w:rPr>
          <w:rFonts w:eastAsiaTheme="minorEastAsia"/>
          <w:lang w:val="en-US" w:eastAsia="zh-CN"/>
        </w:rPr>
        <w:t>;</w:t>
      </w:r>
    </w:p>
    <w:p w:rsidR="00C466C7" w:rsidRDefault="00C466C7" w:rsidP="00C466C7">
      <w:pPr>
        <w:pStyle w:val="SingleTxtG"/>
        <w:numPr>
          <w:ilvl w:val="0"/>
          <w:numId w:val="31"/>
        </w:numPr>
        <w:suppressAutoHyphens w:val="0"/>
        <w:spacing w:line="260" w:lineRule="atLeast"/>
        <w:rPr>
          <w:rFonts w:eastAsiaTheme="minorEastAsia"/>
          <w:lang w:val="en-US" w:eastAsia="zh-CN"/>
        </w:rPr>
      </w:pPr>
      <w:r>
        <w:rPr>
          <w:rFonts w:eastAsiaTheme="minorEastAsia"/>
          <w:lang w:val="en-US" w:eastAsia="zh-CN"/>
        </w:rPr>
        <w:t xml:space="preserve">The driver had a document for biodiesel </w:t>
      </w:r>
      <w:r w:rsidRPr="00EE30E2">
        <w:rPr>
          <w:rFonts w:eastAsiaTheme="minorEastAsia"/>
          <w:lang w:val="en-US" w:eastAsia="zh-CN"/>
        </w:rPr>
        <w:t>and probably also a transport document for an empty uncleaned tank (but was not controlled)</w:t>
      </w:r>
      <w:r>
        <w:rPr>
          <w:rFonts w:eastAsiaTheme="minorEastAsia"/>
          <w:lang w:val="en-US" w:eastAsia="zh-CN"/>
        </w:rPr>
        <w:t>;</w:t>
      </w:r>
    </w:p>
    <w:p w:rsidR="00C466C7" w:rsidRDefault="00C466C7" w:rsidP="00C466C7">
      <w:pPr>
        <w:pStyle w:val="SingleTxtG"/>
        <w:numPr>
          <w:ilvl w:val="0"/>
          <w:numId w:val="31"/>
        </w:numPr>
        <w:suppressAutoHyphens w:val="0"/>
        <w:spacing w:line="260" w:lineRule="atLeast"/>
        <w:rPr>
          <w:rFonts w:eastAsiaTheme="minorEastAsia"/>
          <w:lang w:val="en-US" w:eastAsia="zh-CN"/>
        </w:rPr>
      </w:pPr>
      <w:r>
        <w:rPr>
          <w:rFonts w:eastAsiaTheme="minorEastAsia"/>
          <w:lang w:val="en-US" w:eastAsia="zh-CN"/>
        </w:rPr>
        <w:t>A</w:t>
      </w:r>
      <w:r w:rsidRPr="00EE30E2">
        <w:rPr>
          <w:rFonts w:eastAsiaTheme="minorEastAsia"/>
          <w:lang w:val="en-US" w:eastAsia="zh-CN"/>
        </w:rPr>
        <w:t>ccording to ADR 5.1.3.1 and 5.3.1.1.6 no mis</w:t>
      </w:r>
      <w:r>
        <w:rPr>
          <w:rFonts w:eastAsiaTheme="minorEastAsia"/>
          <w:lang w:val="en-US" w:eastAsia="zh-CN"/>
        </w:rPr>
        <w:t>behavior</w:t>
      </w:r>
      <w:r w:rsidRPr="00EE30E2">
        <w:rPr>
          <w:rFonts w:eastAsiaTheme="minorEastAsia"/>
          <w:lang w:val="en-US" w:eastAsia="zh-CN"/>
        </w:rPr>
        <w:t xml:space="preserve"> can be reproached </w:t>
      </w:r>
      <w:r>
        <w:rPr>
          <w:rFonts w:eastAsiaTheme="minorEastAsia"/>
          <w:lang w:val="en-US" w:eastAsia="zh-CN"/>
        </w:rPr>
        <w:t>to the driver.</w:t>
      </w:r>
      <w:r w:rsidRPr="00EE30E2">
        <w:rPr>
          <w:rFonts w:eastAsiaTheme="minorEastAsia"/>
          <w:lang w:val="en-US" w:eastAsia="zh-CN"/>
        </w:rPr>
        <w:t xml:space="preserve"> Draining the tube system when changing the product is not prescribed in the </w:t>
      </w:r>
      <w:r>
        <w:rPr>
          <w:rFonts w:eastAsiaTheme="minorEastAsia"/>
          <w:lang w:val="en-US" w:eastAsia="zh-CN"/>
        </w:rPr>
        <w:t>AD</w:t>
      </w:r>
      <w:r w:rsidRPr="00EE30E2">
        <w:rPr>
          <w:rFonts w:eastAsiaTheme="minorEastAsia"/>
          <w:lang w:val="en-US" w:eastAsia="zh-CN"/>
        </w:rPr>
        <w:t xml:space="preserve">R. </w:t>
      </w:r>
    </w:p>
    <w:p w:rsidR="00C466C7" w:rsidRDefault="00C466C7" w:rsidP="00C466C7">
      <w:pPr>
        <w:pStyle w:val="SingleTxtG"/>
        <w:numPr>
          <w:ilvl w:val="0"/>
          <w:numId w:val="31"/>
        </w:numPr>
        <w:suppressAutoHyphens w:val="0"/>
        <w:spacing w:line="260" w:lineRule="atLeast"/>
        <w:rPr>
          <w:rFonts w:eastAsiaTheme="minorEastAsia"/>
          <w:lang w:val="en-US" w:eastAsia="zh-CN"/>
        </w:rPr>
      </w:pPr>
      <w:r w:rsidRPr="00EE30E2">
        <w:rPr>
          <w:rFonts w:eastAsiaTheme="minorEastAsia"/>
          <w:lang w:val="en-US" w:eastAsia="zh-CN"/>
        </w:rPr>
        <w:t>According to inquiries with</w:t>
      </w:r>
      <w:r>
        <w:rPr>
          <w:rFonts w:eastAsiaTheme="minorEastAsia"/>
          <w:lang w:val="en-US" w:eastAsia="zh-CN"/>
        </w:rPr>
        <w:t>in enforcement</w:t>
      </w:r>
      <w:r w:rsidRPr="00EE30E2">
        <w:rPr>
          <w:rFonts w:eastAsiaTheme="minorEastAsia"/>
          <w:lang w:val="en-US" w:eastAsia="zh-CN"/>
        </w:rPr>
        <w:t xml:space="preserve"> forces, it would be an advantage to see the</w:t>
      </w:r>
      <w:r>
        <w:rPr>
          <w:rFonts w:eastAsiaTheme="minorEastAsia"/>
          <w:lang w:val="en-US" w:eastAsia="zh-CN"/>
        </w:rPr>
        <w:t xml:space="preserve"> danger of gasoline vapors in case of an emergency</w:t>
      </w:r>
      <w:r w:rsidRPr="00EE30E2">
        <w:rPr>
          <w:rFonts w:eastAsiaTheme="minorEastAsia"/>
          <w:lang w:val="en-US" w:eastAsia="zh-CN"/>
        </w:rPr>
        <w:t>.</w:t>
      </w:r>
    </w:p>
    <w:p w:rsidR="00C466C7" w:rsidRDefault="00C466C7" w:rsidP="00C466C7">
      <w:pPr>
        <w:pStyle w:val="SingleTxtG"/>
        <w:rPr>
          <w:rFonts w:eastAsiaTheme="minorEastAsia"/>
          <w:lang w:val="en-US" w:eastAsia="zh-CN"/>
        </w:rPr>
      </w:pPr>
      <w:r>
        <w:rPr>
          <w:rFonts w:eastAsiaTheme="minorEastAsia"/>
          <w:lang w:val="en-US" w:eastAsia="zh-CN"/>
        </w:rPr>
        <w:t>3.</w:t>
      </w:r>
      <w:r>
        <w:rPr>
          <w:rFonts w:eastAsiaTheme="minorEastAsia"/>
          <w:lang w:val="en-US" w:eastAsia="zh-CN"/>
        </w:rPr>
        <w:tab/>
        <w:t>P</w:t>
      </w:r>
      <w:r w:rsidRPr="00E66BC0">
        <w:rPr>
          <w:rFonts w:eastAsiaTheme="minorEastAsia"/>
          <w:lang w:val="en-US" w:eastAsia="zh-CN"/>
        </w:rPr>
        <w:t>ure "bio-diesel"</w:t>
      </w:r>
      <w:r>
        <w:rPr>
          <w:rFonts w:eastAsiaTheme="minorEastAsia"/>
          <w:lang w:val="en-US" w:eastAsia="zh-CN"/>
        </w:rPr>
        <w:t xml:space="preserve">, is also called </w:t>
      </w:r>
      <w:r w:rsidRPr="00E66BC0">
        <w:rPr>
          <w:rFonts w:eastAsiaTheme="minorEastAsia"/>
          <w:lang w:val="en-US" w:eastAsia="zh-CN"/>
        </w:rPr>
        <w:t xml:space="preserve">FAME (fatty acid methyl ester of fatty acid methyl ester = 100%), </w:t>
      </w:r>
      <w:r>
        <w:rPr>
          <w:rFonts w:eastAsiaTheme="minorEastAsia"/>
          <w:lang w:val="en-US" w:eastAsia="zh-CN"/>
        </w:rPr>
        <w:t xml:space="preserve">and </w:t>
      </w:r>
      <w:r w:rsidRPr="00E66BC0">
        <w:rPr>
          <w:rFonts w:eastAsiaTheme="minorEastAsia"/>
          <w:lang w:val="en-US" w:eastAsia="zh-CN"/>
        </w:rPr>
        <w:t xml:space="preserve">is not classified as hazardous. The flash point of this product is </w:t>
      </w:r>
      <w:r>
        <w:rPr>
          <w:rFonts w:eastAsiaTheme="minorEastAsia"/>
          <w:lang w:val="en-US" w:eastAsia="zh-CN"/>
        </w:rPr>
        <w:t>significantly higher than 100 °</w:t>
      </w:r>
      <w:r w:rsidRPr="00E66BC0">
        <w:rPr>
          <w:rFonts w:eastAsiaTheme="minorEastAsia"/>
          <w:lang w:val="en-US" w:eastAsia="zh-CN"/>
        </w:rPr>
        <w:t>C. =&gt; No dangerous goods marking.</w:t>
      </w:r>
    </w:p>
    <w:p w:rsidR="00C466C7" w:rsidRDefault="00C466C7" w:rsidP="00C466C7">
      <w:pPr>
        <w:pStyle w:val="SingleTxtG"/>
        <w:rPr>
          <w:rFonts w:eastAsiaTheme="minorEastAsia"/>
          <w:lang w:val="en-US" w:eastAsia="zh-CN"/>
        </w:rPr>
      </w:pPr>
      <w:r>
        <w:rPr>
          <w:rFonts w:eastAsiaTheme="minorEastAsia"/>
          <w:lang w:val="en-US" w:eastAsia="zh-CN"/>
        </w:rPr>
        <w:t>4.</w:t>
      </w:r>
      <w:r>
        <w:rPr>
          <w:rFonts w:eastAsiaTheme="minorEastAsia"/>
          <w:lang w:val="en-US" w:eastAsia="zh-CN"/>
        </w:rPr>
        <w:tab/>
        <w:t xml:space="preserve">In the case it's bio-diesel B7, it is </w:t>
      </w:r>
      <w:r w:rsidRPr="00E66BC0">
        <w:rPr>
          <w:rFonts w:eastAsiaTheme="minorEastAsia"/>
          <w:lang w:val="en-US" w:eastAsia="zh-CN"/>
        </w:rPr>
        <w:t>a mixture of FAME and diesel (7% FAME + 93% diesel). This product complies with normal diesel in its properties. The flash point of the product is over 55.0 ° C. =&gt; Dangerous goods marking with 1202/30; Class 3, environmental hazard</w:t>
      </w:r>
      <w:r>
        <w:rPr>
          <w:rFonts w:eastAsiaTheme="minorEastAsia"/>
          <w:lang w:val="en-US" w:eastAsia="zh-CN"/>
        </w:rPr>
        <w:t>.</w:t>
      </w:r>
    </w:p>
    <w:p w:rsidR="00C466C7" w:rsidRDefault="00C466C7" w:rsidP="00C466C7">
      <w:pPr>
        <w:pStyle w:val="SingleTxtG"/>
        <w:rPr>
          <w:rFonts w:eastAsiaTheme="minorEastAsia"/>
          <w:lang w:val="en-US" w:eastAsia="zh-CN"/>
        </w:rPr>
      </w:pPr>
      <w:r>
        <w:rPr>
          <w:rFonts w:eastAsiaTheme="minorEastAsia"/>
          <w:lang w:val="en-US" w:eastAsia="zh-CN"/>
        </w:rPr>
        <w:t>5.</w:t>
      </w:r>
      <w:r>
        <w:rPr>
          <w:rFonts w:eastAsiaTheme="minorEastAsia"/>
          <w:lang w:val="en-US" w:eastAsia="zh-CN"/>
        </w:rPr>
        <w:tab/>
      </w:r>
      <w:r w:rsidRPr="00E66BC0">
        <w:rPr>
          <w:rFonts w:eastAsiaTheme="minorEastAsia"/>
          <w:lang w:val="en-US" w:eastAsia="zh-CN"/>
        </w:rPr>
        <w:t>Petrol has a very low flash point, which is well below 0 ° C. Already small amounts of gasoline can lower significantly the flash (0.5% petrol content lowers the flashpoint in diesel to around 10 ° C). In extreme cases, this can affect the quality of the product (non-</w:t>
      </w:r>
      <w:r w:rsidRPr="00E66BC0">
        <w:rPr>
          <w:rFonts w:eastAsiaTheme="minorEastAsia"/>
          <w:lang w:val="en-US" w:eastAsia="zh-CN"/>
        </w:rPr>
        <w:lastRenderedPageBreak/>
        <w:t>compliance with the standard limits) and lead, that dangerous goods marking of the vehicle is no longer correct (non-compliance with the dangerous goods regulations and others</w:t>
      </w:r>
      <w:r>
        <w:rPr>
          <w:rFonts w:eastAsiaTheme="minorEastAsia"/>
          <w:lang w:val="en-US" w:eastAsia="zh-CN"/>
        </w:rPr>
        <w:t>).</w:t>
      </w:r>
    </w:p>
    <w:p w:rsidR="00C466C7" w:rsidRDefault="00C466C7" w:rsidP="00C466C7">
      <w:pPr>
        <w:pStyle w:val="SingleTxtG"/>
        <w:rPr>
          <w:rFonts w:eastAsiaTheme="minorEastAsia"/>
          <w:lang w:val="en-US" w:eastAsia="zh-CN"/>
        </w:rPr>
      </w:pPr>
      <w:r>
        <w:rPr>
          <w:rFonts w:eastAsiaTheme="minorEastAsia"/>
          <w:lang w:val="en-US" w:eastAsia="zh-CN"/>
        </w:rPr>
        <w:t>6.</w:t>
      </w:r>
      <w:r>
        <w:rPr>
          <w:rFonts w:eastAsiaTheme="minorEastAsia"/>
          <w:lang w:val="en-US" w:eastAsia="zh-CN"/>
        </w:rPr>
        <w:tab/>
      </w:r>
      <w:r w:rsidRPr="00E66BC0">
        <w:rPr>
          <w:rFonts w:eastAsiaTheme="minorEastAsia"/>
          <w:lang w:val="en-US" w:eastAsia="zh-CN"/>
        </w:rPr>
        <w:t>Pure diesel has a flash-point above 55 ° c, so that</w:t>
      </w:r>
      <w:r>
        <w:rPr>
          <w:rFonts w:eastAsiaTheme="minorEastAsia"/>
          <w:lang w:val="en-US" w:eastAsia="zh-CN"/>
        </w:rPr>
        <w:t xml:space="preserve"> mixing</w:t>
      </w:r>
      <w:r w:rsidRPr="00E66BC0">
        <w:rPr>
          <w:rFonts w:eastAsiaTheme="minorEastAsia"/>
          <w:lang w:val="en-US" w:eastAsia="zh-CN"/>
        </w:rPr>
        <w:t xml:space="preserve"> is no</w:t>
      </w:r>
      <w:r>
        <w:rPr>
          <w:rFonts w:eastAsiaTheme="minorEastAsia"/>
          <w:lang w:val="en-US" w:eastAsia="zh-CN"/>
        </w:rPr>
        <w:t>t a</w:t>
      </w:r>
      <w:r w:rsidRPr="00E66BC0">
        <w:rPr>
          <w:rFonts w:eastAsiaTheme="minorEastAsia"/>
          <w:lang w:val="en-US" w:eastAsia="zh-CN"/>
        </w:rPr>
        <w:t xml:space="preserve"> problem with B7 (except </w:t>
      </w:r>
      <w:r>
        <w:rPr>
          <w:rFonts w:eastAsiaTheme="minorEastAsia"/>
          <w:lang w:val="en-US" w:eastAsia="zh-CN"/>
        </w:rPr>
        <w:t xml:space="preserve">it is </w:t>
      </w:r>
      <w:r w:rsidRPr="00E66BC0">
        <w:rPr>
          <w:rFonts w:eastAsiaTheme="minorEastAsia"/>
          <w:lang w:val="en-US" w:eastAsia="zh-CN"/>
        </w:rPr>
        <w:t xml:space="preserve">a dilution of the </w:t>
      </w:r>
      <w:r>
        <w:rPr>
          <w:rFonts w:eastAsiaTheme="minorEastAsia"/>
          <w:lang w:val="en-US" w:eastAsia="zh-CN"/>
        </w:rPr>
        <w:t>portion of</w:t>
      </w:r>
      <w:r w:rsidRPr="00E66BC0">
        <w:rPr>
          <w:rFonts w:eastAsiaTheme="minorEastAsia"/>
          <w:lang w:val="en-US" w:eastAsia="zh-CN"/>
        </w:rPr>
        <w:t xml:space="preserve"> FAME). </w:t>
      </w:r>
      <w:proofErr w:type="gramStart"/>
      <w:r>
        <w:rPr>
          <w:rFonts w:eastAsiaTheme="minorEastAsia"/>
          <w:lang w:val="en-US" w:eastAsia="zh-CN"/>
        </w:rPr>
        <w:t>However</w:t>
      </w:r>
      <w:proofErr w:type="gramEnd"/>
      <w:r>
        <w:rPr>
          <w:rFonts w:eastAsiaTheme="minorEastAsia"/>
          <w:lang w:val="en-US" w:eastAsia="zh-CN"/>
        </w:rPr>
        <w:t xml:space="preserve"> mixing</w:t>
      </w:r>
      <w:r w:rsidRPr="00E66BC0">
        <w:rPr>
          <w:rFonts w:eastAsiaTheme="minorEastAsia"/>
          <w:lang w:val="en-US" w:eastAsia="zh-CN"/>
        </w:rPr>
        <w:t xml:space="preserve"> with pure FAME can</w:t>
      </w:r>
      <w:r>
        <w:rPr>
          <w:rFonts w:eastAsiaTheme="minorEastAsia"/>
          <w:lang w:val="en-US" w:eastAsia="zh-CN"/>
        </w:rPr>
        <w:t>,</w:t>
      </w:r>
      <w:r w:rsidRPr="00E66BC0">
        <w:rPr>
          <w:rFonts w:eastAsiaTheme="minorEastAsia"/>
          <w:lang w:val="en-US" w:eastAsia="zh-CN"/>
        </w:rPr>
        <w:t xml:space="preserve"> </w:t>
      </w:r>
      <w:r>
        <w:rPr>
          <w:rFonts w:eastAsiaTheme="minorEastAsia"/>
          <w:lang w:val="en-US" w:eastAsia="zh-CN"/>
        </w:rPr>
        <w:t xml:space="preserve">depending on the </w:t>
      </w:r>
      <w:r w:rsidRPr="00E66BC0">
        <w:rPr>
          <w:rFonts w:eastAsiaTheme="minorEastAsia"/>
          <w:lang w:val="en-US" w:eastAsia="zh-CN"/>
        </w:rPr>
        <w:t>diesel portion, lower the flash point below 100 ° C, so that the m</w:t>
      </w:r>
      <w:r>
        <w:rPr>
          <w:rFonts w:eastAsiaTheme="minorEastAsia"/>
          <w:lang w:val="en-US" w:eastAsia="zh-CN"/>
        </w:rPr>
        <w:t>ixture becomes a dangerous good</w:t>
      </w:r>
      <w:r w:rsidRPr="00E66BC0">
        <w:rPr>
          <w:rFonts w:eastAsiaTheme="minorEastAsia"/>
          <w:lang w:val="en-US" w:eastAsia="zh-CN"/>
        </w:rPr>
        <w:t>.</w:t>
      </w:r>
    </w:p>
    <w:p w:rsidR="00C466C7" w:rsidRDefault="00C466C7" w:rsidP="00C466C7">
      <w:pPr>
        <w:pStyle w:val="SingleTxtG"/>
        <w:rPr>
          <w:rFonts w:eastAsiaTheme="minorEastAsia"/>
          <w:lang w:val="en-US" w:eastAsia="zh-CN"/>
        </w:rPr>
      </w:pPr>
      <w:r>
        <w:rPr>
          <w:rFonts w:eastAsiaTheme="minorEastAsia"/>
          <w:lang w:val="en-US" w:eastAsia="zh-CN"/>
        </w:rPr>
        <w:t>7.</w:t>
      </w:r>
      <w:r>
        <w:rPr>
          <w:rFonts w:eastAsiaTheme="minorEastAsia"/>
          <w:lang w:val="en-US" w:eastAsia="zh-CN"/>
        </w:rPr>
        <w:tab/>
        <w:t xml:space="preserve">According to </w:t>
      </w:r>
      <w:r w:rsidRPr="00366BA5">
        <w:rPr>
          <w:rFonts w:eastAsiaTheme="minorEastAsia"/>
          <w:lang w:val="en-US" w:eastAsia="zh-CN"/>
        </w:rPr>
        <w:t xml:space="preserve">this background, </w:t>
      </w:r>
      <w:proofErr w:type="gramStart"/>
      <w:r w:rsidRPr="00366BA5">
        <w:rPr>
          <w:rFonts w:eastAsiaTheme="minorEastAsia"/>
          <w:lang w:val="en-US" w:eastAsia="zh-CN"/>
        </w:rPr>
        <w:t>it is clear that product</w:t>
      </w:r>
      <w:proofErr w:type="gramEnd"/>
      <w:r w:rsidRPr="00366BA5">
        <w:rPr>
          <w:rFonts w:eastAsiaTheme="minorEastAsia"/>
          <w:lang w:val="en-US" w:eastAsia="zh-CN"/>
        </w:rPr>
        <w:t xml:space="preserve"> mixtures </w:t>
      </w:r>
      <w:r>
        <w:rPr>
          <w:rFonts w:eastAsiaTheme="minorEastAsia"/>
          <w:lang w:val="en-US" w:eastAsia="zh-CN"/>
        </w:rPr>
        <w:t>in Tank-vehicles or during the unloading shall be avoided</w:t>
      </w:r>
      <w:r w:rsidRPr="00366BA5">
        <w:rPr>
          <w:rFonts w:eastAsiaTheme="minorEastAsia"/>
          <w:lang w:val="en-US" w:eastAsia="zh-CN"/>
        </w:rPr>
        <w:t xml:space="preserve">. </w:t>
      </w:r>
    </w:p>
    <w:p w:rsidR="00C466C7" w:rsidRDefault="00C466C7" w:rsidP="00C466C7">
      <w:pPr>
        <w:pStyle w:val="SingleTxtG"/>
        <w:numPr>
          <w:ilvl w:val="0"/>
          <w:numId w:val="32"/>
        </w:numPr>
        <w:suppressAutoHyphens w:val="0"/>
        <w:spacing w:line="260" w:lineRule="atLeast"/>
        <w:ind w:left="1843"/>
        <w:rPr>
          <w:rFonts w:eastAsiaTheme="minorEastAsia"/>
          <w:lang w:val="en-US" w:eastAsia="zh-CN"/>
        </w:rPr>
      </w:pPr>
      <w:r w:rsidRPr="00366BA5">
        <w:rPr>
          <w:rFonts w:eastAsiaTheme="minorEastAsia"/>
          <w:lang w:val="en-US" w:eastAsia="zh-CN"/>
        </w:rPr>
        <w:t xml:space="preserve">Residual quantities of a </w:t>
      </w:r>
      <w:r>
        <w:rPr>
          <w:rFonts w:eastAsiaTheme="minorEastAsia"/>
          <w:lang w:val="en-US" w:eastAsia="zh-CN"/>
        </w:rPr>
        <w:t xml:space="preserve">precedent load </w:t>
      </w:r>
      <w:r w:rsidRPr="00366BA5">
        <w:rPr>
          <w:rFonts w:eastAsiaTheme="minorEastAsia"/>
          <w:lang w:val="en-US" w:eastAsia="zh-CN"/>
        </w:rPr>
        <w:t xml:space="preserve">in the tank - depending on the type and quantity of product </w:t>
      </w:r>
      <w:r>
        <w:rPr>
          <w:rFonts w:eastAsiaTheme="minorEastAsia"/>
          <w:lang w:val="en-US" w:eastAsia="zh-CN"/>
        </w:rPr>
        <w:t>–</w:t>
      </w:r>
      <w:r w:rsidRPr="00366BA5">
        <w:rPr>
          <w:rFonts w:eastAsiaTheme="minorEastAsia"/>
          <w:lang w:val="en-US" w:eastAsia="zh-CN"/>
        </w:rPr>
        <w:t xml:space="preserve"> </w:t>
      </w:r>
      <w:r>
        <w:rPr>
          <w:rFonts w:eastAsiaTheme="minorEastAsia"/>
          <w:lang w:val="en-US" w:eastAsia="zh-CN"/>
        </w:rPr>
        <w:t>causes technical and regulatory difficulties</w:t>
      </w:r>
      <w:r w:rsidRPr="00366BA5">
        <w:rPr>
          <w:rFonts w:eastAsiaTheme="minorEastAsia"/>
          <w:lang w:val="en-US" w:eastAsia="zh-CN"/>
        </w:rPr>
        <w:t xml:space="preserve">. It is possible to empty </w:t>
      </w:r>
      <w:r>
        <w:rPr>
          <w:rFonts w:eastAsiaTheme="minorEastAsia"/>
          <w:lang w:val="en-US" w:eastAsia="zh-CN"/>
        </w:rPr>
        <w:t xml:space="preserve">a vehicle </w:t>
      </w:r>
      <w:r w:rsidRPr="00366BA5">
        <w:rPr>
          <w:rFonts w:eastAsiaTheme="minorEastAsia"/>
          <w:lang w:val="en-US" w:eastAsia="zh-CN"/>
        </w:rPr>
        <w:t xml:space="preserve">(without </w:t>
      </w:r>
      <w:r>
        <w:rPr>
          <w:rFonts w:eastAsiaTheme="minorEastAsia"/>
          <w:lang w:val="en-US" w:eastAsia="zh-CN"/>
        </w:rPr>
        <w:t xml:space="preserve">cleaning) so </w:t>
      </w:r>
      <w:r w:rsidRPr="00366BA5">
        <w:rPr>
          <w:rFonts w:eastAsiaTheme="minorEastAsia"/>
          <w:lang w:val="en-US" w:eastAsia="zh-CN"/>
        </w:rPr>
        <w:t>that the r</w:t>
      </w:r>
      <w:r>
        <w:rPr>
          <w:rFonts w:eastAsiaTheme="minorEastAsia"/>
          <w:lang w:val="en-US" w:eastAsia="zh-CN"/>
        </w:rPr>
        <w:t>emainder is no longer a problem.</w:t>
      </w:r>
    </w:p>
    <w:p w:rsidR="00C466C7" w:rsidRDefault="00C466C7" w:rsidP="00C466C7">
      <w:pPr>
        <w:pStyle w:val="SingleTxtG"/>
        <w:numPr>
          <w:ilvl w:val="0"/>
          <w:numId w:val="32"/>
        </w:numPr>
        <w:suppressAutoHyphens w:val="0"/>
        <w:spacing w:line="260" w:lineRule="atLeast"/>
        <w:ind w:left="1843"/>
        <w:rPr>
          <w:rFonts w:eastAsiaTheme="minorEastAsia"/>
          <w:lang w:val="en-US" w:eastAsia="zh-CN"/>
        </w:rPr>
      </w:pPr>
      <w:r w:rsidRPr="00366BA5">
        <w:rPr>
          <w:rFonts w:eastAsiaTheme="minorEastAsia"/>
          <w:lang w:val="en-US" w:eastAsia="zh-CN"/>
        </w:rPr>
        <w:t xml:space="preserve">Residual quantity in </w:t>
      </w:r>
      <w:r>
        <w:rPr>
          <w:rFonts w:eastAsiaTheme="minorEastAsia"/>
          <w:lang w:val="en-US" w:eastAsia="zh-CN"/>
        </w:rPr>
        <w:t>pipes</w:t>
      </w:r>
      <w:r w:rsidRPr="00366BA5">
        <w:rPr>
          <w:rFonts w:eastAsiaTheme="minorEastAsia"/>
          <w:lang w:val="en-US" w:eastAsia="zh-CN"/>
        </w:rPr>
        <w:t xml:space="preserve"> are no problem for pure </w:t>
      </w:r>
      <w:r>
        <w:rPr>
          <w:rFonts w:eastAsiaTheme="minorEastAsia"/>
          <w:lang w:val="en-US" w:eastAsia="zh-CN"/>
        </w:rPr>
        <w:t xml:space="preserve">products transport. Product change </w:t>
      </w:r>
      <w:r w:rsidRPr="00366BA5">
        <w:rPr>
          <w:rFonts w:eastAsiaTheme="minorEastAsia"/>
          <w:lang w:val="en-US" w:eastAsia="zh-CN"/>
        </w:rPr>
        <w:t>can be a problem, if the content is not emptied.</w:t>
      </w:r>
    </w:p>
    <w:p w:rsidR="00C466C7" w:rsidRDefault="00C466C7" w:rsidP="00C466C7">
      <w:pPr>
        <w:pStyle w:val="SingleTxtG"/>
        <w:numPr>
          <w:ilvl w:val="0"/>
          <w:numId w:val="32"/>
        </w:numPr>
        <w:suppressAutoHyphens w:val="0"/>
        <w:spacing w:line="260" w:lineRule="atLeast"/>
        <w:ind w:left="1843"/>
        <w:rPr>
          <w:rFonts w:eastAsiaTheme="minorEastAsia"/>
          <w:lang w:val="en-US" w:eastAsia="zh-CN"/>
        </w:rPr>
      </w:pPr>
      <w:r w:rsidRPr="00366BA5">
        <w:rPr>
          <w:rFonts w:eastAsiaTheme="minorEastAsia"/>
          <w:lang w:val="en-US" w:eastAsia="zh-CN"/>
        </w:rPr>
        <w:t xml:space="preserve">Gasoline </w:t>
      </w:r>
      <w:r>
        <w:rPr>
          <w:rFonts w:eastAsiaTheme="minorEastAsia"/>
          <w:lang w:val="en-US" w:eastAsia="zh-CN"/>
        </w:rPr>
        <w:t xml:space="preserve">vapors </w:t>
      </w:r>
      <w:r w:rsidRPr="00366BA5">
        <w:rPr>
          <w:rFonts w:eastAsiaTheme="minorEastAsia"/>
          <w:lang w:val="en-US" w:eastAsia="zh-CN"/>
        </w:rPr>
        <w:t xml:space="preserve">from a </w:t>
      </w:r>
      <w:r>
        <w:rPr>
          <w:rFonts w:eastAsiaTheme="minorEastAsia"/>
          <w:lang w:val="en-US" w:eastAsia="zh-CN"/>
        </w:rPr>
        <w:t>precedent load</w:t>
      </w:r>
      <w:r w:rsidRPr="00366BA5">
        <w:rPr>
          <w:rFonts w:eastAsiaTheme="minorEastAsia"/>
          <w:lang w:val="en-US" w:eastAsia="zh-CN"/>
        </w:rPr>
        <w:t xml:space="preserve"> can also be a problem, if they are not </w:t>
      </w:r>
      <w:r>
        <w:rPr>
          <w:rFonts w:eastAsiaTheme="minorEastAsia"/>
          <w:lang w:val="en-US" w:eastAsia="zh-CN"/>
        </w:rPr>
        <w:t>controlled to prevent their release</w:t>
      </w:r>
      <w:r w:rsidRPr="00366BA5">
        <w:rPr>
          <w:rFonts w:eastAsiaTheme="minorEastAsia"/>
          <w:lang w:val="en-US" w:eastAsia="zh-CN"/>
        </w:rPr>
        <w:t>. Gasoline tank</w:t>
      </w:r>
      <w:r>
        <w:rPr>
          <w:rFonts w:eastAsiaTheme="minorEastAsia"/>
          <w:lang w:val="en-US" w:eastAsia="zh-CN"/>
        </w:rPr>
        <w:t xml:space="preserve">-vehicles usually </w:t>
      </w:r>
      <w:r w:rsidRPr="00366BA5">
        <w:rPr>
          <w:rFonts w:eastAsiaTheme="minorEastAsia"/>
          <w:lang w:val="en-US" w:eastAsia="zh-CN"/>
        </w:rPr>
        <w:t>have a gas recirculation connection (</w:t>
      </w:r>
      <w:proofErr w:type="spellStart"/>
      <w:r w:rsidRPr="00366BA5">
        <w:rPr>
          <w:rFonts w:eastAsiaTheme="minorEastAsia"/>
          <w:lang w:val="en-US" w:eastAsia="zh-CN"/>
        </w:rPr>
        <w:t>vapour</w:t>
      </w:r>
      <w:proofErr w:type="spellEnd"/>
      <w:r w:rsidRPr="00366BA5">
        <w:rPr>
          <w:rFonts w:eastAsiaTheme="minorEastAsia"/>
          <w:lang w:val="en-US" w:eastAsia="zh-CN"/>
        </w:rPr>
        <w:t xml:space="preserve">) </w:t>
      </w:r>
      <w:r>
        <w:rPr>
          <w:rFonts w:eastAsiaTheme="minorEastAsia"/>
          <w:lang w:val="en-US" w:eastAsia="zh-CN"/>
        </w:rPr>
        <w:t xml:space="preserve">which </w:t>
      </w:r>
      <w:r w:rsidRPr="00366BA5">
        <w:rPr>
          <w:rFonts w:eastAsiaTheme="minorEastAsia"/>
          <w:lang w:val="en-US" w:eastAsia="zh-CN"/>
        </w:rPr>
        <w:t xml:space="preserve">can be connected even </w:t>
      </w:r>
      <w:r>
        <w:rPr>
          <w:rFonts w:eastAsiaTheme="minorEastAsia"/>
          <w:lang w:val="en-US" w:eastAsia="zh-CN"/>
        </w:rPr>
        <w:t xml:space="preserve">in case of </w:t>
      </w:r>
      <w:r w:rsidRPr="00366BA5">
        <w:rPr>
          <w:rFonts w:eastAsiaTheme="minorEastAsia"/>
          <w:lang w:val="en-US" w:eastAsia="zh-CN"/>
        </w:rPr>
        <w:t>diesel or B7-lo</w:t>
      </w:r>
      <w:r>
        <w:rPr>
          <w:rFonts w:eastAsiaTheme="minorEastAsia"/>
          <w:lang w:val="en-US" w:eastAsia="zh-CN"/>
        </w:rPr>
        <w:t>ading in a petrol station</w:t>
      </w:r>
      <w:r w:rsidRPr="00366BA5">
        <w:rPr>
          <w:rFonts w:eastAsiaTheme="minorEastAsia"/>
          <w:lang w:val="en-US" w:eastAsia="zh-CN"/>
        </w:rPr>
        <w:t xml:space="preserve">. Pure diesel / heating oil storage </w:t>
      </w:r>
      <w:r>
        <w:rPr>
          <w:rFonts w:eastAsiaTheme="minorEastAsia"/>
          <w:lang w:val="en-US" w:eastAsia="zh-CN"/>
        </w:rPr>
        <w:t>stations</w:t>
      </w:r>
      <w:r w:rsidRPr="00366BA5">
        <w:rPr>
          <w:rFonts w:eastAsiaTheme="minorEastAsia"/>
          <w:lang w:val="en-US" w:eastAsia="zh-CN"/>
        </w:rPr>
        <w:t xml:space="preserve"> have no gas </w:t>
      </w:r>
      <w:r>
        <w:rPr>
          <w:rFonts w:eastAsiaTheme="minorEastAsia"/>
          <w:lang w:val="en-US" w:eastAsia="zh-CN"/>
        </w:rPr>
        <w:t xml:space="preserve">recycling facilities. This is also the case for </w:t>
      </w:r>
      <w:r w:rsidRPr="00366BA5">
        <w:rPr>
          <w:rFonts w:eastAsiaTheme="minorEastAsia"/>
          <w:lang w:val="en-US" w:eastAsia="zh-CN"/>
        </w:rPr>
        <w:t xml:space="preserve">the most FAME </w:t>
      </w:r>
      <w:r>
        <w:rPr>
          <w:rFonts w:eastAsiaTheme="minorEastAsia"/>
          <w:lang w:val="en-US" w:eastAsia="zh-CN"/>
        </w:rPr>
        <w:t>producers.</w:t>
      </w:r>
    </w:p>
    <w:p w:rsidR="00C466C7" w:rsidRPr="004032E3" w:rsidRDefault="00C466C7" w:rsidP="00C466C7">
      <w:pPr>
        <w:pStyle w:val="HChG"/>
        <w:ind w:firstLine="0"/>
        <w:rPr>
          <w:lang w:val="en-US"/>
        </w:rPr>
      </w:pPr>
      <w:r w:rsidRPr="004032E3">
        <w:rPr>
          <w:lang w:val="en-US"/>
        </w:rPr>
        <w:t>Questions</w:t>
      </w:r>
    </w:p>
    <w:p w:rsidR="00C466C7" w:rsidRPr="005F21D7" w:rsidRDefault="00C466C7" w:rsidP="00C466C7">
      <w:pPr>
        <w:pStyle w:val="SingleTxtG"/>
        <w:tabs>
          <w:tab w:val="left" w:pos="1701"/>
        </w:tabs>
        <w:ind w:left="2268" w:hanging="1134"/>
        <w:rPr>
          <w:lang w:val="en-US"/>
        </w:rPr>
      </w:pPr>
      <w:r>
        <w:t>1</w:t>
      </w:r>
      <w:r>
        <w:t>.</w:t>
      </w:r>
      <w:r>
        <w:tab/>
      </w:r>
      <w:r>
        <w:rPr>
          <w:lang w:val="en-US"/>
        </w:rPr>
        <w:t>a.</w:t>
      </w:r>
      <w:r>
        <w:rPr>
          <w:lang w:val="en-US"/>
        </w:rPr>
        <w:tab/>
      </w:r>
      <w:r w:rsidRPr="004032E3">
        <w:rPr>
          <w:lang w:val="en-US"/>
        </w:rPr>
        <w:t>Does such a procedure</w:t>
      </w:r>
      <w:r>
        <w:rPr>
          <w:lang w:val="en-US"/>
        </w:rPr>
        <w:t xml:space="preserve"> (no draining of the tubes before changing the loaded product) correspond to a skillful behavior? If not, can we prohibit it in ADR or should we take in consideration the actual dangers in the tank-vehicle and apply the corresponding marks and documentation information? </w:t>
      </w:r>
    </w:p>
    <w:p w:rsidR="00C466C7" w:rsidRDefault="00C466C7" w:rsidP="00C466C7">
      <w:pPr>
        <w:pStyle w:val="SingleTxtG"/>
        <w:ind w:left="2268" w:hanging="567"/>
        <w:rPr>
          <w:lang w:val="en-US"/>
        </w:rPr>
      </w:pPr>
      <w:r>
        <w:rPr>
          <w:lang w:val="en-US"/>
        </w:rPr>
        <w:t>b.</w:t>
      </w:r>
      <w:r>
        <w:rPr>
          <w:lang w:val="en-US"/>
        </w:rPr>
        <w:tab/>
        <w:t>In the past we have defined the carriage of additives in tank-vehicles (SP 664 for 400 l capacity). Given that apparently the quantities of dangerous goods remaining in the pipes are not irrelevant (more than 100 l), would the introduction in ADR of a similar approach to the one for additives be necessary for safety reasons?</w:t>
      </w:r>
    </w:p>
    <w:p w:rsidR="00C466C7" w:rsidRDefault="00C466C7" w:rsidP="00C466C7">
      <w:pPr>
        <w:pStyle w:val="SingleTxtG"/>
        <w:ind w:left="2268" w:hanging="567"/>
        <w:rPr>
          <w:lang w:val="en-US"/>
        </w:rPr>
      </w:pPr>
      <w:r>
        <w:rPr>
          <w:lang w:val="en-US"/>
        </w:rPr>
        <w:t>c.</w:t>
      </w:r>
      <w:r>
        <w:rPr>
          <w:lang w:val="en-US"/>
        </w:rPr>
        <w:tab/>
        <w:t>Is it worth to consider the remaining vapors of gasoline (UN 1202) contained in the compartment after filling with diesel (UN 1202) or biodiesel?</w:t>
      </w:r>
    </w:p>
    <w:p w:rsidR="00C466C7" w:rsidRDefault="00C466C7" w:rsidP="00C466C7">
      <w:pPr>
        <w:pStyle w:val="SingleTxtG"/>
        <w:ind w:left="1560" w:hanging="426"/>
        <w:rPr>
          <w:lang w:val="en-US"/>
        </w:rPr>
      </w:pPr>
      <w:r>
        <w:rPr>
          <w:lang w:val="en-US"/>
        </w:rPr>
        <w:t>2</w:t>
      </w:r>
      <w:r>
        <w:rPr>
          <w:lang w:val="en-US"/>
        </w:rPr>
        <w:t>.</w:t>
      </w:r>
      <w:r>
        <w:rPr>
          <w:lang w:val="en-US"/>
        </w:rPr>
        <w:tab/>
        <w:t xml:space="preserve">The concerned industries </w:t>
      </w:r>
      <w:proofErr w:type="gramStart"/>
      <w:r>
        <w:rPr>
          <w:lang w:val="en-US"/>
        </w:rPr>
        <w:t>does</w:t>
      </w:r>
      <w:proofErr w:type="gramEnd"/>
      <w:r>
        <w:rPr>
          <w:lang w:val="en-US"/>
        </w:rPr>
        <w:t xml:space="preserve"> not favor the mixing of products but the reality seems to be different. It appears that the situation is unclear for the users and for the control organs. Depending on the interest to solve </w:t>
      </w:r>
      <w:proofErr w:type="gramStart"/>
      <w:r>
        <w:rPr>
          <w:lang w:val="en-US"/>
        </w:rPr>
        <w:t>this uncertainties</w:t>
      </w:r>
      <w:proofErr w:type="gramEnd"/>
      <w:r>
        <w:rPr>
          <w:lang w:val="en-US"/>
        </w:rPr>
        <w:t xml:space="preserve"> we would be ready to make proposals in order to address them in a next session.</w:t>
      </w:r>
    </w:p>
    <w:p w:rsidR="00C466C7" w:rsidRPr="00FA16BB" w:rsidRDefault="00C466C7" w:rsidP="00C466C7">
      <w:pPr>
        <w:spacing w:before="240"/>
        <w:ind w:left="1134" w:right="992"/>
        <w:jc w:val="center"/>
        <w:rPr>
          <w:u w:val="single"/>
        </w:rPr>
      </w:pPr>
      <w:r>
        <w:t>__________________</w:t>
      </w:r>
    </w:p>
    <w:sectPr w:rsidR="00C466C7" w:rsidRPr="00FA16BB" w:rsidSect="009C2166">
      <w:headerReference w:type="even" r:id="rId9"/>
      <w:headerReference w:type="default" r:id="rId10"/>
      <w:footerReference w:type="even" r:id="rId11"/>
      <w:footerReference w:type="defaul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80A" w:rsidRDefault="00FF280A"/>
  </w:endnote>
  <w:endnote w:type="continuationSeparator" w:id="0">
    <w:p w:rsidR="00FF280A" w:rsidRDefault="00FF280A"/>
  </w:endnote>
  <w:endnote w:type="continuationNotice" w:id="1">
    <w:p w:rsidR="00FF280A" w:rsidRDefault="00FF2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0C2DEF"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C466C7">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8C7AFF" w:rsidP="009D2A5B">
    <w:pPr>
      <w:pStyle w:val="Footer"/>
      <w:tabs>
        <w:tab w:val="right" w:pos="9598"/>
      </w:tabs>
      <w:rPr>
        <w:b/>
        <w:sz w:val="18"/>
      </w:rPr>
    </w:pPr>
    <w:r>
      <w:tab/>
    </w:r>
    <w:r w:rsidR="000C2DEF" w:rsidRPr="009D2A5B">
      <w:rPr>
        <w:b/>
        <w:sz w:val="18"/>
      </w:rPr>
      <w:fldChar w:fldCharType="begin"/>
    </w:r>
    <w:r w:rsidRPr="009D2A5B">
      <w:rPr>
        <w:b/>
        <w:sz w:val="18"/>
      </w:rPr>
      <w:instrText xml:space="preserve"> PAGE  \* MERGEFORMAT </w:instrText>
    </w:r>
    <w:r w:rsidR="000C2DEF" w:rsidRPr="009D2A5B">
      <w:rPr>
        <w:b/>
        <w:sz w:val="18"/>
      </w:rPr>
      <w:fldChar w:fldCharType="separate"/>
    </w:r>
    <w:r w:rsidR="00C466C7">
      <w:rPr>
        <w:b/>
        <w:noProof/>
        <w:sz w:val="18"/>
      </w:rPr>
      <w:t>3</w:t>
    </w:r>
    <w:r w:rsidR="000C2DEF"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80A" w:rsidRPr="000B175B" w:rsidRDefault="00FF280A" w:rsidP="000B175B">
      <w:pPr>
        <w:tabs>
          <w:tab w:val="right" w:pos="2155"/>
        </w:tabs>
        <w:spacing w:after="80"/>
        <w:ind w:left="680"/>
        <w:rPr>
          <w:u w:val="single"/>
        </w:rPr>
      </w:pPr>
      <w:r>
        <w:rPr>
          <w:u w:val="single"/>
        </w:rPr>
        <w:tab/>
      </w:r>
    </w:p>
  </w:footnote>
  <w:footnote w:type="continuationSeparator" w:id="0">
    <w:p w:rsidR="00FF280A" w:rsidRPr="00FC68B7" w:rsidRDefault="00FF280A" w:rsidP="00FC68B7">
      <w:pPr>
        <w:tabs>
          <w:tab w:val="left" w:pos="2155"/>
        </w:tabs>
        <w:spacing w:after="80"/>
        <w:ind w:left="680"/>
        <w:rPr>
          <w:u w:val="single"/>
        </w:rPr>
      </w:pPr>
      <w:r>
        <w:rPr>
          <w:u w:val="single"/>
        </w:rPr>
        <w:tab/>
      </w:r>
    </w:p>
  </w:footnote>
  <w:footnote w:type="continuationNotice" w:id="1">
    <w:p w:rsidR="00FF280A" w:rsidRDefault="00FF2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FA7F6B" w:rsidRDefault="008C7AFF" w:rsidP="009D2A5B">
    <w:pPr>
      <w:pStyle w:val="Header"/>
      <w:rPr>
        <w:szCs w:val="18"/>
        <w:lang w:val="fr-CH"/>
      </w:rPr>
    </w:pPr>
    <w:r w:rsidRPr="00FA7F6B">
      <w:rPr>
        <w:szCs w:val="18"/>
        <w:lang w:val="fr-CH"/>
      </w:rPr>
      <w:t>INF.</w:t>
    </w:r>
    <w:r w:rsidR="003C4E57">
      <w:rPr>
        <w:szCs w:val="18"/>
        <w:lang w:val="fr-CH"/>
      </w:rPr>
      <w:t>2</w:t>
    </w:r>
    <w:r w:rsidR="00FF1D85">
      <w:rPr>
        <w:szCs w:val="18"/>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CD57D2" w:rsidRDefault="008C7AFF" w:rsidP="009D2A5B">
    <w:pPr>
      <w:pStyle w:val="Header"/>
      <w:jc w:val="right"/>
      <w:rPr>
        <w:lang w:val="fr-CH"/>
      </w:rPr>
    </w:pPr>
    <w:r>
      <w:rPr>
        <w:lang w:val="fr-CH"/>
      </w:rPr>
      <w:t>INF.</w:t>
    </w:r>
    <w:r w:rsidR="003C4E57">
      <w:rPr>
        <w:lang w:val="fr-CH"/>
      </w:rPr>
      <w:t>2</w:t>
    </w:r>
    <w:r w:rsidR="00C466C7">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5662E18"/>
    <w:multiLevelType w:val="hybridMultilevel"/>
    <w:tmpl w:val="25882728"/>
    <w:lvl w:ilvl="0" w:tplc="7B26FC8C">
      <w:numFmt w:val="bullet"/>
      <w:lvlText w:val="-"/>
      <w:lvlJc w:val="left"/>
      <w:pPr>
        <w:ind w:left="1854" w:hanging="360"/>
      </w:pPr>
      <w:rPr>
        <w:rFonts w:ascii="Arial" w:eastAsia="Times New Roman"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2"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3" w15:restartNumberingAfterBreak="0">
    <w:nsid w:val="457C69A9"/>
    <w:multiLevelType w:val="hybridMultilevel"/>
    <w:tmpl w:val="6F9E5C32"/>
    <w:lvl w:ilvl="0" w:tplc="0E5C5F32">
      <w:start w:val="1"/>
      <w:numFmt w:val="bullet"/>
      <w:lvlText w:val="•"/>
      <w:lvlJc w:val="left"/>
      <w:pPr>
        <w:ind w:left="2421" w:hanging="360"/>
      </w:pPr>
      <w:rPr>
        <w:rFonts w:ascii="Times New Roman" w:hAnsi="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15:restartNumberingAfterBreak="0">
    <w:nsid w:val="48011DD7"/>
    <w:multiLevelType w:val="multilevel"/>
    <w:tmpl w:val="0409001D"/>
    <w:numStyleLink w:val="1ai"/>
  </w:abstractNum>
  <w:abstractNum w:abstractNumId="26"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0" w15:restartNumberingAfterBreak="0">
    <w:nsid w:val="78B33ECA"/>
    <w:multiLevelType w:val="hybridMultilevel"/>
    <w:tmpl w:val="FDF2BA0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1"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1"/>
  </w:num>
  <w:num w:numId="14">
    <w:abstractNumId w:val="27"/>
  </w:num>
  <w:num w:numId="15">
    <w:abstractNumId w:val="16"/>
  </w:num>
  <w:num w:numId="16">
    <w:abstractNumId w:val="13"/>
  </w:num>
  <w:num w:numId="17">
    <w:abstractNumId w:val="31"/>
  </w:num>
  <w:num w:numId="18">
    <w:abstractNumId w:val="28"/>
  </w:num>
  <w:num w:numId="19">
    <w:abstractNumId w:val="24"/>
  </w:num>
  <w:num w:numId="20">
    <w:abstractNumId w:val="26"/>
  </w:num>
  <w:num w:numId="21">
    <w:abstractNumId w:val="29"/>
  </w:num>
  <w:num w:numId="22">
    <w:abstractNumId w:val="25"/>
  </w:num>
  <w:num w:numId="23">
    <w:abstractNumId w:val="14"/>
  </w:num>
  <w:num w:numId="24">
    <w:abstractNumId w:val="10"/>
  </w:num>
  <w:num w:numId="25">
    <w:abstractNumId w:val="22"/>
  </w:num>
  <w:num w:numId="26">
    <w:abstractNumId w:val="12"/>
  </w:num>
  <w:num w:numId="27">
    <w:abstractNumId w:val="21"/>
  </w:num>
  <w:num w:numId="28">
    <w:abstractNumId w:val="17"/>
  </w:num>
  <w:num w:numId="29">
    <w:abstractNumId w:val="19"/>
  </w:num>
  <w:num w:numId="30">
    <w:abstractNumId w:val="30"/>
  </w:num>
  <w:num w:numId="31">
    <w:abstractNumId w:val="15"/>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de-DE" w:vendorID="64" w:dllVersion="6" w:nlCheck="1" w:checkStyle="0"/>
  <w:activeWritingStyle w:appName="MSWord" w:lang="de-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3"/>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0D25"/>
    <w:rsid w:val="000020A2"/>
    <w:rsid w:val="000035B8"/>
    <w:rsid w:val="00013E97"/>
    <w:rsid w:val="000149A1"/>
    <w:rsid w:val="00020AD1"/>
    <w:rsid w:val="000218B5"/>
    <w:rsid w:val="000260EE"/>
    <w:rsid w:val="000375AD"/>
    <w:rsid w:val="00037F90"/>
    <w:rsid w:val="00042C0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97B02"/>
    <w:rsid w:val="000A0FD0"/>
    <w:rsid w:val="000A1785"/>
    <w:rsid w:val="000A3752"/>
    <w:rsid w:val="000A58D8"/>
    <w:rsid w:val="000A5CF8"/>
    <w:rsid w:val="000A77BB"/>
    <w:rsid w:val="000B0595"/>
    <w:rsid w:val="000B175B"/>
    <w:rsid w:val="000B363D"/>
    <w:rsid w:val="000B3A0F"/>
    <w:rsid w:val="000B4EF7"/>
    <w:rsid w:val="000B633F"/>
    <w:rsid w:val="000B7AA1"/>
    <w:rsid w:val="000B7EDC"/>
    <w:rsid w:val="000C125A"/>
    <w:rsid w:val="000C2C03"/>
    <w:rsid w:val="000C2D2E"/>
    <w:rsid w:val="000C2DEF"/>
    <w:rsid w:val="000C2F83"/>
    <w:rsid w:val="000C3305"/>
    <w:rsid w:val="000C3328"/>
    <w:rsid w:val="000C4D51"/>
    <w:rsid w:val="000C7F79"/>
    <w:rsid w:val="000D080C"/>
    <w:rsid w:val="000D1E89"/>
    <w:rsid w:val="000D3D97"/>
    <w:rsid w:val="000D7449"/>
    <w:rsid w:val="000D7C1A"/>
    <w:rsid w:val="000D7EE5"/>
    <w:rsid w:val="000E0415"/>
    <w:rsid w:val="000E300C"/>
    <w:rsid w:val="000E5C70"/>
    <w:rsid w:val="000E6237"/>
    <w:rsid w:val="000F0284"/>
    <w:rsid w:val="00101DB8"/>
    <w:rsid w:val="00102AA6"/>
    <w:rsid w:val="00103CC1"/>
    <w:rsid w:val="00104CDA"/>
    <w:rsid w:val="001103AA"/>
    <w:rsid w:val="0011119B"/>
    <w:rsid w:val="0011666B"/>
    <w:rsid w:val="0012118B"/>
    <w:rsid w:val="001211F5"/>
    <w:rsid w:val="001362A8"/>
    <w:rsid w:val="00141383"/>
    <w:rsid w:val="00142AB2"/>
    <w:rsid w:val="00154657"/>
    <w:rsid w:val="00155068"/>
    <w:rsid w:val="00162D38"/>
    <w:rsid w:val="001644E3"/>
    <w:rsid w:val="00165F3A"/>
    <w:rsid w:val="00172E32"/>
    <w:rsid w:val="00177CE8"/>
    <w:rsid w:val="0018210E"/>
    <w:rsid w:val="00186D7B"/>
    <w:rsid w:val="00193CA7"/>
    <w:rsid w:val="0019451E"/>
    <w:rsid w:val="0019698C"/>
    <w:rsid w:val="001A1DCF"/>
    <w:rsid w:val="001A6E55"/>
    <w:rsid w:val="001B08A2"/>
    <w:rsid w:val="001B13A5"/>
    <w:rsid w:val="001B4B04"/>
    <w:rsid w:val="001B5C50"/>
    <w:rsid w:val="001C03F9"/>
    <w:rsid w:val="001C0917"/>
    <w:rsid w:val="001C46D0"/>
    <w:rsid w:val="001C5A58"/>
    <w:rsid w:val="001C6027"/>
    <w:rsid w:val="001C6663"/>
    <w:rsid w:val="001C7895"/>
    <w:rsid w:val="001D0C8C"/>
    <w:rsid w:val="001D1419"/>
    <w:rsid w:val="001D26DF"/>
    <w:rsid w:val="001D3A03"/>
    <w:rsid w:val="001E0B9E"/>
    <w:rsid w:val="001E29E7"/>
    <w:rsid w:val="001E36B4"/>
    <w:rsid w:val="001E5415"/>
    <w:rsid w:val="001E7451"/>
    <w:rsid w:val="001E7B67"/>
    <w:rsid w:val="001F1377"/>
    <w:rsid w:val="001F679D"/>
    <w:rsid w:val="001F7435"/>
    <w:rsid w:val="002027A3"/>
    <w:rsid w:val="00202DA8"/>
    <w:rsid w:val="0021157B"/>
    <w:rsid w:val="00211E0B"/>
    <w:rsid w:val="002221AA"/>
    <w:rsid w:val="0022321E"/>
    <w:rsid w:val="00225730"/>
    <w:rsid w:val="00233955"/>
    <w:rsid w:val="0023539C"/>
    <w:rsid w:val="00236A96"/>
    <w:rsid w:val="0023771B"/>
    <w:rsid w:val="0024023A"/>
    <w:rsid w:val="00243217"/>
    <w:rsid w:val="00246079"/>
    <w:rsid w:val="00246DAC"/>
    <w:rsid w:val="00247BDC"/>
    <w:rsid w:val="00250A58"/>
    <w:rsid w:val="00252290"/>
    <w:rsid w:val="00252EEE"/>
    <w:rsid w:val="00267F5F"/>
    <w:rsid w:val="00280A1D"/>
    <w:rsid w:val="002820E6"/>
    <w:rsid w:val="002834C5"/>
    <w:rsid w:val="00284DBC"/>
    <w:rsid w:val="00286343"/>
    <w:rsid w:val="00286B4D"/>
    <w:rsid w:val="00287DCC"/>
    <w:rsid w:val="00291E09"/>
    <w:rsid w:val="00292ACF"/>
    <w:rsid w:val="002A0CC5"/>
    <w:rsid w:val="002A3C85"/>
    <w:rsid w:val="002A603B"/>
    <w:rsid w:val="002A6EFA"/>
    <w:rsid w:val="002B46EB"/>
    <w:rsid w:val="002B65D8"/>
    <w:rsid w:val="002B742C"/>
    <w:rsid w:val="002C63B0"/>
    <w:rsid w:val="002D0CE4"/>
    <w:rsid w:val="002D13E9"/>
    <w:rsid w:val="002D27F5"/>
    <w:rsid w:val="002D2E24"/>
    <w:rsid w:val="002D4643"/>
    <w:rsid w:val="002D4B6C"/>
    <w:rsid w:val="002D5825"/>
    <w:rsid w:val="002E20D5"/>
    <w:rsid w:val="002F175C"/>
    <w:rsid w:val="002F3C64"/>
    <w:rsid w:val="00301D76"/>
    <w:rsid w:val="00302E18"/>
    <w:rsid w:val="0030606F"/>
    <w:rsid w:val="00312976"/>
    <w:rsid w:val="003173A5"/>
    <w:rsid w:val="003229D8"/>
    <w:rsid w:val="00324058"/>
    <w:rsid w:val="0033230E"/>
    <w:rsid w:val="003358CF"/>
    <w:rsid w:val="00335D02"/>
    <w:rsid w:val="0034605E"/>
    <w:rsid w:val="00350BA2"/>
    <w:rsid w:val="00352709"/>
    <w:rsid w:val="00354ED9"/>
    <w:rsid w:val="0035741C"/>
    <w:rsid w:val="0036340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36D1"/>
    <w:rsid w:val="003B7418"/>
    <w:rsid w:val="003C2CC4"/>
    <w:rsid w:val="003C4E57"/>
    <w:rsid w:val="003C74DD"/>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06DC"/>
    <w:rsid w:val="004325CB"/>
    <w:rsid w:val="004356D2"/>
    <w:rsid w:val="004428E6"/>
    <w:rsid w:val="00442A83"/>
    <w:rsid w:val="0044530F"/>
    <w:rsid w:val="00446D76"/>
    <w:rsid w:val="0045495B"/>
    <w:rsid w:val="00454D98"/>
    <w:rsid w:val="00456890"/>
    <w:rsid w:val="0045737E"/>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55C6"/>
    <w:rsid w:val="004E77B2"/>
    <w:rsid w:val="004F0CCB"/>
    <w:rsid w:val="004F5695"/>
    <w:rsid w:val="004F68B6"/>
    <w:rsid w:val="004F7A1B"/>
    <w:rsid w:val="00503DEB"/>
    <w:rsid w:val="00504B2D"/>
    <w:rsid w:val="00507CE8"/>
    <w:rsid w:val="0052013D"/>
    <w:rsid w:val="0052136D"/>
    <w:rsid w:val="00522B58"/>
    <w:rsid w:val="0052389F"/>
    <w:rsid w:val="00523CD7"/>
    <w:rsid w:val="00526FF7"/>
    <w:rsid w:val="0052775E"/>
    <w:rsid w:val="00533685"/>
    <w:rsid w:val="005420F2"/>
    <w:rsid w:val="00545721"/>
    <w:rsid w:val="00546993"/>
    <w:rsid w:val="005523E5"/>
    <w:rsid w:val="00553B62"/>
    <w:rsid w:val="005628B6"/>
    <w:rsid w:val="005651EF"/>
    <w:rsid w:val="005659C3"/>
    <w:rsid w:val="00566B2D"/>
    <w:rsid w:val="0057049C"/>
    <w:rsid w:val="00584FAE"/>
    <w:rsid w:val="00586DB8"/>
    <w:rsid w:val="00590F4A"/>
    <w:rsid w:val="005933E3"/>
    <w:rsid w:val="0059363D"/>
    <w:rsid w:val="00596193"/>
    <w:rsid w:val="005A1668"/>
    <w:rsid w:val="005A280E"/>
    <w:rsid w:val="005A6437"/>
    <w:rsid w:val="005B0A84"/>
    <w:rsid w:val="005B3DB3"/>
    <w:rsid w:val="005B4E13"/>
    <w:rsid w:val="005C5CC2"/>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2213C"/>
    <w:rsid w:val="006309EF"/>
    <w:rsid w:val="00633CDB"/>
    <w:rsid w:val="00640B26"/>
    <w:rsid w:val="00642081"/>
    <w:rsid w:val="00644CD3"/>
    <w:rsid w:val="00651B2F"/>
    <w:rsid w:val="00652D0A"/>
    <w:rsid w:val="0066005F"/>
    <w:rsid w:val="00661C95"/>
    <w:rsid w:val="006623D5"/>
    <w:rsid w:val="00662531"/>
    <w:rsid w:val="00662BB6"/>
    <w:rsid w:val="006634C7"/>
    <w:rsid w:val="00667F8F"/>
    <w:rsid w:val="0067091C"/>
    <w:rsid w:val="00670BBE"/>
    <w:rsid w:val="006713A7"/>
    <w:rsid w:val="00671F98"/>
    <w:rsid w:val="00673C44"/>
    <w:rsid w:val="00674897"/>
    <w:rsid w:val="00676B85"/>
    <w:rsid w:val="00684C21"/>
    <w:rsid w:val="00686FF1"/>
    <w:rsid w:val="006A2530"/>
    <w:rsid w:val="006B49F6"/>
    <w:rsid w:val="006B4DDD"/>
    <w:rsid w:val="006C18FA"/>
    <w:rsid w:val="006C3589"/>
    <w:rsid w:val="006D03EC"/>
    <w:rsid w:val="006D2B94"/>
    <w:rsid w:val="006D317D"/>
    <w:rsid w:val="006D37AF"/>
    <w:rsid w:val="006D51D0"/>
    <w:rsid w:val="006D75CD"/>
    <w:rsid w:val="006E3B48"/>
    <w:rsid w:val="006E4935"/>
    <w:rsid w:val="006E564B"/>
    <w:rsid w:val="006E7191"/>
    <w:rsid w:val="006E73A7"/>
    <w:rsid w:val="006F303E"/>
    <w:rsid w:val="006F3CCF"/>
    <w:rsid w:val="00701773"/>
    <w:rsid w:val="00702574"/>
    <w:rsid w:val="00703577"/>
    <w:rsid w:val="00705894"/>
    <w:rsid w:val="007112CD"/>
    <w:rsid w:val="0071793F"/>
    <w:rsid w:val="0072632A"/>
    <w:rsid w:val="007327D5"/>
    <w:rsid w:val="00741721"/>
    <w:rsid w:val="007418F1"/>
    <w:rsid w:val="00743E81"/>
    <w:rsid w:val="00753674"/>
    <w:rsid w:val="00754592"/>
    <w:rsid w:val="007611CF"/>
    <w:rsid w:val="007612FF"/>
    <w:rsid w:val="007629C8"/>
    <w:rsid w:val="00765EC1"/>
    <w:rsid w:val="0077047D"/>
    <w:rsid w:val="00781439"/>
    <w:rsid w:val="007816F1"/>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157"/>
    <w:rsid w:val="00804222"/>
    <w:rsid w:val="008116D7"/>
    <w:rsid w:val="00811920"/>
    <w:rsid w:val="00815AD0"/>
    <w:rsid w:val="00815E91"/>
    <w:rsid w:val="008212E9"/>
    <w:rsid w:val="008242D7"/>
    <w:rsid w:val="00824EA3"/>
    <w:rsid w:val="008257B1"/>
    <w:rsid w:val="008268C5"/>
    <w:rsid w:val="00835C5B"/>
    <w:rsid w:val="00836F65"/>
    <w:rsid w:val="00840043"/>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777A4"/>
    <w:rsid w:val="00880848"/>
    <w:rsid w:val="00883999"/>
    <w:rsid w:val="00887652"/>
    <w:rsid w:val="008878DE"/>
    <w:rsid w:val="00895251"/>
    <w:rsid w:val="008979B1"/>
    <w:rsid w:val="008A3058"/>
    <w:rsid w:val="008A6B25"/>
    <w:rsid w:val="008A6C4F"/>
    <w:rsid w:val="008A7F90"/>
    <w:rsid w:val="008B187F"/>
    <w:rsid w:val="008B2335"/>
    <w:rsid w:val="008B27FB"/>
    <w:rsid w:val="008B2B78"/>
    <w:rsid w:val="008B2D85"/>
    <w:rsid w:val="008B5119"/>
    <w:rsid w:val="008C400E"/>
    <w:rsid w:val="008C4ADB"/>
    <w:rsid w:val="008C678F"/>
    <w:rsid w:val="008C7AFF"/>
    <w:rsid w:val="008D7341"/>
    <w:rsid w:val="008E0678"/>
    <w:rsid w:val="008E2331"/>
    <w:rsid w:val="008E33CD"/>
    <w:rsid w:val="008E6480"/>
    <w:rsid w:val="008F03A8"/>
    <w:rsid w:val="008F5ACB"/>
    <w:rsid w:val="008F6CE6"/>
    <w:rsid w:val="00907BA5"/>
    <w:rsid w:val="0091190D"/>
    <w:rsid w:val="009223CA"/>
    <w:rsid w:val="00927829"/>
    <w:rsid w:val="00933E40"/>
    <w:rsid w:val="00934137"/>
    <w:rsid w:val="009408BB"/>
    <w:rsid w:val="00940F93"/>
    <w:rsid w:val="00943E66"/>
    <w:rsid w:val="0094558F"/>
    <w:rsid w:val="00946884"/>
    <w:rsid w:val="009536F9"/>
    <w:rsid w:val="00956168"/>
    <w:rsid w:val="00961690"/>
    <w:rsid w:val="009636BB"/>
    <w:rsid w:val="00963ABB"/>
    <w:rsid w:val="0097110C"/>
    <w:rsid w:val="009760F3"/>
    <w:rsid w:val="00977203"/>
    <w:rsid w:val="00995AB4"/>
    <w:rsid w:val="0099754E"/>
    <w:rsid w:val="009A0E8D"/>
    <w:rsid w:val="009A3C75"/>
    <w:rsid w:val="009B0F25"/>
    <w:rsid w:val="009B1518"/>
    <w:rsid w:val="009B15AA"/>
    <w:rsid w:val="009B26E7"/>
    <w:rsid w:val="009B350F"/>
    <w:rsid w:val="009C2166"/>
    <w:rsid w:val="009C454F"/>
    <w:rsid w:val="009C565B"/>
    <w:rsid w:val="009D2486"/>
    <w:rsid w:val="009D2A5B"/>
    <w:rsid w:val="009E1D30"/>
    <w:rsid w:val="009E6561"/>
    <w:rsid w:val="009F2BB8"/>
    <w:rsid w:val="00A00A3F"/>
    <w:rsid w:val="00A01489"/>
    <w:rsid w:val="00A12E50"/>
    <w:rsid w:val="00A14388"/>
    <w:rsid w:val="00A1777D"/>
    <w:rsid w:val="00A2665E"/>
    <w:rsid w:val="00A3009E"/>
    <w:rsid w:val="00A3026E"/>
    <w:rsid w:val="00A30C84"/>
    <w:rsid w:val="00A31D95"/>
    <w:rsid w:val="00A338F1"/>
    <w:rsid w:val="00A3409F"/>
    <w:rsid w:val="00A44D24"/>
    <w:rsid w:val="00A45808"/>
    <w:rsid w:val="00A46763"/>
    <w:rsid w:val="00A477C4"/>
    <w:rsid w:val="00A533E7"/>
    <w:rsid w:val="00A5402C"/>
    <w:rsid w:val="00A56AAB"/>
    <w:rsid w:val="00A7218F"/>
    <w:rsid w:val="00A72F22"/>
    <w:rsid w:val="00A7360F"/>
    <w:rsid w:val="00A748A6"/>
    <w:rsid w:val="00A769F4"/>
    <w:rsid w:val="00A776B4"/>
    <w:rsid w:val="00A86F6A"/>
    <w:rsid w:val="00A915B4"/>
    <w:rsid w:val="00A94361"/>
    <w:rsid w:val="00A94BB3"/>
    <w:rsid w:val="00A95D61"/>
    <w:rsid w:val="00A970A8"/>
    <w:rsid w:val="00AA1F98"/>
    <w:rsid w:val="00AA293C"/>
    <w:rsid w:val="00AA5165"/>
    <w:rsid w:val="00AA55D5"/>
    <w:rsid w:val="00AA66C0"/>
    <w:rsid w:val="00AB2A18"/>
    <w:rsid w:val="00AB32F7"/>
    <w:rsid w:val="00AB4050"/>
    <w:rsid w:val="00AB5B47"/>
    <w:rsid w:val="00AC36B7"/>
    <w:rsid w:val="00AC5045"/>
    <w:rsid w:val="00AC6EC4"/>
    <w:rsid w:val="00AD44C2"/>
    <w:rsid w:val="00AD48FA"/>
    <w:rsid w:val="00AE0B20"/>
    <w:rsid w:val="00AE50F3"/>
    <w:rsid w:val="00AF7B8E"/>
    <w:rsid w:val="00B0614C"/>
    <w:rsid w:val="00B101E9"/>
    <w:rsid w:val="00B117CF"/>
    <w:rsid w:val="00B11BB4"/>
    <w:rsid w:val="00B11D71"/>
    <w:rsid w:val="00B12557"/>
    <w:rsid w:val="00B129BB"/>
    <w:rsid w:val="00B12CA6"/>
    <w:rsid w:val="00B2148A"/>
    <w:rsid w:val="00B21F96"/>
    <w:rsid w:val="00B22BC2"/>
    <w:rsid w:val="00B24F79"/>
    <w:rsid w:val="00B25EB2"/>
    <w:rsid w:val="00B27148"/>
    <w:rsid w:val="00B27885"/>
    <w:rsid w:val="00B30179"/>
    <w:rsid w:val="00B31424"/>
    <w:rsid w:val="00B34EAB"/>
    <w:rsid w:val="00B36690"/>
    <w:rsid w:val="00B41584"/>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090B"/>
    <w:rsid w:val="00BB1184"/>
    <w:rsid w:val="00BB5635"/>
    <w:rsid w:val="00BB7CD1"/>
    <w:rsid w:val="00BC2725"/>
    <w:rsid w:val="00BC3FA0"/>
    <w:rsid w:val="00BC626B"/>
    <w:rsid w:val="00BC67E1"/>
    <w:rsid w:val="00BC6D21"/>
    <w:rsid w:val="00BC74E9"/>
    <w:rsid w:val="00BC7D09"/>
    <w:rsid w:val="00BD6AE8"/>
    <w:rsid w:val="00BE4F17"/>
    <w:rsid w:val="00BF3CC6"/>
    <w:rsid w:val="00BF68A8"/>
    <w:rsid w:val="00BF6B31"/>
    <w:rsid w:val="00C00247"/>
    <w:rsid w:val="00C0468A"/>
    <w:rsid w:val="00C10FE6"/>
    <w:rsid w:val="00C11A03"/>
    <w:rsid w:val="00C11B49"/>
    <w:rsid w:val="00C217A5"/>
    <w:rsid w:val="00C22C0C"/>
    <w:rsid w:val="00C23978"/>
    <w:rsid w:val="00C25E1A"/>
    <w:rsid w:val="00C26804"/>
    <w:rsid w:val="00C30215"/>
    <w:rsid w:val="00C33407"/>
    <w:rsid w:val="00C3410A"/>
    <w:rsid w:val="00C42300"/>
    <w:rsid w:val="00C43462"/>
    <w:rsid w:val="00C43F8F"/>
    <w:rsid w:val="00C4527F"/>
    <w:rsid w:val="00C45E05"/>
    <w:rsid w:val="00C463DD"/>
    <w:rsid w:val="00C466C7"/>
    <w:rsid w:val="00C4724C"/>
    <w:rsid w:val="00C605F3"/>
    <w:rsid w:val="00C629A0"/>
    <w:rsid w:val="00C64629"/>
    <w:rsid w:val="00C66F1F"/>
    <w:rsid w:val="00C745C3"/>
    <w:rsid w:val="00C7755F"/>
    <w:rsid w:val="00C77BE5"/>
    <w:rsid w:val="00C900EB"/>
    <w:rsid w:val="00C97C39"/>
    <w:rsid w:val="00C97CF6"/>
    <w:rsid w:val="00CA39FB"/>
    <w:rsid w:val="00CB2276"/>
    <w:rsid w:val="00CB3E03"/>
    <w:rsid w:val="00CB46A6"/>
    <w:rsid w:val="00CB5F84"/>
    <w:rsid w:val="00CC24B7"/>
    <w:rsid w:val="00CC2A1B"/>
    <w:rsid w:val="00CC5B3B"/>
    <w:rsid w:val="00CC719E"/>
    <w:rsid w:val="00CD1FCA"/>
    <w:rsid w:val="00CD285E"/>
    <w:rsid w:val="00CD2BAF"/>
    <w:rsid w:val="00CD46A7"/>
    <w:rsid w:val="00CD57D2"/>
    <w:rsid w:val="00CE1761"/>
    <w:rsid w:val="00CE1CFD"/>
    <w:rsid w:val="00CE3E6E"/>
    <w:rsid w:val="00CE4A8F"/>
    <w:rsid w:val="00CE4E67"/>
    <w:rsid w:val="00CF3164"/>
    <w:rsid w:val="00CF7AC0"/>
    <w:rsid w:val="00D1284B"/>
    <w:rsid w:val="00D13737"/>
    <w:rsid w:val="00D13F4D"/>
    <w:rsid w:val="00D2031B"/>
    <w:rsid w:val="00D224BF"/>
    <w:rsid w:val="00D22523"/>
    <w:rsid w:val="00D25FE2"/>
    <w:rsid w:val="00D43252"/>
    <w:rsid w:val="00D43CDB"/>
    <w:rsid w:val="00D44198"/>
    <w:rsid w:val="00D46E53"/>
    <w:rsid w:val="00D47EEA"/>
    <w:rsid w:val="00D47F36"/>
    <w:rsid w:val="00D5385E"/>
    <w:rsid w:val="00D53946"/>
    <w:rsid w:val="00D550D4"/>
    <w:rsid w:val="00D56292"/>
    <w:rsid w:val="00D62742"/>
    <w:rsid w:val="00D7419E"/>
    <w:rsid w:val="00D773DF"/>
    <w:rsid w:val="00D80842"/>
    <w:rsid w:val="00D810EE"/>
    <w:rsid w:val="00D876F8"/>
    <w:rsid w:val="00D91A8D"/>
    <w:rsid w:val="00D9255F"/>
    <w:rsid w:val="00D95303"/>
    <w:rsid w:val="00D97453"/>
    <w:rsid w:val="00D978C6"/>
    <w:rsid w:val="00DA3C1C"/>
    <w:rsid w:val="00DA5024"/>
    <w:rsid w:val="00DB1304"/>
    <w:rsid w:val="00DB43CD"/>
    <w:rsid w:val="00DB57B1"/>
    <w:rsid w:val="00DB6E62"/>
    <w:rsid w:val="00DC12A9"/>
    <w:rsid w:val="00DE37C6"/>
    <w:rsid w:val="00DE4970"/>
    <w:rsid w:val="00DE7486"/>
    <w:rsid w:val="00DF0E6D"/>
    <w:rsid w:val="00DF0EC4"/>
    <w:rsid w:val="00DF418D"/>
    <w:rsid w:val="00E01B7D"/>
    <w:rsid w:val="00E01D54"/>
    <w:rsid w:val="00E02661"/>
    <w:rsid w:val="00E046DF"/>
    <w:rsid w:val="00E04F33"/>
    <w:rsid w:val="00E10E7D"/>
    <w:rsid w:val="00E13DAF"/>
    <w:rsid w:val="00E14853"/>
    <w:rsid w:val="00E15557"/>
    <w:rsid w:val="00E21502"/>
    <w:rsid w:val="00E261FA"/>
    <w:rsid w:val="00E26778"/>
    <w:rsid w:val="00E27346"/>
    <w:rsid w:val="00E51E40"/>
    <w:rsid w:val="00E54F0D"/>
    <w:rsid w:val="00E5605F"/>
    <w:rsid w:val="00E56FD4"/>
    <w:rsid w:val="00E5731F"/>
    <w:rsid w:val="00E62A14"/>
    <w:rsid w:val="00E62CCF"/>
    <w:rsid w:val="00E71BC8"/>
    <w:rsid w:val="00E7260F"/>
    <w:rsid w:val="00E726E6"/>
    <w:rsid w:val="00E73F5D"/>
    <w:rsid w:val="00E756DA"/>
    <w:rsid w:val="00E77E4E"/>
    <w:rsid w:val="00E77FE5"/>
    <w:rsid w:val="00E836E7"/>
    <w:rsid w:val="00E879F6"/>
    <w:rsid w:val="00E955EE"/>
    <w:rsid w:val="00E96630"/>
    <w:rsid w:val="00E96B8D"/>
    <w:rsid w:val="00E96C02"/>
    <w:rsid w:val="00EA13FC"/>
    <w:rsid w:val="00EA706A"/>
    <w:rsid w:val="00EB65AE"/>
    <w:rsid w:val="00EB7345"/>
    <w:rsid w:val="00EC098C"/>
    <w:rsid w:val="00EC106A"/>
    <w:rsid w:val="00EC32A0"/>
    <w:rsid w:val="00ED7A2A"/>
    <w:rsid w:val="00EE086A"/>
    <w:rsid w:val="00EE65FE"/>
    <w:rsid w:val="00EE6B3A"/>
    <w:rsid w:val="00EF1D7F"/>
    <w:rsid w:val="00F05E4B"/>
    <w:rsid w:val="00F1104B"/>
    <w:rsid w:val="00F13381"/>
    <w:rsid w:val="00F16B7D"/>
    <w:rsid w:val="00F227A6"/>
    <w:rsid w:val="00F31170"/>
    <w:rsid w:val="00F31E5F"/>
    <w:rsid w:val="00F36F0D"/>
    <w:rsid w:val="00F42999"/>
    <w:rsid w:val="00F51ECD"/>
    <w:rsid w:val="00F57B45"/>
    <w:rsid w:val="00F57ED1"/>
    <w:rsid w:val="00F6100A"/>
    <w:rsid w:val="00F66565"/>
    <w:rsid w:val="00F74866"/>
    <w:rsid w:val="00F8015D"/>
    <w:rsid w:val="00F93781"/>
    <w:rsid w:val="00FA038A"/>
    <w:rsid w:val="00FA26FD"/>
    <w:rsid w:val="00FA2814"/>
    <w:rsid w:val="00FA42D6"/>
    <w:rsid w:val="00FA4773"/>
    <w:rsid w:val="00FA4FEB"/>
    <w:rsid w:val="00FA7F6B"/>
    <w:rsid w:val="00FB1A29"/>
    <w:rsid w:val="00FB4C10"/>
    <w:rsid w:val="00FB613B"/>
    <w:rsid w:val="00FB7B98"/>
    <w:rsid w:val="00FC1945"/>
    <w:rsid w:val="00FC2EA1"/>
    <w:rsid w:val="00FC3938"/>
    <w:rsid w:val="00FC3C87"/>
    <w:rsid w:val="00FC600C"/>
    <w:rsid w:val="00FC68B7"/>
    <w:rsid w:val="00FD3588"/>
    <w:rsid w:val="00FD45C9"/>
    <w:rsid w:val="00FD70F7"/>
    <w:rsid w:val="00FD7C13"/>
    <w:rsid w:val="00FE0275"/>
    <w:rsid w:val="00FE106A"/>
    <w:rsid w:val="00FF145D"/>
    <w:rsid w:val="00FF1D85"/>
    <w:rsid w:val="00FF280A"/>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7635A15"/>
  <w15:docId w15:val="{459282D2-905E-497E-BF00-3B5A9564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paragraph" w:customStyle="1" w:styleId="Default">
    <w:name w:val="Default"/>
    <w:rsid w:val="00C97CF6"/>
    <w:pPr>
      <w:autoSpaceDE w:val="0"/>
      <w:autoSpaceDN w:val="0"/>
      <w:adjustRightInd w:val="0"/>
    </w:pPr>
    <w:rPr>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9BA2-1D96-48D0-9D99-1EB53A47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827</Words>
  <Characters>4716</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1126259</vt:lpstr>
      <vt:lpstr>1126259</vt:lpstr>
      <vt:lpstr>1126259</vt:lpstr>
    </vt:vector>
  </TitlesOfParts>
  <Company>CSD</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2018-05-09T14:58:00Z</cp:lastPrinted>
  <dcterms:created xsi:type="dcterms:W3CDTF">2018-05-09T14:52:00Z</dcterms:created>
  <dcterms:modified xsi:type="dcterms:W3CDTF">2018-05-09T14:58:00Z</dcterms:modified>
</cp:coreProperties>
</file>