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4F2022" w:rsidRPr="00E17885" w:rsidTr="001C07AC">
        <w:trPr>
          <w:cantSplit/>
          <w:trHeight w:hRule="exact" w:val="851"/>
        </w:trPr>
        <w:tc>
          <w:tcPr>
            <w:tcW w:w="1276" w:type="dxa"/>
            <w:tcBorders>
              <w:bottom w:val="single" w:sz="4" w:space="0" w:color="auto"/>
            </w:tcBorders>
            <w:vAlign w:val="bottom"/>
          </w:tcPr>
          <w:p w:rsidR="004F2022" w:rsidRPr="00E17885" w:rsidRDefault="004F2022" w:rsidP="001C07AC">
            <w:pPr>
              <w:spacing w:after="80"/>
              <w:rPr>
                <w:lang w:val="en-US"/>
              </w:rPr>
            </w:pPr>
            <w:bookmarkStart w:id="0" w:name="_GoBack"/>
            <w:bookmarkEnd w:id="0"/>
          </w:p>
        </w:tc>
        <w:tc>
          <w:tcPr>
            <w:tcW w:w="2268" w:type="dxa"/>
            <w:tcBorders>
              <w:bottom w:val="single" w:sz="4" w:space="0" w:color="auto"/>
            </w:tcBorders>
            <w:vAlign w:val="bottom"/>
          </w:tcPr>
          <w:p w:rsidR="004F2022" w:rsidRPr="00E17885" w:rsidRDefault="004F2022" w:rsidP="001C07AC">
            <w:pPr>
              <w:spacing w:after="80" w:line="300" w:lineRule="exact"/>
              <w:rPr>
                <w:b/>
                <w:sz w:val="24"/>
                <w:szCs w:val="24"/>
                <w:lang w:val="en-US"/>
              </w:rPr>
            </w:pPr>
          </w:p>
        </w:tc>
        <w:tc>
          <w:tcPr>
            <w:tcW w:w="6095" w:type="dxa"/>
            <w:tcBorders>
              <w:bottom w:val="single" w:sz="4" w:space="0" w:color="auto"/>
            </w:tcBorders>
            <w:vAlign w:val="bottom"/>
          </w:tcPr>
          <w:p w:rsidR="004F2022" w:rsidRPr="00E17885" w:rsidRDefault="004F2022" w:rsidP="00D713A7">
            <w:pPr>
              <w:jc w:val="right"/>
              <w:rPr>
                <w:b/>
                <w:bCs/>
                <w:sz w:val="40"/>
                <w:szCs w:val="40"/>
                <w:lang w:val="en-US"/>
              </w:rPr>
            </w:pPr>
            <w:r w:rsidRPr="00E17885">
              <w:rPr>
                <w:b/>
                <w:bCs/>
                <w:sz w:val="40"/>
                <w:szCs w:val="40"/>
                <w:lang w:val="en-US"/>
              </w:rPr>
              <w:t>INF.</w:t>
            </w:r>
            <w:r w:rsidR="00D713A7">
              <w:rPr>
                <w:b/>
                <w:bCs/>
                <w:sz w:val="40"/>
                <w:szCs w:val="40"/>
                <w:lang w:val="en-US"/>
              </w:rPr>
              <w:t>17</w:t>
            </w:r>
          </w:p>
        </w:tc>
      </w:tr>
    </w:tbl>
    <w:p w:rsidR="004F2022" w:rsidRPr="00E17885" w:rsidRDefault="004F2022" w:rsidP="00546BFA">
      <w:pPr>
        <w:rPr>
          <w:b/>
          <w:sz w:val="28"/>
          <w:szCs w:val="28"/>
          <w:lang w:val="en-US"/>
        </w:rPr>
      </w:pPr>
      <w:r w:rsidRPr="00E17885">
        <w:rPr>
          <w:b/>
          <w:sz w:val="28"/>
          <w:szCs w:val="28"/>
          <w:lang w:val="en-US"/>
        </w:rPr>
        <w:t>Economic Commission for Europe</w:t>
      </w:r>
    </w:p>
    <w:p w:rsidR="004F2022" w:rsidRPr="00E17885" w:rsidRDefault="004F2022" w:rsidP="00546BFA">
      <w:pPr>
        <w:spacing w:before="120"/>
        <w:rPr>
          <w:sz w:val="28"/>
          <w:szCs w:val="28"/>
          <w:lang w:val="en-US"/>
        </w:rPr>
      </w:pPr>
      <w:r w:rsidRPr="00E17885">
        <w:rPr>
          <w:sz w:val="28"/>
          <w:szCs w:val="28"/>
          <w:lang w:val="en-US"/>
        </w:rPr>
        <w:t>Inland Transport Committee</w:t>
      </w:r>
    </w:p>
    <w:p w:rsidR="004F2022" w:rsidRPr="00E17885" w:rsidRDefault="004F2022" w:rsidP="00546BFA">
      <w:pPr>
        <w:spacing w:before="120"/>
        <w:rPr>
          <w:b/>
          <w:sz w:val="24"/>
          <w:szCs w:val="24"/>
          <w:lang w:val="en-US"/>
        </w:rPr>
      </w:pPr>
      <w:r w:rsidRPr="00E17885">
        <w:rPr>
          <w:b/>
          <w:sz w:val="24"/>
          <w:szCs w:val="24"/>
          <w:lang w:val="en-US"/>
        </w:rPr>
        <w:t>Working Party on the Transport of Dangerous Goods</w:t>
      </w:r>
    </w:p>
    <w:p w:rsidR="004F2022" w:rsidRPr="00E17885" w:rsidRDefault="004F2022" w:rsidP="001B5E7E">
      <w:pPr>
        <w:spacing w:before="120"/>
        <w:rPr>
          <w:b/>
          <w:lang w:val="en-US"/>
        </w:rPr>
      </w:pPr>
      <w:r w:rsidRPr="00E17885">
        <w:rPr>
          <w:b/>
          <w:lang w:val="en-US"/>
        </w:rPr>
        <w:t>104</w:t>
      </w:r>
      <w:r w:rsidRPr="00E17885">
        <w:rPr>
          <w:b/>
          <w:vertAlign w:val="superscript"/>
          <w:lang w:val="en-US"/>
        </w:rPr>
        <w:t>th</w:t>
      </w:r>
      <w:r w:rsidRPr="00E17885">
        <w:rPr>
          <w:b/>
          <w:lang w:val="en-US"/>
        </w:rPr>
        <w:t xml:space="preserve"> session</w:t>
      </w:r>
      <w:r w:rsidRPr="00E17885">
        <w:rPr>
          <w:b/>
          <w:lang w:val="en-US"/>
        </w:rPr>
        <w:tab/>
      </w:r>
      <w:r w:rsidRPr="00E17885">
        <w:rPr>
          <w:b/>
          <w:lang w:val="en-US"/>
        </w:rPr>
        <w:tab/>
      </w:r>
      <w:r w:rsidRPr="00E17885">
        <w:rPr>
          <w:b/>
          <w:lang w:val="en-US"/>
        </w:rPr>
        <w:tab/>
      </w:r>
      <w:r w:rsidRPr="00E17885">
        <w:rPr>
          <w:b/>
          <w:lang w:val="en-US"/>
        </w:rPr>
        <w:tab/>
      </w:r>
      <w:r w:rsidRPr="00E17885">
        <w:rPr>
          <w:b/>
          <w:lang w:val="en-US"/>
        </w:rPr>
        <w:tab/>
      </w:r>
      <w:r w:rsidRPr="00E17885">
        <w:rPr>
          <w:b/>
          <w:lang w:val="en-US"/>
        </w:rPr>
        <w:tab/>
      </w:r>
      <w:r w:rsidRPr="00E17885">
        <w:rPr>
          <w:b/>
          <w:lang w:val="en-US"/>
        </w:rPr>
        <w:tab/>
      </w:r>
      <w:r w:rsidRPr="00E17885">
        <w:rPr>
          <w:b/>
          <w:lang w:val="en-US"/>
        </w:rPr>
        <w:tab/>
      </w:r>
      <w:r w:rsidRPr="00E17885">
        <w:rPr>
          <w:b/>
          <w:lang w:val="en-US"/>
        </w:rPr>
        <w:tab/>
      </w:r>
      <w:r w:rsidRPr="00E17885">
        <w:rPr>
          <w:b/>
          <w:lang w:val="en-US"/>
        </w:rPr>
        <w:tab/>
      </w:r>
      <w:r w:rsidRPr="00E17885">
        <w:rPr>
          <w:b/>
          <w:lang w:val="en-US"/>
        </w:rPr>
        <w:tab/>
      </w:r>
      <w:r w:rsidRPr="00E17885">
        <w:rPr>
          <w:b/>
          <w:lang w:val="en-US"/>
        </w:rPr>
        <w:tab/>
      </w:r>
      <w:r w:rsidR="00D713A7">
        <w:rPr>
          <w:b/>
          <w:lang w:val="en-US"/>
        </w:rPr>
        <w:t>24</w:t>
      </w:r>
      <w:r w:rsidR="00D8072E" w:rsidRPr="00D713A7">
        <w:rPr>
          <w:b/>
          <w:lang w:val="en-US"/>
        </w:rPr>
        <w:t xml:space="preserve"> </w:t>
      </w:r>
      <w:r w:rsidR="00EB679D" w:rsidRPr="00EB679D">
        <w:rPr>
          <w:b/>
          <w:lang w:val="en-US"/>
        </w:rPr>
        <w:t>April</w:t>
      </w:r>
      <w:r w:rsidRPr="00EB679D">
        <w:rPr>
          <w:b/>
          <w:lang w:val="en-US"/>
        </w:rPr>
        <w:t xml:space="preserve"> 2018</w:t>
      </w:r>
    </w:p>
    <w:p w:rsidR="004F2022" w:rsidRPr="00EB679D" w:rsidRDefault="004F2022" w:rsidP="001B5E7E">
      <w:pPr>
        <w:rPr>
          <w:lang w:val="en-US"/>
        </w:rPr>
      </w:pPr>
      <w:r w:rsidRPr="00E17885">
        <w:rPr>
          <w:lang w:val="en-US"/>
        </w:rPr>
        <w:t>Geneva</w:t>
      </w:r>
      <w:r w:rsidRPr="00EB679D">
        <w:rPr>
          <w:lang w:val="en-US"/>
        </w:rPr>
        <w:t>, 1</w:t>
      </w:r>
      <w:r w:rsidR="00285E0D" w:rsidRPr="00EB679D">
        <w:rPr>
          <w:lang w:val="en-US"/>
        </w:rPr>
        <w:t>5</w:t>
      </w:r>
      <w:r w:rsidRPr="00EB679D">
        <w:rPr>
          <w:lang w:val="en-US"/>
        </w:rPr>
        <w:t>-1</w:t>
      </w:r>
      <w:r w:rsidR="00285E0D" w:rsidRPr="00EB679D">
        <w:rPr>
          <w:lang w:val="en-US"/>
        </w:rPr>
        <w:t>7</w:t>
      </w:r>
      <w:r w:rsidRPr="00EB679D">
        <w:rPr>
          <w:lang w:val="en-US"/>
        </w:rPr>
        <w:t xml:space="preserve"> May 2018</w:t>
      </w:r>
    </w:p>
    <w:p w:rsidR="00D713A7" w:rsidRPr="00D8072E" w:rsidRDefault="00D713A7" w:rsidP="00D713A7">
      <w:r>
        <w:t>Item 5 (b)</w:t>
      </w:r>
      <w:r w:rsidRPr="00D8072E">
        <w:t xml:space="preserve"> of the provisional agenda</w:t>
      </w:r>
    </w:p>
    <w:p w:rsidR="00D713A7" w:rsidRDefault="00D713A7" w:rsidP="00D713A7">
      <w:pPr>
        <w:rPr>
          <w:b/>
          <w:bCs/>
        </w:rPr>
      </w:pPr>
      <w:r w:rsidRPr="007316CC">
        <w:rPr>
          <w:b/>
          <w:bCs/>
        </w:rPr>
        <w:t>Proposals for amendments to annexes A and B of ADR:</w:t>
      </w:r>
    </w:p>
    <w:p w:rsidR="004F2022" w:rsidRPr="00E17885" w:rsidRDefault="00D713A7" w:rsidP="00D713A7">
      <w:pPr>
        <w:rPr>
          <w:b/>
          <w:lang w:val="en-US"/>
        </w:rPr>
      </w:pPr>
      <w:r>
        <w:rPr>
          <w:b/>
          <w:bCs/>
          <w:szCs w:val="24"/>
        </w:rPr>
        <w:t>m</w:t>
      </w:r>
      <w:r w:rsidRPr="007316CC">
        <w:rPr>
          <w:b/>
          <w:bCs/>
          <w:szCs w:val="24"/>
        </w:rPr>
        <w:t>iscellaneous proposals</w:t>
      </w:r>
    </w:p>
    <w:p w:rsidR="004F2022" w:rsidRPr="00E17885" w:rsidRDefault="004F2022" w:rsidP="00041238">
      <w:pPr>
        <w:pStyle w:val="HChG"/>
        <w:rPr>
          <w:highlight w:val="yellow"/>
          <w:lang w:val="en-US"/>
        </w:rPr>
      </w:pPr>
      <w:r w:rsidRPr="00E17885">
        <w:rPr>
          <w:lang w:val="en-US"/>
        </w:rPr>
        <w:tab/>
      </w:r>
      <w:r w:rsidRPr="00E17885">
        <w:rPr>
          <w:lang w:val="en-US"/>
        </w:rPr>
        <w:tab/>
      </w:r>
      <w:r w:rsidR="00FA1F0C">
        <w:rPr>
          <w:lang w:val="en-US"/>
        </w:rPr>
        <w:t>A</w:t>
      </w:r>
      <w:r w:rsidR="00FA1F0C" w:rsidRPr="00FA1F0C">
        <w:rPr>
          <w:lang w:val="en-US"/>
        </w:rPr>
        <w:t xml:space="preserve">mendments related to </w:t>
      </w:r>
      <w:r w:rsidR="00860EEB">
        <w:rPr>
          <w:lang w:val="en-US"/>
        </w:rPr>
        <w:t>the table of specimen labels</w:t>
      </w:r>
      <w:r w:rsidR="00FA1F0C" w:rsidRPr="00FA1F0C">
        <w:t xml:space="preserve"> </w:t>
      </w:r>
      <w:r w:rsidR="00FA1F0C" w:rsidRPr="00FA1F0C">
        <w:rPr>
          <w:lang w:val="en-US"/>
        </w:rPr>
        <w:t>for entry into force on 1 January 2019</w:t>
      </w:r>
    </w:p>
    <w:p w:rsidR="004F2022" w:rsidRPr="00E17885" w:rsidRDefault="004F2022" w:rsidP="00D20060">
      <w:pPr>
        <w:pStyle w:val="H1G"/>
        <w:rPr>
          <w:lang w:val="en-US"/>
        </w:rPr>
      </w:pPr>
      <w:r w:rsidRPr="00FA1F0C">
        <w:rPr>
          <w:lang w:val="en-US"/>
        </w:rPr>
        <w:tab/>
      </w:r>
      <w:r w:rsidRPr="00FA1F0C">
        <w:rPr>
          <w:lang w:val="en-US"/>
        </w:rPr>
        <w:tab/>
      </w:r>
      <w:r w:rsidR="00FA1F0C" w:rsidRPr="00FA1F0C">
        <w:rPr>
          <w:lang w:val="en-US"/>
        </w:rPr>
        <w:t xml:space="preserve">Transmitted by the Government of </w:t>
      </w:r>
      <w:r w:rsidR="00690222">
        <w:rPr>
          <w:lang w:val="en-US"/>
        </w:rPr>
        <w:t>Finland</w:t>
      </w:r>
    </w:p>
    <w:p w:rsidR="004F2022" w:rsidRPr="00E17885" w:rsidRDefault="004F2022" w:rsidP="00041238">
      <w:pPr>
        <w:pStyle w:val="HChG"/>
        <w:rPr>
          <w:lang w:val="en-US"/>
        </w:rPr>
      </w:pPr>
      <w:r w:rsidRPr="00E17885">
        <w:rPr>
          <w:lang w:val="en-US"/>
        </w:rPr>
        <w:tab/>
      </w:r>
      <w:r w:rsidRPr="00E17885">
        <w:rPr>
          <w:lang w:val="en-US"/>
        </w:rPr>
        <w:tab/>
        <w:t>Introduction</w:t>
      </w:r>
    </w:p>
    <w:p w:rsidR="00860EEB" w:rsidRDefault="004F2022" w:rsidP="00D869D4">
      <w:pPr>
        <w:pStyle w:val="SingleTxtG"/>
        <w:rPr>
          <w:lang w:val="en-US"/>
        </w:rPr>
      </w:pPr>
      <w:r w:rsidRPr="00E17885">
        <w:rPr>
          <w:lang w:val="en-US"/>
        </w:rPr>
        <w:t>1.</w:t>
      </w:r>
      <w:r w:rsidRPr="00E17885">
        <w:rPr>
          <w:lang w:val="en-US"/>
        </w:rPr>
        <w:tab/>
      </w:r>
      <w:r w:rsidR="00D869D4" w:rsidRPr="00E17885">
        <w:rPr>
          <w:lang w:val="en-US"/>
        </w:rPr>
        <w:t>The amendments adopted at previous sessions for entry into force on 1 January 2019</w:t>
      </w:r>
      <w:r w:rsidR="00A13F77" w:rsidRPr="00E17885">
        <w:rPr>
          <w:lang w:val="en-US"/>
        </w:rPr>
        <w:t xml:space="preserve"> are</w:t>
      </w:r>
      <w:r w:rsidR="00D869D4" w:rsidRPr="00E17885">
        <w:rPr>
          <w:lang w:val="en-US"/>
        </w:rPr>
        <w:t xml:space="preserve"> in document ECE/TRANS/WP.15/240.</w:t>
      </w:r>
      <w:r w:rsidR="00471D67" w:rsidRPr="00E17885">
        <w:rPr>
          <w:lang w:val="en-US"/>
        </w:rPr>
        <w:t xml:space="preserve"> </w:t>
      </w:r>
      <w:r w:rsidR="00860EEB">
        <w:rPr>
          <w:lang w:val="en-US"/>
        </w:rPr>
        <w:t>Paragraph 5.2.2.2.2 is amended to include label models in a table.</w:t>
      </w:r>
      <w:r w:rsidR="00F741FB">
        <w:rPr>
          <w:lang w:val="en-US"/>
        </w:rPr>
        <w:t xml:space="preserve"> For label model No. 2.1</w:t>
      </w:r>
      <w:r w:rsidR="0090746F">
        <w:rPr>
          <w:lang w:val="en-US"/>
        </w:rPr>
        <w:t>,</w:t>
      </w:r>
      <w:r w:rsidR="00F741FB">
        <w:rPr>
          <w:lang w:val="en-US"/>
        </w:rPr>
        <w:t xml:space="preserve"> the columns</w:t>
      </w:r>
      <w:r w:rsidR="0090746F">
        <w:rPr>
          <w:lang w:val="en-US"/>
        </w:rPr>
        <w:t xml:space="preserve"> 1-5</w:t>
      </w:r>
      <w:r w:rsidR="00F741FB">
        <w:rPr>
          <w:lang w:val="en-US"/>
        </w:rPr>
        <w:t xml:space="preserve"> are as follows:</w:t>
      </w:r>
    </w:p>
    <w:tbl>
      <w:tblPr>
        <w:tblW w:w="3820"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1"/>
        <w:gridCol w:w="1761"/>
        <w:gridCol w:w="1276"/>
        <w:gridCol w:w="1843"/>
        <w:gridCol w:w="1701"/>
      </w:tblGrid>
      <w:tr w:rsidR="00D713A7" w:rsidRPr="00D713A7" w:rsidTr="00D713A7">
        <w:tc>
          <w:tcPr>
            <w:tcW w:w="536" w:type="pct"/>
            <w:vAlign w:val="center"/>
          </w:tcPr>
          <w:p w:rsidR="00F741FB" w:rsidRPr="00D713A7" w:rsidRDefault="00F741FB" w:rsidP="00D713A7">
            <w:pPr>
              <w:suppressAutoHyphens w:val="0"/>
              <w:spacing w:before="60" w:after="60" w:line="240" w:lineRule="auto"/>
              <w:jc w:val="center"/>
              <w:rPr>
                <w:b/>
                <w:sz w:val="18"/>
                <w:szCs w:val="18"/>
                <w:lang w:eastAsia="ru-RU"/>
              </w:rPr>
            </w:pPr>
            <w:r w:rsidRPr="00D713A7">
              <w:rPr>
                <w:b/>
                <w:sz w:val="18"/>
                <w:szCs w:val="18"/>
                <w:lang w:eastAsia="ru-RU"/>
              </w:rPr>
              <w:t>Label model No.</w:t>
            </w:r>
          </w:p>
        </w:tc>
        <w:tc>
          <w:tcPr>
            <w:tcW w:w="1194" w:type="pct"/>
            <w:vAlign w:val="center"/>
          </w:tcPr>
          <w:p w:rsidR="00F741FB" w:rsidRPr="00D713A7" w:rsidRDefault="00F741FB" w:rsidP="00D713A7">
            <w:pPr>
              <w:suppressAutoHyphens w:val="0"/>
              <w:spacing w:before="60" w:after="60" w:line="240" w:lineRule="auto"/>
              <w:jc w:val="center"/>
              <w:rPr>
                <w:b/>
                <w:sz w:val="18"/>
                <w:szCs w:val="18"/>
                <w:lang w:eastAsia="ru-RU"/>
              </w:rPr>
            </w:pPr>
            <w:r w:rsidRPr="00D713A7">
              <w:rPr>
                <w:b/>
                <w:sz w:val="18"/>
                <w:szCs w:val="18"/>
                <w:lang w:eastAsia="ru-RU"/>
              </w:rPr>
              <w:t>Division or Category</w:t>
            </w:r>
          </w:p>
        </w:tc>
        <w:tc>
          <w:tcPr>
            <w:tcW w:w="865" w:type="pct"/>
            <w:vAlign w:val="center"/>
          </w:tcPr>
          <w:p w:rsidR="00F741FB" w:rsidRPr="00D713A7" w:rsidRDefault="00F741FB" w:rsidP="00D713A7">
            <w:pPr>
              <w:suppressAutoHyphens w:val="0"/>
              <w:spacing w:before="60" w:after="60" w:line="240" w:lineRule="auto"/>
              <w:jc w:val="center"/>
              <w:rPr>
                <w:b/>
                <w:sz w:val="18"/>
                <w:szCs w:val="18"/>
                <w:lang w:eastAsia="ru-RU"/>
              </w:rPr>
            </w:pPr>
            <w:r w:rsidRPr="00D713A7">
              <w:rPr>
                <w:b/>
                <w:sz w:val="18"/>
                <w:szCs w:val="18"/>
                <w:lang w:eastAsia="ru-RU"/>
              </w:rPr>
              <w:t>Symbol and symbol colour</w:t>
            </w:r>
          </w:p>
        </w:tc>
        <w:tc>
          <w:tcPr>
            <w:tcW w:w="1250" w:type="pct"/>
            <w:vAlign w:val="center"/>
          </w:tcPr>
          <w:p w:rsidR="00F741FB" w:rsidRPr="00D713A7" w:rsidRDefault="00F741FB" w:rsidP="00D713A7">
            <w:pPr>
              <w:suppressAutoHyphens w:val="0"/>
              <w:spacing w:before="60" w:after="60" w:line="240" w:lineRule="auto"/>
              <w:jc w:val="center"/>
              <w:rPr>
                <w:b/>
                <w:sz w:val="18"/>
                <w:szCs w:val="18"/>
                <w:lang w:eastAsia="ru-RU"/>
              </w:rPr>
            </w:pPr>
            <w:r w:rsidRPr="00D713A7">
              <w:rPr>
                <w:b/>
                <w:sz w:val="18"/>
                <w:szCs w:val="18"/>
                <w:lang w:eastAsia="ru-RU"/>
              </w:rPr>
              <w:t>Background</w:t>
            </w:r>
          </w:p>
        </w:tc>
        <w:tc>
          <w:tcPr>
            <w:tcW w:w="1154" w:type="pct"/>
            <w:vAlign w:val="center"/>
          </w:tcPr>
          <w:p w:rsidR="00F741FB" w:rsidRPr="00D713A7" w:rsidRDefault="00F741FB" w:rsidP="00D713A7">
            <w:pPr>
              <w:suppressAutoHyphens w:val="0"/>
              <w:spacing w:before="60" w:after="60" w:line="240" w:lineRule="auto"/>
              <w:jc w:val="center"/>
              <w:rPr>
                <w:b/>
                <w:sz w:val="18"/>
                <w:szCs w:val="18"/>
                <w:lang w:eastAsia="ru-RU"/>
              </w:rPr>
            </w:pPr>
            <w:r w:rsidRPr="00D713A7">
              <w:rPr>
                <w:b/>
                <w:sz w:val="18"/>
                <w:szCs w:val="18"/>
                <w:lang w:eastAsia="ru-RU"/>
              </w:rPr>
              <w:t>Figure in bottom corner (and figure colour)</w:t>
            </w:r>
          </w:p>
        </w:tc>
      </w:tr>
      <w:tr w:rsidR="00D713A7" w:rsidRPr="00D713A7" w:rsidTr="00D713A7">
        <w:tc>
          <w:tcPr>
            <w:tcW w:w="536" w:type="pct"/>
          </w:tcPr>
          <w:p w:rsidR="00F741FB" w:rsidRPr="00D713A7" w:rsidRDefault="00F741FB" w:rsidP="00D713A7">
            <w:pPr>
              <w:keepNext/>
              <w:keepLines/>
              <w:suppressAutoHyphens w:val="0"/>
              <w:spacing w:before="60" w:after="60" w:line="240" w:lineRule="auto"/>
              <w:jc w:val="center"/>
              <w:rPr>
                <w:sz w:val="18"/>
                <w:szCs w:val="18"/>
                <w:lang w:eastAsia="ru-RU"/>
              </w:rPr>
            </w:pPr>
            <w:r w:rsidRPr="00D713A7">
              <w:rPr>
                <w:sz w:val="18"/>
                <w:szCs w:val="18"/>
                <w:lang w:eastAsia="ru-RU"/>
              </w:rPr>
              <w:t>2.1</w:t>
            </w:r>
          </w:p>
        </w:tc>
        <w:tc>
          <w:tcPr>
            <w:tcW w:w="1194" w:type="pct"/>
          </w:tcPr>
          <w:p w:rsidR="00F741FB" w:rsidRPr="00D713A7" w:rsidRDefault="00F741FB" w:rsidP="00D713A7">
            <w:pPr>
              <w:keepNext/>
              <w:keepLines/>
              <w:suppressAutoHyphens w:val="0"/>
              <w:spacing w:before="60" w:after="60" w:line="240" w:lineRule="auto"/>
              <w:jc w:val="center"/>
              <w:rPr>
                <w:sz w:val="18"/>
                <w:szCs w:val="18"/>
                <w:lang w:eastAsia="ru-RU"/>
              </w:rPr>
            </w:pPr>
            <w:r w:rsidRPr="00D713A7">
              <w:rPr>
                <w:sz w:val="18"/>
                <w:szCs w:val="18"/>
                <w:lang w:eastAsia="ru-RU"/>
              </w:rPr>
              <w:t>Flammable gases (except as provided for in 5.2.2.2.1.6 d))</w:t>
            </w:r>
          </w:p>
        </w:tc>
        <w:tc>
          <w:tcPr>
            <w:tcW w:w="865" w:type="pct"/>
          </w:tcPr>
          <w:p w:rsidR="00F741FB" w:rsidRPr="00D713A7" w:rsidRDefault="00F741FB" w:rsidP="00D713A7">
            <w:pPr>
              <w:keepNext/>
              <w:keepLines/>
              <w:suppressAutoHyphens w:val="0"/>
              <w:spacing w:before="60" w:after="60" w:line="240" w:lineRule="auto"/>
              <w:jc w:val="center"/>
              <w:rPr>
                <w:sz w:val="18"/>
                <w:szCs w:val="18"/>
                <w:lang w:eastAsia="ru-RU"/>
              </w:rPr>
            </w:pPr>
            <w:r w:rsidRPr="00D713A7">
              <w:rPr>
                <w:sz w:val="18"/>
                <w:szCs w:val="18"/>
                <w:lang w:eastAsia="ru-RU"/>
              </w:rPr>
              <w:t>Flame: black or white</w:t>
            </w:r>
          </w:p>
        </w:tc>
        <w:tc>
          <w:tcPr>
            <w:tcW w:w="1250" w:type="pct"/>
          </w:tcPr>
          <w:p w:rsidR="00F741FB" w:rsidRPr="00D713A7" w:rsidRDefault="00F741FB" w:rsidP="00D713A7">
            <w:pPr>
              <w:keepNext/>
              <w:keepLines/>
              <w:suppressAutoHyphens w:val="0"/>
              <w:spacing w:before="60" w:after="60" w:line="240" w:lineRule="auto"/>
              <w:jc w:val="center"/>
              <w:rPr>
                <w:sz w:val="18"/>
                <w:szCs w:val="18"/>
                <w:lang w:eastAsia="ru-RU"/>
              </w:rPr>
            </w:pPr>
            <w:r w:rsidRPr="00D713A7">
              <w:rPr>
                <w:sz w:val="18"/>
                <w:szCs w:val="18"/>
                <w:lang w:eastAsia="ru-RU"/>
              </w:rPr>
              <w:t>Red</w:t>
            </w:r>
          </w:p>
        </w:tc>
        <w:tc>
          <w:tcPr>
            <w:tcW w:w="1154" w:type="pct"/>
          </w:tcPr>
          <w:p w:rsidR="00F741FB" w:rsidRPr="00D713A7" w:rsidRDefault="00F741FB" w:rsidP="00D713A7">
            <w:pPr>
              <w:keepNext/>
              <w:keepLines/>
              <w:suppressAutoHyphens w:val="0"/>
              <w:spacing w:before="60" w:after="60" w:line="240" w:lineRule="auto"/>
              <w:jc w:val="center"/>
              <w:rPr>
                <w:sz w:val="18"/>
                <w:szCs w:val="18"/>
                <w:lang w:eastAsia="ru-RU"/>
              </w:rPr>
            </w:pPr>
            <w:r w:rsidRPr="00D713A7">
              <w:rPr>
                <w:sz w:val="18"/>
                <w:szCs w:val="18"/>
                <w:lang w:eastAsia="ru-RU"/>
              </w:rPr>
              <w:t>2</w:t>
            </w:r>
          </w:p>
          <w:p w:rsidR="00F741FB" w:rsidRPr="00D713A7" w:rsidRDefault="00F741FB" w:rsidP="00D713A7">
            <w:pPr>
              <w:keepNext/>
              <w:keepLines/>
              <w:suppressAutoHyphens w:val="0"/>
              <w:spacing w:before="60" w:after="60" w:line="240" w:lineRule="auto"/>
              <w:jc w:val="center"/>
              <w:rPr>
                <w:sz w:val="18"/>
                <w:szCs w:val="18"/>
                <w:lang w:eastAsia="ru-RU"/>
              </w:rPr>
            </w:pPr>
            <w:r w:rsidRPr="00D713A7">
              <w:rPr>
                <w:sz w:val="18"/>
                <w:szCs w:val="18"/>
                <w:lang w:eastAsia="ru-RU"/>
              </w:rPr>
              <w:t>(black or white)</w:t>
            </w:r>
          </w:p>
        </w:tc>
      </w:tr>
    </w:tbl>
    <w:p w:rsidR="00F741FB" w:rsidRDefault="00F741FB" w:rsidP="00041238">
      <w:pPr>
        <w:pStyle w:val="SingleTxtG"/>
        <w:rPr>
          <w:lang w:val="en-US"/>
        </w:rPr>
      </w:pPr>
    </w:p>
    <w:p w:rsidR="00F741FB" w:rsidRDefault="004F2022" w:rsidP="00041238">
      <w:pPr>
        <w:pStyle w:val="SingleTxtG"/>
        <w:rPr>
          <w:lang w:val="en-US"/>
        </w:rPr>
      </w:pPr>
      <w:r w:rsidRPr="00E17885">
        <w:rPr>
          <w:lang w:val="en-US"/>
        </w:rPr>
        <w:t>2.</w:t>
      </w:r>
      <w:r w:rsidRPr="00E17885">
        <w:rPr>
          <w:lang w:val="en-US"/>
        </w:rPr>
        <w:tab/>
      </w:r>
      <w:r w:rsidR="00F741FB">
        <w:rPr>
          <w:lang w:val="en-US"/>
        </w:rPr>
        <w:t>I</w:t>
      </w:r>
      <w:r w:rsidR="00F741FB" w:rsidRPr="00F741FB">
        <w:rPr>
          <w:lang w:val="en-US"/>
        </w:rPr>
        <w:t>n the second column, there is “(except as provided for in 5.2.2.2.1.6 d))”. 5.2.2.2.1.6</w:t>
      </w:r>
      <w:r w:rsidR="00F741FB">
        <w:rPr>
          <w:lang w:val="en-US"/>
        </w:rPr>
        <w:t xml:space="preserve"> is reproduced below </w:t>
      </w:r>
      <w:r w:rsidR="00F741FB" w:rsidRPr="00F741FB">
        <w:rPr>
          <w:lang w:val="en-US"/>
        </w:rPr>
        <w:t>for ease of reference:</w:t>
      </w:r>
    </w:p>
    <w:p w:rsidR="00F741FB" w:rsidRPr="00E536CD" w:rsidRDefault="00F741FB" w:rsidP="007E17D6">
      <w:pPr>
        <w:tabs>
          <w:tab w:val="left" w:pos="2410"/>
          <w:tab w:val="left" w:pos="3378"/>
          <w:tab w:val="left" w:pos="3945"/>
          <w:tab w:val="left" w:pos="4536"/>
          <w:tab w:val="left" w:pos="5040"/>
          <w:tab w:val="left" w:pos="5544"/>
          <w:tab w:val="left" w:pos="6048"/>
          <w:tab w:val="left" w:pos="6552"/>
          <w:tab w:val="left" w:pos="7056"/>
          <w:tab w:val="left" w:pos="7560"/>
          <w:tab w:val="left" w:pos="8064"/>
          <w:tab w:val="left" w:pos="10080"/>
        </w:tabs>
        <w:spacing w:after="40"/>
        <w:ind w:left="1276" w:right="1134"/>
        <w:jc w:val="both"/>
      </w:pPr>
      <w:r w:rsidRPr="00E536CD">
        <w:t>5.2.2.2.1.6</w:t>
      </w:r>
      <w:r w:rsidRPr="00E536CD">
        <w:tab/>
        <w:t>The symbols, text and numbers shall be clearly legible and indelible and shall</w:t>
      </w:r>
      <w:r>
        <w:t xml:space="preserve"> </w:t>
      </w:r>
      <w:r w:rsidRPr="00E536CD">
        <w:t>be shown in black on all labels except for:</w:t>
      </w:r>
    </w:p>
    <w:p w:rsidR="00F741FB" w:rsidRPr="00E536CD" w:rsidRDefault="00F741FB" w:rsidP="007E17D6">
      <w:pPr>
        <w:tabs>
          <w:tab w:val="left" w:pos="-22"/>
          <w:tab w:val="left" w:pos="3378"/>
          <w:tab w:val="left" w:pos="3945"/>
          <w:tab w:val="left" w:pos="4536"/>
          <w:tab w:val="left" w:pos="5040"/>
          <w:tab w:val="left" w:pos="5544"/>
          <w:tab w:val="left" w:pos="6048"/>
          <w:tab w:val="left" w:pos="6552"/>
          <w:tab w:val="left" w:pos="7056"/>
          <w:tab w:val="left" w:pos="7560"/>
          <w:tab w:val="left" w:pos="8064"/>
          <w:tab w:val="left" w:pos="10080"/>
        </w:tabs>
        <w:spacing w:after="40"/>
        <w:ind w:left="1843" w:right="1134" w:hanging="567"/>
        <w:jc w:val="both"/>
      </w:pPr>
      <w:r w:rsidRPr="00E536CD">
        <w:t>(a)</w:t>
      </w:r>
      <w:r w:rsidRPr="00E536CD">
        <w:tab/>
        <w:t xml:space="preserve">The Class 8 label, where the text (if any) and class number shall appear in white; </w:t>
      </w:r>
    </w:p>
    <w:p w:rsidR="00F741FB" w:rsidRPr="00E536CD" w:rsidRDefault="00F741FB" w:rsidP="007E17D6">
      <w:pPr>
        <w:tabs>
          <w:tab w:val="left" w:pos="-22"/>
          <w:tab w:val="left" w:pos="1418"/>
          <w:tab w:val="left" w:pos="3378"/>
          <w:tab w:val="left" w:pos="3945"/>
          <w:tab w:val="left" w:pos="4536"/>
          <w:tab w:val="left" w:pos="5040"/>
          <w:tab w:val="left" w:pos="5544"/>
          <w:tab w:val="left" w:pos="6048"/>
          <w:tab w:val="left" w:pos="6552"/>
          <w:tab w:val="left" w:pos="7056"/>
          <w:tab w:val="left" w:pos="7560"/>
          <w:tab w:val="left" w:pos="8064"/>
          <w:tab w:val="left" w:pos="10080"/>
        </w:tabs>
        <w:spacing w:after="40"/>
        <w:ind w:left="1843" w:right="1134" w:hanging="567"/>
        <w:jc w:val="both"/>
      </w:pPr>
      <w:r w:rsidRPr="00E536CD">
        <w:t>(b)</w:t>
      </w:r>
      <w:r w:rsidRPr="00E536CD">
        <w:tab/>
        <w:t xml:space="preserve">Labels with entirely green, red or blue backgrounds where they may be shown in white; </w:t>
      </w:r>
    </w:p>
    <w:p w:rsidR="00F741FB" w:rsidRPr="00E536CD" w:rsidRDefault="00F741FB" w:rsidP="007E17D6">
      <w:pPr>
        <w:pStyle w:val="BodyTextIndent3"/>
        <w:tabs>
          <w:tab w:val="left" w:pos="-22"/>
          <w:tab w:val="left" w:pos="3378"/>
          <w:tab w:val="left" w:pos="3945"/>
          <w:tab w:val="left" w:pos="4536"/>
          <w:tab w:val="left" w:pos="5544"/>
          <w:tab w:val="left" w:pos="6048"/>
          <w:tab w:val="left" w:pos="6552"/>
          <w:tab w:val="left" w:pos="7056"/>
          <w:tab w:val="left" w:pos="7560"/>
          <w:tab w:val="left" w:pos="8064"/>
          <w:tab w:val="left" w:pos="10080"/>
        </w:tabs>
        <w:spacing w:after="40"/>
        <w:ind w:left="1843" w:right="1134" w:hanging="567"/>
        <w:jc w:val="both"/>
        <w:rPr>
          <w:sz w:val="20"/>
        </w:rPr>
      </w:pPr>
      <w:r w:rsidRPr="00E536CD">
        <w:rPr>
          <w:sz w:val="20"/>
        </w:rPr>
        <w:t>(c)</w:t>
      </w:r>
      <w:r w:rsidRPr="00E536CD">
        <w:rPr>
          <w:sz w:val="20"/>
        </w:rPr>
        <w:tab/>
        <w:t>The Class 5.2 label, where the symbol may be shown in white; and</w:t>
      </w:r>
    </w:p>
    <w:p w:rsidR="00F741FB" w:rsidRPr="00E536CD" w:rsidRDefault="00F741FB" w:rsidP="00F741FB">
      <w:pPr>
        <w:pStyle w:val="BodyTextIndent3"/>
        <w:tabs>
          <w:tab w:val="left" w:pos="-22"/>
          <w:tab w:val="left" w:pos="3378"/>
          <w:tab w:val="left" w:pos="3945"/>
          <w:tab w:val="left" w:pos="4536"/>
          <w:tab w:val="left" w:pos="5544"/>
          <w:tab w:val="left" w:pos="6048"/>
          <w:tab w:val="left" w:pos="6552"/>
          <w:tab w:val="left" w:pos="7056"/>
          <w:tab w:val="left" w:pos="7560"/>
          <w:tab w:val="left" w:pos="8064"/>
          <w:tab w:val="left" w:pos="10080"/>
        </w:tabs>
        <w:spacing w:after="200"/>
        <w:ind w:left="1843" w:right="1134" w:hanging="567"/>
        <w:jc w:val="both"/>
        <w:rPr>
          <w:sz w:val="20"/>
        </w:rPr>
      </w:pPr>
      <w:r w:rsidRPr="00E536CD">
        <w:rPr>
          <w:sz w:val="20"/>
        </w:rPr>
        <w:t>(d)</w:t>
      </w:r>
      <w:r w:rsidRPr="00E536CD">
        <w:rPr>
          <w:sz w:val="20"/>
        </w:rPr>
        <w:tab/>
        <w:t>Labels conforming to model No. 2.1 displayed on cylinders and gas cartridges for gases of UN Nos. 1011, 1075, 1965 and 1978, where they may be shown in the background colour of the receptacle if adequate contrast is provided.</w:t>
      </w:r>
    </w:p>
    <w:p w:rsidR="00F741FB" w:rsidRPr="00F741FB" w:rsidRDefault="00F741FB" w:rsidP="00D713A7">
      <w:pPr>
        <w:pStyle w:val="SingleTxtG"/>
        <w:keepNext/>
        <w:rPr>
          <w:lang w:val="en-US"/>
        </w:rPr>
      </w:pPr>
      <w:r>
        <w:rPr>
          <w:lang w:val="en-US"/>
        </w:rPr>
        <w:lastRenderedPageBreak/>
        <w:t>3</w:t>
      </w:r>
      <w:r w:rsidRPr="00E17885">
        <w:rPr>
          <w:lang w:val="en-US"/>
        </w:rPr>
        <w:t>.</w:t>
      </w:r>
      <w:r w:rsidRPr="00E17885">
        <w:rPr>
          <w:lang w:val="en-US"/>
        </w:rPr>
        <w:tab/>
      </w:r>
      <w:r>
        <w:rPr>
          <w:lang w:val="en-US"/>
        </w:rPr>
        <w:t>As</w:t>
      </w:r>
      <w:r w:rsidRPr="00F741FB">
        <w:rPr>
          <w:lang w:val="en-US"/>
        </w:rPr>
        <w:t xml:space="preserve"> 5.2.2.2.1.6 </w:t>
      </w:r>
      <w:r>
        <w:rPr>
          <w:lang w:val="en-US"/>
        </w:rPr>
        <w:t>(</w:t>
      </w:r>
      <w:r w:rsidRPr="00F741FB">
        <w:rPr>
          <w:lang w:val="en-US"/>
        </w:rPr>
        <w:t>d)</w:t>
      </w:r>
      <w:r>
        <w:rPr>
          <w:lang w:val="en-US"/>
        </w:rPr>
        <w:t xml:space="preserve"> </w:t>
      </w:r>
      <w:r w:rsidR="00347C1D">
        <w:rPr>
          <w:lang w:val="en-US"/>
        </w:rPr>
        <w:t xml:space="preserve">deals with </w:t>
      </w:r>
      <w:r w:rsidRPr="00F741FB">
        <w:rPr>
          <w:lang w:val="en-US"/>
        </w:rPr>
        <w:t>symbols, text and numbers</w:t>
      </w:r>
      <w:r w:rsidR="00347C1D">
        <w:rPr>
          <w:lang w:val="en-US"/>
        </w:rPr>
        <w:t xml:space="preserve"> Finland proposes the following:</w:t>
      </w:r>
    </w:p>
    <w:p w:rsidR="00E17885" w:rsidRDefault="00E17885" w:rsidP="00D713A7">
      <w:pPr>
        <w:pStyle w:val="SingleTxtG"/>
        <w:keepNext/>
        <w:rPr>
          <w:lang w:val="en-US"/>
        </w:rPr>
      </w:pPr>
      <w:r w:rsidRPr="00E17885">
        <w:rPr>
          <w:b/>
          <w:lang w:val="en-US"/>
        </w:rPr>
        <w:t>Proposal</w:t>
      </w:r>
      <w:r w:rsidRPr="00E17885">
        <w:rPr>
          <w:lang w:val="en-US"/>
        </w:rPr>
        <w:t xml:space="preserve">: </w:t>
      </w:r>
      <w:r w:rsidR="00347C1D">
        <w:rPr>
          <w:lang w:val="en-US"/>
        </w:rPr>
        <w:t>5.2.2.2.2    In the table, r</w:t>
      </w:r>
      <w:r w:rsidR="00347C1D" w:rsidRPr="00347C1D">
        <w:rPr>
          <w:lang w:val="en-US"/>
        </w:rPr>
        <w:t>ow for label model No. 2.1</w:t>
      </w:r>
      <w:r w:rsidR="00347C1D">
        <w:rPr>
          <w:lang w:val="en-US"/>
        </w:rPr>
        <w:t xml:space="preserve">: </w:t>
      </w:r>
      <w:r w:rsidR="00FD6F5B">
        <w:rPr>
          <w:lang w:val="en-US"/>
        </w:rPr>
        <w:t>Modify</w:t>
      </w:r>
      <w:r w:rsidRPr="00E17885">
        <w:rPr>
          <w:lang w:val="en-US"/>
        </w:rPr>
        <w:t xml:space="preserve"> </w:t>
      </w:r>
      <w:r w:rsidR="00347C1D">
        <w:rPr>
          <w:lang w:val="en-US"/>
        </w:rPr>
        <w:t xml:space="preserve">columns </w:t>
      </w:r>
      <w:r w:rsidR="00F34C97">
        <w:rPr>
          <w:lang w:val="en-US"/>
        </w:rPr>
        <w:t>1</w:t>
      </w:r>
      <w:r w:rsidR="00347C1D">
        <w:rPr>
          <w:lang w:val="en-US"/>
        </w:rPr>
        <w:t xml:space="preserve"> – 5</w:t>
      </w:r>
      <w:r w:rsidR="00F72D31">
        <w:rPr>
          <w:lang w:val="en-US"/>
        </w:rPr>
        <w:t xml:space="preserve"> </w:t>
      </w:r>
      <w:r w:rsidRPr="00E17885">
        <w:rPr>
          <w:lang w:val="en-US"/>
        </w:rPr>
        <w:t>as follows:</w:t>
      </w:r>
    </w:p>
    <w:tbl>
      <w:tblPr>
        <w:tblW w:w="4410"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1842"/>
        <w:gridCol w:w="1985"/>
        <w:gridCol w:w="1418"/>
        <w:gridCol w:w="2272"/>
      </w:tblGrid>
      <w:tr w:rsidR="00D713A7" w:rsidTr="00D713A7">
        <w:tc>
          <w:tcPr>
            <w:tcW w:w="583" w:type="pct"/>
            <w:vAlign w:val="center"/>
          </w:tcPr>
          <w:p w:rsidR="00347C1D" w:rsidRPr="00F21A83" w:rsidRDefault="00347C1D" w:rsidP="00D713A7">
            <w:pPr>
              <w:keepNext/>
              <w:suppressAutoHyphens w:val="0"/>
              <w:spacing w:before="60" w:afterLines="300" w:after="720" w:line="240" w:lineRule="auto"/>
              <w:jc w:val="center"/>
              <w:rPr>
                <w:b/>
                <w:sz w:val="18"/>
                <w:szCs w:val="18"/>
                <w:lang w:eastAsia="ru-RU"/>
              </w:rPr>
            </w:pPr>
            <w:r w:rsidRPr="00F21A83">
              <w:rPr>
                <w:b/>
                <w:sz w:val="18"/>
                <w:szCs w:val="18"/>
                <w:lang w:eastAsia="ru-RU"/>
              </w:rPr>
              <w:t>Label model No.</w:t>
            </w:r>
          </w:p>
        </w:tc>
        <w:tc>
          <w:tcPr>
            <w:tcW w:w="1082" w:type="pct"/>
            <w:vAlign w:val="center"/>
          </w:tcPr>
          <w:p w:rsidR="00347C1D" w:rsidRPr="00F21A83" w:rsidRDefault="00347C1D" w:rsidP="00D713A7">
            <w:pPr>
              <w:keepNext/>
              <w:suppressAutoHyphens w:val="0"/>
              <w:spacing w:before="60" w:afterLines="300" w:after="720" w:line="240" w:lineRule="auto"/>
              <w:jc w:val="center"/>
              <w:rPr>
                <w:b/>
                <w:sz w:val="18"/>
                <w:szCs w:val="18"/>
                <w:lang w:eastAsia="ru-RU"/>
              </w:rPr>
            </w:pPr>
            <w:r w:rsidRPr="00F21A83">
              <w:rPr>
                <w:b/>
                <w:sz w:val="18"/>
                <w:szCs w:val="18"/>
                <w:lang w:eastAsia="ru-RU"/>
              </w:rPr>
              <w:t>Division or Category</w:t>
            </w:r>
          </w:p>
        </w:tc>
        <w:tc>
          <w:tcPr>
            <w:tcW w:w="1166" w:type="pct"/>
            <w:vAlign w:val="center"/>
          </w:tcPr>
          <w:p w:rsidR="00347C1D" w:rsidRPr="00F21A83" w:rsidRDefault="00347C1D" w:rsidP="00D713A7">
            <w:pPr>
              <w:keepNext/>
              <w:suppressAutoHyphens w:val="0"/>
              <w:spacing w:before="60" w:afterLines="300" w:after="720" w:line="240" w:lineRule="auto"/>
              <w:jc w:val="center"/>
              <w:rPr>
                <w:b/>
                <w:sz w:val="18"/>
                <w:szCs w:val="18"/>
                <w:lang w:eastAsia="ru-RU"/>
              </w:rPr>
            </w:pPr>
            <w:r w:rsidRPr="00F21A83">
              <w:rPr>
                <w:b/>
                <w:sz w:val="18"/>
                <w:szCs w:val="18"/>
                <w:lang w:eastAsia="ru-RU"/>
              </w:rPr>
              <w:t>Symbol and symbol colour</w:t>
            </w:r>
          </w:p>
        </w:tc>
        <w:tc>
          <w:tcPr>
            <w:tcW w:w="833" w:type="pct"/>
            <w:vAlign w:val="center"/>
          </w:tcPr>
          <w:p w:rsidR="00347C1D" w:rsidRPr="00F21A83" w:rsidRDefault="00347C1D" w:rsidP="00D713A7">
            <w:pPr>
              <w:keepNext/>
              <w:suppressAutoHyphens w:val="0"/>
              <w:spacing w:before="60" w:afterLines="300" w:after="720" w:line="240" w:lineRule="auto"/>
              <w:jc w:val="center"/>
              <w:rPr>
                <w:b/>
                <w:sz w:val="18"/>
                <w:szCs w:val="18"/>
                <w:lang w:eastAsia="ru-RU"/>
              </w:rPr>
            </w:pPr>
            <w:r w:rsidRPr="00F21A83">
              <w:rPr>
                <w:b/>
                <w:sz w:val="18"/>
                <w:szCs w:val="18"/>
                <w:lang w:eastAsia="ru-RU"/>
              </w:rPr>
              <w:t>Background</w:t>
            </w:r>
          </w:p>
        </w:tc>
        <w:tc>
          <w:tcPr>
            <w:tcW w:w="1335" w:type="pct"/>
            <w:vAlign w:val="center"/>
          </w:tcPr>
          <w:p w:rsidR="00347C1D" w:rsidRPr="00F21A83" w:rsidRDefault="00347C1D" w:rsidP="00D713A7">
            <w:pPr>
              <w:keepNext/>
              <w:suppressAutoHyphens w:val="0"/>
              <w:spacing w:before="60" w:afterLines="300" w:after="720" w:line="240" w:lineRule="auto"/>
              <w:jc w:val="center"/>
              <w:rPr>
                <w:b/>
                <w:sz w:val="18"/>
                <w:szCs w:val="18"/>
                <w:lang w:eastAsia="ru-RU"/>
              </w:rPr>
            </w:pPr>
            <w:r w:rsidRPr="00F21A83">
              <w:rPr>
                <w:b/>
                <w:sz w:val="18"/>
                <w:szCs w:val="18"/>
                <w:lang w:eastAsia="ru-RU"/>
              </w:rPr>
              <w:t>Figure in bottom corner (and figure colour)</w:t>
            </w:r>
          </w:p>
        </w:tc>
      </w:tr>
      <w:tr w:rsidR="00D713A7" w:rsidTr="00D713A7">
        <w:tc>
          <w:tcPr>
            <w:tcW w:w="583" w:type="pct"/>
          </w:tcPr>
          <w:p w:rsidR="00347C1D" w:rsidRPr="00D760A7" w:rsidRDefault="00347C1D" w:rsidP="00D713A7">
            <w:pPr>
              <w:keepNext/>
              <w:keepLines/>
              <w:suppressAutoHyphens w:val="0"/>
              <w:spacing w:before="60" w:afterLines="300" w:after="720" w:line="240" w:lineRule="auto"/>
              <w:jc w:val="center"/>
              <w:rPr>
                <w:lang w:eastAsia="ru-RU"/>
              </w:rPr>
            </w:pPr>
            <w:r w:rsidRPr="00D760A7">
              <w:rPr>
                <w:lang w:eastAsia="ru-RU"/>
              </w:rPr>
              <w:t>2.1</w:t>
            </w:r>
          </w:p>
        </w:tc>
        <w:tc>
          <w:tcPr>
            <w:tcW w:w="1082" w:type="pct"/>
          </w:tcPr>
          <w:p w:rsidR="00347C1D" w:rsidRPr="00347C1D" w:rsidRDefault="00347C1D" w:rsidP="00D713A7">
            <w:pPr>
              <w:keepNext/>
              <w:keepLines/>
              <w:suppressAutoHyphens w:val="0"/>
              <w:spacing w:before="60" w:afterLines="300" w:after="720" w:line="240" w:lineRule="auto"/>
              <w:jc w:val="center"/>
              <w:rPr>
                <w:lang w:eastAsia="ru-RU"/>
              </w:rPr>
            </w:pPr>
            <w:r w:rsidRPr="00347C1D">
              <w:rPr>
                <w:lang w:eastAsia="ru-RU"/>
              </w:rPr>
              <w:t xml:space="preserve">Flammable gases </w:t>
            </w:r>
            <w:r w:rsidRPr="00F21A83">
              <w:rPr>
                <w:strike/>
                <w:lang w:eastAsia="ru-RU"/>
              </w:rPr>
              <w:t>(except as provided for in 5.2.2.2.1.6 d))</w:t>
            </w:r>
          </w:p>
        </w:tc>
        <w:tc>
          <w:tcPr>
            <w:tcW w:w="1166" w:type="pct"/>
          </w:tcPr>
          <w:p w:rsidR="00347C1D" w:rsidRPr="00347C1D" w:rsidRDefault="00347C1D" w:rsidP="00D713A7">
            <w:pPr>
              <w:keepNext/>
              <w:keepLines/>
              <w:suppressAutoHyphens w:val="0"/>
              <w:spacing w:before="60" w:afterLines="300" w:after="720" w:line="240" w:lineRule="auto"/>
              <w:jc w:val="center"/>
              <w:rPr>
                <w:lang w:eastAsia="ru-RU"/>
              </w:rPr>
            </w:pPr>
            <w:r w:rsidRPr="00347C1D">
              <w:rPr>
                <w:lang w:eastAsia="ru-RU"/>
              </w:rPr>
              <w:t>Flame: black or white</w:t>
            </w:r>
          </w:p>
          <w:p w:rsidR="00347C1D" w:rsidRPr="00F21A83" w:rsidRDefault="00347C1D" w:rsidP="00D713A7">
            <w:pPr>
              <w:keepNext/>
              <w:keepLines/>
              <w:suppressAutoHyphens w:val="0"/>
              <w:spacing w:before="60" w:afterLines="300" w:after="720" w:line="240" w:lineRule="auto"/>
              <w:jc w:val="center"/>
              <w:rPr>
                <w:u w:val="single"/>
                <w:lang w:eastAsia="ru-RU"/>
              </w:rPr>
            </w:pPr>
            <w:r w:rsidRPr="00F21A83">
              <w:rPr>
                <w:u w:val="single"/>
                <w:lang w:eastAsia="ru-RU"/>
              </w:rPr>
              <w:t xml:space="preserve">(except as provided for in 5.2.2.2.1.6 </w:t>
            </w:r>
            <w:r w:rsidR="00F72D31" w:rsidRPr="00F21A83">
              <w:rPr>
                <w:u w:val="single"/>
                <w:lang w:eastAsia="ru-RU"/>
              </w:rPr>
              <w:t>(</w:t>
            </w:r>
            <w:r w:rsidRPr="00F21A83">
              <w:rPr>
                <w:u w:val="single"/>
                <w:lang w:eastAsia="ru-RU"/>
              </w:rPr>
              <w:t>d))</w:t>
            </w:r>
          </w:p>
        </w:tc>
        <w:tc>
          <w:tcPr>
            <w:tcW w:w="833" w:type="pct"/>
          </w:tcPr>
          <w:p w:rsidR="00347C1D" w:rsidRPr="00347C1D" w:rsidRDefault="00347C1D" w:rsidP="00D713A7">
            <w:pPr>
              <w:keepNext/>
              <w:keepLines/>
              <w:suppressAutoHyphens w:val="0"/>
              <w:spacing w:before="60" w:afterLines="300" w:after="720" w:line="240" w:lineRule="auto"/>
              <w:jc w:val="center"/>
              <w:rPr>
                <w:lang w:eastAsia="ru-RU"/>
              </w:rPr>
            </w:pPr>
            <w:r w:rsidRPr="00347C1D">
              <w:rPr>
                <w:lang w:eastAsia="ru-RU"/>
              </w:rPr>
              <w:t>Red</w:t>
            </w:r>
          </w:p>
          <w:p w:rsidR="00347C1D" w:rsidRPr="00F21A83" w:rsidRDefault="00347C1D" w:rsidP="00D713A7">
            <w:pPr>
              <w:keepNext/>
              <w:keepLines/>
              <w:suppressAutoHyphens w:val="0"/>
              <w:spacing w:before="60" w:afterLines="300" w:after="720" w:line="240" w:lineRule="auto"/>
              <w:rPr>
                <w:u w:val="single"/>
                <w:lang w:eastAsia="ru-RU"/>
              </w:rPr>
            </w:pPr>
          </w:p>
        </w:tc>
        <w:tc>
          <w:tcPr>
            <w:tcW w:w="1335" w:type="pct"/>
          </w:tcPr>
          <w:p w:rsidR="00347C1D" w:rsidRPr="00347C1D" w:rsidRDefault="00347C1D" w:rsidP="00D713A7">
            <w:pPr>
              <w:keepNext/>
              <w:keepLines/>
              <w:suppressAutoHyphens w:val="0"/>
              <w:spacing w:before="60" w:afterLines="300" w:after="720" w:line="240" w:lineRule="auto"/>
              <w:jc w:val="center"/>
              <w:rPr>
                <w:lang w:eastAsia="ru-RU"/>
              </w:rPr>
            </w:pPr>
            <w:r w:rsidRPr="00347C1D">
              <w:rPr>
                <w:lang w:eastAsia="ru-RU"/>
              </w:rPr>
              <w:t>2</w:t>
            </w:r>
          </w:p>
          <w:p w:rsidR="00347C1D" w:rsidRPr="00347C1D" w:rsidRDefault="00347C1D" w:rsidP="00D713A7">
            <w:pPr>
              <w:keepNext/>
              <w:keepLines/>
              <w:suppressAutoHyphens w:val="0"/>
              <w:spacing w:before="60" w:afterLines="300" w:after="720" w:line="240" w:lineRule="auto"/>
              <w:jc w:val="center"/>
              <w:rPr>
                <w:lang w:eastAsia="ru-RU"/>
              </w:rPr>
            </w:pPr>
            <w:r w:rsidRPr="00347C1D">
              <w:rPr>
                <w:lang w:eastAsia="ru-RU"/>
              </w:rPr>
              <w:t>(black or white)</w:t>
            </w:r>
          </w:p>
          <w:p w:rsidR="00347C1D" w:rsidRPr="00F21A83" w:rsidRDefault="00347C1D" w:rsidP="00D713A7">
            <w:pPr>
              <w:keepNext/>
              <w:keepLines/>
              <w:suppressAutoHyphens w:val="0"/>
              <w:spacing w:before="60" w:afterLines="300" w:after="720" w:line="240" w:lineRule="auto"/>
              <w:jc w:val="center"/>
              <w:rPr>
                <w:u w:val="single"/>
                <w:lang w:eastAsia="ru-RU"/>
              </w:rPr>
            </w:pPr>
            <w:r w:rsidRPr="00F21A83">
              <w:rPr>
                <w:u w:val="single"/>
                <w:lang w:eastAsia="ru-RU"/>
              </w:rPr>
              <w:t xml:space="preserve">(except as provided for in 5.2.2.2.1.6 </w:t>
            </w:r>
            <w:r w:rsidR="00F72D31" w:rsidRPr="00F21A83">
              <w:rPr>
                <w:u w:val="single"/>
                <w:lang w:eastAsia="ru-RU"/>
              </w:rPr>
              <w:t>(</w:t>
            </w:r>
            <w:r w:rsidRPr="00F21A83">
              <w:rPr>
                <w:u w:val="single"/>
                <w:lang w:eastAsia="ru-RU"/>
              </w:rPr>
              <w:t>d))</w:t>
            </w:r>
          </w:p>
        </w:tc>
      </w:tr>
    </w:tbl>
    <w:p w:rsidR="004F2022" w:rsidRPr="00E17885" w:rsidRDefault="004F2022" w:rsidP="004F4722">
      <w:pPr>
        <w:spacing w:before="240"/>
        <w:ind w:left="1134" w:right="1134"/>
        <w:jc w:val="center"/>
        <w:rPr>
          <w:b/>
          <w:u w:val="single"/>
          <w:lang w:val="en-US"/>
        </w:rPr>
      </w:pPr>
      <w:r w:rsidRPr="00E17885">
        <w:rPr>
          <w:b/>
          <w:u w:val="single"/>
          <w:lang w:val="en-US"/>
        </w:rPr>
        <w:tab/>
      </w:r>
      <w:r w:rsidRPr="00E17885">
        <w:rPr>
          <w:b/>
          <w:u w:val="single"/>
          <w:lang w:val="en-US"/>
        </w:rPr>
        <w:tab/>
      </w:r>
      <w:r w:rsidRPr="00E17885">
        <w:rPr>
          <w:b/>
          <w:u w:val="single"/>
          <w:lang w:val="en-US"/>
        </w:rPr>
        <w:tab/>
      </w:r>
    </w:p>
    <w:sectPr w:rsidR="004F2022" w:rsidRPr="00E17885" w:rsidSect="00FA1F0C">
      <w:headerReference w:type="even" r:id="rId7"/>
      <w:headerReference w:type="default" r:id="rId8"/>
      <w:footerReference w:type="even" r:id="rId9"/>
      <w:footerReference w:type="default" r:id="rId10"/>
      <w:endnotePr>
        <w:numFmt w:val="decimal"/>
      </w:endnotePr>
      <w:pgSz w:w="11907" w:h="16840" w:code="9"/>
      <w:pgMar w:top="1701" w:right="1134" w:bottom="993"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E09" w:rsidRDefault="000C1E09"/>
  </w:endnote>
  <w:endnote w:type="continuationSeparator" w:id="0">
    <w:p w:rsidR="000C1E09" w:rsidRDefault="000C1E09"/>
  </w:endnote>
  <w:endnote w:type="continuationNotice" w:id="1">
    <w:p w:rsidR="000C1E09" w:rsidRDefault="000C1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22" w:rsidRPr="00546BFA" w:rsidRDefault="007216F5" w:rsidP="00546BFA">
    <w:pPr>
      <w:pStyle w:val="Footer"/>
      <w:tabs>
        <w:tab w:val="right" w:pos="9638"/>
      </w:tabs>
      <w:rPr>
        <w:sz w:val="18"/>
      </w:rPr>
    </w:pPr>
    <w:r w:rsidRPr="00546BFA">
      <w:rPr>
        <w:b/>
        <w:sz w:val="18"/>
      </w:rPr>
      <w:fldChar w:fldCharType="begin"/>
    </w:r>
    <w:r w:rsidR="004F2022" w:rsidRPr="00546BFA">
      <w:rPr>
        <w:b/>
        <w:sz w:val="18"/>
      </w:rPr>
      <w:instrText xml:space="preserve"> PAGE  \* MERGEFORMAT </w:instrText>
    </w:r>
    <w:r w:rsidRPr="00546BFA">
      <w:rPr>
        <w:b/>
        <w:sz w:val="18"/>
      </w:rPr>
      <w:fldChar w:fldCharType="separate"/>
    </w:r>
    <w:r w:rsidR="00423A18">
      <w:rPr>
        <w:b/>
        <w:noProof/>
        <w:sz w:val="18"/>
      </w:rPr>
      <w:t>2</w:t>
    </w:r>
    <w:r w:rsidRPr="00546BFA">
      <w:rPr>
        <w:b/>
        <w:sz w:val="18"/>
      </w:rPr>
      <w:fldChar w:fldCharType="end"/>
    </w:r>
    <w:r w:rsidR="004F2022">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22" w:rsidRPr="00546BFA" w:rsidRDefault="004F2022" w:rsidP="00546BFA">
    <w:pPr>
      <w:pStyle w:val="Footer"/>
      <w:tabs>
        <w:tab w:val="right" w:pos="9638"/>
      </w:tabs>
      <w:rPr>
        <w:b/>
        <w:sz w:val="18"/>
      </w:rPr>
    </w:pPr>
    <w:r>
      <w:tab/>
    </w:r>
    <w:r w:rsidR="007216F5" w:rsidRPr="00546BFA">
      <w:rPr>
        <w:b/>
        <w:sz w:val="18"/>
      </w:rPr>
      <w:fldChar w:fldCharType="begin"/>
    </w:r>
    <w:r w:rsidRPr="00546BFA">
      <w:rPr>
        <w:b/>
        <w:sz w:val="18"/>
      </w:rPr>
      <w:instrText xml:space="preserve"> PAGE  \* MERGEFORMAT </w:instrText>
    </w:r>
    <w:r w:rsidR="007216F5" w:rsidRPr="00546BFA">
      <w:rPr>
        <w:b/>
        <w:sz w:val="18"/>
      </w:rPr>
      <w:fldChar w:fldCharType="separate"/>
    </w:r>
    <w:r w:rsidR="00F741FB">
      <w:rPr>
        <w:b/>
        <w:noProof/>
        <w:sz w:val="18"/>
      </w:rPr>
      <w:t>3</w:t>
    </w:r>
    <w:r w:rsidR="007216F5" w:rsidRPr="00546BF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E09" w:rsidRPr="000B175B" w:rsidRDefault="000C1E09" w:rsidP="000B175B">
      <w:pPr>
        <w:tabs>
          <w:tab w:val="right" w:pos="2155"/>
        </w:tabs>
        <w:spacing w:after="80"/>
        <w:ind w:left="680"/>
        <w:rPr>
          <w:u w:val="single"/>
        </w:rPr>
      </w:pPr>
      <w:r>
        <w:rPr>
          <w:u w:val="single"/>
        </w:rPr>
        <w:tab/>
      </w:r>
    </w:p>
  </w:footnote>
  <w:footnote w:type="continuationSeparator" w:id="0">
    <w:p w:rsidR="000C1E09" w:rsidRPr="00FC68B7" w:rsidRDefault="000C1E09" w:rsidP="00FC68B7">
      <w:pPr>
        <w:tabs>
          <w:tab w:val="left" w:pos="2155"/>
        </w:tabs>
        <w:spacing w:after="80"/>
        <w:ind w:left="680"/>
        <w:rPr>
          <w:u w:val="single"/>
        </w:rPr>
      </w:pPr>
      <w:r>
        <w:rPr>
          <w:u w:val="single"/>
        </w:rPr>
        <w:tab/>
      </w:r>
    </w:p>
  </w:footnote>
  <w:footnote w:type="continuationNotice" w:id="1">
    <w:p w:rsidR="000C1E09" w:rsidRDefault="000C1E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22" w:rsidRPr="00546BFA" w:rsidRDefault="004F2022" w:rsidP="007B5C5A">
    <w:pPr>
      <w:pStyle w:val="Header"/>
    </w:pPr>
    <w:r>
      <w:t>INF</w:t>
    </w:r>
    <w:r w:rsidR="00D713A7">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22" w:rsidRPr="00546BFA" w:rsidRDefault="004F2022" w:rsidP="00546BFA">
    <w:pPr>
      <w:pStyle w:val="Header"/>
      <w:jc w:val="right"/>
    </w:pPr>
    <w:r>
      <w:t>INF.</w:t>
    </w:r>
    <w:r w:rsidR="00860EEB" w:rsidRPr="00860EEB">
      <w:rPr>
        <w:highlight w:val="yellow"/>
      </w:rPr>
      <w:t>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0AC12D6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54434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3F609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2"/>
  </w:num>
  <w:num w:numId="23">
    <w:abstractNumId w:val="10"/>
  </w:num>
  <w:num w:numId="24">
    <w:abstractNumId w:val="14"/>
  </w:num>
  <w:num w:numId="25">
    <w:abstractNumId w:val="16"/>
  </w:num>
  <w:num w:numId="26">
    <w:abstractNumId w:val="11"/>
  </w:num>
  <w:num w:numId="27">
    <w:abstractNumId w:val="15"/>
  </w:num>
  <w:num w:numId="2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FA"/>
    <w:rsid w:val="00041238"/>
    <w:rsid w:val="00046B1F"/>
    <w:rsid w:val="0005055C"/>
    <w:rsid w:val="00050F6B"/>
    <w:rsid w:val="00057E97"/>
    <w:rsid w:val="000646F4"/>
    <w:rsid w:val="000648BB"/>
    <w:rsid w:val="00072C8C"/>
    <w:rsid w:val="000733B5"/>
    <w:rsid w:val="00081815"/>
    <w:rsid w:val="000931C0"/>
    <w:rsid w:val="000B0595"/>
    <w:rsid w:val="000B175B"/>
    <w:rsid w:val="000B3A0F"/>
    <w:rsid w:val="000B4EF7"/>
    <w:rsid w:val="000C1E09"/>
    <w:rsid w:val="000C269F"/>
    <w:rsid w:val="000C2C03"/>
    <w:rsid w:val="000C2D2E"/>
    <w:rsid w:val="000D79D3"/>
    <w:rsid w:val="000E0415"/>
    <w:rsid w:val="000E1B7C"/>
    <w:rsid w:val="000F5BC0"/>
    <w:rsid w:val="001103AA"/>
    <w:rsid w:val="00110D53"/>
    <w:rsid w:val="0011666B"/>
    <w:rsid w:val="00127FC9"/>
    <w:rsid w:val="00143B55"/>
    <w:rsid w:val="001511AE"/>
    <w:rsid w:val="00165F3A"/>
    <w:rsid w:val="001704F4"/>
    <w:rsid w:val="001761A3"/>
    <w:rsid w:val="0018215C"/>
    <w:rsid w:val="001B1364"/>
    <w:rsid w:val="001B4B04"/>
    <w:rsid w:val="001B5E7E"/>
    <w:rsid w:val="001C07AC"/>
    <w:rsid w:val="001C6663"/>
    <w:rsid w:val="001C7895"/>
    <w:rsid w:val="001D0C8C"/>
    <w:rsid w:val="001D1419"/>
    <w:rsid w:val="001D26DF"/>
    <w:rsid w:val="001D3A03"/>
    <w:rsid w:val="001D6654"/>
    <w:rsid w:val="001E0EE5"/>
    <w:rsid w:val="001E7B67"/>
    <w:rsid w:val="001F740B"/>
    <w:rsid w:val="00202DA8"/>
    <w:rsid w:val="00211E0B"/>
    <w:rsid w:val="00220D7F"/>
    <w:rsid w:val="002232E0"/>
    <w:rsid w:val="00237E67"/>
    <w:rsid w:val="0024772E"/>
    <w:rsid w:val="002571A5"/>
    <w:rsid w:val="0026192A"/>
    <w:rsid w:val="00267F5F"/>
    <w:rsid w:val="00284457"/>
    <w:rsid w:val="00285E0D"/>
    <w:rsid w:val="00286B4D"/>
    <w:rsid w:val="002D4643"/>
    <w:rsid w:val="002E3053"/>
    <w:rsid w:val="002F175C"/>
    <w:rsid w:val="00302E18"/>
    <w:rsid w:val="003229D8"/>
    <w:rsid w:val="00327F67"/>
    <w:rsid w:val="003328B6"/>
    <w:rsid w:val="00347C1D"/>
    <w:rsid w:val="00352709"/>
    <w:rsid w:val="003619B5"/>
    <w:rsid w:val="00364F7A"/>
    <w:rsid w:val="00365763"/>
    <w:rsid w:val="00371178"/>
    <w:rsid w:val="0037333E"/>
    <w:rsid w:val="00381424"/>
    <w:rsid w:val="00392E47"/>
    <w:rsid w:val="003A355D"/>
    <w:rsid w:val="003A4373"/>
    <w:rsid w:val="003A6810"/>
    <w:rsid w:val="003B3C0D"/>
    <w:rsid w:val="003C2CC4"/>
    <w:rsid w:val="003C7823"/>
    <w:rsid w:val="003D1847"/>
    <w:rsid w:val="003D4B23"/>
    <w:rsid w:val="003D5AD8"/>
    <w:rsid w:val="003E130E"/>
    <w:rsid w:val="003E5C1C"/>
    <w:rsid w:val="003F3DE4"/>
    <w:rsid w:val="00410C89"/>
    <w:rsid w:val="00411805"/>
    <w:rsid w:val="00421E7A"/>
    <w:rsid w:val="00422E03"/>
    <w:rsid w:val="00423A18"/>
    <w:rsid w:val="00426B9B"/>
    <w:rsid w:val="004325CB"/>
    <w:rsid w:val="00432E94"/>
    <w:rsid w:val="00442A83"/>
    <w:rsid w:val="00445FD3"/>
    <w:rsid w:val="00447F23"/>
    <w:rsid w:val="0045495B"/>
    <w:rsid w:val="004561E5"/>
    <w:rsid w:val="00471D67"/>
    <w:rsid w:val="0048397A"/>
    <w:rsid w:val="00484A5D"/>
    <w:rsid w:val="00485CBB"/>
    <w:rsid w:val="004866B7"/>
    <w:rsid w:val="004C2461"/>
    <w:rsid w:val="004C66F7"/>
    <w:rsid w:val="004C7462"/>
    <w:rsid w:val="004E77B2"/>
    <w:rsid w:val="004F2022"/>
    <w:rsid w:val="004F4722"/>
    <w:rsid w:val="00504B2D"/>
    <w:rsid w:val="00506BEB"/>
    <w:rsid w:val="0052136D"/>
    <w:rsid w:val="00524D17"/>
    <w:rsid w:val="005257E5"/>
    <w:rsid w:val="0052775E"/>
    <w:rsid w:val="00533C11"/>
    <w:rsid w:val="005420F2"/>
    <w:rsid w:val="00546BFA"/>
    <w:rsid w:val="005628B6"/>
    <w:rsid w:val="005940E4"/>
    <w:rsid w:val="005941EC"/>
    <w:rsid w:val="0059724D"/>
    <w:rsid w:val="005B3DB3"/>
    <w:rsid w:val="005B4E13"/>
    <w:rsid w:val="005C1DA3"/>
    <w:rsid w:val="005C342F"/>
    <w:rsid w:val="005F498C"/>
    <w:rsid w:val="005F7B75"/>
    <w:rsid w:val="006001EE"/>
    <w:rsid w:val="00605042"/>
    <w:rsid w:val="00611FC4"/>
    <w:rsid w:val="006176FB"/>
    <w:rsid w:val="00640B26"/>
    <w:rsid w:val="00652D0A"/>
    <w:rsid w:val="00654BBD"/>
    <w:rsid w:val="00662BB6"/>
    <w:rsid w:val="00676606"/>
    <w:rsid w:val="00684C21"/>
    <w:rsid w:val="00690222"/>
    <w:rsid w:val="0069207E"/>
    <w:rsid w:val="006A2530"/>
    <w:rsid w:val="006A3B99"/>
    <w:rsid w:val="006B4A07"/>
    <w:rsid w:val="006C3589"/>
    <w:rsid w:val="006D37AF"/>
    <w:rsid w:val="006D51D0"/>
    <w:rsid w:val="006D5FB9"/>
    <w:rsid w:val="006D66AD"/>
    <w:rsid w:val="006E564B"/>
    <w:rsid w:val="006E5B75"/>
    <w:rsid w:val="006E7191"/>
    <w:rsid w:val="006E7AAA"/>
    <w:rsid w:val="006F29CC"/>
    <w:rsid w:val="006F4ECD"/>
    <w:rsid w:val="00703577"/>
    <w:rsid w:val="00705894"/>
    <w:rsid w:val="007216F5"/>
    <w:rsid w:val="0072599C"/>
    <w:rsid w:val="0072632A"/>
    <w:rsid w:val="007327D5"/>
    <w:rsid w:val="007629C8"/>
    <w:rsid w:val="0077047D"/>
    <w:rsid w:val="007B5C5A"/>
    <w:rsid w:val="007B6BA5"/>
    <w:rsid w:val="007C3390"/>
    <w:rsid w:val="007C4F4B"/>
    <w:rsid w:val="007C51AA"/>
    <w:rsid w:val="007D01AF"/>
    <w:rsid w:val="007E01E9"/>
    <w:rsid w:val="007E17D6"/>
    <w:rsid w:val="007E63F3"/>
    <w:rsid w:val="007F6611"/>
    <w:rsid w:val="007F6CA0"/>
    <w:rsid w:val="00811920"/>
    <w:rsid w:val="00815AD0"/>
    <w:rsid w:val="008242D7"/>
    <w:rsid w:val="008257B1"/>
    <w:rsid w:val="00832334"/>
    <w:rsid w:val="00843767"/>
    <w:rsid w:val="008451C8"/>
    <w:rsid w:val="008463E4"/>
    <w:rsid w:val="00853F5C"/>
    <w:rsid w:val="00860EEB"/>
    <w:rsid w:val="008679D9"/>
    <w:rsid w:val="008878DE"/>
    <w:rsid w:val="00891293"/>
    <w:rsid w:val="008979B1"/>
    <w:rsid w:val="008A6B25"/>
    <w:rsid w:val="008A6C4F"/>
    <w:rsid w:val="008B2335"/>
    <w:rsid w:val="008E0678"/>
    <w:rsid w:val="008E6DDD"/>
    <w:rsid w:val="008F31D2"/>
    <w:rsid w:val="0090746F"/>
    <w:rsid w:val="00916585"/>
    <w:rsid w:val="00917FDE"/>
    <w:rsid w:val="009223CA"/>
    <w:rsid w:val="00940F93"/>
    <w:rsid w:val="009658E7"/>
    <w:rsid w:val="009760F3"/>
    <w:rsid w:val="00976CFB"/>
    <w:rsid w:val="00987B23"/>
    <w:rsid w:val="009A0830"/>
    <w:rsid w:val="009A0E8D"/>
    <w:rsid w:val="009B26E7"/>
    <w:rsid w:val="009E1711"/>
    <w:rsid w:val="00A00697"/>
    <w:rsid w:val="00A00A3F"/>
    <w:rsid w:val="00A01489"/>
    <w:rsid w:val="00A10A52"/>
    <w:rsid w:val="00A13F77"/>
    <w:rsid w:val="00A3026E"/>
    <w:rsid w:val="00A338F1"/>
    <w:rsid w:val="00A358C1"/>
    <w:rsid w:val="00A35BE0"/>
    <w:rsid w:val="00A6129C"/>
    <w:rsid w:val="00A72F22"/>
    <w:rsid w:val="00A7360F"/>
    <w:rsid w:val="00A741DC"/>
    <w:rsid w:val="00A748A6"/>
    <w:rsid w:val="00A769F4"/>
    <w:rsid w:val="00A776B4"/>
    <w:rsid w:val="00A903CE"/>
    <w:rsid w:val="00A94361"/>
    <w:rsid w:val="00AA293C"/>
    <w:rsid w:val="00AA53C1"/>
    <w:rsid w:val="00AA7ADF"/>
    <w:rsid w:val="00AC02ED"/>
    <w:rsid w:val="00AD297D"/>
    <w:rsid w:val="00AE0AD9"/>
    <w:rsid w:val="00B0747E"/>
    <w:rsid w:val="00B13A09"/>
    <w:rsid w:val="00B30179"/>
    <w:rsid w:val="00B369AD"/>
    <w:rsid w:val="00B421C1"/>
    <w:rsid w:val="00B55C71"/>
    <w:rsid w:val="00B56E4A"/>
    <w:rsid w:val="00B56E9C"/>
    <w:rsid w:val="00B64B1F"/>
    <w:rsid w:val="00B6553F"/>
    <w:rsid w:val="00B77D05"/>
    <w:rsid w:val="00B81206"/>
    <w:rsid w:val="00B81993"/>
    <w:rsid w:val="00B81E12"/>
    <w:rsid w:val="00B83937"/>
    <w:rsid w:val="00B92DB3"/>
    <w:rsid w:val="00B94994"/>
    <w:rsid w:val="00BC3FA0"/>
    <w:rsid w:val="00BC74E9"/>
    <w:rsid w:val="00BD0F77"/>
    <w:rsid w:val="00BD6B92"/>
    <w:rsid w:val="00BE4860"/>
    <w:rsid w:val="00BF68A8"/>
    <w:rsid w:val="00C0165A"/>
    <w:rsid w:val="00C01743"/>
    <w:rsid w:val="00C11A03"/>
    <w:rsid w:val="00C13D6B"/>
    <w:rsid w:val="00C14886"/>
    <w:rsid w:val="00C14D64"/>
    <w:rsid w:val="00C1729E"/>
    <w:rsid w:val="00C22C0C"/>
    <w:rsid w:val="00C26722"/>
    <w:rsid w:val="00C33AA4"/>
    <w:rsid w:val="00C363F1"/>
    <w:rsid w:val="00C4527F"/>
    <w:rsid w:val="00C463DD"/>
    <w:rsid w:val="00C4724C"/>
    <w:rsid w:val="00C56B64"/>
    <w:rsid w:val="00C57895"/>
    <w:rsid w:val="00C629A0"/>
    <w:rsid w:val="00C64629"/>
    <w:rsid w:val="00C745C3"/>
    <w:rsid w:val="00C96DF2"/>
    <w:rsid w:val="00CB3E03"/>
    <w:rsid w:val="00CD2A30"/>
    <w:rsid w:val="00CD4AA6"/>
    <w:rsid w:val="00CE4A8F"/>
    <w:rsid w:val="00CF0A42"/>
    <w:rsid w:val="00CF27EA"/>
    <w:rsid w:val="00CF4F9D"/>
    <w:rsid w:val="00D20060"/>
    <w:rsid w:val="00D2031B"/>
    <w:rsid w:val="00D217F3"/>
    <w:rsid w:val="00D248B6"/>
    <w:rsid w:val="00D25FE2"/>
    <w:rsid w:val="00D43252"/>
    <w:rsid w:val="00D47EEA"/>
    <w:rsid w:val="00D67FB1"/>
    <w:rsid w:val="00D713A7"/>
    <w:rsid w:val="00D773DF"/>
    <w:rsid w:val="00D8072E"/>
    <w:rsid w:val="00D869D4"/>
    <w:rsid w:val="00D95303"/>
    <w:rsid w:val="00D96E4E"/>
    <w:rsid w:val="00D978C6"/>
    <w:rsid w:val="00DA24AF"/>
    <w:rsid w:val="00DA3C1C"/>
    <w:rsid w:val="00DC782F"/>
    <w:rsid w:val="00DD5C64"/>
    <w:rsid w:val="00DE5393"/>
    <w:rsid w:val="00DE5D32"/>
    <w:rsid w:val="00DE7F53"/>
    <w:rsid w:val="00E046DF"/>
    <w:rsid w:val="00E07321"/>
    <w:rsid w:val="00E17885"/>
    <w:rsid w:val="00E24476"/>
    <w:rsid w:val="00E27346"/>
    <w:rsid w:val="00E32E41"/>
    <w:rsid w:val="00E42F32"/>
    <w:rsid w:val="00E67E93"/>
    <w:rsid w:val="00E71BC8"/>
    <w:rsid w:val="00E7260F"/>
    <w:rsid w:val="00E73F5D"/>
    <w:rsid w:val="00E77E4E"/>
    <w:rsid w:val="00E96630"/>
    <w:rsid w:val="00E976E8"/>
    <w:rsid w:val="00EB4028"/>
    <w:rsid w:val="00EB679D"/>
    <w:rsid w:val="00EC2648"/>
    <w:rsid w:val="00EC62A4"/>
    <w:rsid w:val="00ED7A2A"/>
    <w:rsid w:val="00EF14B2"/>
    <w:rsid w:val="00EF1D7F"/>
    <w:rsid w:val="00EF3E9C"/>
    <w:rsid w:val="00EF69EB"/>
    <w:rsid w:val="00F02F6C"/>
    <w:rsid w:val="00F149D2"/>
    <w:rsid w:val="00F207DD"/>
    <w:rsid w:val="00F21A83"/>
    <w:rsid w:val="00F31E5F"/>
    <w:rsid w:val="00F336B1"/>
    <w:rsid w:val="00F34C97"/>
    <w:rsid w:val="00F5132E"/>
    <w:rsid w:val="00F6100A"/>
    <w:rsid w:val="00F72D31"/>
    <w:rsid w:val="00F74143"/>
    <w:rsid w:val="00F741FB"/>
    <w:rsid w:val="00F8662E"/>
    <w:rsid w:val="00F93781"/>
    <w:rsid w:val="00FA1F0C"/>
    <w:rsid w:val="00FA7D6D"/>
    <w:rsid w:val="00FB59CA"/>
    <w:rsid w:val="00FB613B"/>
    <w:rsid w:val="00FC68B7"/>
    <w:rsid w:val="00FD3F98"/>
    <w:rsid w:val="00FD67D2"/>
    <w:rsid w:val="00FD6F5B"/>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E9BF304F-BDEA-404A-8770-1B33464B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4F4"/>
    <w:pPr>
      <w:suppressAutoHyphens/>
      <w:spacing w:line="240" w:lineRule="atLeast"/>
    </w:pPr>
    <w:rPr>
      <w:lang w:val="en-GB" w:eastAsia="en-US"/>
    </w:rPr>
  </w:style>
  <w:style w:type="paragraph" w:styleId="Heading1">
    <w:name w:val="heading 1"/>
    <w:aliases w:val="Table_G"/>
    <w:basedOn w:val="SingleTxtG"/>
    <w:next w:val="SingleTxtG"/>
    <w:link w:val="Heading1Char"/>
    <w:uiPriority w:val="99"/>
    <w:qFormat/>
    <w:rsid w:val="001704F4"/>
    <w:pPr>
      <w:spacing w:after="0" w:line="240" w:lineRule="auto"/>
      <w:ind w:right="0"/>
      <w:jc w:val="left"/>
      <w:outlineLvl w:val="0"/>
    </w:pPr>
  </w:style>
  <w:style w:type="paragraph" w:styleId="Heading2">
    <w:name w:val="heading 2"/>
    <w:basedOn w:val="Normal"/>
    <w:next w:val="Normal"/>
    <w:link w:val="Heading2Char"/>
    <w:uiPriority w:val="99"/>
    <w:qFormat/>
    <w:rsid w:val="001704F4"/>
    <w:pPr>
      <w:spacing w:line="240" w:lineRule="auto"/>
      <w:outlineLvl w:val="1"/>
    </w:pPr>
  </w:style>
  <w:style w:type="paragraph" w:styleId="Heading3">
    <w:name w:val="heading 3"/>
    <w:basedOn w:val="Normal"/>
    <w:next w:val="Normal"/>
    <w:link w:val="Heading3Char"/>
    <w:uiPriority w:val="99"/>
    <w:qFormat/>
    <w:rsid w:val="001704F4"/>
    <w:pPr>
      <w:spacing w:line="240" w:lineRule="auto"/>
      <w:outlineLvl w:val="2"/>
    </w:pPr>
  </w:style>
  <w:style w:type="paragraph" w:styleId="Heading4">
    <w:name w:val="heading 4"/>
    <w:basedOn w:val="Normal"/>
    <w:next w:val="Normal"/>
    <w:link w:val="Heading4Char"/>
    <w:uiPriority w:val="99"/>
    <w:qFormat/>
    <w:rsid w:val="001704F4"/>
    <w:pPr>
      <w:spacing w:line="240" w:lineRule="auto"/>
      <w:outlineLvl w:val="3"/>
    </w:pPr>
  </w:style>
  <w:style w:type="paragraph" w:styleId="Heading5">
    <w:name w:val="heading 5"/>
    <w:basedOn w:val="Normal"/>
    <w:next w:val="Normal"/>
    <w:link w:val="Heading5Char"/>
    <w:uiPriority w:val="99"/>
    <w:qFormat/>
    <w:rsid w:val="001704F4"/>
    <w:pPr>
      <w:spacing w:line="240" w:lineRule="auto"/>
      <w:outlineLvl w:val="4"/>
    </w:pPr>
  </w:style>
  <w:style w:type="paragraph" w:styleId="Heading6">
    <w:name w:val="heading 6"/>
    <w:basedOn w:val="Normal"/>
    <w:next w:val="Normal"/>
    <w:link w:val="Heading6Char"/>
    <w:uiPriority w:val="99"/>
    <w:qFormat/>
    <w:rsid w:val="001704F4"/>
    <w:pPr>
      <w:spacing w:line="240" w:lineRule="auto"/>
      <w:outlineLvl w:val="5"/>
    </w:pPr>
  </w:style>
  <w:style w:type="paragraph" w:styleId="Heading7">
    <w:name w:val="heading 7"/>
    <w:basedOn w:val="Normal"/>
    <w:next w:val="Normal"/>
    <w:link w:val="Heading7Char"/>
    <w:uiPriority w:val="99"/>
    <w:qFormat/>
    <w:rsid w:val="001704F4"/>
    <w:pPr>
      <w:spacing w:line="240" w:lineRule="auto"/>
      <w:outlineLvl w:val="6"/>
    </w:pPr>
  </w:style>
  <w:style w:type="paragraph" w:styleId="Heading8">
    <w:name w:val="heading 8"/>
    <w:basedOn w:val="Normal"/>
    <w:next w:val="Normal"/>
    <w:link w:val="Heading8Char"/>
    <w:uiPriority w:val="99"/>
    <w:qFormat/>
    <w:rsid w:val="001704F4"/>
    <w:pPr>
      <w:spacing w:line="240" w:lineRule="auto"/>
      <w:outlineLvl w:val="7"/>
    </w:pPr>
  </w:style>
  <w:style w:type="paragraph" w:styleId="Heading9">
    <w:name w:val="heading 9"/>
    <w:basedOn w:val="Normal"/>
    <w:next w:val="Normal"/>
    <w:link w:val="Heading9Char"/>
    <w:uiPriority w:val="99"/>
    <w:qFormat/>
    <w:rsid w:val="001704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7216F5"/>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7216F5"/>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7216F5"/>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7216F5"/>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7216F5"/>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7216F5"/>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7216F5"/>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7216F5"/>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7216F5"/>
    <w:rPr>
      <w:rFonts w:ascii="Cambria" w:hAnsi="Cambria" w:cs="Times New Roman"/>
      <w:lang w:val="en-GB" w:eastAsia="en-US"/>
    </w:rPr>
  </w:style>
  <w:style w:type="paragraph" w:customStyle="1" w:styleId="HMG">
    <w:name w:val="_ H __M_G"/>
    <w:basedOn w:val="Normal"/>
    <w:next w:val="Normal"/>
    <w:uiPriority w:val="99"/>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1704F4"/>
    <w:pPr>
      <w:spacing w:after="120"/>
      <w:ind w:left="1134" w:right="1134"/>
      <w:jc w:val="both"/>
    </w:pPr>
    <w:rPr>
      <w:lang w:val="x-none"/>
    </w:rPr>
  </w:style>
  <w:style w:type="character" w:styleId="PageNumber">
    <w:name w:val="page number"/>
    <w:aliases w:val="7_G"/>
    <w:basedOn w:val="DefaultParagraphFont"/>
    <w:uiPriority w:val="99"/>
    <w:rsid w:val="000646F4"/>
    <w:rPr>
      <w:rFonts w:ascii="Times New Roman" w:hAnsi="Times New Roman" w:cs="Times New Roman"/>
      <w:b/>
      <w:sz w:val="18"/>
    </w:rPr>
  </w:style>
  <w:style w:type="paragraph" w:styleId="PlainText">
    <w:name w:val="Plain Text"/>
    <w:basedOn w:val="Normal"/>
    <w:link w:val="PlainTextChar"/>
    <w:uiPriority w:val="99"/>
    <w:semiHidden/>
    <w:rsid w:val="00F5132E"/>
    <w:rPr>
      <w:rFonts w:cs="Courier New"/>
    </w:rPr>
  </w:style>
  <w:style w:type="character" w:customStyle="1" w:styleId="PlainTextChar">
    <w:name w:val="Plain Text Char"/>
    <w:basedOn w:val="DefaultParagraphFont"/>
    <w:link w:val="PlainText"/>
    <w:uiPriority w:val="99"/>
    <w:semiHidden/>
    <w:locked/>
    <w:rsid w:val="007216F5"/>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F5132E"/>
  </w:style>
  <w:style w:type="character" w:customStyle="1" w:styleId="BodyTextChar">
    <w:name w:val="Body Text Char"/>
    <w:basedOn w:val="DefaultParagraphFont"/>
    <w:link w:val="BodyText"/>
    <w:uiPriority w:val="99"/>
    <w:semiHidden/>
    <w:locked/>
    <w:rsid w:val="007216F5"/>
    <w:rPr>
      <w:rFonts w:cs="Times New Roman"/>
      <w:sz w:val="20"/>
      <w:szCs w:val="20"/>
      <w:lang w:val="en-GB" w:eastAsia="en-US"/>
    </w:rPr>
  </w:style>
  <w:style w:type="paragraph" w:styleId="BodyTextIndent">
    <w:name w:val="Body Text Indent"/>
    <w:basedOn w:val="Normal"/>
    <w:link w:val="BodyTextIndentChar"/>
    <w:uiPriority w:val="99"/>
    <w:semiHidden/>
    <w:rsid w:val="00F5132E"/>
    <w:pPr>
      <w:spacing w:after="120"/>
      <w:ind w:left="283"/>
    </w:pPr>
  </w:style>
  <w:style w:type="character" w:customStyle="1" w:styleId="BodyTextIndentChar">
    <w:name w:val="Body Text Indent Char"/>
    <w:basedOn w:val="DefaultParagraphFont"/>
    <w:link w:val="BodyTextIndent"/>
    <w:uiPriority w:val="99"/>
    <w:semiHidden/>
    <w:locked/>
    <w:rsid w:val="007216F5"/>
    <w:rPr>
      <w:rFonts w:cs="Times New Roman"/>
      <w:sz w:val="20"/>
      <w:szCs w:val="20"/>
      <w:lang w:val="en-GB" w:eastAsia="en-US"/>
    </w:rPr>
  </w:style>
  <w:style w:type="paragraph" w:styleId="BlockText">
    <w:name w:val="Block Text"/>
    <w:basedOn w:val="Normal"/>
    <w:uiPriority w:val="99"/>
    <w:semiHidden/>
    <w:rsid w:val="00F5132E"/>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0646F4"/>
    <w:rPr>
      <w:rFonts w:ascii="Times New Roman" w:hAnsi="Times New Roman" w:cs="Times New Roman"/>
      <w:sz w:val="18"/>
      <w:vertAlign w:val="superscript"/>
    </w:rPr>
  </w:style>
  <w:style w:type="character" w:styleId="FootnoteReference">
    <w:name w:val="footnote reference"/>
    <w:aliases w:val="4_G"/>
    <w:basedOn w:val="DefaultParagraphFont"/>
    <w:uiPriority w:val="99"/>
    <w:rsid w:val="000646F4"/>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semiHidden/>
    <w:locked/>
    <w:rsid w:val="007216F5"/>
    <w:rPr>
      <w:rFonts w:cs="Times New Roman"/>
      <w:sz w:val="20"/>
      <w:szCs w:val="20"/>
      <w:lang w:val="en-GB" w:eastAsia="en-US"/>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rsid w:val="000646F4"/>
    <w:pPr>
      <w:numPr>
        <w:numId w:val="24"/>
      </w:numPr>
      <w:spacing w:after="120"/>
      <w:ind w:right="1134"/>
      <w:jc w:val="both"/>
    </w:pPr>
  </w:style>
  <w:style w:type="paragraph" w:styleId="EndnoteText">
    <w:name w:val="endnote text"/>
    <w:aliases w:val="2_G"/>
    <w:basedOn w:val="FootnoteText"/>
    <w:link w:val="EndnoteTextChar"/>
    <w:uiPriority w:val="99"/>
    <w:rsid w:val="000646F4"/>
  </w:style>
  <w:style w:type="character" w:customStyle="1" w:styleId="EndnoteTextChar">
    <w:name w:val="Endnote Text Char"/>
    <w:aliases w:val="2_G Char"/>
    <w:basedOn w:val="DefaultParagraphFont"/>
    <w:link w:val="EndnoteText"/>
    <w:uiPriority w:val="99"/>
    <w:semiHidden/>
    <w:locked/>
    <w:rsid w:val="007216F5"/>
    <w:rPr>
      <w:rFonts w:cs="Times New Roman"/>
      <w:sz w:val="20"/>
      <w:szCs w:val="20"/>
      <w:lang w:val="en-GB" w:eastAsia="en-US"/>
    </w:rPr>
  </w:style>
  <w:style w:type="character" w:styleId="CommentReference">
    <w:name w:val="annotation reference"/>
    <w:basedOn w:val="DefaultParagraphFont"/>
    <w:uiPriority w:val="99"/>
    <w:semiHidden/>
    <w:rsid w:val="00F5132E"/>
    <w:rPr>
      <w:rFonts w:cs="Times New Roman"/>
      <w:sz w:val="6"/>
    </w:rPr>
  </w:style>
  <w:style w:type="paragraph" w:styleId="CommentText">
    <w:name w:val="annotation text"/>
    <w:basedOn w:val="Normal"/>
    <w:link w:val="CommentTextChar"/>
    <w:uiPriority w:val="99"/>
    <w:semiHidden/>
    <w:rsid w:val="00F5132E"/>
  </w:style>
  <w:style w:type="character" w:customStyle="1" w:styleId="CommentTextChar">
    <w:name w:val="Comment Text Char"/>
    <w:basedOn w:val="DefaultParagraphFont"/>
    <w:link w:val="CommentText"/>
    <w:uiPriority w:val="99"/>
    <w:semiHidden/>
    <w:locked/>
    <w:rsid w:val="007216F5"/>
    <w:rPr>
      <w:rFonts w:cs="Times New Roman"/>
      <w:sz w:val="20"/>
      <w:szCs w:val="20"/>
      <w:lang w:val="en-GB" w:eastAsia="en-US"/>
    </w:rPr>
  </w:style>
  <w:style w:type="character" w:styleId="LineNumber">
    <w:name w:val="line number"/>
    <w:basedOn w:val="DefaultParagraphFont"/>
    <w:uiPriority w:val="99"/>
    <w:semiHidden/>
    <w:rsid w:val="00F5132E"/>
    <w:rPr>
      <w:rFonts w:cs="Times New Roman"/>
      <w:sz w:val="14"/>
    </w:rPr>
  </w:style>
  <w:style w:type="paragraph" w:customStyle="1" w:styleId="Bullet2G">
    <w:name w:val="_Bullet 2_G"/>
    <w:basedOn w:val="Normal"/>
    <w:uiPriority w:val="99"/>
    <w:rsid w:val="000646F4"/>
    <w:pPr>
      <w:numPr>
        <w:numId w:val="2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uiPriority w:val="99"/>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646F4"/>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7216F5"/>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7216F5"/>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7216F5"/>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7216F5"/>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216F5"/>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216F5"/>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7216F5"/>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7216F5"/>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7216F5"/>
    <w:rPr>
      <w:rFonts w:cs="Times New Roman"/>
      <w:sz w:val="20"/>
      <w:szCs w:val="20"/>
      <w:lang w:val="en-GB" w:eastAsia="en-US"/>
    </w:rPr>
  </w:style>
  <w:style w:type="character" w:styleId="Emphasis">
    <w:name w:val="Emphasis"/>
    <w:basedOn w:val="DefaultParagraphFont"/>
    <w:uiPriority w:val="99"/>
    <w:qFormat/>
    <w:rsid w:val="001704F4"/>
    <w:rPr>
      <w:rFonts w:cs="Times New Roman"/>
      <w:i/>
      <w:iCs/>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0646F4"/>
    <w:rPr>
      <w:rFonts w:cs="Times New Roman"/>
      <w:color w:val="auto"/>
      <w:u w:val="non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7216F5"/>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iCs/>
    </w:rPr>
  </w:style>
  <w:style w:type="character" w:styleId="HTMLCode">
    <w:name w:val="HTML Code"/>
    <w:basedOn w:val="DefaultParagraphFont"/>
    <w:uiPriority w:val="99"/>
    <w:semiHidden/>
    <w:rsid w:val="008A6C4F"/>
    <w:rPr>
      <w:rFonts w:ascii="Courier New" w:hAnsi="Courier New" w:cs="Courier New"/>
      <w:sz w:val="20"/>
      <w:szCs w:val="20"/>
    </w:rPr>
  </w:style>
  <w:style w:type="character" w:styleId="HTMLDefinition">
    <w:name w:val="HTML Definition"/>
    <w:basedOn w:val="DefaultParagraphFont"/>
    <w:uiPriority w:val="99"/>
    <w:semiHidden/>
    <w:rsid w:val="008A6C4F"/>
    <w:rPr>
      <w:rFonts w:cs="Times New Roman"/>
      <w:i/>
      <w:iCs/>
    </w:rPr>
  </w:style>
  <w:style w:type="character" w:styleId="HTMLKeyboard">
    <w:name w:val="HTML Keyboard"/>
    <w:basedOn w:val="DefaultParagraphFont"/>
    <w:uiPriority w:val="99"/>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7216F5"/>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Courier New"/>
    </w:rPr>
  </w:style>
  <w:style w:type="character" w:styleId="HTMLTypewriter">
    <w:name w:val="HTML Typewriter"/>
    <w:basedOn w:val="DefaultParagraphFont"/>
    <w:uiPriority w:val="99"/>
    <w:semiHidden/>
    <w:rsid w:val="008A6C4F"/>
    <w:rPr>
      <w:rFonts w:ascii="Courier New" w:hAnsi="Courier New" w:cs="Courier New"/>
      <w:sz w:val="20"/>
      <w:szCs w:val="20"/>
    </w:rPr>
  </w:style>
  <w:style w:type="character" w:styleId="HTMLVariable">
    <w:name w:val="HTML Variable"/>
    <w:basedOn w:val="DefaultParagraphFont"/>
    <w:uiPriority w:val="99"/>
    <w:semiHidden/>
    <w:rsid w:val="008A6C4F"/>
    <w:rPr>
      <w:rFonts w:cs="Times New Roman"/>
      <w:i/>
      <w:iCs/>
    </w:rPr>
  </w:style>
  <w:style w:type="character" w:styleId="Hyperlink">
    <w:name w:val="Hyperlink"/>
    <w:basedOn w:val="DefaultParagraphFont"/>
    <w:uiPriority w:val="99"/>
    <w:semiHidden/>
    <w:rsid w:val="000646F4"/>
    <w:rPr>
      <w:rFonts w:cs="Times New Roman"/>
      <w:color w:val="auto"/>
      <w:u w:val="non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tabs>
        <w:tab w:val="clear" w:pos="1492"/>
        <w:tab w:val="num" w:pos="360"/>
      </w:tabs>
      <w:ind w:left="360"/>
    </w:pPr>
  </w:style>
  <w:style w:type="paragraph" w:styleId="ListNumber2">
    <w:name w:val="List Number 2"/>
    <w:basedOn w:val="Normal"/>
    <w:uiPriority w:val="99"/>
    <w:semiHidden/>
    <w:rsid w:val="008A6C4F"/>
    <w:pPr>
      <w:numPr>
        <w:numId w:val="4"/>
      </w:numPr>
      <w:tabs>
        <w:tab w:val="clear" w:pos="1209"/>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7216F5"/>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7216F5"/>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7216F5"/>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7216F5"/>
    <w:rPr>
      <w:rFonts w:cs="Times New Roman"/>
      <w:sz w:val="20"/>
      <w:szCs w:val="20"/>
      <w:lang w:val="en-GB" w:eastAsia="en-US"/>
    </w:rPr>
  </w:style>
  <w:style w:type="character" w:styleId="Strong">
    <w:name w:val="Strong"/>
    <w:basedOn w:val="DefaultParagraphFont"/>
    <w:uiPriority w:val="99"/>
    <w:qFormat/>
    <w:rsid w:val="001704F4"/>
    <w:rPr>
      <w:rFonts w:cs="Times New Roman"/>
      <w:b/>
      <w:bCs/>
    </w:rPr>
  </w:style>
  <w:style w:type="paragraph" w:styleId="Subtitle">
    <w:name w:val="Subtitle"/>
    <w:basedOn w:val="Normal"/>
    <w:link w:val="SubtitleChar"/>
    <w:uiPriority w:val="99"/>
    <w:qFormat/>
    <w:rsid w:val="001704F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7216F5"/>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1704F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216F5"/>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character" w:customStyle="1" w:styleId="FooterChar">
    <w:name w:val="Footer Char"/>
    <w:aliases w:val="3_G Char"/>
    <w:basedOn w:val="DefaultParagraphFont"/>
    <w:link w:val="Footer"/>
    <w:uiPriority w:val="99"/>
    <w:semiHidden/>
    <w:locked/>
    <w:rsid w:val="007216F5"/>
    <w:rPr>
      <w:rFonts w:cs="Times New Roman"/>
      <w:sz w:val="20"/>
      <w:szCs w:val="20"/>
      <w:lang w:val="en-GB" w:eastAsia="en-US"/>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locked/>
    <w:rsid w:val="007216F5"/>
    <w:rPr>
      <w:rFonts w:cs="Times New Roman"/>
      <w:sz w:val="20"/>
      <w:szCs w:val="20"/>
      <w:lang w:val="en-GB" w:eastAsia="en-US"/>
    </w:rPr>
  </w:style>
  <w:style w:type="character" w:customStyle="1" w:styleId="SingleTxtGChar">
    <w:name w:val="_ Single Txt_G Char"/>
    <w:link w:val="SingleTxtG"/>
    <w:uiPriority w:val="99"/>
    <w:locked/>
    <w:rsid w:val="001704F4"/>
    <w:rPr>
      <w:lang w:eastAsia="en-US"/>
    </w:rPr>
  </w:style>
  <w:style w:type="paragraph" w:styleId="BalloonText">
    <w:name w:val="Balloon Text"/>
    <w:basedOn w:val="Normal"/>
    <w:link w:val="BalloonTextChar"/>
    <w:uiPriority w:val="99"/>
    <w:rsid w:val="00546B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6BFA"/>
    <w:rPr>
      <w:rFonts w:ascii="Tahoma" w:hAnsi="Tahoma" w:cs="Tahoma"/>
      <w:sz w:val="16"/>
      <w:szCs w:val="16"/>
      <w:lang w:eastAsia="en-US"/>
    </w:rPr>
  </w:style>
  <w:style w:type="character" w:customStyle="1" w:styleId="HChGChar">
    <w:name w:val="_ H _Ch_G Char"/>
    <w:link w:val="HChG"/>
    <w:uiPriority w:val="99"/>
    <w:locked/>
    <w:rsid w:val="00041238"/>
    <w:rPr>
      <w:b/>
      <w:sz w:val="28"/>
      <w:lang w:eastAsia="en-US"/>
    </w:rPr>
  </w:style>
  <w:style w:type="character" w:customStyle="1" w:styleId="H1GChar">
    <w:name w:val="_ H_1_G Char"/>
    <w:link w:val="H1G"/>
    <w:uiPriority w:val="99"/>
    <w:locked/>
    <w:rsid w:val="00041238"/>
    <w:rPr>
      <w:b/>
      <w:sz w:val="24"/>
      <w:lang w:eastAsia="en-US"/>
    </w:rPr>
  </w:style>
  <w:style w:type="numbering" w:styleId="ArticleSection">
    <w:name w:val="Outline List 3"/>
    <w:basedOn w:val="NoList"/>
    <w:uiPriority w:val="99"/>
    <w:semiHidden/>
    <w:unhideWhenUsed/>
    <w:rsid w:val="008657D5"/>
    <w:pPr>
      <w:numPr>
        <w:numId w:val="23"/>
      </w:numPr>
    </w:pPr>
  </w:style>
  <w:style w:type="numbering" w:styleId="1ai">
    <w:name w:val="Outline List 1"/>
    <w:basedOn w:val="NoList"/>
    <w:uiPriority w:val="99"/>
    <w:semiHidden/>
    <w:unhideWhenUsed/>
    <w:rsid w:val="008657D5"/>
    <w:pPr>
      <w:numPr>
        <w:numId w:val="22"/>
      </w:numPr>
    </w:pPr>
  </w:style>
  <w:style w:type="numbering" w:styleId="111111">
    <w:name w:val="Outline List 2"/>
    <w:basedOn w:val="NoList"/>
    <w:uiPriority w:val="99"/>
    <w:semiHidden/>
    <w:unhideWhenUsed/>
    <w:rsid w:val="008657D5"/>
    <w:pPr>
      <w:numPr>
        <w:numId w:val="21"/>
      </w:numPr>
    </w:pPr>
  </w:style>
  <w:style w:type="character" w:customStyle="1" w:styleId="SingleTxtGZchnZchn">
    <w:name w:val="_ Single Txt_G Zchn Zchn"/>
    <w:uiPriority w:val="99"/>
    <w:rsid w:val="00A13F7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11420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TRANS_WP15_AC1_E.dotm</Template>
  <TotalTime>1</TotalTime>
  <Pages>2</Pages>
  <Words>324</Words>
  <Characters>1852</Characters>
  <Application>Microsoft Office Word</Application>
  <DocSecurity>4</DocSecurity>
  <Lines>15</Lines>
  <Paragraphs>4</Paragraphs>
  <ScaleCrop>false</ScaleCrop>
  <HeadingPairs>
    <vt:vector size="6" baseType="variant">
      <vt:variant>
        <vt:lpstr>Title</vt:lpstr>
      </vt:variant>
      <vt:variant>
        <vt:i4>1</vt:i4>
      </vt:variant>
      <vt:variant>
        <vt:lpstr>Titre</vt:lpstr>
      </vt:variant>
      <vt:variant>
        <vt:i4>1</vt:i4>
      </vt:variant>
      <vt:variant>
        <vt:lpstr>Otsikko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WP.15 Report reading</dc:creator>
  <cp:keywords/>
  <cp:lastModifiedBy>Christine Barrio-Champeau</cp:lastModifiedBy>
  <cp:revision>2</cp:revision>
  <cp:lastPrinted>2009-10-26T11:59:00Z</cp:lastPrinted>
  <dcterms:created xsi:type="dcterms:W3CDTF">2018-04-24T13:58:00Z</dcterms:created>
  <dcterms:modified xsi:type="dcterms:W3CDTF">2018-04-24T13:58:00Z</dcterms:modified>
</cp:coreProperties>
</file>