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D13DCC" w:rsidRPr="00724120" w14:paraId="7E65B692" w14:textId="77777777" w:rsidTr="00C6661D">
        <w:trPr>
          <w:trHeight w:val="851"/>
        </w:trPr>
        <w:tc>
          <w:tcPr>
            <w:tcW w:w="1259" w:type="dxa"/>
            <w:tcBorders>
              <w:top w:val="nil"/>
              <w:left w:val="nil"/>
              <w:bottom w:val="single" w:sz="4" w:space="0" w:color="auto"/>
              <w:right w:val="nil"/>
            </w:tcBorders>
          </w:tcPr>
          <w:p w14:paraId="34B14EEB" w14:textId="77777777" w:rsidR="00D13DCC" w:rsidRPr="006500BA" w:rsidRDefault="00D13DCC" w:rsidP="00C6661D">
            <w:pPr>
              <w:spacing w:after="80" w:line="340" w:lineRule="exact"/>
            </w:pPr>
            <w:bookmarkStart w:id="0" w:name="_GoBack"/>
            <w:bookmarkEnd w:id="0"/>
          </w:p>
        </w:tc>
        <w:tc>
          <w:tcPr>
            <w:tcW w:w="2236" w:type="dxa"/>
            <w:tcBorders>
              <w:top w:val="nil"/>
              <w:left w:val="nil"/>
              <w:bottom w:val="single" w:sz="4" w:space="0" w:color="auto"/>
              <w:right w:val="nil"/>
            </w:tcBorders>
            <w:vAlign w:val="bottom"/>
          </w:tcPr>
          <w:p w14:paraId="112D6F3B" w14:textId="77777777" w:rsidR="00D13DCC" w:rsidRPr="00724120" w:rsidRDefault="00D13DCC" w:rsidP="00C6661D">
            <w:pPr>
              <w:spacing w:after="80" w:line="340" w:lineRule="exact"/>
              <w:rPr>
                <w:sz w:val="28"/>
                <w:szCs w:val="28"/>
              </w:rPr>
            </w:pPr>
            <w:r w:rsidRPr="00724120">
              <w:rPr>
                <w:sz w:val="28"/>
                <w:szCs w:val="28"/>
              </w:rPr>
              <w:t>United Nations</w:t>
            </w:r>
          </w:p>
        </w:tc>
        <w:tc>
          <w:tcPr>
            <w:tcW w:w="6144" w:type="dxa"/>
            <w:gridSpan w:val="2"/>
            <w:tcBorders>
              <w:top w:val="nil"/>
              <w:left w:val="nil"/>
              <w:bottom w:val="single" w:sz="4" w:space="0" w:color="auto"/>
              <w:right w:val="nil"/>
            </w:tcBorders>
            <w:vAlign w:val="bottom"/>
          </w:tcPr>
          <w:p w14:paraId="1710E674" w14:textId="78512DEB" w:rsidR="00D13DCC" w:rsidRPr="00724120" w:rsidRDefault="00D13DCC" w:rsidP="00FB528C">
            <w:pPr>
              <w:jc w:val="right"/>
            </w:pPr>
            <w:r w:rsidRPr="00724120">
              <w:rPr>
                <w:sz w:val="40"/>
              </w:rPr>
              <w:t>ST</w:t>
            </w:r>
            <w:r w:rsidR="00634235" w:rsidRPr="00724120">
              <w:t>/SG/AC.10/C.4</w:t>
            </w:r>
            <w:r w:rsidRPr="00724120">
              <w:t>/</w:t>
            </w:r>
            <w:r w:rsidR="00002042" w:rsidRPr="00724120">
              <w:t>2018/18</w:t>
            </w:r>
          </w:p>
        </w:tc>
      </w:tr>
      <w:tr w:rsidR="00D13DCC" w:rsidRPr="00724120" w14:paraId="29A883D2" w14:textId="77777777" w:rsidTr="00C6661D">
        <w:trPr>
          <w:trHeight w:val="2835"/>
        </w:trPr>
        <w:tc>
          <w:tcPr>
            <w:tcW w:w="1259" w:type="dxa"/>
            <w:tcBorders>
              <w:top w:val="single" w:sz="4" w:space="0" w:color="auto"/>
              <w:left w:val="nil"/>
              <w:bottom w:val="single" w:sz="12" w:space="0" w:color="auto"/>
              <w:right w:val="nil"/>
            </w:tcBorders>
          </w:tcPr>
          <w:p w14:paraId="1F19F55A" w14:textId="77777777" w:rsidR="00D13DCC" w:rsidRPr="00724120" w:rsidRDefault="00BB07EF" w:rsidP="00C6661D">
            <w:pPr>
              <w:spacing w:before="120"/>
              <w:jc w:val="center"/>
            </w:pPr>
            <w:r w:rsidRPr="00724120">
              <w:rPr>
                <w:noProof/>
                <w:lang w:eastAsia="en-GB"/>
              </w:rPr>
              <w:drawing>
                <wp:inline distT="0" distB="0" distL="0" distR="0" wp14:anchorId="5C9579E2" wp14:editId="6D71A7EB">
                  <wp:extent cx="714375" cy="590550"/>
                  <wp:effectExtent l="0" t="0" r="9525" b="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1E65057" w14:textId="77777777" w:rsidR="00D13DCC" w:rsidRPr="00724120" w:rsidRDefault="00D13DCC" w:rsidP="00C6661D">
            <w:pPr>
              <w:spacing w:before="120" w:line="420" w:lineRule="exact"/>
              <w:rPr>
                <w:b/>
                <w:sz w:val="40"/>
                <w:szCs w:val="40"/>
              </w:rPr>
            </w:pPr>
            <w:r w:rsidRPr="00724120">
              <w:rPr>
                <w:b/>
                <w:sz w:val="40"/>
                <w:szCs w:val="40"/>
              </w:rPr>
              <w:t>Secretariat</w:t>
            </w:r>
          </w:p>
        </w:tc>
        <w:tc>
          <w:tcPr>
            <w:tcW w:w="2930" w:type="dxa"/>
            <w:tcBorders>
              <w:top w:val="single" w:sz="4" w:space="0" w:color="auto"/>
              <w:left w:val="nil"/>
              <w:bottom w:val="single" w:sz="12" w:space="0" w:color="auto"/>
              <w:right w:val="nil"/>
            </w:tcBorders>
          </w:tcPr>
          <w:p w14:paraId="3BA500DB" w14:textId="77777777" w:rsidR="00D13DCC" w:rsidRPr="00724120" w:rsidRDefault="00D13DCC" w:rsidP="00C6661D">
            <w:pPr>
              <w:spacing w:before="240" w:line="240" w:lineRule="exact"/>
            </w:pPr>
            <w:r w:rsidRPr="00724120">
              <w:t>Distr.: General</w:t>
            </w:r>
          </w:p>
          <w:p w14:paraId="441EB6F0" w14:textId="68F4989F" w:rsidR="00D13DCC" w:rsidRPr="00724120" w:rsidRDefault="00F73953" w:rsidP="00C6661D">
            <w:pPr>
              <w:spacing w:line="240" w:lineRule="exact"/>
            </w:pPr>
            <w:r w:rsidRPr="00724120">
              <w:t>1 October</w:t>
            </w:r>
            <w:r w:rsidR="00002042" w:rsidRPr="00724120">
              <w:t xml:space="preserve"> 2018</w:t>
            </w:r>
          </w:p>
          <w:p w14:paraId="695CE5CF" w14:textId="701DFDD3" w:rsidR="00D13DCC" w:rsidRPr="00724120" w:rsidRDefault="00002042" w:rsidP="00C6661D">
            <w:pPr>
              <w:spacing w:line="240" w:lineRule="exact"/>
            </w:pPr>
            <w:r w:rsidRPr="00724120">
              <w:t>English</w:t>
            </w:r>
          </w:p>
          <w:p w14:paraId="2BE92120" w14:textId="682AF91B" w:rsidR="00D13DCC" w:rsidRPr="00724120" w:rsidRDefault="00D13DCC" w:rsidP="00C6661D">
            <w:pPr>
              <w:spacing w:line="240" w:lineRule="exact"/>
            </w:pPr>
            <w:r w:rsidRPr="00724120">
              <w:t>Original: English</w:t>
            </w:r>
            <w:r w:rsidR="00002042" w:rsidRPr="00724120">
              <w:t xml:space="preserve"> and French</w:t>
            </w:r>
          </w:p>
        </w:tc>
      </w:tr>
    </w:tbl>
    <w:p w14:paraId="40D5D5CC" w14:textId="77777777" w:rsidR="00DB3FEF" w:rsidRPr="00724120" w:rsidRDefault="00DB3FEF" w:rsidP="00DB3FEF">
      <w:pPr>
        <w:spacing w:before="120"/>
        <w:rPr>
          <w:b/>
          <w:sz w:val="24"/>
          <w:szCs w:val="24"/>
          <w:lang w:val="en-US"/>
        </w:rPr>
      </w:pPr>
      <w:r w:rsidRPr="00724120">
        <w:rPr>
          <w:b/>
          <w:sz w:val="24"/>
          <w:szCs w:val="24"/>
          <w:lang w:val="en-US"/>
        </w:rPr>
        <w:t>Committee of Experts on the Transport of Dangerous Goods</w:t>
      </w:r>
      <w:r w:rsidRPr="00724120">
        <w:rPr>
          <w:b/>
          <w:sz w:val="24"/>
          <w:szCs w:val="24"/>
          <w:lang w:val="en-US"/>
        </w:rPr>
        <w:br/>
        <w:t>and on the Globally Harmonized System of Classification</w:t>
      </w:r>
      <w:r w:rsidRPr="00724120">
        <w:rPr>
          <w:b/>
          <w:sz w:val="24"/>
          <w:szCs w:val="24"/>
          <w:lang w:val="en-US"/>
        </w:rPr>
        <w:br/>
        <w:t>and Labelling of Chemicals</w:t>
      </w:r>
    </w:p>
    <w:p w14:paraId="6677CA06" w14:textId="77777777" w:rsidR="00DB3FEF" w:rsidRPr="00724120" w:rsidRDefault="00DB3FEF" w:rsidP="00DB3FEF">
      <w:pPr>
        <w:spacing w:before="120"/>
        <w:rPr>
          <w:rFonts w:ascii="Helv" w:hAnsi="Helv" w:cs="Helv"/>
          <w:b/>
          <w:color w:val="000000"/>
          <w:lang w:val="en-US"/>
        </w:rPr>
      </w:pPr>
      <w:r w:rsidRPr="00724120">
        <w:rPr>
          <w:b/>
          <w:lang w:val="en-US"/>
        </w:rPr>
        <w:t>Sub-Committee of Experts on the Globally Harmonized</w:t>
      </w:r>
      <w:r w:rsidRPr="00724120">
        <w:rPr>
          <w:b/>
          <w:lang w:val="en-US"/>
        </w:rPr>
        <w:br/>
        <w:t>System of Classification and Labelling of Chemicals</w:t>
      </w:r>
    </w:p>
    <w:p w14:paraId="1C8E3CFF" w14:textId="3ADBC459" w:rsidR="00DB3FEF" w:rsidRPr="00724120" w:rsidRDefault="00DB3FEF" w:rsidP="00DB3FEF">
      <w:pPr>
        <w:spacing w:before="120"/>
        <w:rPr>
          <w:b/>
        </w:rPr>
      </w:pPr>
      <w:r w:rsidRPr="00724120">
        <w:rPr>
          <w:b/>
        </w:rPr>
        <w:t>Thirty-</w:t>
      </w:r>
      <w:r w:rsidR="00002042" w:rsidRPr="00724120">
        <w:rPr>
          <w:b/>
        </w:rPr>
        <w:t>sixth</w:t>
      </w:r>
      <w:r w:rsidRPr="00724120">
        <w:rPr>
          <w:b/>
        </w:rPr>
        <w:t xml:space="preserve"> session</w:t>
      </w:r>
    </w:p>
    <w:p w14:paraId="17C6BCEF" w14:textId="3DF4BC25" w:rsidR="00DB3FEF" w:rsidRPr="00724120" w:rsidRDefault="00DB3FEF" w:rsidP="00DB3FEF">
      <w:r w:rsidRPr="00724120">
        <w:t xml:space="preserve">Geneva, </w:t>
      </w:r>
      <w:r w:rsidR="00002042" w:rsidRPr="00724120">
        <w:t>5-7 December 2018</w:t>
      </w:r>
    </w:p>
    <w:p w14:paraId="3E4ADC70" w14:textId="7AFFE566" w:rsidR="00DB3FEF" w:rsidRPr="00724120" w:rsidRDefault="00002042" w:rsidP="00DB3FEF">
      <w:r w:rsidRPr="00724120">
        <w:t>Item 2</w:t>
      </w:r>
      <w:r w:rsidR="00DB3FEF" w:rsidRPr="00724120">
        <w:t xml:space="preserve"> of the provisional agenda</w:t>
      </w:r>
    </w:p>
    <w:p w14:paraId="2D5CF49F" w14:textId="19027EB2" w:rsidR="00DB3FEF" w:rsidRPr="00724120" w:rsidRDefault="00002042" w:rsidP="00DB3FEF">
      <w:r w:rsidRPr="00724120">
        <w:rPr>
          <w:b/>
        </w:rPr>
        <w:t xml:space="preserve">Recommendations made by the Sub-Committee on its </w:t>
      </w:r>
      <w:r w:rsidRPr="00724120">
        <w:rPr>
          <w:b/>
        </w:rPr>
        <w:br/>
        <w:t>thirty-third, thirty-fourth and thirty-fifth sessions</w:t>
      </w:r>
    </w:p>
    <w:p w14:paraId="5BAC8F33" w14:textId="6F6DD8D1" w:rsidR="00002042" w:rsidRPr="00724120" w:rsidRDefault="00002042" w:rsidP="00002042">
      <w:pPr>
        <w:pStyle w:val="HChG"/>
      </w:pPr>
      <w:r w:rsidRPr="00724120">
        <w:tab/>
      </w:r>
      <w:r w:rsidRPr="00724120">
        <w:tab/>
        <w:t xml:space="preserve">Consolidated list of </w:t>
      </w:r>
      <w:r w:rsidR="00C174D4" w:rsidRPr="00724120">
        <w:t xml:space="preserve">draft </w:t>
      </w:r>
      <w:r w:rsidRPr="00724120">
        <w:t xml:space="preserve">amendments adopted by the Sub-Committee </w:t>
      </w:r>
      <w:r w:rsidR="00C174D4" w:rsidRPr="00724120">
        <w:t xml:space="preserve">on its </w:t>
      </w:r>
      <w:r w:rsidRPr="00724120">
        <w:t>thirty-third and thirty-fifth sessions</w:t>
      </w:r>
    </w:p>
    <w:p w14:paraId="2F1FA257" w14:textId="358F4E01" w:rsidR="00DB3FEF" w:rsidRPr="00724120" w:rsidRDefault="00DB3FEF" w:rsidP="00DB3FEF">
      <w:pPr>
        <w:pStyle w:val="H1G"/>
      </w:pPr>
      <w:r w:rsidRPr="00724120">
        <w:tab/>
      </w:r>
      <w:r w:rsidRPr="00724120">
        <w:tab/>
      </w:r>
      <w:r w:rsidR="00002042" w:rsidRPr="00724120">
        <w:t>Note by the secretariat</w:t>
      </w:r>
      <w:r w:rsidR="00183B43" w:rsidRPr="00724120">
        <w:rPr>
          <w:rStyle w:val="FootnoteReference"/>
        </w:rPr>
        <w:footnoteReference w:id="2"/>
      </w:r>
    </w:p>
    <w:p w14:paraId="0A67B188" w14:textId="6423AD6E" w:rsidR="00002042" w:rsidRPr="00724120" w:rsidRDefault="00002042" w:rsidP="00002042">
      <w:pPr>
        <w:pStyle w:val="SingleTxtG"/>
      </w:pPr>
      <w:r w:rsidRPr="00724120">
        <w:t xml:space="preserve">This document contains the consolidated list of drafts amendments to the seventh revised edition of the Globally Harmonized System of Classification and Labelling of Chemicals (ST/SG/AC.10/30/Rev.7) adopted by the Sub-Committee at its thirty-third and thirty-fifth session. </w:t>
      </w:r>
    </w:p>
    <w:p w14:paraId="2C4DFD8E" w14:textId="470507A7" w:rsidR="00002042" w:rsidRPr="00724120" w:rsidRDefault="00002042" w:rsidP="00055A25">
      <w:pPr>
        <w:pStyle w:val="SingleTxtG"/>
        <w:jc w:val="left"/>
      </w:pPr>
      <w:r w:rsidRPr="00724120">
        <w:br w:type="page"/>
      </w:r>
    </w:p>
    <w:p w14:paraId="349EDBA0" w14:textId="77777777" w:rsidR="005B4016" w:rsidRPr="00724120" w:rsidRDefault="005B4016" w:rsidP="005B4016">
      <w:pPr>
        <w:pStyle w:val="HChG"/>
      </w:pPr>
      <w:r w:rsidRPr="00724120">
        <w:lastRenderedPageBreak/>
        <w:tab/>
      </w:r>
      <w:r w:rsidRPr="00724120">
        <w:tab/>
        <w:t>Chapter 1.2</w:t>
      </w:r>
    </w:p>
    <w:p w14:paraId="4D5C655C" w14:textId="77777777" w:rsidR="005B4016" w:rsidRPr="00724120" w:rsidRDefault="005B4016" w:rsidP="005B4016">
      <w:pPr>
        <w:pStyle w:val="SingleTxtG"/>
      </w:pPr>
      <w:r w:rsidRPr="00724120">
        <w:t>In the Note under Definition of “oxidizing gas”, Replace “ISO 10156:2010” by “ISO 10156:2017”.</w:t>
      </w:r>
    </w:p>
    <w:p w14:paraId="6CA96B43" w14:textId="7D10C70F" w:rsidR="005B4016" w:rsidRPr="00724120" w:rsidRDefault="005B4016" w:rsidP="005B4016">
      <w:pPr>
        <w:pStyle w:val="SingleTxtG"/>
        <w:rPr>
          <w:i/>
          <w:iCs/>
        </w:rPr>
      </w:pPr>
      <w:r w:rsidRPr="00724120">
        <w:rPr>
          <w:i/>
          <w:iCs/>
        </w:rPr>
        <w:t xml:space="preserve">(Reference document: </w:t>
      </w:r>
      <w:r w:rsidR="00121980" w:rsidRPr="00724120">
        <w:rPr>
          <w:i/>
          <w:iCs/>
        </w:rPr>
        <w:t xml:space="preserve">ST/SG/AC.10/C.4/2018/2 and </w:t>
      </w:r>
      <w:r w:rsidRPr="00724120">
        <w:rPr>
          <w:i/>
          <w:iCs/>
        </w:rPr>
        <w:t>ST/SG/AC.10/C.4/70, annex I)</w:t>
      </w:r>
    </w:p>
    <w:p w14:paraId="3A84D84F" w14:textId="77777777" w:rsidR="005B4016" w:rsidRPr="00724120" w:rsidRDefault="005B4016" w:rsidP="005B4016">
      <w:pPr>
        <w:pStyle w:val="HChG"/>
      </w:pPr>
      <w:r w:rsidRPr="00724120">
        <w:tab/>
      </w:r>
      <w:r w:rsidRPr="00724120">
        <w:tab/>
        <w:t>Chapter 2.2</w:t>
      </w:r>
    </w:p>
    <w:p w14:paraId="156B28FE" w14:textId="77777777" w:rsidR="005B4016" w:rsidRPr="00724120" w:rsidRDefault="005B4016" w:rsidP="005B4016">
      <w:pPr>
        <w:pStyle w:val="SingleTxtG"/>
      </w:pPr>
      <w:r w:rsidRPr="00724120">
        <w:t>2.2.4.2.1</w:t>
      </w:r>
      <w:r w:rsidRPr="00724120">
        <w:tab/>
        <w:t>Replace “ISO 10156:2010” by “ISO 10156:2017”.</w:t>
      </w:r>
    </w:p>
    <w:p w14:paraId="59090252" w14:textId="77777777" w:rsidR="00121980" w:rsidRPr="00724120" w:rsidRDefault="00121980" w:rsidP="00121980">
      <w:pPr>
        <w:pStyle w:val="SingleTxtG"/>
        <w:rPr>
          <w:i/>
          <w:iCs/>
        </w:rPr>
      </w:pPr>
      <w:r w:rsidRPr="00724120">
        <w:rPr>
          <w:i/>
          <w:iCs/>
        </w:rPr>
        <w:t>(Reference document: ST/SG/AC.10/C.4/2018/2 and ST/SG/AC.10/C.4/70, annex I)</w:t>
      </w:r>
    </w:p>
    <w:p w14:paraId="4A81BE92" w14:textId="77777777" w:rsidR="005B4016" w:rsidRPr="00724120" w:rsidRDefault="005B4016" w:rsidP="005B4016">
      <w:pPr>
        <w:pStyle w:val="SingleTxtG"/>
      </w:pPr>
      <w:r w:rsidRPr="00724120">
        <w:t>2.2.4.2.4</w:t>
      </w:r>
      <w:r w:rsidRPr="00724120">
        <w:tab/>
        <w:t>Replace “ISO 10156:2010” by “ISO 10156:2017”.</w:t>
      </w:r>
    </w:p>
    <w:p w14:paraId="49AAF4B5" w14:textId="77777777" w:rsidR="00121980" w:rsidRPr="00724120" w:rsidRDefault="00121980" w:rsidP="00121980">
      <w:pPr>
        <w:pStyle w:val="SingleTxtG"/>
        <w:rPr>
          <w:i/>
          <w:iCs/>
        </w:rPr>
      </w:pPr>
      <w:r w:rsidRPr="00724120">
        <w:rPr>
          <w:i/>
          <w:iCs/>
        </w:rPr>
        <w:t>(Reference document: ST/SG/AC.10/C.4/2018/2 and ST/SG/AC.10/C.4/70, annex I)</w:t>
      </w:r>
    </w:p>
    <w:p w14:paraId="2824F994" w14:textId="77777777" w:rsidR="005B4016" w:rsidRPr="00724120" w:rsidRDefault="005B4016" w:rsidP="005B4016">
      <w:pPr>
        <w:pStyle w:val="SingleTxtG"/>
      </w:pPr>
      <w:r w:rsidRPr="00724120">
        <w:t>2.2.5</w:t>
      </w:r>
      <w:r w:rsidRPr="00724120">
        <w:tab/>
        <w:t>Replace “ISO 10156:2010” by “ISO 10156:2017”.</w:t>
      </w:r>
    </w:p>
    <w:p w14:paraId="3E7A9354" w14:textId="77777777" w:rsidR="00121980" w:rsidRPr="00724120" w:rsidRDefault="00121980" w:rsidP="00121980">
      <w:pPr>
        <w:pStyle w:val="SingleTxtG"/>
        <w:rPr>
          <w:i/>
          <w:iCs/>
        </w:rPr>
      </w:pPr>
      <w:r w:rsidRPr="00724120">
        <w:rPr>
          <w:i/>
          <w:iCs/>
        </w:rPr>
        <w:t>(Reference document: ST/SG/AC.10/C.4/2018/2 and ST/SG/AC.10/C.4/70, annex I)</w:t>
      </w:r>
    </w:p>
    <w:p w14:paraId="3E6B7E85" w14:textId="77777777" w:rsidR="005B4016" w:rsidRPr="00724120" w:rsidRDefault="005B4016" w:rsidP="005B4016">
      <w:pPr>
        <w:pStyle w:val="HChG"/>
      </w:pPr>
      <w:r w:rsidRPr="00724120">
        <w:tab/>
      </w:r>
      <w:r w:rsidRPr="00724120">
        <w:tab/>
        <w:t>Chapter 2.3</w:t>
      </w:r>
    </w:p>
    <w:p w14:paraId="3CE18E28" w14:textId="77777777" w:rsidR="005B4016" w:rsidRPr="00724120" w:rsidRDefault="005B4016" w:rsidP="005B4016">
      <w:pPr>
        <w:pStyle w:val="SingleTxtG"/>
      </w:pPr>
      <w:r w:rsidRPr="00724120">
        <w:t>2.3.2.1</w:t>
      </w:r>
      <w:r w:rsidRPr="00724120">
        <w:tab/>
      </w:r>
      <w:r w:rsidRPr="00724120">
        <w:tab/>
        <w:t>Amend the first sentence to read:</w:t>
      </w:r>
    </w:p>
    <w:p w14:paraId="34176634" w14:textId="77777777" w:rsidR="005B4016" w:rsidRPr="00724120" w:rsidRDefault="005B4016" w:rsidP="005B4016">
      <w:pPr>
        <w:pStyle w:val="SingleTxtG"/>
      </w:pPr>
      <w:r w:rsidRPr="00724120">
        <w:t>“</w:t>
      </w:r>
      <w:bookmarkStart w:id="1" w:name="_Hlk520115358"/>
      <w:r w:rsidRPr="00724120">
        <w:t>Aerosols are classified in one of the three categories of this hazard class, according to Table 2.3.1, depending on:</w:t>
      </w:r>
    </w:p>
    <w:p w14:paraId="00B8B249" w14:textId="77777777" w:rsidR="005B4016" w:rsidRPr="00724120" w:rsidRDefault="005B4016" w:rsidP="005B4016">
      <w:pPr>
        <w:pStyle w:val="SingleTxtG"/>
      </w:pPr>
      <w:r w:rsidRPr="00724120">
        <w:tab/>
        <w:t>–</w:t>
      </w:r>
      <w:r w:rsidRPr="00724120">
        <w:tab/>
        <w:t>their flammable properties;</w:t>
      </w:r>
    </w:p>
    <w:p w14:paraId="489C4262" w14:textId="77777777" w:rsidR="005B4016" w:rsidRPr="00724120" w:rsidRDefault="005B4016" w:rsidP="005B4016">
      <w:pPr>
        <w:pStyle w:val="SingleTxtG"/>
      </w:pPr>
      <w:r w:rsidRPr="00724120">
        <w:tab/>
        <w:t>–</w:t>
      </w:r>
      <w:r w:rsidRPr="00724120">
        <w:tab/>
        <w:t>their heat of combustion; and</w:t>
      </w:r>
    </w:p>
    <w:p w14:paraId="2DAB755B" w14:textId="77777777" w:rsidR="005B4016" w:rsidRPr="00724120" w:rsidRDefault="005B4016" w:rsidP="005B4016">
      <w:pPr>
        <w:pStyle w:val="SingleTxtG"/>
      </w:pPr>
      <w:r w:rsidRPr="00724120">
        <w:tab/>
        <w:t>–</w:t>
      </w:r>
      <w:r w:rsidRPr="00724120">
        <w:tab/>
        <w:t xml:space="preserve">if applicable, test results from the ignition distance test, the enclosed space ignition test and the aerosol foam flammability test, performed in accordance with sub-sections 31.4, 31.5 and 31.6 of the </w:t>
      </w:r>
      <w:r w:rsidRPr="00724120">
        <w:rPr>
          <w:i/>
        </w:rPr>
        <w:t>United Nations Recommendations on the Transport of Dangerous Goods, Manual of Tests and Criteria</w:t>
      </w:r>
      <w:r w:rsidRPr="00724120">
        <w:t>.</w:t>
      </w:r>
      <w:bookmarkEnd w:id="1"/>
      <w:r w:rsidRPr="00724120">
        <w:t>”.</w:t>
      </w:r>
    </w:p>
    <w:p w14:paraId="579BCAFF" w14:textId="1B5F547F" w:rsidR="005B4016" w:rsidRPr="00724120" w:rsidRDefault="005B4016" w:rsidP="005B4016">
      <w:pPr>
        <w:pStyle w:val="SingleTxtG"/>
        <w:rPr>
          <w:i/>
          <w:iCs/>
        </w:rPr>
      </w:pPr>
      <w:r w:rsidRPr="00724120">
        <w:rPr>
          <w:i/>
          <w:iCs/>
        </w:rPr>
        <w:t xml:space="preserve">(Reference document: </w:t>
      </w:r>
      <w:r w:rsidR="00121980" w:rsidRPr="00724120">
        <w:rPr>
          <w:i/>
          <w:iCs/>
        </w:rPr>
        <w:t xml:space="preserve">ST/SG/AC.10/C.4/2018/9 and </w:t>
      </w:r>
      <w:r w:rsidRPr="00724120">
        <w:rPr>
          <w:i/>
          <w:iCs/>
        </w:rPr>
        <w:t>ST/SG/AC.10/C.4/70, annex I)</w:t>
      </w:r>
    </w:p>
    <w:p w14:paraId="1DDA365E" w14:textId="77777777" w:rsidR="005B4016" w:rsidRPr="00724120" w:rsidRDefault="005B4016" w:rsidP="005B4016">
      <w:pPr>
        <w:pStyle w:val="SingleTxtG"/>
      </w:pPr>
      <w:r w:rsidRPr="00724120">
        <w:t>2.3.2.1</w:t>
      </w:r>
      <w:r w:rsidRPr="00724120">
        <w:tab/>
      </w:r>
      <w:r w:rsidRPr="00724120">
        <w:tab/>
        <w:t>Insert the following table before Note 1:</w:t>
      </w:r>
    </w:p>
    <w:p w14:paraId="445ADA9B" w14:textId="33394AC7" w:rsidR="005B4016" w:rsidRPr="00724120" w:rsidRDefault="00121980" w:rsidP="005B4016">
      <w:pPr>
        <w:tabs>
          <w:tab w:val="left" w:pos="1418"/>
        </w:tabs>
        <w:suppressAutoHyphens w:val="0"/>
        <w:autoSpaceDE w:val="0"/>
        <w:autoSpaceDN w:val="0"/>
        <w:adjustRightInd w:val="0"/>
        <w:spacing w:after="240" w:line="240" w:lineRule="auto"/>
        <w:jc w:val="center"/>
        <w:rPr>
          <w:b/>
          <w:lang w:val="en-US" w:eastAsia="fr-FR"/>
        </w:rPr>
      </w:pPr>
      <w:r w:rsidRPr="00724120">
        <w:rPr>
          <w:b/>
          <w:lang w:val="en-US" w:eastAsia="fr-FR"/>
        </w:rPr>
        <w:t xml:space="preserve"> </w:t>
      </w:r>
      <w:r w:rsidR="005B4016" w:rsidRPr="00724120">
        <w:rPr>
          <w:b/>
          <w:lang w:val="en-US" w:eastAsia="fr-FR"/>
        </w:rPr>
        <w:t>“Table 2.3.1: Criteria for aerosols</w:t>
      </w:r>
    </w:p>
    <w:tbl>
      <w:tblPr>
        <w:tblStyle w:val="TableGrid1"/>
        <w:tblW w:w="0" w:type="auto"/>
        <w:tblLook w:val="04A0" w:firstRow="1" w:lastRow="0" w:firstColumn="1" w:lastColumn="0" w:noHBand="0" w:noVBand="1"/>
      </w:tblPr>
      <w:tblGrid>
        <w:gridCol w:w="2350"/>
        <w:gridCol w:w="7279"/>
      </w:tblGrid>
      <w:tr w:rsidR="005B4016" w:rsidRPr="00724120" w14:paraId="47F5AEEA" w14:textId="77777777" w:rsidTr="003560DF">
        <w:trPr>
          <w:cantSplit/>
          <w:tblHeader/>
        </w:trPr>
        <w:tc>
          <w:tcPr>
            <w:tcW w:w="2376" w:type="dxa"/>
          </w:tcPr>
          <w:p w14:paraId="6C8135A9" w14:textId="77777777" w:rsidR="005B4016" w:rsidRPr="00724120" w:rsidRDefault="005B4016" w:rsidP="003560DF">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Category</w:t>
            </w:r>
          </w:p>
        </w:tc>
        <w:tc>
          <w:tcPr>
            <w:tcW w:w="7371" w:type="dxa"/>
          </w:tcPr>
          <w:p w14:paraId="33F48DEE" w14:textId="77777777" w:rsidR="005B4016" w:rsidRPr="00724120" w:rsidRDefault="005B4016" w:rsidP="003560DF">
            <w:pPr>
              <w:tabs>
                <w:tab w:val="left" w:pos="1418"/>
              </w:tabs>
              <w:suppressAutoHyphens w:val="0"/>
              <w:autoSpaceDE w:val="0"/>
              <w:autoSpaceDN w:val="0"/>
              <w:adjustRightInd w:val="0"/>
              <w:spacing w:after="120" w:line="240" w:lineRule="auto"/>
              <w:jc w:val="both"/>
              <w:rPr>
                <w:b/>
                <w:lang w:val="en-US" w:eastAsia="fr-FR"/>
              </w:rPr>
            </w:pPr>
            <w:r w:rsidRPr="00724120">
              <w:rPr>
                <w:b/>
                <w:lang w:val="en-US" w:eastAsia="fr-FR"/>
              </w:rPr>
              <w:t>Criteria</w:t>
            </w:r>
          </w:p>
        </w:tc>
      </w:tr>
      <w:tr w:rsidR="005B4016" w:rsidRPr="00724120" w14:paraId="4641C67D" w14:textId="77777777" w:rsidTr="003560DF">
        <w:trPr>
          <w:cantSplit/>
        </w:trPr>
        <w:tc>
          <w:tcPr>
            <w:tcW w:w="2376" w:type="dxa"/>
          </w:tcPr>
          <w:p w14:paraId="37441D7A" w14:textId="77777777" w:rsidR="005B4016" w:rsidRPr="00724120" w:rsidRDefault="005B4016" w:rsidP="003560DF">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1</w:t>
            </w:r>
          </w:p>
        </w:tc>
        <w:tc>
          <w:tcPr>
            <w:tcW w:w="7371" w:type="dxa"/>
          </w:tcPr>
          <w:p w14:paraId="4B2B9C53" w14:textId="77777777" w:rsidR="005B4016" w:rsidRPr="00724120" w:rsidRDefault="005B4016" w:rsidP="003560DF">
            <w:pPr>
              <w:tabs>
                <w:tab w:val="left" w:pos="567"/>
              </w:tabs>
              <w:suppressAutoHyphens w:val="0"/>
              <w:autoSpaceDE w:val="0"/>
              <w:autoSpaceDN w:val="0"/>
              <w:adjustRightInd w:val="0"/>
              <w:spacing w:after="120" w:line="240" w:lineRule="auto"/>
              <w:ind w:left="459" w:hanging="459"/>
              <w:jc w:val="both"/>
              <w:rPr>
                <w:lang w:val="en-US" w:eastAsia="fr-FR"/>
              </w:rPr>
            </w:pPr>
            <w:r w:rsidRPr="00724120">
              <w:rPr>
                <w:bCs/>
                <w:lang w:val="en-US" w:eastAsia="fr-FR"/>
              </w:rPr>
              <w:t>(1)</w:t>
            </w:r>
            <w:r w:rsidRPr="00724120">
              <w:rPr>
                <w:b/>
                <w:lang w:val="en-US" w:eastAsia="fr-FR"/>
              </w:rPr>
              <w:t xml:space="preserve"> </w:t>
            </w:r>
            <w:r w:rsidRPr="00724120">
              <w:rPr>
                <w:b/>
                <w:lang w:val="en-US" w:eastAsia="fr-FR"/>
              </w:rPr>
              <w:tab/>
            </w:r>
            <w:r w:rsidRPr="00724120">
              <w:rPr>
                <w:rFonts w:eastAsia="Arial Unicode MS"/>
                <w:lang w:val="en-US" w:eastAsia="fr-FR"/>
              </w:rPr>
              <w:t xml:space="preserve">Any aerosol that contains ≥ 85% flammable components (by mass) and </w:t>
            </w:r>
            <w:r w:rsidRPr="00724120">
              <w:rPr>
                <w:lang w:val="en-US" w:eastAsia="fr-FR"/>
              </w:rPr>
              <w:t xml:space="preserve">has a heat of combustion of ≥ 30 kJ/g; </w:t>
            </w:r>
          </w:p>
          <w:p w14:paraId="6318EF2C" w14:textId="77777777" w:rsidR="005B4016" w:rsidRPr="00724120" w:rsidRDefault="005B4016" w:rsidP="003560DF">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(2) </w:t>
            </w:r>
            <w:r w:rsidRPr="00724120">
              <w:rPr>
                <w:bCs/>
                <w:lang w:val="en-US" w:eastAsia="fr-FR"/>
              </w:rPr>
              <w:tab/>
              <w:t>Any aerosol that dispenses a spray that, in the ignition distance test, has an ignition distance of ≥ 75 cm; or</w:t>
            </w:r>
          </w:p>
          <w:p w14:paraId="4E9C4EB7" w14:textId="77777777" w:rsidR="005B4016" w:rsidRPr="00724120" w:rsidRDefault="005B4016" w:rsidP="003560DF">
            <w:pPr>
              <w:tabs>
                <w:tab w:val="left" w:pos="459"/>
              </w:tabs>
              <w:suppressAutoHyphens w:val="0"/>
              <w:autoSpaceDE w:val="0"/>
              <w:autoSpaceDN w:val="0"/>
              <w:adjustRightInd w:val="0"/>
              <w:spacing w:after="120" w:line="240" w:lineRule="auto"/>
              <w:jc w:val="both"/>
              <w:rPr>
                <w:bCs/>
                <w:lang w:val="en-US" w:eastAsia="fr-FR"/>
              </w:rPr>
            </w:pPr>
            <w:r w:rsidRPr="00724120">
              <w:rPr>
                <w:bCs/>
                <w:lang w:val="en-US" w:eastAsia="fr-FR"/>
              </w:rPr>
              <w:t xml:space="preserve">(3) </w:t>
            </w:r>
            <w:r w:rsidRPr="00724120">
              <w:rPr>
                <w:bCs/>
                <w:lang w:val="en-US" w:eastAsia="fr-FR"/>
              </w:rPr>
              <w:tab/>
              <w:t>Any aerosol that dispenses a foam that, in the foam flammability test, has:</w:t>
            </w:r>
          </w:p>
          <w:p w14:paraId="5D849340" w14:textId="77777777" w:rsidR="005B4016" w:rsidRPr="00724120" w:rsidRDefault="005B4016" w:rsidP="003560DF">
            <w:pPr>
              <w:tabs>
                <w:tab w:val="left" w:pos="459"/>
                <w:tab w:val="left" w:pos="990"/>
              </w:tabs>
              <w:suppressAutoHyphens w:val="0"/>
              <w:autoSpaceDE w:val="0"/>
              <w:autoSpaceDN w:val="0"/>
              <w:adjustRightInd w:val="0"/>
              <w:spacing w:after="120" w:line="240" w:lineRule="auto"/>
              <w:ind w:left="459"/>
              <w:jc w:val="both"/>
              <w:rPr>
                <w:bCs/>
                <w:lang w:val="en-US" w:eastAsia="fr-FR"/>
              </w:rPr>
            </w:pPr>
            <w:r w:rsidRPr="00724120">
              <w:rPr>
                <w:bCs/>
                <w:lang w:val="en-US" w:eastAsia="fr-FR"/>
              </w:rPr>
              <w:t xml:space="preserve">(a) </w:t>
            </w:r>
            <w:r w:rsidRPr="00724120">
              <w:rPr>
                <w:bCs/>
                <w:lang w:val="en-US" w:eastAsia="fr-FR"/>
              </w:rPr>
              <w:tab/>
              <w:t>a flame height of ≥ 20 cm and a flame duration of ≥ 2 s; or</w:t>
            </w:r>
          </w:p>
          <w:p w14:paraId="4211F71C" w14:textId="77777777" w:rsidR="005B4016" w:rsidRPr="00724120" w:rsidRDefault="005B4016" w:rsidP="003560DF">
            <w:pPr>
              <w:tabs>
                <w:tab w:val="left" w:pos="459"/>
                <w:tab w:val="left" w:pos="990"/>
              </w:tabs>
              <w:suppressAutoHyphens w:val="0"/>
              <w:autoSpaceDE w:val="0"/>
              <w:autoSpaceDN w:val="0"/>
              <w:adjustRightInd w:val="0"/>
              <w:spacing w:after="120" w:line="240" w:lineRule="auto"/>
              <w:ind w:left="459"/>
              <w:jc w:val="both"/>
              <w:rPr>
                <w:bCs/>
                <w:lang w:val="en-US" w:eastAsia="fr-FR"/>
              </w:rPr>
            </w:pPr>
            <w:r w:rsidRPr="00724120">
              <w:rPr>
                <w:bCs/>
                <w:lang w:val="en-US" w:eastAsia="fr-FR"/>
              </w:rPr>
              <w:t xml:space="preserve">(b) </w:t>
            </w:r>
            <w:r w:rsidRPr="00724120">
              <w:rPr>
                <w:bCs/>
                <w:lang w:val="en-US" w:eastAsia="fr-FR"/>
              </w:rPr>
              <w:tab/>
              <w:t>a flame height of ≥ 4 cm and a flame duration of ≥ 7 s.</w:t>
            </w:r>
          </w:p>
        </w:tc>
      </w:tr>
      <w:tr w:rsidR="005B4016" w:rsidRPr="00724120" w14:paraId="0D110205" w14:textId="77777777" w:rsidTr="003560DF">
        <w:trPr>
          <w:cantSplit/>
        </w:trPr>
        <w:tc>
          <w:tcPr>
            <w:tcW w:w="2376" w:type="dxa"/>
          </w:tcPr>
          <w:p w14:paraId="646870AA" w14:textId="77777777" w:rsidR="005B4016" w:rsidRPr="00724120" w:rsidRDefault="005B4016" w:rsidP="003560DF">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lastRenderedPageBreak/>
              <w:t>2</w:t>
            </w:r>
          </w:p>
        </w:tc>
        <w:tc>
          <w:tcPr>
            <w:tcW w:w="7371" w:type="dxa"/>
          </w:tcPr>
          <w:p w14:paraId="15B71FFF" w14:textId="77777777" w:rsidR="005B4016" w:rsidRPr="00724120" w:rsidRDefault="005B4016" w:rsidP="003560DF">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(1) </w:t>
            </w:r>
            <w:r w:rsidRPr="00724120">
              <w:rPr>
                <w:bCs/>
                <w:lang w:val="en-US" w:eastAsia="fr-FR"/>
              </w:rPr>
              <w:tab/>
              <w:t>Any aerosol that dispenses a spray that, based on the results of the ignition distance test, does not meet the criteria for Category 1, and which has:</w:t>
            </w:r>
          </w:p>
          <w:p w14:paraId="2D53453E" w14:textId="77777777" w:rsidR="005B4016" w:rsidRPr="00724120" w:rsidRDefault="005B4016" w:rsidP="003560DF">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(a) </w:t>
            </w:r>
            <w:r w:rsidRPr="00724120">
              <w:rPr>
                <w:bCs/>
                <w:lang w:val="en-US" w:eastAsia="fr-FR"/>
              </w:rPr>
              <w:tab/>
              <w:t xml:space="preserve">a heat of combustion of ≥ 20 kJ/g; </w:t>
            </w:r>
          </w:p>
          <w:p w14:paraId="6E941990" w14:textId="77777777" w:rsidR="005B4016" w:rsidRPr="00724120" w:rsidRDefault="005B4016" w:rsidP="003560DF">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(b) </w:t>
            </w:r>
            <w:r w:rsidRPr="00724120">
              <w:rPr>
                <w:bCs/>
                <w:lang w:val="en-US" w:eastAsia="fr-FR"/>
              </w:rPr>
              <w:tab/>
              <w:t>a heat of combustion of &lt; 20 kJ/g along with an ignition distance of ≥ 15 cm; or</w:t>
            </w:r>
          </w:p>
          <w:p w14:paraId="42A59270" w14:textId="77777777" w:rsidR="005B4016" w:rsidRPr="00724120" w:rsidRDefault="005B4016" w:rsidP="003560DF">
            <w:pPr>
              <w:tabs>
                <w:tab w:val="left" w:pos="567"/>
              </w:tabs>
              <w:suppressAutoHyphens w:val="0"/>
              <w:autoSpaceDE w:val="0"/>
              <w:autoSpaceDN w:val="0"/>
              <w:adjustRightInd w:val="0"/>
              <w:spacing w:after="120" w:line="240" w:lineRule="auto"/>
              <w:ind w:left="918" w:hanging="459"/>
              <w:jc w:val="both"/>
              <w:rPr>
                <w:bCs/>
                <w:lang w:val="en-US" w:eastAsia="fr-FR"/>
              </w:rPr>
            </w:pPr>
            <w:r w:rsidRPr="00724120">
              <w:rPr>
                <w:bCs/>
                <w:lang w:val="en-US" w:eastAsia="fr-FR"/>
              </w:rPr>
              <w:t xml:space="preserve">(c) </w:t>
            </w:r>
            <w:r w:rsidRPr="00724120">
              <w:rPr>
                <w:bCs/>
                <w:lang w:val="en-US" w:eastAsia="fr-FR"/>
              </w:rPr>
              <w:tab/>
              <w:t>a heat of combustion of &lt; 20 kJ/g and an ignition distance of &lt; 15 cm along with either, in the enclosed space ignition test:</w:t>
            </w:r>
          </w:p>
          <w:p w14:paraId="64EFA688" w14:textId="77777777" w:rsidR="005B4016" w:rsidRPr="00724120" w:rsidRDefault="005B4016" w:rsidP="003560DF">
            <w:pPr>
              <w:tabs>
                <w:tab w:val="left" w:pos="567"/>
              </w:tabs>
              <w:suppressAutoHyphens w:val="0"/>
              <w:autoSpaceDE w:val="0"/>
              <w:autoSpaceDN w:val="0"/>
              <w:adjustRightInd w:val="0"/>
              <w:spacing w:after="120" w:line="240" w:lineRule="auto"/>
              <w:ind w:left="1377" w:hanging="459"/>
              <w:jc w:val="both"/>
              <w:rPr>
                <w:bCs/>
                <w:lang w:val="en-US" w:eastAsia="fr-FR"/>
              </w:rPr>
            </w:pPr>
            <w:r w:rsidRPr="00724120">
              <w:rPr>
                <w:bCs/>
                <w:lang w:val="en-US" w:eastAsia="fr-FR"/>
              </w:rPr>
              <w:t xml:space="preserve">- </w:t>
            </w:r>
            <w:r w:rsidRPr="00724120">
              <w:rPr>
                <w:bCs/>
                <w:lang w:val="en-US" w:eastAsia="fr-FR"/>
              </w:rPr>
              <w:tab/>
              <w:t>a time equivalent of ≤ 300 s/m</w:t>
            </w:r>
            <w:r w:rsidRPr="00724120">
              <w:rPr>
                <w:bCs/>
                <w:vertAlign w:val="superscript"/>
                <w:lang w:val="en-US" w:eastAsia="fr-FR"/>
              </w:rPr>
              <w:t>3</w:t>
            </w:r>
            <w:r w:rsidRPr="00724120">
              <w:rPr>
                <w:bCs/>
                <w:lang w:val="en-US" w:eastAsia="fr-FR"/>
              </w:rPr>
              <w:t>; or</w:t>
            </w:r>
          </w:p>
          <w:p w14:paraId="58D4930F" w14:textId="77777777" w:rsidR="005B4016" w:rsidRPr="00724120" w:rsidRDefault="005B4016" w:rsidP="003560DF">
            <w:pPr>
              <w:tabs>
                <w:tab w:val="left" w:pos="567"/>
              </w:tabs>
              <w:suppressAutoHyphens w:val="0"/>
              <w:autoSpaceDE w:val="0"/>
              <w:autoSpaceDN w:val="0"/>
              <w:adjustRightInd w:val="0"/>
              <w:spacing w:after="120" w:line="240" w:lineRule="auto"/>
              <w:ind w:left="1377" w:hanging="459"/>
              <w:jc w:val="both"/>
              <w:rPr>
                <w:bCs/>
                <w:lang w:val="en-US" w:eastAsia="fr-FR"/>
              </w:rPr>
            </w:pPr>
            <w:r w:rsidRPr="00724120">
              <w:rPr>
                <w:bCs/>
                <w:lang w:val="en-US" w:eastAsia="fr-FR"/>
              </w:rPr>
              <w:t xml:space="preserve">- </w:t>
            </w:r>
            <w:r w:rsidRPr="00724120">
              <w:rPr>
                <w:bCs/>
                <w:lang w:val="en-US" w:eastAsia="fr-FR"/>
              </w:rPr>
              <w:tab/>
              <w:t>a deflagration density of ≤ 300 g/m</w:t>
            </w:r>
            <w:r w:rsidRPr="00724120">
              <w:rPr>
                <w:bCs/>
                <w:vertAlign w:val="superscript"/>
                <w:lang w:val="en-US" w:eastAsia="fr-FR"/>
              </w:rPr>
              <w:t>3</w:t>
            </w:r>
            <w:r w:rsidRPr="00724120">
              <w:rPr>
                <w:bCs/>
                <w:lang w:val="en-US" w:eastAsia="fr-FR"/>
              </w:rPr>
              <w:t>; or</w:t>
            </w:r>
          </w:p>
          <w:p w14:paraId="6E1A969D" w14:textId="77777777" w:rsidR="005B4016" w:rsidRPr="00724120" w:rsidRDefault="005B4016" w:rsidP="003560DF">
            <w:pPr>
              <w:tabs>
                <w:tab w:val="left" w:pos="567"/>
              </w:tabs>
              <w:suppressAutoHyphens w:val="0"/>
              <w:autoSpaceDE w:val="0"/>
              <w:autoSpaceDN w:val="0"/>
              <w:adjustRightInd w:val="0"/>
              <w:spacing w:after="120" w:line="240" w:lineRule="auto"/>
              <w:ind w:left="459" w:hanging="459"/>
              <w:jc w:val="both"/>
              <w:rPr>
                <w:lang w:val="en-US" w:eastAsia="fr-FR"/>
              </w:rPr>
            </w:pPr>
            <w:r w:rsidRPr="00724120">
              <w:rPr>
                <w:lang w:val="en-US" w:eastAsia="fr-FR"/>
              </w:rPr>
              <w:t xml:space="preserve">(2) </w:t>
            </w:r>
            <w:r w:rsidRPr="00724120">
              <w:rPr>
                <w:lang w:val="en-US" w:eastAsia="fr-FR"/>
              </w:rPr>
              <w:tab/>
              <w:t>Any aerosol that dispenses a foam that, based on the results of the aerosol foam flammability test, does not meet the criteria for Category 1, and which has a flame height of ≥ 4 cm and a flame duration of ≥ 2 s.</w:t>
            </w:r>
          </w:p>
        </w:tc>
      </w:tr>
      <w:tr w:rsidR="005B4016" w:rsidRPr="00724120" w14:paraId="0570F3A3" w14:textId="77777777" w:rsidTr="003560DF">
        <w:trPr>
          <w:cantSplit/>
        </w:trPr>
        <w:tc>
          <w:tcPr>
            <w:tcW w:w="2376" w:type="dxa"/>
          </w:tcPr>
          <w:p w14:paraId="60872C64" w14:textId="77777777" w:rsidR="005B4016" w:rsidRPr="00724120" w:rsidRDefault="005B4016" w:rsidP="003560DF">
            <w:pPr>
              <w:tabs>
                <w:tab w:val="left" w:pos="1418"/>
              </w:tabs>
              <w:suppressAutoHyphens w:val="0"/>
              <w:autoSpaceDE w:val="0"/>
              <w:autoSpaceDN w:val="0"/>
              <w:adjustRightInd w:val="0"/>
              <w:spacing w:after="120" w:line="240" w:lineRule="auto"/>
              <w:jc w:val="center"/>
              <w:rPr>
                <w:b/>
                <w:lang w:val="en-US" w:eastAsia="fr-FR"/>
              </w:rPr>
            </w:pPr>
            <w:r w:rsidRPr="00724120">
              <w:rPr>
                <w:b/>
                <w:lang w:val="en-US" w:eastAsia="fr-FR"/>
              </w:rPr>
              <w:t>3</w:t>
            </w:r>
          </w:p>
        </w:tc>
        <w:tc>
          <w:tcPr>
            <w:tcW w:w="7371" w:type="dxa"/>
          </w:tcPr>
          <w:p w14:paraId="3CBEE978" w14:textId="77777777" w:rsidR="005B4016" w:rsidRPr="00724120" w:rsidRDefault="005B4016" w:rsidP="003560DF">
            <w:pPr>
              <w:tabs>
                <w:tab w:val="left" w:pos="567"/>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(1) </w:t>
            </w:r>
            <w:r w:rsidRPr="00724120">
              <w:rPr>
                <w:bCs/>
                <w:lang w:val="en-US" w:eastAsia="fr-FR"/>
              </w:rPr>
              <w:tab/>
              <w:t>Any aerosol that contains ≤ 1% flammable components (by mass) and that has a heat of combustion &lt; 20 kJ/g; or</w:t>
            </w:r>
          </w:p>
          <w:p w14:paraId="030F8514" w14:textId="77777777" w:rsidR="005B4016" w:rsidRPr="00724120" w:rsidRDefault="005B4016" w:rsidP="003560DF">
            <w:pPr>
              <w:tabs>
                <w:tab w:val="left" w:pos="459"/>
              </w:tabs>
              <w:suppressAutoHyphens w:val="0"/>
              <w:autoSpaceDE w:val="0"/>
              <w:autoSpaceDN w:val="0"/>
              <w:adjustRightInd w:val="0"/>
              <w:spacing w:after="120" w:line="240" w:lineRule="auto"/>
              <w:ind w:left="459" w:hanging="459"/>
              <w:jc w:val="both"/>
              <w:rPr>
                <w:bCs/>
                <w:lang w:val="en-US" w:eastAsia="fr-FR"/>
              </w:rPr>
            </w:pPr>
            <w:r w:rsidRPr="00724120">
              <w:rPr>
                <w:bCs/>
                <w:lang w:val="en-US" w:eastAsia="fr-FR"/>
              </w:rPr>
              <w:t xml:space="preserve">(2) </w:t>
            </w:r>
            <w:r w:rsidRPr="00724120">
              <w:rPr>
                <w:bCs/>
                <w:lang w:val="en-US" w:eastAsia="fr-FR"/>
              </w:rPr>
              <w:tab/>
              <w:t>Any aerosol that contains &gt; 1% (by mass) flammable components or which has a heat of combustion of ≥ 20 kJ/g but which, based on the results of the ignition distance test, the enclosed space ignition test or the aerosol foam flammability test, does not meet the criteria for Category 1 or Category 2.</w:t>
            </w:r>
          </w:p>
        </w:tc>
      </w:tr>
    </w:tbl>
    <w:p w14:paraId="593F5D80" w14:textId="77777777" w:rsidR="005B4016" w:rsidRPr="00724120" w:rsidRDefault="005B4016" w:rsidP="005B4016">
      <w:pPr>
        <w:pStyle w:val="SingleTxtG"/>
      </w:pPr>
      <w:r w:rsidRPr="00724120">
        <w:t>”.</w:t>
      </w:r>
    </w:p>
    <w:p w14:paraId="0EC78776" w14:textId="372AA0F7" w:rsidR="005B4016" w:rsidRPr="00724120" w:rsidRDefault="005B4016" w:rsidP="005B4016">
      <w:pPr>
        <w:pStyle w:val="SingleTxtG"/>
        <w:rPr>
          <w:i/>
          <w:iCs/>
        </w:rPr>
      </w:pPr>
      <w:bookmarkStart w:id="2" w:name="_Hlk520462828"/>
      <w:r w:rsidRPr="00724120">
        <w:rPr>
          <w:i/>
          <w:iCs/>
        </w:rPr>
        <w:t xml:space="preserve">(Reference document: </w:t>
      </w:r>
      <w:r w:rsidR="002F0E99" w:rsidRPr="00724120">
        <w:rPr>
          <w:i/>
          <w:iCs/>
        </w:rPr>
        <w:t xml:space="preserve">ST/SG/AC.10/C.4/2018/9 and </w:t>
      </w:r>
      <w:r w:rsidRPr="00724120">
        <w:rPr>
          <w:i/>
          <w:iCs/>
        </w:rPr>
        <w:t>ST/SG/AC.10/C.4/70, annex I)</w:t>
      </w:r>
    </w:p>
    <w:p w14:paraId="78437F00" w14:textId="77777777" w:rsidR="005B4016" w:rsidRPr="00724120" w:rsidRDefault="005B4016" w:rsidP="005B4016">
      <w:pPr>
        <w:pStyle w:val="SingleTxtG"/>
      </w:pPr>
      <w:r w:rsidRPr="00724120">
        <w:t>2.3.2.1</w:t>
      </w:r>
      <w:r w:rsidRPr="00724120">
        <w:tab/>
      </w:r>
      <w:r w:rsidRPr="00724120">
        <w:tab/>
        <w:t>Transfer existing Note under 2.3.2.2 as Note 2 under 2.3.2.1 and renumber existing Note 2 as Note 3.</w:t>
      </w:r>
    </w:p>
    <w:bookmarkEnd w:id="2"/>
    <w:p w14:paraId="6192BFF9" w14:textId="77777777" w:rsidR="002F0E99" w:rsidRPr="00724120" w:rsidRDefault="002F0E99" w:rsidP="002F0E99">
      <w:pPr>
        <w:pStyle w:val="SingleTxtG"/>
        <w:rPr>
          <w:i/>
          <w:iCs/>
        </w:rPr>
      </w:pPr>
      <w:r w:rsidRPr="00724120">
        <w:rPr>
          <w:i/>
          <w:iCs/>
        </w:rPr>
        <w:t>(Reference document: ST/SG/AC.10/C.4/2018/9 and ST/SG/AC.10/C.4/70, annex I)</w:t>
      </w:r>
    </w:p>
    <w:p w14:paraId="5BBDFF9B" w14:textId="77777777" w:rsidR="005B4016" w:rsidRPr="00724120" w:rsidRDefault="005B4016" w:rsidP="005B4016">
      <w:pPr>
        <w:pStyle w:val="SingleTxtG"/>
      </w:pPr>
      <w:r w:rsidRPr="00724120">
        <w:t>2.3.2.2</w:t>
      </w:r>
      <w:r w:rsidRPr="00724120">
        <w:tab/>
      </w:r>
      <w:r w:rsidRPr="00724120">
        <w:tab/>
        <w:t>Delete.</w:t>
      </w:r>
    </w:p>
    <w:p w14:paraId="55DB9550" w14:textId="77777777" w:rsidR="002F0E99" w:rsidRPr="00724120" w:rsidRDefault="002F0E99" w:rsidP="002F0E99">
      <w:pPr>
        <w:pStyle w:val="SingleTxtG"/>
        <w:rPr>
          <w:i/>
          <w:iCs/>
        </w:rPr>
      </w:pPr>
      <w:r w:rsidRPr="00724120">
        <w:rPr>
          <w:i/>
          <w:iCs/>
        </w:rPr>
        <w:t>(Reference document: ST/SG/AC.10/C.4/2018/9 and ST/SG/AC.10/C.4/70, annex I)</w:t>
      </w:r>
    </w:p>
    <w:p w14:paraId="64927090" w14:textId="77777777" w:rsidR="005B4016" w:rsidRPr="00724120" w:rsidRDefault="005B4016" w:rsidP="005B4016">
      <w:pPr>
        <w:pStyle w:val="SingleTxtG"/>
      </w:pPr>
      <w:r w:rsidRPr="00724120">
        <w:t>2.3.3</w:t>
      </w:r>
      <w:r w:rsidRPr="00724120">
        <w:tab/>
      </w:r>
      <w:r w:rsidRPr="00724120">
        <w:tab/>
        <w:t>Renumber current Table 2.3.1 as Table 2.3.2.</w:t>
      </w:r>
    </w:p>
    <w:p w14:paraId="63FC0071" w14:textId="77777777" w:rsidR="002F0E99" w:rsidRPr="00724120" w:rsidRDefault="002F0E99" w:rsidP="002F0E99">
      <w:pPr>
        <w:pStyle w:val="SingleTxtG"/>
        <w:rPr>
          <w:i/>
          <w:iCs/>
        </w:rPr>
      </w:pPr>
      <w:r w:rsidRPr="00724120">
        <w:rPr>
          <w:i/>
          <w:iCs/>
        </w:rPr>
        <w:t>(Reference document: ST/SG/AC.10/C.4/2018/9 and ST/SG/AC.10/C.4/70, annex I)</w:t>
      </w:r>
    </w:p>
    <w:p w14:paraId="3B7AB753" w14:textId="77777777" w:rsidR="005B4016" w:rsidRPr="00724120" w:rsidRDefault="005B4016" w:rsidP="005B4016">
      <w:pPr>
        <w:pStyle w:val="SingleTxtG"/>
      </w:pPr>
      <w:r w:rsidRPr="00724120">
        <w:t>2.3.4</w:t>
      </w:r>
      <w:r w:rsidRPr="00724120">
        <w:tab/>
      </w:r>
      <w:r w:rsidRPr="00724120">
        <w:tab/>
        <w:t>In the first sentence, delete “are not part of the harmonized classification system, but”.</w:t>
      </w:r>
    </w:p>
    <w:p w14:paraId="7CC559F4" w14:textId="2AE7E398" w:rsidR="005B4016" w:rsidRPr="00724120" w:rsidRDefault="005B4016" w:rsidP="005B4016">
      <w:pPr>
        <w:pStyle w:val="SingleTxtG"/>
        <w:rPr>
          <w:i/>
          <w:iCs/>
        </w:rPr>
      </w:pPr>
      <w:r w:rsidRPr="00724120">
        <w:rPr>
          <w:i/>
          <w:iCs/>
        </w:rPr>
        <w:t xml:space="preserve">(Reference document: </w:t>
      </w:r>
      <w:r w:rsidR="00F2396F" w:rsidRPr="00724120">
        <w:rPr>
          <w:i/>
          <w:iCs/>
        </w:rPr>
        <w:t xml:space="preserve">ST/SG/AC.10/C.4/2018/11 and </w:t>
      </w:r>
      <w:r w:rsidRPr="00724120">
        <w:rPr>
          <w:i/>
          <w:iCs/>
        </w:rPr>
        <w:t>ST/SG/AC.10/C.4/70, annex I)</w:t>
      </w:r>
    </w:p>
    <w:p w14:paraId="09EF32F9" w14:textId="77777777" w:rsidR="005B4016" w:rsidRPr="00724120" w:rsidRDefault="005B4016" w:rsidP="005B4016">
      <w:pPr>
        <w:pStyle w:val="SingleTxtG"/>
      </w:pPr>
      <w:r w:rsidRPr="00724120">
        <w:t>2.3.4.1</w:t>
      </w:r>
      <w:r w:rsidRPr="00724120">
        <w:tab/>
      </w:r>
      <w:r w:rsidRPr="00724120">
        <w:tab/>
        <w:t>In the first sentence, delete “of the foam test (for foam aerosols) and” after “the results” and insert “and of the foam test (for foam aerosols)” at the end before “are required”.</w:t>
      </w:r>
    </w:p>
    <w:p w14:paraId="2E38989E" w14:textId="77777777" w:rsidR="00F2396F" w:rsidRPr="00724120" w:rsidRDefault="00F2396F" w:rsidP="00F2396F">
      <w:pPr>
        <w:pStyle w:val="SingleTxtG"/>
        <w:rPr>
          <w:i/>
          <w:iCs/>
        </w:rPr>
      </w:pPr>
      <w:r w:rsidRPr="00724120">
        <w:rPr>
          <w:i/>
          <w:iCs/>
        </w:rPr>
        <w:t>(Reference document: ST/SG/AC.10/C.4/2018/11 and ST/SG/AC.10/C.4/70, annex I)</w:t>
      </w:r>
    </w:p>
    <w:p w14:paraId="1E829919" w14:textId="77777777" w:rsidR="005B4016" w:rsidRPr="00724120" w:rsidRDefault="005B4016" w:rsidP="005B4016">
      <w:pPr>
        <w:pStyle w:val="SingleTxtG"/>
      </w:pPr>
      <w:r w:rsidRPr="00724120">
        <w:t>2.3.4.2</w:t>
      </w:r>
      <w:r w:rsidRPr="00724120">
        <w:tab/>
      </w:r>
      <w:r w:rsidRPr="00724120">
        <w:tab/>
        <w:t>Amend the heading to read “</w:t>
      </w:r>
      <w:r w:rsidRPr="00724120">
        <w:rPr>
          <w:i/>
          <w:iCs/>
        </w:rPr>
        <w:t>Guidance</w:t>
      </w:r>
      <w:r w:rsidRPr="00724120">
        <w:t xml:space="preserve"> </w:t>
      </w:r>
      <w:r w:rsidRPr="00724120">
        <w:rPr>
          <w:rFonts w:eastAsia="SimSun"/>
          <w:i/>
          <w:lang w:val="en-US"/>
        </w:rPr>
        <w:t>on specific heat of combustion</w:t>
      </w:r>
      <w:r w:rsidRPr="00724120">
        <w:rPr>
          <w:rFonts w:eastAsia="SimSun"/>
          <w:iCs/>
          <w:lang w:val="en-US"/>
        </w:rPr>
        <w:t>”.</w:t>
      </w:r>
    </w:p>
    <w:p w14:paraId="68E89932" w14:textId="55122405" w:rsidR="005B4016" w:rsidRPr="00724120" w:rsidRDefault="005B4016" w:rsidP="005B4016">
      <w:pPr>
        <w:pStyle w:val="SingleTxtG"/>
        <w:rPr>
          <w:i/>
          <w:iCs/>
        </w:rPr>
      </w:pPr>
      <w:r w:rsidRPr="00724120">
        <w:rPr>
          <w:i/>
          <w:iCs/>
        </w:rPr>
        <w:t xml:space="preserve">(Reference document: </w:t>
      </w:r>
      <w:r w:rsidR="00F2396F" w:rsidRPr="00724120">
        <w:rPr>
          <w:i/>
          <w:iCs/>
        </w:rPr>
        <w:t xml:space="preserve">ST/SG/AC.10/C.4/2018/12 and </w:t>
      </w:r>
      <w:r w:rsidRPr="00724120">
        <w:rPr>
          <w:i/>
          <w:iCs/>
        </w:rPr>
        <w:t>ST/SG/AC.10/C.4/70, annex I)</w:t>
      </w:r>
    </w:p>
    <w:p w14:paraId="69E82F34" w14:textId="77777777" w:rsidR="005B4016" w:rsidRPr="00724120" w:rsidRDefault="005B4016" w:rsidP="005B4016">
      <w:pPr>
        <w:pStyle w:val="SingleTxtG"/>
      </w:pPr>
      <w:r w:rsidRPr="00724120">
        <w:t>2.3.4.2.1</w:t>
      </w:r>
      <w:r w:rsidRPr="00724120">
        <w:tab/>
        <w:t>Amend to read as follows:</w:t>
      </w:r>
    </w:p>
    <w:p w14:paraId="0B67BFFA" w14:textId="77777777" w:rsidR="005B4016" w:rsidRPr="00724120" w:rsidRDefault="005B4016" w:rsidP="005B4016">
      <w:pPr>
        <w:pStyle w:val="SingleTxtG"/>
      </w:pPr>
      <w:r w:rsidRPr="00724120">
        <w:t>“2.3.4.2.1</w:t>
      </w:r>
      <w:r w:rsidRPr="00724120">
        <w:tab/>
        <w:t>For a composite formulation, the specific heat of combustion of the product is the summation of the weighted specific heats of combustion for the individual components, as follows:</w:t>
      </w:r>
    </w:p>
    <w:p w14:paraId="263C8462" w14:textId="77777777" w:rsidR="005B4016" w:rsidRPr="00724120" w:rsidRDefault="005B4016" w:rsidP="005B4016">
      <w:pPr>
        <w:pStyle w:val="GHSBodyText"/>
        <w:jc w:val="center"/>
        <w:rPr>
          <w:sz w:val="20"/>
        </w:rPr>
      </w:pPr>
      <w:r w:rsidRPr="00724120">
        <w:rPr>
          <w:sz w:val="20"/>
        </w:rPr>
        <w:lastRenderedPageBreak/>
        <w:sym w:font="Symbol" w:char="F044"/>
      </w:r>
      <w:r w:rsidRPr="00724120">
        <w:rPr>
          <w:sz w:val="20"/>
        </w:rPr>
        <w:t>H</w:t>
      </w:r>
      <w:r w:rsidRPr="00724120">
        <w:rPr>
          <w:sz w:val="20"/>
          <w:vertAlign w:val="subscript"/>
        </w:rPr>
        <w:t>c</w:t>
      </w:r>
      <w:r w:rsidRPr="00724120">
        <w:rPr>
          <w:sz w:val="20"/>
        </w:rPr>
        <w:t>(product)</w:t>
      </w:r>
      <w:r w:rsidRPr="00724120">
        <w:rPr>
          <w:sz w:val="20"/>
        </w:rPr>
        <w:tab/>
        <w:t xml:space="preserve">= </w:t>
      </w:r>
      <w:r w:rsidRPr="00724120">
        <w:rPr>
          <w:position w:val="-22"/>
          <w:sz w:val="20"/>
        </w:rPr>
        <w:object w:dxaOrig="380" w:dyaOrig="560" w14:anchorId="7BDEF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26.85pt" o:ole="">
            <v:imagedata r:id="rId9" o:title=""/>
          </v:shape>
          <o:OLEObject Type="Embed" ProgID="Equation.3" ShapeID="_x0000_i1025" DrawAspect="Content" ObjectID="_1599913861" r:id="rId10"/>
        </w:object>
      </w:r>
      <w:r w:rsidRPr="00724120">
        <w:rPr>
          <w:sz w:val="20"/>
        </w:rPr>
        <w:t xml:space="preserve"> [ w(i) × </w:t>
      </w:r>
      <w:r w:rsidRPr="00724120">
        <w:rPr>
          <w:sz w:val="20"/>
        </w:rPr>
        <w:sym w:font="Symbol" w:char="F044"/>
      </w:r>
      <w:r w:rsidRPr="00724120">
        <w:rPr>
          <w:sz w:val="20"/>
        </w:rPr>
        <w:t>H</w:t>
      </w:r>
      <w:r w:rsidRPr="00724120">
        <w:rPr>
          <w:sz w:val="20"/>
          <w:vertAlign w:val="subscript"/>
        </w:rPr>
        <w:t>c</w:t>
      </w:r>
      <w:r w:rsidRPr="00724120">
        <w:rPr>
          <w:sz w:val="20"/>
        </w:rPr>
        <w:t>(i)]</w:t>
      </w:r>
    </w:p>
    <w:p w14:paraId="7AAF5DAB" w14:textId="77777777" w:rsidR="005B4016" w:rsidRPr="00724120" w:rsidRDefault="005B4016" w:rsidP="005B4016">
      <w:pPr>
        <w:pStyle w:val="SingleTxtG"/>
      </w:pPr>
      <w:r w:rsidRPr="00724120">
        <w:tab/>
        <w:t>where:</w:t>
      </w:r>
    </w:p>
    <w:p w14:paraId="34A9608F" w14:textId="77777777" w:rsidR="005B4016" w:rsidRPr="00724120" w:rsidRDefault="005B4016" w:rsidP="005B4016">
      <w:pPr>
        <w:pStyle w:val="SingleTxtG"/>
      </w:pPr>
      <w:r w:rsidRPr="00724120">
        <w:tab/>
      </w:r>
      <w:r w:rsidRPr="00724120">
        <w:sym w:font="Symbol" w:char="F044"/>
      </w:r>
      <w:r w:rsidRPr="00724120">
        <w:t>H</w:t>
      </w:r>
      <w:r w:rsidRPr="00724120">
        <w:rPr>
          <w:vertAlign w:val="subscript"/>
        </w:rPr>
        <w:t>c</w:t>
      </w:r>
      <w:r w:rsidRPr="00724120">
        <w:t>(product)</w:t>
      </w:r>
      <w:r w:rsidRPr="00724120">
        <w:tab/>
        <w:t>=</w:t>
      </w:r>
      <w:r w:rsidRPr="00724120">
        <w:tab/>
        <w:t xml:space="preserve">specific heat of combustion (kJ/g) of the product; </w:t>
      </w:r>
    </w:p>
    <w:p w14:paraId="60EA161A" w14:textId="77777777" w:rsidR="005B4016" w:rsidRPr="00724120" w:rsidRDefault="005B4016" w:rsidP="005B4016">
      <w:pPr>
        <w:pStyle w:val="SingleTxtG"/>
      </w:pPr>
      <w:r w:rsidRPr="00724120">
        <w:tab/>
      </w:r>
      <w:r w:rsidRPr="00724120">
        <w:sym w:font="Symbol" w:char="F044"/>
      </w:r>
      <w:r w:rsidRPr="00724120">
        <w:t>H</w:t>
      </w:r>
      <w:r w:rsidRPr="00724120">
        <w:rPr>
          <w:vertAlign w:val="subscript"/>
        </w:rPr>
        <w:t>c</w:t>
      </w:r>
      <w:r w:rsidRPr="00724120">
        <w:t>(i)</w:t>
      </w:r>
      <w:r w:rsidRPr="00724120">
        <w:tab/>
        <w:t>=</w:t>
      </w:r>
      <w:r w:rsidRPr="00724120">
        <w:tab/>
        <w:t>specific heat of combustion (kJ/g) of component i in the product;</w:t>
      </w:r>
    </w:p>
    <w:p w14:paraId="0F5EE094" w14:textId="77777777" w:rsidR="005B4016" w:rsidRPr="00724120" w:rsidRDefault="005B4016" w:rsidP="005B4016">
      <w:pPr>
        <w:pStyle w:val="SingleTxtG"/>
      </w:pPr>
      <w:r w:rsidRPr="00724120">
        <w:tab/>
        <w:t>w(i)</w:t>
      </w:r>
      <w:r w:rsidRPr="00724120">
        <w:tab/>
        <w:t>=</w:t>
      </w:r>
      <w:r w:rsidRPr="00724120">
        <w:tab/>
        <w:t>mass fraction of component i in the product;</w:t>
      </w:r>
    </w:p>
    <w:p w14:paraId="45DA4E47" w14:textId="77777777" w:rsidR="005B4016" w:rsidRPr="00724120" w:rsidRDefault="005B4016" w:rsidP="005B4016">
      <w:pPr>
        <w:pStyle w:val="SingleTxtG"/>
      </w:pPr>
      <w:r w:rsidRPr="00724120">
        <w:tab/>
        <w:t>n</w:t>
      </w:r>
      <w:r w:rsidRPr="00724120">
        <w:tab/>
        <w:t>=</w:t>
      </w:r>
      <w:r w:rsidRPr="00724120">
        <w:tab/>
        <w:t>total number of components in the product.</w:t>
      </w:r>
    </w:p>
    <w:p w14:paraId="62F9E2B1" w14:textId="77777777" w:rsidR="005B4016" w:rsidRPr="00724120" w:rsidRDefault="005B4016" w:rsidP="005B4016">
      <w:pPr>
        <w:pStyle w:val="SingleTxtG"/>
      </w:pPr>
      <w:r w:rsidRPr="00724120">
        <w:tab/>
        <w:t>The specific heats of combustion, which are given in kilojoules per gram (kJ/g), can be found in the scientific literature, calculated or determined by tests (see ASTM D 240 and NFPA 30B). Note that experimentally measured heats of combustion usually differ from the corresponding theoretical heats of combustion, since the combustion efficiency normally is less than 100% (a typical combustion efficiency is 95%).”.</w:t>
      </w:r>
    </w:p>
    <w:p w14:paraId="3E4A008F" w14:textId="5DEE89B5" w:rsidR="005B4016" w:rsidRPr="00724120" w:rsidRDefault="005B4016" w:rsidP="005B4016">
      <w:pPr>
        <w:pStyle w:val="SingleTxtG"/>
        <w:rPr>
          <w:i/>
          <w:iCs/>
        </w:rPr>
      </w:pPr>
      <w:r w:rsidRPr="00724120">
        <w:rPr>
          <w:i/>
          <w:iCs/>
        </w:rPr>
        <w:t xml:space="preserve">(Reference document: </w:t>
      </w:r>
      <w:r w:rsidR="00F2396F" w:rsidRPr="00724120">
        <w:rPr>
          <w:i/>
          <w:iCs/>
        </w:rPr>
        <w:t xml:space="preserve">ST/SG/AC.10/C.4/2018/12 and </w:t>
      </w:r>
      <w:r w:rsidRPr="00724120">
        <w:rPr>
          <w:i/>
          <w:iCs/>
        </w:rPr>
        <w:t>ST/SG/AC.10/C.4/70, annex I)</w:t>
      </w:r>
    </w:p>
    <w:p w14:paraId="22617518" w14:textId="77777777" w:rsidR="005B4016" w:rsidRPr="00724120" w:rsidRDefault="005B4016" w:rsidP="005B4016">
      <w:pPr>
        <w:pStyle w:val="SingleTxtG"/>
      </w:pPr>
      <w:r w:rsidRPr="00724120">
        <w:t>2.3.4.2.2</w:t>
      </w:r>
      <w:r w:rsidRPr="00724120">
        <w:tab/>
        <w:t>Delete.</w:t>
      </w:r>
    </w:p>
    <w:p w14:paraId="3A31861A" w14:textId="77777777" w:rsidR="00F2396F" w:rsidRPr="00724120" w:rsidRDefault="00F2396F" w:rsidP="00F2396F">
      <w:pPr>
        <w:pStyle w:val="SingleTxtG"/>
        <w:rPr>
          <w:i/>
          <w:iCs/>
        </w:rPr>
      </w:pPr>
      <w:r w:rsidRPr="00724120">
        <w:rPr>
          <w:i/>
          <w:iCs/>
        </w:rPr>
        <w:t>(Reference document: ST/SG/AC.10/C.4/2018/12 and ST/SG/AC.10/C.4/70, annex I)</w:t>
      </w:r>
    </w:p>
    <w:p w14:paraId="1BF95D20" w14:textId="77777777" w:rsidR="005B4016" w:rsidRPr="00724120" w:rsidRDefault="005B4016" w:rsidP="005B4016">
      <w:pPr>
        <w:pStyle w:val="HChG"/>
      </w:pPr>
      <w:r w:rsidRPr="00724120">
        <w:tab/>
      </w:r>
      <w:r w:rsidRPr="00724120">
        <w:tab/>
        <w:t>Chapter 2.4</w:t>
      </w:r>
    </w:p>
    <w:p w14:paraId="4876622D" w14:textId="77777777" w:rsidR="005B4016" w:rsidRPr="00724120" w:rsidRDefault="005B4016" w:rsidP="005B4016">
      <w:pPr>
        <w:pStyle w:val="SingleTxtG"/>
      </w:pPr>
      <w:r w:rsidRPr="00724120">
        <w:t>2.4.1, Note</w:t>
      </w:r>
      <w:r w:rsidRPr="00724120">
        <w:tab/>
        <w:t>Replace “ISO 10156:2010” by “ISO 10156:2017”.</w:t>
      </w:r>
    </w:p>
    <w:p w14:paraId="18625520" w14:textId="13C5B669" w:rsidR="005B4016" w:rsidRPr="00724120" w:rsidRDefault="005B4016" w:rsidP="005B4016">
      <w:pPr>
        <w:pStyle w:val="SingleTxtG"/>
        <w:rPr>
          <w:i/>
          <w:iCs/>
        </w:rPr>
      </w:pPr>
      <w:r w:rsidRPr="00724120">
        <w:rPr>
          <w:i/>
          <w:iCs/>
        </w:rPr>
        <w:t xml:space="preserve">(Reference document: </w:t>
      </w:r>
      <w:r w:rsidR="00F2396F" w:rsidRPr="00724120">
        <w:rPr>
          <w:i/>
          <w:iCs/>
        </w:rPr>
        <w:t xml:space="preserve">ST/SG/AC.10/C.4/2018/2 and </w:t>
      </w:r>
      <w:r w:rsidRPr="00724120">
        <w:rPr>
          <w:i/>
          <w:iCs/>
        </w:rPr>
        <w:t>ST/SG/AC.10/C.4/70, annex I)</w:t>
      </w:r>
    </w:p>
    <w:p w14:paraId="430C4D3D" w14:textId="77777777" w:rsidR="005B4016" w:rsidRPr="00724120" w:rsidRDefault="005B4016" w:rsidP="005B4016">
      <w:pPr>
        <w:pStyle w:val="SingleTxtG"/>
      </w:pPr>
      <w:r w:rsidRPr="00724120">
        <w:t>2.4.4.1</w:t>
      </w:r>
      <w:r w:rsidRPr="00724120">
        <w:tab/>
      </w:r>
      <w:r w:rsidRPr="00724120">
        <w:tab/>
        <w:t>Replace “ISO 10156:2010” by “ISO 10156:2017”.</w:t>
      </w:r>
    </w:p>
    <w:p w14:paraId="02BD5047" w14:textId="77777777" w:rsidR="00F2396F" w:rsidRPr="00724120" w:rsidRDefault="00F2396F" w:rsidP="00F2396F">
      <w:pPr>
        <w:pStyle w:val="SingleTxtG"/>
        <w:rPr>
          <w:i/>
          <w:iCs/>
        </w:rPr>
      </w:pPr>
      <w:r w:rsidRPr="00724120">
        <w:rPr>
          <w:i/>
          <w:iCs/>
        </w:rPr>
        <w:t>(Reference document: ST/SG/AC.10/C.4/2018/2 and ST/SG/AC.10/C.4/70, annex I)</w:t>
      </w:r>
    </w:p>
    <w:p w14:paraId="62CC71CC" w14:textId="77777777" w:rsidR="005B4016" w:rsidRPr="00724120" w:rsidRDefault="005B4016" w:rsidP="005B4016">
      <w:pPr>
        <w:pStyle w:val="SingleTxtG"/>
      </w:pPr>
      <w:r w:rsidRPr="00724120">
        <w:t>2.4.4.2</w:t>
      </w:r>
      <w:r w:rsidRPr="00724120">
        <w:tab/>
      </w:r>
      <w:r w:rsidRPr="00724120">
        <w:tab/>
        <w:t>Replace “ISO 10156:2010” by “ISO 10156:2017”.</w:t>
      </w:r>
    </w:p>
    <w:p w14:paraId="33BD6B9E" w14:textId="77777777" w:rsidR="00F2396F" w:rsidRPr="00724120" w:rsidRDefault="00F2396F" w:rsidP="00F2396F">
      <w:pPr>
        <w:pStyle w:val="SingleTxtG"/>
        <w:rPr>
          <w:i/>
          <w:iCs/>
        </w:rPr>
      </w:pPr>
      <w:r w:rsidRPr="00724120">
        <w:rPr>
          <w:i/>
          <w:iCs/>
        </w:rPr>
        <w:t>(Reference document: ST/SG/AC.10/C.4/2018/2 and ST/SG/AC.10/C.4/70, annex I)</w:t>
      </w:r>
    </w:p>
    <w:p w14:paraId="32E78F84" w14:textId="682645C2" w:rsidR="003560DF" w:rsidRPr="00724120" w:rsidRDefault="003560DF" w:rsidP="00EF2795">
      <w:pPr>
        <w:pStyle w:val="HChG"/>
      </w:pPr>
      <w:r w:rsidRPr="00724120">
        <w:tab/>
      </w:r>
      <w:r w:rsidRPr="00724120">
        <w:tab/>
        <w:t>Annex 1</w:t>
      </w:r>
    </w:p>
    <w:p w14:paraId="55C6FDE5" w14:textId="44193AD8" w:rsidR="00CE7CDD" w:rsidRPr="00724120" w:rsidRDefault="00CE7CDD" w:rsidP="00CE7CDD">
      <w:pPr>
        <w:pStyle w:val="SingleTxtG"/>
      </w:pPr>
      <w:r w:rsidRPr="00724120">
        <w:t>A1.19</w:t>
      </w:r>
      <w:r w:rsidRPr="00724120">
        <w:tab/>
        <w:t>In the table, in column “Hazard category”, in the first line, after “1” add “1A, 1B, 1C</w:t>
      </w:r>
      <w:r w:rsidRPr="00724120">
        <w:rPr>
          <w:vertAlign w:val="superscript"/>
        </w:rPr>
        <w:t>a</w:t>
      </w:r>
      <w:r w:rsidRPr="00724120">
        <w:t xml:space="preserve">”. Table note </w:t>
      </w:r>
      <w:r w:rsidRPr="00724120">
        <w:rPr>
          <w:vertAlign w:val="superscript"/>
        </w:rPr>
        <w:t>a</w:t>
      </w:r>
      <w:r w:rsidRPr="00724120">
        <w:t xml:space="preserve"> reads “Sub-categories may be applied where data are sufficient and where required by a competent authority.”. Existing table note </w:t>
      </w:r>
      <w:r w:rsidRPr="00724120">
        <w:rPr>
          <w:vertAlign w:val="superscript"/>
        </w:rPr>
        <w:t>a</w:t>
      </w:r>
      <w:r w:rsidRPr="00724120">
        <w:t xml:space="preserve"> is renumbered as table note </w:t>
      </w:r>
      <w:r w:rsidRPr="00724120">
        <w:rPr>
          <w:vertAlign w:val="superscript"/>
        </w:rPr>
        <w:t>b</w:t>
      </w:r>
      <w:r w:rsidRPr="00724120">
        <w:t>.</w:t>
      </w:r>
    </w:p>
    <w:p w14:paraId="355B9276" w14:textId="7DB41A7F" w:rsidR="003560DF" w:rsidRPr="00724120" w:rsidRDefault="003560DF" w:rsidP="003560DF">
      <w:pPr>
        <w:pStyle w:val="SingleTxtG"/>
        <w:rPr>
          <w:i/>
        </w:rPr>
      </w:pPr>
      <w:r w:rsidRPr="00724120">
        <w:rPr>
          <w:i/>
        </w:rPr>
        <w:t>(Reference document: ST/SG/AC.10/C.4/2018/6 and ST/SG/AC.10/C.4/70, annex I)</w:t>
      </w:r>
    </w:p>
    <w:p w14:paraId="4592D86B" w14:textId="7C6FE77C" w:rsidR="00B8153C" w:rsidRPr="00724120" w:rsidRDefault="00B8153C" w:rsidP="00B8153C">
      <w:pPr>
        <w:pStyle w:val="SingleTxtG"/>
      </w:pPr>
      <w:r w:rsidRPr="00724120">
        <w:t>A1.23</w:t>
      </w:r>
      <w:r w:rsidR="00CE223D" w:rsidRPr="00724120">
        <w:t>, A1.24 and A1.25</w:t>
      </w:r>
      <w:r w:rsidRPr="00724120">
        <w:tab/>
      </w:r>
      <w:r w:rsidR="00DB2411" w:rsidRPr="00724120">
        <w:t>In the table, in column “Hazard category”, in the first line, replace “1 (both 1A and 1B)” by “1, 1A, 1B”.</w:t>
      </w:r>
    </w:p>
    <w:p w14:paraId="016973F9" w14:textId="0F0574B9" w:rsidR="00B8153C" w:rsidRPr="00724120" w:rsidRDefault="00DB2411" w:rsidP="00CE223D">
      <w:pPr>
        <w:pStyle w:val="SingleTxtG"/>
        <w:rPr>
          <w:i/>
        </w:rPr>
      </w:pPr>
      <w:r w:rsidRPr="00724120">
        <w:rPr>
          <w:i/>
        </w:rPr>
        <w:t>(Reference document: ST/SG/AC.10/C.4/2018/6 and ST/SG/AC.10/C.4/70, annex I)</w:t>
      </w:r>
    </w:p>
    <w:p w14:paraId="204B64F8" w14:textId="1E55BC61" w:rsidR="00CE7CDD" w:rsidRPr="00724120" w:rsidRDefault="00CE7CDD" w:rsidP="00CE7CDD">
      <w:pPr>
        <w:pStyle w:val="HChG"/>
      </w:pPr>
      <w:r w:rsidRPr="00724120">
        <w:tab/>
      </w:r>
      <w:r w:rsidRPr="00724120">
        <w:tab/>
        <w:t>Annex 3</w:t>
      </w:r>
    </w:p>
    <w:p w14:paraId="5A289DC5" w14:textId="797B52AE" w:rsidR="00CE7CDD" w:rsidRPr="00724120" w:rsidRDefault="00CE7CDD" w:rsidP="00CE7CDD">
      <w:pPr>
        <w:pStyle w:val="H1G"/>
      </w:pPr>
      <w:r w:rsidRPr="00724120">
        <w:tab/>
      </w:r>
      <w:r w:rsidRPr="00724120">
        <w:tab/>
        <w:t>Section 1, table A3.1.2</w:t>
      </w:r>
    </w:p>
    <w:p w14:paraId="0B1FCE6E" w14:textId="53E1C809" w:rsidR="00CE7CDD" w:rsidRPr="00724120" w:rsidRDefault="00CE7CDD" w:rsidP="00CE7CDD">
      <w:pPr>
        <w:pStyle w:val="SingleTxtG"/>
      </w:pPr>
      <w:r w:rsidRPr="00724120">
        <w:t>For code H314, in column “Hazard category”, before “1A, 1B, 1C”, insert “1</w:t>
      </w:r>
      <w:r w:rsidR="00881649" w:rsidRPr="00724120">
        <w:t>,</w:t>
      </w:r>
      <w:r w:rsidRPr="00724120">
        <w:t>”.</w:t>
      </w:r>
    </w:p>
    <w:p w14:paraId="279F1E2F" w14:textId="77777777" w:rsidR="00CE7CDD" w:rsidRPr="00724120" w:rsidRDefault="00CE7CDD" w:rsidP="00CE7CDD">
      <w:pPr>
        <w:pStyle w:val="SingleTxtG"/>
      </w:pPr>
      <w:r w:rsidRPr="00724120">
        <w:rPr>
          <w:i/>
        </w:rPr>
        <w:t>(Reference document: ST/SG/AC.10/C.4/2018/6 and ST/SG/AC.10/C.4/70, annex I)</w:t>
      </w:r>
    </w:p>
    <w:p w14:paraId="7A7FC4B3" w14:textId="471CE6A8" w:rsidR="00CE7CDD" w:rsidRPr="00724120" w:rsidRDefault="00CE7CDD" w:rsidP="00CE7CDD">
      <w:pPr>
        <w:pStyle w:val="SingleTxtG"/>
      </w:pPr>
      <w:r w:rsidRPr="00724120">
        <w:lastRenderedPageBreak/>
        <w:t>For code H319, in column “Hazard category”, replace “2A” by “2/2A”.</w:t>
      </w:r>
    </w:p>
    <w:p w14:paraId="12A9F10E" w14:textId="77777777" w:rsidR="00CE7CDD" w:rsidRPr="00724120" w:rsidRDefault="00CE7CDD" w:rsidP="00CE7CDD">
      <w:pPr>
        <w:pStyle w:val="SingleTxtG"/>
      </w:pPr>
      <w:r w:rsidRPr="00724120">
        <w:rPr>
          <w:i/>
        </w:rPr>
        <w:t>(Reference document: ST/SG/AC.10/C.4/2018/6 and ST/SG/AC.10/C.4/70, annex I)</w:t>
      </w:r>
    </w:p>
    <w:p w14:paraId="729E4205" w14:textId="2991E2AF" w:rsidR="00B8153C" w:rsidRPr="00724120" w:rsidRDefault="00B8153C" w:rsidP="00B8153C">
      <w:pPr>
        <w:pStyle w:val="SingleTxtG"/>
      </w:pPr>
      <w:r w:rsidRPr="00724120">
        <w:t>For codes H340, H350 and H360, in column “Hazard category”, replace “1A, 1B” by “1, 1A, 1B”.</w:t>
      </w:r>
    </w:p>
    <w:p w14:paraId="3C579D2C" w14:textId="77777777" w:rsidR="00B8153C" w:rsidRPr="00724120" w:rsidRDefault="00B8153C" w:rsidP="00B8153C">
      <w:pPr>
        <w:pStyle w:val="SingleTxtG"/>
      </w:pPr>
      <w:r w:rsidRPr="00724120">
        <w:rPr>
          <w:i/>
        </w:rPr>
        <w:t>(Reference document: ST/SG/AC.10/C.4/2018/6 and ST/SG/AC.10/C.4/70, annex I)</w:t>
      </w:r>
    </w:p>
    <w:p w14:paraId="76450DC7" w14:textId="2383F016" w:rsidR="009D402E" w:rsidRPr="00724120" w:rsidRDefault="009D402E" w:rsidP="009D402E">
      <w:pPr>
        <w:pStyle w:val="H1G"/>
      </w:pPr>
      <w:r w:rsidRPr="00724120">
        <w:tab/>
      </w:r>
      <w:r w:rsidRPr="00724120">
        <w:tab/>
        <w:t>Section 2, table A3.2.2</w:t>
      </w:r>
    </w:p>
    <w:p w14:paraId="24870B8D" w14:textId="030C4D0C" w:rsidR="00B8153C" w:rsidRPr="00724120" w:rsidRDefault="00B8153C" w:rsidP="00B8153C">
      <w:pPr>
        <w:pStyle w:val="SingleTxtG"/>
      </w:pPr>
      <w:r w:rsidRPr="00724120">
        <w:t>For codes P201, P202 and P280, hazard classes “Germ cell mutagenicity (chapter 3.5)”, “carcinogenicity (chapter 3.6)”, “Reproductive toxicity (chapter 3.7)” in column “Hazard category”, before “1A, 1B, 2”, insert “1,”.</w:t>
      </w:r>
    </w:p>
    <w:p w14:paraId="6BD2E587" w14:textId="77777777" w:rsidR="00B8153C" w:rsidRPr="00724120" w:rsidRDefault="00B8153C" w:rsidP="00B8153C">
      <w:pPr>
        <w:pStyle w:val="SingleTxtG"/>
      </w:pPr>
      <w:r w:rsidRPr="00724120">
        <w:rPr>
          <w:i/>
        </w:rPr>
        <w:t>(Reference document: ST/SG/AC.10/C.4/2018/6 and ST/SG/AC.10/C.4/70, annex I)</w:t>
      </w:r>
    </w:p>
    <w:p w14:paraId="179E2F05" w14:textId="7E902FD0" w:rsidR="009D402E" w:rsidRPr="00724120" w:rsidRDefault="00F20544" w:rsidP="00881649">
      <w:pPr>
        <w:pStyle w:val="SingleTxtG"/>
      </w:pPr>
      <w:r w:rsidRPr="00724120">
        <w:t>For code</w:t>
      </w:r>
      <w:r w:rsidR="00881649" w:rsidRPr="00724120">
        <w:t>s</w:t>
      </w:r>
      <w:r w:rsidRPr="00724120">
        <w:t xml:space="preserve"> P260, </w:t>
      </w:r>
      <w:r w:rsidR="00881649" w:rsidRPr="00724120">
        <w:t>P264, P280, hazard class</w:t>
      </w:r>
      <w:r w:rsidRPr="00724120">
        <w:t xml:space="preserve"> “Skin corrosion (chapter 3.2)”, in column “Hazard category”, before “1A, 1B, 1C”, insert “1</w:t>
      </w:r>
      <w:r w:rsidR="00881649" w:rsidRPr="00724120">
        <w:t>,</w:t>
      </w:r>
      <w:r w:rsidRPr="00724120">
        <w:t>”.</w:t>
      </w:r>
    </w:p>
    <w:p w14:paraId="60BA9E67" w14:textId="77777777" w:rsidR="00F20544" w:rsidRPr="00724120" w:rsidRDefault="00F20544" w:rsidP="00F20544">
      <w:pPr>
        <w:pStyle w:val="SingleTxtG"/>
      </w:pPr>
      <w:r w:rsidRPr="00724120">
        <w:rPr>
          <w:i/>
        </w:rPr>
        <w:t>(Reference document: ST/SG/AC.10/C.4/2018/6 and ST/SG/AC.10/C.4/70, annex I)</w:t>
      </w:r>
    </w:p>
    <w:p w14:paraId="03810786" w14:textId="2FC9D28E" w:rsidR="00F20544" w:rsidRPr="00724120" w:rsidRDefault="00F20544" w:rsidP="00881649">
      <w:pPr>
        <w:pStyle w:val="SingleTxtG"/>
      </w:pPr>
      <w:r w:rsidRPr="00724120">
        <w:t>For code</w:t>
      </w:r>
      <w:r w:rsidR="00881649" w:rsidRPr="00724120">
        <w:t>s</w:t>
      </w:r>
      <w:r w:rsidRPr="00724120">
        <w:t xml:space="preserve"> P264, </w:t>
      </w:r>
      <w:r w:rsidR="00881649" w:rsidRPr="00724120">
        <w:t>P280</w:t>
      </w:r>
      <w:r w:rsidR="00401014" w:rsidRPr="00724120">
        <w:t xml:space="preserve">, </w:t>
      </w:r>
      <w:r w:rsidR="00881649" w:rsidRPr="00724120">
        <w:t>hazard class</w:t>
      </w:r>
      <w:r w:rsidRPr="00724120">
        <w:t xml:space="preserve"> “Eye irritation (chapter 3.3)”, in column “Hazard category”, replace “2A” by “2/2A”.</w:t>
      </w:r>
    </w:p>
    <w:p w14:paraId="080A5DA6" w14:textId="77777777" w:rsidR="00F20544" w:rsidRPr="00724120" w:rsidRDefault="00F20544" w:rsidP="00F20544">
      <w:pPr>
        <w:pStyle w:val="SingleTxtG"/>
      </w:pPr>
      <w:r w:rsidRPr="00724120">
        <w:rPr>
          <w:i/>
        </w:rPr>
        <w:t>(Reference document: ST/SG/AC.10/C.4/2018/6 and ST/SG/AC.10/C.4/70, annex I)</w:t>
      </w:r>
    </w:p>
    <w:p w14:paraId="4B6C6E47" w14:textId="3321CB83" w:rsidR="00401014" w:rsidRPr="00724120" w:rsidRDefault="00401014" w:rsidP="00401014">
      <w:pPr>
        <w:pStyle w:val="H1G"/>
      </w:pPr>
      <w:r w:rsidRPr="00724120">
        <w:tab/>
      </w:r>
      <w:r w:rsidRPr="00724120">
        <w:tab/>
        <w:t>Section 2, table A3.2.3</w:t>
      </w:r>
    </w:p>
    <w:p w14:paraId="19CF6A32" w14:textId="6C9F6175" w:rsidR="00401014" w:rsidRPr="00724120" w:rsidRDefault="00401014" w:rsidP="00401014">
      <w:pPr>
        <w:pStyle w:val="SingleTxtG"/>
      </w:pPr>
      <w:r w:rsidRPr="00724120">
        <w:t>For codes P301, P303, P304, P305, P310, P321, P330, P331, P338, P340, P351, P353, P361, P363, P304 + P340, P301 + P330 + P331, P303 + P361 + P353, P305 + P351 + P338, hazard class “Skin corrosion (chapter 3.2)”, in column “Hazard category”, before “1A, 1B, 1C”, insert “1,”.</w:t>
      </w:r>
    </w:p>
    <w:p w14:paraId="4529AFD2" w14:textId="77777777" w:rsidR="00401014" w:rsidRPr="00724120" w:rsidRDefault="00401014" w:rsidP="00401014">
      <w:pPr>
        <w:pStyle w:val="SingleTxtG"/>
      </w:pPr>
      <w:r w:rsidRPr="00724120">
        <w:rPr>
          <w:i/>
        </w:rPr>
        <w:t>(Reference document: ST/SG/AC.10/C.4/2018/6 and ST/SG/AC.10/C.4/70, annex I)</w:t>
      </w:r>
    </w:p>
    <w:p w14:paraId="6B4AD2D8" w14:textId="396AB778" w:rsidR="00401014" w:rsidRPr="00724120" w:rsidRDefault="00401014" w:rsidP="00401014">
      <w:pPr>
        <w:pStyle w:val="SingleTxtG"/>
      </w:pPr>
      <w:r w:rsidRPr="00724120">
        <w:t>For codes P305, P313, P337, P338, P351, P337 + P313, P305 + P351 + P338, hazard class “Eye irritation (chapter 3.3)”, in column “Hazard category”, replace “2A” by “2/2A”.</w:t>
      </w:r>
    </w:p>
    <w:p w14:paraId="30879438" w14:textId="77777777" w:rsidR="00401014" w:rsidRPr="00724120" w:rsidRDefault="00401014" w:rsidP="00401014">
      <w:pPr>
        <w:pStyle w:val="SingleTxtG"/>
      </w:pPr>
      <w:r w:rsidRPr="00724120">
        <w:rPr>
          <w:i/>
        </w:rPr>
        <w:t>(Reference document: ST/SG/AC.10/C.4/2018/6 and ST/SG/AC.10/C.4/70, annex I)</w:t>
      </w:r>
    </w:p>
    <w:p w14:paraId="24D60049" w14:textId="77777777" w:rsidR="00B8153C" w:rsidRPr="00724120" w:rsidRDefault="00B8153C" w:rsidP="00B8153C">
      <w:pPr>
        <w:pStyle w:val="SingleTxtG"/>
      </w:pPr>
      <w:r w:rsidRPr="00724120">
        <w:t>For codes P308, P313, P308+P313, hazard classes “Germ cell mutagenicity (chapter 3.5)”, “carcinogenicity (chapter 3.6)”, “Reproductive toxicity (chapter 3.7)” in column “Hazard category”, before “1A, 1B, 2”, insert “1,”.</w:t>
      </w:r>
    </w:p>
    <w:p w14:paraId="40D5B647" w14:textId="77777777" w:rsidR="00B8153C" w:rsidRPr="00724120" w:rsidRDefault="00B8153C" w:rsidP="00B8153C">
      <w:pPr>
        <w:pStyle w:val="SingleTxtG"/>
      </w:pPr>
      <w:r w:rsidRPr="00724120">
        <w:rPr>
          <w:i/>
        </w:rPr>
        <w:t>(Reference document: ST/SG/AC.10/C.4/2018/6 and ST/SG/AC.10/C.4/70, annex I)</w:t>
      </w:r>
    </w:p>
    <w:p w14:paraId="5A163064" w14:textId="05287645" w:rsidR="00881649" w:rsidRPr="00724120" w:rsidRDefault="00881649" w:rsidP="00881649">
      <w:pPr>
        <w:pStyle w:val="H1G"/>
      </w:pPr>
      <w:r w:rsidRPr="00724120">
        <w:tab/>
      </w:r>
      <w:r w:rsidRPr="00724120">
        <w:tab/>
        <w:t>Section 2, table A3.2.4</w:t>
      </w:r>
    </w:p>
    <w:p w14:paraId="7AD672ED" w14:textId="06084110" w:rsidR="00401014" w:rsidRPr="00724120" w:rsidRDefault="00401014" w:rsidP="00401014">
      <w:pPr>
        <w:pStyle w:val="SingleTxtG"/>
      </w:pPr>
      <w:r w:rsidRPr="00724120">
        <w:t>For code P405, hazard class “Skin corrosion (chapter 3.2)”, in column “Hazard category”, before “1A, 1B, 1C”, insert “1,”.</w:t>
      </w:r>
    </w:p>
    <w:p w14:paraId="1003D7C0" w14:textId="77777777" w:rsidR="00401014" w:rsidRPr="00724120" w:rsidRDefault="00401014" w:rsidP="00401014">
      <w:pPr>
        <w:pStyle w:val="SingleTxtG"/>
      </w:pPr>
      <w:r w:rsidRPr="00724120">
        <w:rPr>
          <w:i/>
        </w:rPr>
        <w:t>(Reference document: ST/SG/AC.10/C.4/2018/6 and ST/SG/AC.10/C.4/70, annex I)</w:t>
      </w:r>
    </w:p>
    <w:p w14:paraId="4662190E" w14:textId="5A7EB31F" w:rsidR="00B8153C" w:rsidRPr="00724120" w:rsidRDefault="00B8153C" w:rsidP="00B8153C">
      <w:pPr>
        <w:pStyle w:val="SingleTxtG"/>
      </w:pPr>
      <w:r w:rsidRPr="00724120">
        <w:t>For code P405, hazard classes “Germ cell mutagenicity (chapter 3.5)”, “carcinogenicity (chapter 3.6)”, “Reproductive toxicity (chapter 3.7)” in column “Hazard category”, before “1A, 1B, 2”, insert “1,”.</w:t>
      </w:r>
    </w:p>
    <w:p w14:paraId="3C6810EB" w14:textId="77777777" w:rsidR="00B8153C" w:rsidRPr="00724120" w:rsidRDefault="00B8153C" w:rsidP="00B8153C">
      <w:pPr>
        <w:pStyle w:val="SingleTxtG"/>
      </w:pPr>
      <w:r w:rsidRPr="00724120">
        <w:rPr>
          <w:i/>
        </w:rPr>
        <w:t>(Reference document: ST/SG/AC.10/C.4/2018/6 and ST/SG/AC.10/C.4/70, annex I)</w:t>
      </w:r>
    </w:p>
    <w:p w14:paraId="417B68E0" w14:textId="539ADCC3" w:rsidR="00401014" w:rsidRPr="00724120" w:rsidRDefault="00401014" w:rsidP="00401014">
      <w:pPr>
        <w:pStyle w:val="H1G"/>
      </w:pPr>
      <w:r w:rsidRPr="00724120">
        <w:lastRenderedPageBreak/>
        <w:tab/>
      </w:r>
      <w:r w:rsidRPr="00724120">
        <w:tab/>
        <w:t>Section 2, table A3.2.5</w:t>
      </w:r>
    </w:p>
    <w:p w14:paraId="36731F80" w14:textId="57952670" w:rsidR="00401014" w:rsidRPr="00724120" w:rsidRDefault="00401014" w:rsidP="00401014">
      <w:pPr>
        <w:pStyle w:val="SingleTxtG"/>
      </w:pPr>
      <w:r w:rsidRPr="00724120">
        <w:t>For code</w:t>
      </w:r>
      <w:r w:rsidR="007B29A1" w:rsidRPr="00724120">
        <w:t xml:space="preserve"> P501</w:t>
      </w:r>
      <w:r w:rsidRPr="00724120">
        <w:t>, hazard class “Skin corrosion (chapter 3.2)”, in column “Hazard category”, before “1A, 1B, 1C”, insert “1,”.</w:t>
      </w:r>
    </w:p>
    <w:p w14:paraId="798C3CA6" w14:textId="77777777" w:rsidR="00401014" w:rsidRPr="00724120" w:rsidRDefault="00401014" w:rsidP="00401014">
      <w:pPr>
        <w:pStyle w:val="SingleTxtG"/>
      </w:pPr>
      <w:r w:rsidRPr="00724120">
        <w:rPr>
          <w:i/>
        </w:rPr>
        <w:t>(Reference document: ST/SG/AC.10/C.4/2018/6 and ST/SG/AC.10/C.4/70, annex I)</w:t>
      </w:r>
    </w:p>
    <w:p w14:paraId="039EC37B" w14:textId="4C5C1AF8" w:rsidR="00B8153C" w:rsidRPr="00724120" w:rsidRDefault="00B8153C" w:rsidP="00B8153C">
      <w:pPr>
        <w:pStyle w:val="SingleTxtG"/>
      </w:pPr>
      <w:r w:rsidRPr="00724120">
        <w:t>For code P501, hazard classes “Germ cell mutagenicity (chapter 3.5)”, “carcinogenicity (chapter 3.6)”, “Reproductive toxicity (chapter 3.7)” in column “Hazard category”, before “1A, 1B, 2”, insert “1,”.</w:t>
      </w:r>
    </w:p>
    <w:p w14:paraId="7CBDE60D" w14:textId="77777777" w:rsidR="00B8153C" w:rsidRPr="00724120" w:rsidRDefault="00B8153C" w:rsidP="00B8153C">
      <w:pPr>
        <w:pStyle w:val="SingleTxtG"/>
      </w:pPr>
      <w:r w:rsidRPr="00724120">
        <w:rPr>
          <w:i/>
        </w:rPr>
        <w:t>(Reference document: ST/SG/AC.10/C.4/2018/6 and ST/SG/AC.10/C.4/70, annex I)</w:t>
      </w:r>
    </w:p>
    <w:p w14:paraId="7E8474D5" w14:textId="7EC2EA7D" w:rsidR="007B29A1" w:rsidRPr="00724120" w:rsidRDefault="007B29A1" w:rsidP="007B29A1">
      <w:pPr>
        <w:pStyle w:val="H1G"/>
      </w:pPr>
      <w:r w:rsidRPr="00724120">
        <w:tab/>
      </w:r>
      <w:r w:rsidRPr="00724120">
        <w:tab/>
        <w:t>Section 3, matrix tables in paragraph A3.3.5.1</w:t>
      </w:r>
    </w:p>
    <w:p w14:paraId="15A59FB3" w14:textId="2C06B782" w:rsidR="00EA3D01" w:rsidRPr="00724120" w:rsidRDefault="009F40B9" w:rsidP="009F40B9">
      <w:pPr>
        <w:pStyle w:val="SingleTxtG"/>
      </w:pPr>
      <w:r w:rsidRPr="00724120">
        <w:t>For the table</w:t>
      </w:r>
      <w:r w:rsidR="007B29A1" w:rsidRPr="00724120">
        <w:t xml:space="preserve"> applicable to “Skin corrosion/irritation </w:t>
      </w:r>
      <w:r w:rsidR="00EA3D01" w:rsidRPr="00724120">
        <w:t>(Chapter 3.2)”</w:t>
      </w:r>
      <w:r w:rsidRPr="00724120">
        <w:t>, f</w:t>
      </w:r>
      <w:r w:rsidR="00EA3D01" w:rsidRPr="00724120">
        <w:t xml:space="preserve">or “Hazard category 1A to 1C”, </w:t>
      </w:r>
      <w:r w:rsidR="000D182D" w:rsidRPr="00724120">
        <w:t>replace</w:t>
      </w:r>
      <w:r w:rsidR="00EA3D01" w:rsidRPr="00724120">
        <w:t xml:space="preserve"> “1</w:t>
      </w:r>
      <w:r w:rsidR="000D182D" w:rsidRPr="00724120">
        <w:t>A to 1C” by</w:t>
      </w:r>
      <w:r w:rsidR="00EA3D01" w:rsidRPr="00724120">
        <w:t xml:space="preserve"> “</w:t>
      </w:r>
      <w:r w:rsidR="000D182D" w:rsidRPr="00724120">
        <w:t xml:space="preserve">1, </w:t>
      </w:r>
      <w:r w:rsidR="00EA3D01" w:rsidRPr="00724120">
        <w:t>1A to 1C”.</w:t>
      </w:r>
    </w:p>
    <w:p w14:paraId="511C1753" w14:textId="7729B22F" w:rsidR="007B29A1" w:rsidRPr="00724120" w:rsidRDefault="007B29A1" w:rsidP="007B29A1">
      <w:pPr>
        <w:pStyle w:val="SingleTxtG"/>
      </w:pPr>
      <w:r w:rsidRPr="00724120">
        <w:rPr>
          <w:i/>
        </w:rPr>
        <w:t>(Reference document: ST/SG/AC.10/C.4/2018/6 and ST/SG/AC.10/C.4/70, annex I)</w:t>
      </w:r>
    </w:p>
    <w:p w14:paraId="701AF202" w14:textId="228BDF54" w:rsidR="00EA3D01" w:rsidRPr="00724120" w:rsidRDefault="009F40B9" w:rsidP="009F40B9">
      <w:pPr>
        <w:pStyle w:val="SingleTxtG"/>
      </w:pPr>
      <w:r w:rsidRPr="00724120">
        <w:t>For the table</w:t>
      </w:r>
      <w:r w:rsidR="00EA3D01" w:rsidRPr="00724120">
        <w:t xml:space="preserve"> applicable to “Eye damage/irritation (Chapter 3.3)”</w:t>
      </w:r>
      <w:r w:rsidRPr="00724120">
        <w:t>, f</w:t>
      </w:r>
      <w:r w:rsidR="00EA3D01" w:rsidRPr="00724120">
        <w:t>or “Hazard category 2A”, replace “2A” by “2/2A”.</w:t>
      </w:r>
    </w:p>
    <w:p w14:paraId="54C3338E" w14:textId="77777777" w:rsidR="00EA3D01" w:rsidRPr="00724120" w:rsidRDefault="00EA3D01" w:rsidP="00EA3D01">
      <w:pPr>
        <w:pStyle w:val="SingleTxtG"/>
      </w:pPr>
      <w:r w:rsidRPr="00724120">
        <w:rPr>
          <w:i/>
        </w:rPr>
        <w:t>(Reference document: ST/SG/AC.10/C.4/2018/6 and ST/SG/AC.10/C.4/70, annex I)</w:t>
      </w:r>
    </w:p>
    <w:p w14:paraId="5B89C91F" w14:textId="75E3A816" w:rsidR="00AB56CC" w:rsidRPr="00724120" w:rsidRDefault="009F40B9" w:rsidP="009F40B9">
      <w:pPr>
        <w:pStyle w:val="SingleTxtG"/>
      </w:pPr>
      <w:r w:rsidRPr="00724120">
        <w:t>For the table</w:t>
      </w:r>
      <w:r w:rsidR="00AB56CC" w:rsidRPr="00724120">
        <w:t xml:space="preserve"> applicable to “Germ cell mutagenicity (Chapter 3.5)”</w:t>
      </w:r>
      <w:r w:rsidRPr="00724120">
        <w:t>, f</w:t>
      </w:r>
      <w:r w:rsidR="00AB56CC" w:rsidRPr="00724120">
        <w:t>or “Hazard category 1”, replace “1” by “</w:t>
      </w:r>
      <w:r w:rsidRPr="00724120">
        <w:t xml:space="preserve">1, </w:t>
      </w:r>
      <w:r w:rsidR="00AB56CC" w:rsidRPr="00724120">
        <w:t>1A, 1B”.</w:t>
      </w:r>
    </w:p>
    <w:p w14:paraId="4FF58AB2" w14:textId="77777777" w:rsidR="00AB56CC" w:rsidRPr="00724120" w:rsidRDefault="00AB56CC" w:rsidP="00AB56CC">
      <w:pPr>
        <w:pStyle w:val="SingleTxtG"/>
      </w:pPr>
      <w:r w:rsidRPr="00724120">
        <w:rPr>
          <w:i/>
        </w:rPr>
        <w:t>(Reference document: ST/SG/AC.10/C.4/2018/6 and ST/SG/AC.10/C.4/70, annex I)</w:t>
      </w:r>
    </w:p>
    <w:p w14:paraId="430B7001" w14:textId="3595D870" w:rsidR="009F40B9" w:rsidRPr="00724120" w:rsidRDefault="009F40B9" w:rsidP="009F40B9">
      <w:pPr>
        <w:pStyle w:val="SingleTxtG"/>
      </w:pPr>
      <w:r w:rsidRPr="00724120">
        <w:t>For the table applicable to “Carcinogenicity (Chapter 3.6)”, for “Hazard category 1”, replace “1” by “1, 1A, 1B”.</w:t>
      </w:r>
    </w:p>
    <w:p w14:paraId="28D4B3BA" w14:textId="77777777" w:rsidR="009F40B9" w:rsidRPr="00724120" w:rsidRDefault="009F40B9" w:rsidP="009F40B9">
      <w:pPr>
        <w:pStyle w:val="SingleTxtG"/>
      </w:pPr>
      <w:r w:rsidRPr="00724120">
        <w:rPr>
          <w:i/>
        </w:rPr>
        <w:t>(Reference document: ST/SG/AC.10/C.4/2018/6 and ST/SG/AC.10/C.4/70, annex I)</w:t>
      </w:r>
    </w:p>
    <w:p w14:paraId="33127F5E" w14:textId="5504F703" w:rsidR="009F40B9" w:rsidRPr="00724120" w:rsidRDefault="009F40B9" w:rsidP="009F40B9">
      <w:pPr>
        <w:pStyle w:val="SingleTxtG"/>
      </w:pPr>
      <w:r w:rsidRPr="00724120">
        <w:t>For the table applicable to “Reproductive toxicity (Chapter 3.7)”, for “Hazard category 1”, replace “1” by “1, 1A, 1B”.</w:t>
      </w:r>
    </w:p>
    <w:p w14:paraId="67AD0370" w14:textId="77777777" w:rsidR="009F40B9" w:rsidRPr="00724120" w:rsidRDefault="009F40B9" w:rsidP="009F40B9">
      <w:pPr>
        <w:pStyle w:val="SingleTxtG"/>
      </w:pPr>
      <w:r w:rsidRPr="00724120">
        <w:rPr>
          <w:i/>
        </w:rPr>
        <w:t>(Reference document: ST/SG/AC.10/C.4/2018/6 and ST/SG/AC.10/C.4/70, annex I)</w:t>
      </w:r>
    </w:p>
    <w:p w14:paraId="2DEDF589" w14:textId="73DF46A7" w:rsidR="00762B3F" w:rsidRPr="00724120" w:rsidRDefault="00762B3F" w:rsidP="00762B3F">
      <w:pPr>
        <w:pStyle w:val="H1G"/>
      </w:pPr>
      <w:r w:rsidRPr="00724120">
        <w:tab/>
      </w:r>
      <w:r w:rsidRPr="00724120">
        <w:tab/>
        <w:t>Section 5</w:t>
      </w:r>
    </w:p>
    <w:p w14:paraId="1C9EBA05" w14:textId="4473BCE8" w:rsidR="00762B3F" w:rsidRPr="00724120" w:rsidRDefault="00396F1F" w:rsidP="00762B3F">
      <w:pPr>
        <w:pStyle w:val="SingleTxtG"/>
        <w:rPr>
          <w:rFonts w:cs="Calibri"/>
          <w:lang w:val="en-US"/>
        </w:rPr>
      </w:pPr>
      <w:r w:rsidRPr="00724120">
        <w:rPr>
          <w:rFonts w:cs="Calibri"/>
          <w:lang w:val="en-US"/>
        </w:rPr>
        <w:t>Add the following new section A3.5.2:</w:t>
      </w:r>
    </w:p>
    <w:p w14:paraId="10531867" w14:textId="3FECA8EB" w:rsidR="00762B3F" w:rsidRPr="00724120" w:rsidRDefault="00762B3F" w:rsidP="00396F1F">
      <w:pPr>
        <w:pStyle w:val="SingleTxtG"/>
      </w:pPr>
      <w:r w:rsidRPr="00724120">
        <w:t>“</w:t>
      </w:r>
      <w:r w:rsidRPr="00724120">
        <w:rPr>
          <w:b/>
          <w:bCs/>
        </w:rPr>
        <w:t xml:space="preserve">A3.5.2 </w:t>
      </w:r>
      <w:r w:rsidR="00F92AD1" w:rsidRPr="00724120">
        <w:rPr>
          <w:b/>
          <w:bCs/>
        </w:rPr>
        <w:tab/>
      </w:r>
      <w:r w:rsidRPr="00724120">
        <w:rPr>
          <w:b/>
          <w:bCs/>
        </w:rPr>
        <w:t>Precautionary pictograms “Keep out of reach of children”</w:t>
      </w:r>
      <w:r w:rsidRPr="00724120">
        <w:t xml:space="preserve"> </w:t>
      </w:r>
    </w:p>
    <w:p w14:paraId="5EDBDEF0" w14:textId="2B62E5D7" w:rsidR="00762B3F" w:rsidRPr="00724120" w:rsidRDefault="00762B3F" w:rsidP="00F92AD1">
      <w:pPr>
        <w:pStyle w:val="SingleTxtG"/>
        <w:ind w:firstLine="1134"/>
      </w:pPr>
      <w:r w:rsidRPr="00724120">
        <w:t xml:space="preserve">The following examples convey the meaning of precautionary statement P102 </w:t>
      </w:r>
      <w:r w:rsidR="00396F1F" w:rsidRPr="00724120">
        <w:t>"</w:t>
      </w:r>
      <w:r w:rsidRPr="00724120">
        <w:t>Keep out of reach of children</w:t>
      </w:r>
      <w:r w:rsidR="00396F1F" w:rsidRPr="00724120">
        <w:t>"</w:t>
      </w:r>
      <w:r w:rsidRPr="00724120">
        <w:t xml:space="preserve"> and may be used to convey information in more than one way according to sections 1.4.4.1 (a) and A.3.3.1.8.</w:t>
      </w:r>
    </w:p>
    <w:p w14:paraId="34048DE1" w14:textId="532C6225" w:rsidR="00762B3F" w:rsidRPr="00724120" w:rsidRDefault="00762B3F" w:rsidP="00396F1F">
      <w:pPr>
        <w:pStyle w:val="SingleTxtG"/>
        <w:rPr>
          <w:b/>
          <w:bCs/>
        </w:rPr>
      </w:pPr>
      <w:r w:rsidRPr="00724120">
        <w:rPr>
          <w:b/>
          <w:bCs/>
        </w:rPr>
        <w:t xml:space="preserve">A3.5.2.1 </w:t>
      </w:r>
      <w:r w:rsidR="00F92AD1" w:rsidRPr="00724120">
        <w:rPr>
          <w:b/>
          <w:bCs/>
        </w:rPr>
        <w:tab/>
      </w:r>
      <w:r w:rsidRPr="00724120">
        <w:rPr>
          <w:b/>
          <w:bCs/>
          <w:i/>
          <w:iCs/>
        </w:rPr>
        <w:t>AISE precautionary pictogram “Keep out of reach of children”</w:t>
      </w:r>
    </w:p>
    <w:p w14:paraId="2DC3D1C6" w14:textId="77777777" w:rsidR="00762B3F" w:rsidRPr="00724120" w:rsidRDefault="00762B3F" w:rsidP="00F92AD1">
      <w:pPr>
        <w:pStyle w:val="SingleTxtG"/>
        <w:ind w:firstLine="1134"/>
      </w:pPr>
      <w:r w:rsidRPr="00724120">
        <w:t>The pictogram was developed by the International Association for Soaps, Detergents and Maintenance Products (AISE) and has been in use since 2004 in Europe and other jurisdictions for household care products.</w:t>
      </w:r>
    </w:p>
    <w:p w14:paraId="4C535506" w14:textId="429A460D" w:rsidR="00762B3F" w:rsidRPr="00724120" w:rsidRDefault="00762B3F" w:rsidP="00F92AD1">
      <w:pPr>
        <w:pStyle w:val="SingleTxtG"/>
        <w:ind w:firstLine="1134"/>
      </w:pPr>
      <w:r w:rsidRPr="00724120">
        <w:t xml:space="preserve">Comprehensibility tests were carried out on the AISE Precautionary pictogram </w:t>
      </w:r>
      <w:r w:rsidR="00396F1F" w:rsidRPr="00724120">
        <w:t>"</w:t>
      </w:r>
      <w:r w:rsidRPr="00724120">
        <w:t>Keep out of reach of children</w:t>
      </w:r>
      <w:r w:rsidR="00396F1F" w:rsidRPr="00724120">
        <w:t>"</w:t>
      </w:r>
      <w:r w:rsidRPr="00724120">
        <w:t xml:space="preserve">. The studies conducted in several countries according to Annex VI GHS demonstrated that this icon was adequately understood by 88.6% of the respondents, and that critical confusion about the icon was only sporadic (&lt;1%). </w:t>
      </w:r>
    </w:p>
    <w:p w14:paraId="33F19495" w14:textId="77777777" w:rsidR="00762B3F" w:rsidRPr="00724120" w:rsidRDefault="00762B3F" w:rsidP="00762B3F">
      <w:pPr>
        <w:pStyle w:val="SingleTxtG"/>
        <w:jc w:val="center"/>
        <w:rPr>
          <w:lang w:val="en-US"/>
        </w:rPr>
      </w:pPr>
      <w:r w:rsidRPr="00724120">
        <w:rPr>
          <w:noProof/>
          <w:lang w:eastAsia="en-GB"/>
        </w:rPr>
        <w:lastRenderedPageBreak/>
        <w:drawing>
          <wp:inline distT="0" distB="0" distL="0" distR="0" wp14:anchorId="2A64503E" wp14:editId="656717F6">
            <wp:extent cx="886256" cy="93742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522" cy="939816"/>
                    </a:xfrm>
                    <a:prstGeom prst="rect">
                      <a:avLst/>
                    </a:prstGeom>
                    <a:noFill/>
                  </pic:spPr>
                </pic:pic>
              </a:graphicData>
            </a:graphic>
          </wp:inline>
        </w:drawing>
      </w:r>
    </w:p>
    <w:p w14:paraId="55DDE3F5" w14:textId="66DF5A18" w:rsidR="00762B3F" w:rsidRPr="00724120" w:rsidRDefault="00762B3F" w:rsidP="00396F1F">
      <w:pPr>
        <w:pStyle w:val="SingleTxtG"/>
        <w:rPr>
          <w:b/>
          <w:bCs/>
          <w:i/>
          <w:iCs/>
        </w:rPr>
      </w:pPr>
      <w:r w:rsidRPr="00724120">
        <w:rPr>
          <w:b/>
          <w:bCs/>
        </w:rPr>
        <w:t xml:space="preserve">A3.5.2.2 </w:t>
      </w:r>
      <w:r w:rsidR="00F92AD1" w:rsidRPr="00724120">
        <w:rPr>
          <w:b/>
          <w:bCs/>
        </w:rPr>
        <w:tab/>
      </w:r>
      <w:r w:rsidRPr="00724120">
        <w:rPr>
          <w:b/>
          <w:bCs/>
          <w:i/>
          <w:iCs/>
        </w:rPr>
        <w:t>JSDA precautionary pictogram “Keep out of reach of children”</w:t>
      </w:r>
    </w:p>
    <w:p w14:paraId="3C7F00F3" w14:textId="77777777" w:rsidR="00762B3F" w:rsidRPr="00724120" w:rsidRDefault="00762B3F" w:rsidP="00F92AD1">
      <w:pPr>
        <w:pStyle w:val="SingleTxtG"/>
        <w:ind w:firstLine="1134"/>
      </w:pPr>
      <w:r w:rsidRPr="00724120">
        <w:t>The pictogram was developed by the Japan Soap and Detergent Association (JSDA) for voluntarily use on the label/packaging of consumer detergents products in Japan.</w:t>
      </w:r>
    </w:p>
    <w:p w14:paraId="6F544709" w14:textId="528AEF96" w:rsidR="00762B3F" w:rsidRPr="00724120" w:rsidRDefault="00762B3F" w:rsidP="00F92AD1">
      <w:pPr>
        <w:pStyle w:val="SingleTxtG"/>
        <w:ind w:firstLine="1134"/>
      </w:pPr>
      <w:r w:rsidRPr="00724120">
        <w:t>The JSDA safe use icon was tested in accordance with the Japanese standard JIS S 0102: "Testing procedure for graphical warning symbols for consumers". The icon passed the JIS S 0102 success criteria (comprehension &gt;85%) with 96% correct understanding and only 1.7% of critical confusion.</w:t>
      </w:r>
    </w:p>
    <w:p w14:paraId="13C0044A" w14:textId="48714D32" w:rsidR="00396F1F" w:rsidRPr="00724120" w:rsidRDefault="00762B3F" w:rsidP="00396F1F">
      <w:pPr>
        <w:pStyle w:val="SingleTxtG"/>
        <w:jc w:val="center"/>
      </w:pPr>
      <w:r w:rsidRPr="00724120">
        <w:rPr>
          <w:rFonts w:cs="Calibri"/>
          <w:noProof/>
          <w:lang w:eastAsia="en-GB"/>
        </w:rPr>
        <w:drawing>
          <wp:inline distT="0" distB="0" distL="0" distR="0" wp14:anchorId="3F0F3679" wp14:editId="45A98E55">
            <wp:extent cx="861646" cy="861646"/>
            <wp:effectExtent l="0" t="0" r="0" b="0"/>
            <wp:docPr id="8"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rsidR="00396F1F" w:rsidRPr="00724120">
        <w:t>”.</w:t>
      </w:r>
    </w:p>
    <w:p w14:paraId="11A8A0C7" w14:textId="1E99F7B1" w:rsidR="00762B3F" w:rsidRPr="00724120" w:rsidRDefault="00396F1F" w:rsidP="00762B3F">
      <w:pPr>
        <w:pStyle w:val="SingleTxtG"/>
      </w:pPr>
      <w:r w:rsidRPr="00724120">
        <w:rPr>
          <w:i/>
        </w:rPr>
        <w:t xml:space="preserve"> </w:t>
      </w:r>
      <w:r w:rsidR="00762B3F" w:rsidRPr="00724120">
        <w:rPr>
          <w:i/>
        </w:rPr>
        <w:t>(Reference document: ST/SG/AC.10/C.4/2018/5 and ST/SG/AC.10/C.4/70, annex I)</w:t>
      </w:r>
    </w:p>
    <w:p w14:paraId="2B7F8048" w14:textId="5F7F4518" w:rsidR="00B60140" w:rsidRPr="00724120" w:rsidRDefault="00B60140" w:rsidP="00B60140">
      <w:pPr>
        <w:pStyle w:val="HChG"/>
      </w:pPr>
      <w:r w:rsidRPr="00724120">
        <w:tab/>
      </w:r>
      <w:r w:rsidRPr="00724120">
        <w:tab/>
        <w:t>Annex 4</w:t>
      </w:r>
    </w:p>
    <w:p w14:paraId="3D128542" w14:textId="5A388A9C" w:rsidR="00B60140" w:rsidRPr="00724120" w:rsidRDefault="00B60140" w:rsidP="00B60140">
      <w:pPr>
        <w:pStyle w:val="H1G"/>
      </w:pPr>
      <w:r w:rsidRPr="00724120">
        <w:tab/>
      </w:r>
      <w:r w:rsidRPr="00724120">
        <w:tab/>
      </w:r>
      <w:bookmarkStart w:id="3" w:name="_Hlk525805416"/>
      <w:r w:rsidRPr="00724120">
        <w:t>Section</w:t>
      </w:r>
      <w:r w:rsidR="00B441FC" w:rsidRPr="00724120">
        <w:t xml:space="preserve"> </w:t>
      </w:r>
      <w:r w:rsidR="008B275F" w:rsidRPr="00724120">
        <w:t>2</w:t>
      </w:r>
      <w:r w:rsidR="00B441FC" w:rsidRPr="00724120">
        <w:t>, paragraph</w:t>
      </w:r>
      <w:r w:rsidRPr="00724120">
        <w:t xml:space="preserve"> A4.3.2.3</w:t>
      </w:r>
      <w:bookmarkEnd w:id="3"/>
    </w:p>
    <w:p w14:paraId="5F1F97E8" w14:textId="64F79F0F" w:rsidR="00B60140" w:rsidRPr="00724120" w:rsidRDefault="00B60140" w:rsidP="00E45E81">
      <w:pPr>
        <w:pStyle w:val="SingleTxtG"/>
      </w:pPr>
      <w:r w:rsidRPr="00724120">
        <w:t>Replace the last sentence (“</w:t>
      </w:r>
      <w:r w:rsidRPr="00724120">
        <w:rPr>
          <w:lang w:val="en-US" w:eastAsia="zh-CN"/>
        </w:rPr>
        <w:t>The statement “May form explosible dust-air mixture if dispersed” is appropriate in the case of a dust explosion hazard.”) with the following:</w:t>
      </w:r>
      <w:r w:rsidR="00B441FC" w:rsidRPr="00724120">
        <w:rPr>
          <w:lang w:val="en-US" w:eastAsia="zh-CN"/>
        </w:rPr>
        <w:t xml:space="preserve"> </w:t>
      </w:r>
      <w:r w:rsidRPr="00724120">
        <w:rPr>
          <w:lang w:val="en-US" w:eastAsia="zh-CN"/>
        </w:rPr>
        <w:t>“</w:t>
      </w:r>
      <w:r w:rsidRPr="00724120">
        <w:t>To communicate combustible dust hazards, and thus a potential risk of dust explosions under the approach described in Annex 11 in a standardized manner, competent authorities may allow the use of the phrases identified in A11.2.7.3 on labels, SDSs and/or in operating instructions or may leave the choice to the manufacturer or supplier.”</w:t>
      </w:r>
      <w:r w:rsidR="00E45E81" w:rsidRPr="00724120">
        <w:t>.</w:t>
      </w:r>
    </w:p>
    <w:p w14:paraId="5B19649C" w14:textId="77777777" w:rsidR="00E45E81" w:rsidRPr="00724120" w:rsidRDefault="00E45E81" w:rsidP="00E45E81">
      <w:pPr>
        <w:pStyle w:val="SingleTxtG"/>
      </w:pPr>
      <w:r w:rsidRPr="00724120">
        <w:rPr>
          <w:i/>
        </w:rPr>
        <w:t>(Reference document: ST/SG/AC.10/C.4/2017/3 and ST/SG/AC.10/C.4/66, annex)</w:t>
      </w:r>
    </w:p>
    <w:p w14:paraId="203A828A" w14:textId="66CF0263" w:rsidR="00E91CFF" w:rsidRPr="00724120" w:rsidRDefault="00E91CFF" w:rsidP="00E91CFF">
      <w:pPr>
        <w:pStyle w:val="HChG"/>
      </w:pPr>
      <w:r w:rsidRPr="00724120">
        <w:tab/>
      </w:r>
      <w:r w:rsidRPr="00724120">
        <w:tab/>
        <w:t>Annex 7</w:t>
      </w:r>
    </w:p>
    <w:p w14:paraId="2024BCBC" w14:textId="27C652BC" w:rsidR="00E91CFF" w:rsidRPr="00724120" w:rsidRDefault="00E91CFF" w:rsidP="00E91CFF">
      <w:pPr>
        <w:pStyle w:val="SingleTxtG"/>
      </w:pPr>
      <w:r w:rsidRPr="00724120">
        <w:t>Add the following new example:</w:t>
      </w:r>
    </w:p>
    <w:p w14:paraId="550BCC2A" w14:textId="77777777" w:rsidR="00E91CFF" w:rsidRPr="00724120" w:rsidRDefault="00E91CFF" w:rsidP="00E91CFF">
      <w:pPr>
        <w:pStyle w:val="H1G"/>
      </w:pPr>
      <w:r w:rsidRPr="00724120">
        <w:tab/>
      </w:r>
      <w:r w:rsidRPr="00724120">
        <w:tab/>
        <w:t xml:space="preserve">“Example 10: Labelling of - sets or kits </w:t>
      </w:r>
    </w:p>
    <w:p w14:paraId="40A44D4F" w14:textId="77777777" w:rsidR="00E91CFF" w:rsidRPr="00724120" w:rsidRDefault="00E91CFF" w:rsidP="00F92AD1">
      <w:pPr>
        <w:pStyle w:val="SingleTxtG"/>
        <w:ind w:firstLine="567"/>
        <w:rPr>
          <w:lang w:val="en-US"/>
        </w:rPr>
      </w:pPr>
      <w:r w:rsidRPr="00724120">
        <w:rPr>
          <w:lang w:val="en-US"/>
        </w:rPr>
        <w:t xml:space="preserve">A set or kit is a combination packaging intended for defined applications. Generally a set or kit contains two or more small removable inner containers. Each inner container contains different products which can be hazardous or not hazardous </w:t>
      </w:r>
      <w:r w:rsidRPr="00724120">
        <w:t>substances or mixtures.</w:t>
      </w:r>
      <w:r w:rsidRPr="00724120">
        <w:rPr>
          <w:lang w:val="en-US"/>
        </w:rPr>
        <w:t xml:space="preserve"> </w:t>
      </w:r>
    </w:p>
    <w:p w14:paraId="7A36B8AC" w14:textId="77777777" w:rsidR="00E91CFF" w:rsidRPr="00724120" w:rsidRDefault="00E91CFF" w:rsidP="00F92AD1">
      <w:pPr>
        <w:pStyle w:val="SingleTxtG"/>
        <w:ind w:firstLine="567"/>
        <w:rPr>
          <w:lang w:val="en-US"/>
        </w:rPr>
      </w:pPr>
      <w:r w:rsidRPr="00724120">
        <w:rPr>
          <w:lang w:val="en-US"/>
        </w:rPr>
        <w:t xml:space="preserve">This example illustrates ways to label sets or kits where the manufacturer/supplier or competent authority has determined there is insufficient space to place together on each inner container within the kit, the GHS pictogram(s), signal word and hazard statement(s) in accordance with 1.4.10.5.4.1. This may occur when, for example, the inner containers are small, or there are a large number of hazard statements assigned to the chemical, or the </w:t>
      </w:r>
      <w:r w:rsidRPr="00724120">
        <w:rPr>
          <w:lang w:val="en-US"/>
        </w:rPr>
        <w:lastRenderedPageBreak/>
        <w:t>information needs to be presented in multiple languages, so all the information cannot be printed on the label in a size that is easily legible. Two different scenarios where this may arise are illustrated, together with ways to provide the necessary GHS information.</w:t>
      </w:r>
    </w:p>
    <w:p w14:paraId="20578AAF" w14:textId="77777777" w:rsidR="00E91CFF" w:rsidRPr="00724120" w:rsidRDefault="00E91CFF" w:rsidP="00E91CFF">
      <w:pPr>
        <w:pStyle w:val="H23G"/>
        <w:rPr>
          <w:lang w:val="en-US"/>
        </w:rPr>
      </w:pPr>
      <w:r w:rsidRPr="00724120">
        <w:rPr>
          <w:lang w:val="en-US"/>
        </w:rPr>
        <w:tab/>
      </w:r>
      <w:r w:rsidRPr="00724120">
        <w:rPr>
          <w:lang w:val="en-US"/>
        </w:rPr>
        <w:tab/>
        <w:t>Scenario A</w:t>
      </w:r>
    </w:p>
    <w:p w14:paraId="59701A23" w14:textId="77777777" w:rsidR="00E91CFF" w:rsidRPr="00724120" w:rsidRDefault="00E91CFF" w:rsidP="00F92AD1">
      <w:pPr>
        <w:pStyle w:val="SingleTxtG"/>
        <w:ind w:firstLine="567"/>
        <w:rPr>
          <w:lang w:val="en-US"/>
        </w:rPr>
      </w:pPr>
      <w:r w:rsidRPr="00724120">
        <w:rPr>
          <w:lang w:val="en-US"/>
        </w:rPr>
        <w:t xml:space="preserve">The set or kit comprises an outer packaging containing the following inner containers: four cuvettes, each filled with the same substance or mixture (reagent 1) and two larger containers each filled with another substance or mixture (reagent 2). </w:t>
      </w:r>
    </w:p>
    <w:p w14:paraId="3CA7A441" w14:textId="77777777" w:rsidR="00E91CFF" w:rsidRPr="00724120" w:rsidRDefault="00E91CFF" w:rsidP="00F92AD1">
      <w:pPr>
        <w:pStyle w:val="SingleTxtG"/>
        <w:ind w:firstLine="567"/>
        <w:rPr>
          <w:lang w:val="en-US"/>
        </w:rPr>
      </w:pPr>
      <w:r w:rsidRPr="00724120">
        <w:rPr>
          <w:lang w:val="en-US"/>
        </w:rPr>
        <w:t xml:space="preserve">The approach is to provide minimum information on each of the inner containers containing hazardous substances or mixtures, and to provide the full GHS label information for each hazardous substance or mixture on the outer packaging. For clarity, the full label information for each hazardous substance or mixture is grouped together on the outer packaging. </w:t>
      </w:r>
    </w:p>
    <w:p w14:paraId="06552EE7" w14:textId="3A6807FE" w:rsidR="00E91CFF" w:rsidRPr="00724120" w:rsidRDefault="00F92AD1" w:rsidP="00E91CFF">
      <w:pPr>
        <w:pStyle w:val="SingleTxtG"/>
        <w:rPr>
          <w:lang w:val="en-US"/>
        </w:rPr>
      </w:pPr>
      <w:r w:rsidRPr="00724120">
        <w:rPr>
          <w:noProof/>
          <w:lang w:val="fr-FR" w:eastAsia="fr-FR"/>
        </w:rPr>
        <mc:AlternateContent>
          <mc:Choice Requires="wpg">
            <w:drawing>
              <wp:anchor distT="0" distB="0" distL="114300" distR="114300" simplePos="0" relativeHeight="251666432" behindDoc="0" locked="0" layoutInCell="1" allowOverlap="1" wp14:anchorId="13401B10" wp14:editId="046999AD">
                <wp:simplePos x="0" y="0"/>
                <wp:positionH relativeFrom="column">
                  <wp:posOffset>719137</wp:posOffset>
                </wp:positionH>
                <wp:positionV relativeFrom="page">
                  <wp:posOffset>5150485</wp:posOffset>
                </wp:positionV>
                <wp:extent cx="1859280" cy="876935"/>
                <wp:effectExtent l="0" t="38100" r="64770" b="18415"/>
                <wp:wrapNone/>
                <wp:docPr id="590" name="Group 590"/>
                <wp:cNvGraphicFramePr/>
                <a:graphic xmlns:a="http://schemas.openxmlformats.org/drawingml/2006/main">
                  <a:graphicData uri="http://schemas.microsoft.com/office/word/2010/wordprocessingGroup">
                    <wpg:wgp>
                      <wpg:cNvGrpSpPr/>
                      <wpg:grpSpPr>
                        <a:xfrm>
                          <a:off x="0" y="0"/>
                          <a:ext cx="1859280" cy="876935"/>
                          <a:chOff x="0" y="-198228"/>
                          <a:chExt cx="1859662" cy="877414"/>
                        </a:xfrm>
                      </wpg:grpSpPr>
                      <wps:wsp>
                        <wps:cNvPr id="591" name="Straight Arrow Connector 591"/>
                        <wps:cNvCnPr/>
                        <wps:spPr>
                          <a:xfrm flipV="1">
                            <a:off x="739514" y="44971"/>
                            <a:ext cx="5715" cy="316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 name="Straight Arrow Connector 592"/>
                        <wps:cNvCnPr/>
                        <wps:spPr>
                          <a:xfrm flipV="1">
                            <a:off x="744511" y="-198228"/>
                            <a:ext cx="1115151" cy="5330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3" name="Rectangle 27"/>
                        <wps:cNvSpPr/>
                        <wps:spPr>
                          <a:xfrm>
                            <a:off x="0" y="339777"/>
                            <a:ext cx="1552575" cy="339409"/>
                          </a:xfrm>
                          <a:prstGeom prst="rect">
                            <a:avLst/>
                          </a:prstGeom>
                          <a:solidFill>
                            <a:schemeClr val="bg1"/>
                          </a:solidFill>
                          <a:ln w="12700" cap="flat" cmpd="sng" algn="ctr">
                            <a:solidFill>
                              <a:sysClr val="windowText" lastClr="000000"/>
                            </a:solidFill>
                            <a:prstDash val="solid"/>
                          </a:ln>
                          <a:effectLst/>
                        </wps:spPr>
                        <wps:txbx>
                          <w:txbxContent>
                            <w:p w14:paraId="74BA6097" w14:textId="77777777" w:rsidR="00B74B95" w:rsidRDefault="00B74B95" w:rsidP="00E91CFF">
                              <w:pPr>
                                <w:jc w:val="center"/>
                              </w:pPr>
                              <w:r w:rsidRPr="00E55906">
                                <w:t xml:space="preserve">Inner </w:t>
                              </w:r>
                              <w:r>
                                <w:t>containers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401B10" id="Group 590" o:spid="_x0000_s1026" style="position:absolute;left:0;text-align:left;margin-left:56.6pt;margin-top:405.55pt;width:146.4pt;height:69.05pt;z-index:251666432;mso-position-vertical-relative:page;mso-width-relative:margin;mso-height-relative:margin" coordorigin=",-1982" coordsize="18596,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">
                <v:shapetype id="_x0000_t32" coordsize="21600,21600" o:spt="32" o:oned="t" path="m,l21600,21600e" filled="f">
                  <v:path arrowok="t" fillok="f" o:connecttype="none"/>
                  <o:lock v:ext="edit" shapetype="t"/>
                </v:shapetype>
                <v:shape id="Straight Arrow Connector 591" o:spid="_x0000_s1027" type="#_x0000_t32" style="position:absolute;left:7395;top:449;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" strokecolor="black [3213]">
                  <v:stroke endarrow="block"/>
                </v:shape>
                <v:shape id="Straight Arrow Connector 592" o:spid="_x0000_s1028" type="#_x0000_t32" style="position:absolute;left:7445;top:-1982;width:11151;height:5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" strokecolor="black [3213]">
                  <v:stroke endarrow="block"/>
                </v:shape>
                <v:rect id="_x0000_s1029" style="position:absolute;top:3397;width:1552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" fillcolor="white [3212]" strokecolor="windowText" strokeweight="1pt">
                  <v:textbox>
                    <w:txbxContent>
                      <w:p w14:paraId="74BA6097" w14:textId="77777777" w:rsidR="00B74B95" w:rsidRDefault="00B74B95" w:rsidP="00E91CFF">
                        <w:pPr>
                          <w:jc w:val="center"/>
                        </w:pPr>
                        <w:r w:rsidRPr="00E55906">
                          <w:t xml:space="preserve">Inner </w:t>
                        </w:r>
                        <w:r>
                          <w:t>containers</w:t>
                        </w:r>
                      </w:p>
                    </w:txbxContent>
                  </v:textbox>
                </v:rect>
                <w10:wrap anchory="page"/>
              </v:group>
            </w:pict>
          </mc:Fallback>
        </mc:AlternateContent>
      </w:r>
      <w:r w:rsidR="00E91CFF" w:rsidRPr="00724120">
        <w:rPr>
          <w:noProof/>
          <w:lang w:val="fr-FR" w:eastAsia="fr-FR"/>
        </w:rPr>
        <w:drawing>
          <wp:anchor distT="0" distB="0" distL="114300" distR="114300" simplePos="0" relativeHeight="251663360" behindDoc="1" locked="0" layoutInCell="1" allowOverlap="1" wp14:anchorId="4773A3AE" wp14:editId="42599F3A">
            <wp:simplePos x="0" y="0"/>
            <wp:positionH relativeFrom="column">
              <wp:posOffset>3187284</wp:posOffset>
            </wp:positionH>
            <wp:positionV relativeFrom="paragraph">
              <wp:posOffset>896329</wp:posOffset>
            </wp:positionV>
            <wp:extent cx="3292785" cy="3402003"/>
            <wp:effectExtent l="0" t="0" r="3175" b="8255"/>
            <wp:wrapNone/>
            <wp:docPr id="25" name="Grafik 25" descr="C:\Users\b12324\Desktop\UN-P-statements, Small Packagings, Test-Kit\Test-Kit 2017\046_17_Test_Kit_Karton_Karin_Merkl_kvc 140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12324\Desktop\UN-P-statements, Small Packagings, Test-Kit\Test-Kit 2017\046_17_Test_Kit_Karton_Karin_Merkl_kvc 14081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2785" cy="3402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CFF" w:rsidRPr="00724120">
        <w:rPr>
          <w:noProof/>
          <w:lang w:val="fr-FR" w:eastAsia="fr-FR"/>
        </w:rPr>
        <w:drawing>
          <wp:inline distT="0" distB="0" distL="0" distR="0" wp14:anchorId="53DC4B68" wp14:editId="4545A627">
            <wp:extent cx="2652217" cy="1889513"/>
            <wp:effectExtent l="0" t="0" r="0" b="0"/>
            <wp:docPr id="24" name="Grafik 24"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12324\Desktop\UN-P-statements, Small Packagings, Test-Kit\Test-Kit 2017\046_17_Test_Ampulle_Flasche_Karin_Merkl_kvco 1408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53" cy="1891889"/>
                    </a:xfrm>
                    <a:prstGeom prst="rect">
                      <a:avLst/>
                    </a:prstGeom>
                    <a:noFill/>
                    <a:ln>
                      <a:noFill/>
                    </a:ln>
                  </pic:spPr>
                </pic:pic>
              </a:graphicData>
            </a:graphic>
          </wp:inline>
        </w:drawing>
      </w:r>
    </w:p>
    <w:p w14:paraId="0CF50CDE" w14:textId="07C8B8D9" w:rsidR="00E91CFF" w:rsidRPr="00724120" w:rsidRDefault="00E91CFF" w:rsidP="00E91CFF">
      <w:pPr>
        <w:pStyle w:val="SingleTxtG"/>
        <w:rPr>
          <w:lang w:val="en-US"/>
        </w:rPr>
      </w:pPr>
    </w:p>
    <w:p w14:paraId="2FFB55EC" w14:textId="44F39F8B" w:rsidR="00E91CFF" w:rsidRPr="00724120" w:rsidRDefault="00E91CFF" w:rsidP="00E91CFF">
      <w:pPr>
        <w:pStyle w:val="SingleTxtG"/>
        <w:rPr>
          <w:lang w:val="en-US"/>
        </w:rPr>
      </w:pPr>
    </w:p>
    <w:p w14:paraId="581C1E31" w14:textId="14440E0B" w:rsidR="00E91CFF" w:rsidRPr="00724120" w:rsidRDefault="00E91CFF" w:rsidP="00E91CFF">
      <w:pPr>
        <w:pStyle w:val="SingleTxtG"/>
        <w:rPr>
          <w:lang w:val="en-US"/>
        </w:rPr>
      </w:pPr>
    </w:p>
    <w:p w14:paraId="49BF2760" w14:textId="5E9E0771" w:rsidR="00E91CFF" w:rsidRPr="00724120" w:rsidRDefault="00E91CFF" w:rsidP="00E91CFF">
      <w:pPr>
        <w:suppressAutoHyphens w:val="0"/>
        <w:spacing w:line="240" w:lineRule="auto"/>
        <w:rPr>
          <w:b/>
          <w:lang w:val="en-US"/>
        </w:rPr>
      </w:pPr>
    </w:p>
    <w:p w14:paraId="45566517" w14:textId="0F360736" w:rsidR="00E91CFF" w:rsidRPr="00724120" w:rsidRDefault="00E91CFF" w:rsidP="00E91CFF">
      <w:pPr>
        <w:suppressAutoHyphens w:val="0"/>
        <w:spacing w:line="240" w:lineRule="auto"/>
        <w:rPr>
          <w:b/>
          <w:lang w:val="en-US"/>
        </w:rPr>
      </w:pPr>
    </w:p>
    <w:p w14:paraId="1E710DAE" w14:textId="412E667E" w:rsidR="00E91CFF" w:rsidRPr="00724120" w:rsidRDefault="00E91CFF" w:rsidP="00E91CFF">
      <w:pPr>
        <w:suppressAutoHyphens w:val="0"/>
        <w:spacing w:line="240" w:lineRule="auto"/>
        <w:rPr>
          <w:b/>
          <w:u w:val="single"/>
          <w:lang w:val="en-US"/>
        </w:rPr>
      </w:pPr>
    </w:p>
    <w:p w14:paraId="4133374C" w14:textId="3398FDCC" w:rsidR="00F92AD1" w:rsidRPr="00724120" w:rsidRDefault="00F92AD1" w:rsidP="00E91CFF">
      <w:pPr>
        <w:pStyle w:val="H23G"/>
        <w:rPr>
          <w:u w:val="single"/>
          <w:lang w:val="en-US"/>
        </w:rPr>
      </w:pPr>
      <w:r w:rsidRPr="00724120">
        <w:rPr>
          <w:b w:val="0"/>
          <w:noProof/>
          <w:u w:val="single"/>
          <w:lang w:val="fr-FR" w:eastAsia="fr-FR"/>
        </w:rPr>
        <mc:AlternateContent>
          <mc:Choice Requires="wpg">
            <w:drawing>
              <wp:anchor distT="0" distB="0" distL="114300" distR="114300" simplePos="0" relativeHeight="251664384" behindDoc="0" locked="0" layoutInCell="1" allowOverlap="1" wp14:anchorId="1C040A0D" wp14:editId="439B2FDD">
                <wp:simplePos x="0" y="0"/>
                <wp:positionH relativeFrom="column">
                  <wp:posOffset>687070</wp:posOffset>
                </wp:positionH>
                <wp:positionV relativeFrom="paragraph">
                  <wp:posOffset>378460</wp:posOffset>
                </wp:positionV>
                <wp:extent cx="2916555" cy="539750"/>
                <wp:effectExtent l="0" t="57150" r="0" b="12700"/>
                <wp:wrapNone/>
                <wp:docPr id="15" name="Group 15"/>
                <wp:cNvGraphicFramePr/>
                <a:graphic xmlns:a="http://schemas.openxmlformats.org/drawingml/2006/main">
                  <a:graphicData uri="http://schemas.microsoft.com/office/word/2010/wordprocessingGroup">
                    <wpg:wgp>
                      <wpg:cNvGrpSpPr/>
                      <wpg:grpSpPr>
                        <a:xfrm>
                          <a:off x="0" y="0"/>
                          <a:ext cx="2916555" cy="539750"/>
                          <a:chOff x="0" y="0"/>
                          <a:chExt cx="2916586" cy="540115"/>
                        </a:xfrm>
                      </wpg:grpSpPr>
                      <wps:wsp>
                        <wps:cNvPr id="57" name="Rectangle 27"/>
                        <wps:cNvSpPr/>
                        <wps:spPr>
                          <a:xfrm>
                            <a:off x="0" y="244840"/>
                            <a:ext cx="1605915" cy="295275"/>
                          </a:xfrm>
                          <a:prstGeom prst="rect">
                            <a:avLst/>
                          </a:prstGeom>
                          <a:noFill/>
                          <a:ln w="12700" cap="flat" cmpd="sng" algn="ctr">
                            <a:solidFill>
                              <a:sysClr val="windowText" lastClr="000000"/>
                            </a:solidFill>
                            <a:prstDash val="solid"/>
                          </a:ln>
                          <a:effectLst/>
                        </wps:spPr>
                        <wps:txbx>
                          <w:txbxContent>
                            <w:p w14:paraId="2D186603" w14:textId="77777777" w:rsidR="00B74B95" w:rsidRDefault="00B74B95" w:rsidP="00E91CFF">
                              <w:pPr>
                                <w:jc w:val="center"/>
                              </w:pPr>
                              <w:r w:rsidRPr="005C2527">
                                <w:t>Outer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V="1">
                            <a:off x="1603947" y="0"/>
                            <a:ext cx="1312639" cy="379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040A0D" id="Group 15" o:spid="_x0000_s1030" style="position:absolute;left:0;text-align:left;margin-left:54.1pt;margin-top:29.8pt;width:229.65pt;height:42.5pt;z-index:251664384" coordsize="29165,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">
                <v:rect id="_x0000_s1031" style="position:absolute;top:2448;width:1605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" filled="f" strokecolor="windowText" strokeweight="1pt">
                  <v:textbox>
                    <w:txbxContent>
                      <w:p w14:paraId="2D186603" w14:textId="77777777" w:rsidR="00B74B95" w:rsidRDefault="00B74B95" w:rsidP="00E91CFF">
                        <w:pPr>
                          <w:jc w:val="center"/>
                        </w:pPr>
                        <w:r w:rsidRPr="005C2527">
                          <w:t>Outer packaging</w:t>
                        </w:r>
                      </w:p>
                    </w:txbxContent>
                  </v:textbox>
                </v:rect>
                <v:shape id="Straight Arrow Connector 58" o:spid="_x0000_s1032" type="#_x0000_t32" style="position:absolute;left:16039;width:13126;height:3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" strokecolor="black [3213]">
                  <v:stroke endarrow="block"/>
                </v:shape>
              </v:group>
            </w:pict>
          </mc:Fallback>
        </mc:AlternateContent>
      </w:r>
    </w:p>
    <w:p w14:paraId="1310E4E1" w14:textId="349D0E63" w:rsidR="00F92AD1" w:rsidRPr="00724120" w:rsidRDefault="00F92AD1" w:rsidP="00E91CFF">
      <w:pPr>
        <w:pStyle w:val="H23G"/>
        <w:rPr>
          <w:u w:val="single"/>
          <w:lang w:val="en-US"/>
        </w:rPr>
      </w:pPr>
    </w:p>
    <w:p w14:paraId="6BF20C92" w14:textId="356C70B2" w:rsidR="00F92AD1" w:rsidRPr="00724120" w:rsidRDefault="00F92AD1" w:rsidP="00E91CFF">
      <w:pPr>
        <w:pStyle w:val="H23G"/>
        <w:rPr>
          <w:u w:val="single"/>
          <w:lang w:val="en-US"/>
        </w:rPr>
      </w:pPr>
    </w:p>
    <w:p w14:paraId="355FAF0A" w14:textId="339343B3" w:rsidR="00E91CFF" w:rsidRPr="00724120" w:rsidRDefault="00E91CFF" w:rsidP="00E91CFF">
      <w:pPr>
        <w:pStyle w:val="H23G"/>
        <w:rPr>
          <w:lang w:val="en-US"/>
        </w:rPr>
      </w:pPr>
      <w:r w:rsidRPr="00724120">
        <w:rPr>
          <w:lang w:val="en-US"/>
        </w:rPr>
        <w:tab/>
      </w:r>
      <w:r w:rsidRPr="00724120">
        <w:rPr>
          <w:lang w:val="en-US"/>
        </w:rPr>
        <w:tab/>
        <w:t>Inner container label</w:t>
      </w:r>
    </w:p>
    <w:p w14:paraId="32CAF29E" w14:textId="33ED6332" w:rsidR="00E91CFF" w:rsidRPr="00724120" w:rsidRDefault="00E91CFF" w:rsidP="00F92AD1">
      <w:pPr>
        <w:pStyle w:val="SingleTxtG"/>
        <w:ind w:firstLine="284"/>
        <w:rPr>
          <w:lang w:val="en-US"/>
        </w:rPr>
      </w:pPr>
      <w:r w:rsidRPr="00724120">
        <w:rPr>
          <w:lang w:val="en-US"/>
        </w:rPr>
        <w:t>As the area available for a label on the inner containers is not sufficient to include all the required GHS label elements, the following minimum information is included on the label of each hazardous substance or mixture:</w:t>
      </w:r>
    </w:p>
    <w:p w14:paraId="2ECA6507" w14:textId="0F4D57CD" w:rsidR="00E91CFF" w:rsidRPr="00724120" w:rsidRDefault="00F92AD1" w:rsidP="00E91CFF">
      <w:pPr>
        <w:pStyle w:val="SingleTxtG"/>
        <w:tabs>
          <w:tab w:val="left" w:pos="1418"/>
        </w:tabs>
        <w:ind w:left="1418" w:hanging="284"/>
        <w:rPr>
          <w:lang w:val="en-US"/>
        </w:rPr>
      </w:pPr>
      <w:r w:rsidRPr="00724120">
        <w:rPr>
          <w:lang w:val="en-US"/>
        </w:rPr>
        <w:tab/>
      </w:r>
      <w:r w:rsidR="00E91CFF" w:rsidRPr="00724120">
        <w:rPr>
          <w:lang w:val="en-US"/>
        </w:rPr>
        <w:t>-</w:t>
      </w:r>
      <w:r w:rsidR="00E91CFF" w:rsidRPr="00724120">
        <w:rPr>
          <w:lang w:val="en-US"/>
        </w:rPr>
        <w:tab/>
        <w:t>Product identifier</w:t>
      </w:r>
      <w:r w:rsidR="00E91CFF" w:rsidRPr="00724120">
        <w:rPr>
          <w:rStyle w:val="FootnoteReference"/>
          <w:lang w:val="en-US"/>
        </w:rPr>
        <w:footnoteReference w:customMarkFollows="1" w:id="3"/>
        <w:t>1</w:t>
      </w:r>
      <w:r w:rsidR="00E91CFF" w:rsidRPr="00724120">
        <w:rPr>
          <w:lang w:val="en-US"/>
        </w:rPr>
        <w:t>, and an identifier for each substance or mixture matching the identifier used on the outer packaging label and SDS for that substance or mixture, e.g., “Reagent 1” and “Reagent 2”</w:t>
      </w:r>
    </w:p>
    <w:p w14:paraId="259277EA" w14:textId="77777777" w:rsidR="00E91CFF" w:rsidRPr="00724120" w:rsidRDefault="00E91CFF" w:rsidP="00E91CFF">
      <w:pPr>
        <w:pStyle w:val="SingleTxtG"/>
        <w:tabs>
          <w:tab w:val="left" w:pos="1418"/>
        </w:tabs>
        <w:ind w:left="1418" w:hanging="284"/>
        <w:rPr>
          <w:lang w:val="en-US"/>
        </w:rPr>
      </w:pPr>
      <w:r w:rsidRPr="00724120">
        <w:rPr>
          <w:lang w:val="en-US"/>
        </w:rPr>
        <w:lastRenderedPageBreak/>
        <w:t>-</w:t>
      </w:r>
      <w:r w:rsidRPr="00724120">
        <w:rPr>
          <w:lang w:val="en-US"/>
        </w:rPr>
        <w:tab/>
        <w:t>Pictogram(s)</w:t>
      </w:r>
    </w:p>
    <w:p w14:paraId="7F0F1296" w14:textId="77777777" w:rsidR="00E91CFF" w:rsidRPr="00724120" w:rsidRDefault="00E91CFF" w:rsidP="00E91CFF">
      <w:pPr>
        <w:pStyle w:val="SingleTxtG"/>
        <w:tabs>
          <w:tab w:val="left" w:pos="1418"/>
        </w:tabs>
        <w:ind w:left="1418" w:hanging="284"/>
        <w:rPr>
          <w:lang w:val="en-US"/>
        </w:rPr>
      </w:pPr>
      <w:r w:rsidRPr="00724120">
        <w:rPr>
          <w:lang w:val="en-US"/>
        </w:rPr>
        <w:t>-</w:t>
      </w:r>
      <w:r w:rsidRPr="00724120">
        <w:rPr>
          <w:lang w:val="en-US"/>
        </w:rPr>
        <w:tab/>
        <w:t>Signal word</w:t>
      </w:r>
    </w:p>
    <w:p w14:paraId="004908BF" w14:textId="77777777" w:rsidR="00E91CFF" w:rsidRPr="00724120" w:rsidRDefault="00E91CFF" w:rsidP="00E91CFF">
      <w:pPr>
        <w:pStyle w:val="SingleTxtG"/>
        <w:tabs>
          <w:tab w:val="left" w:pos="1418"/>
        </w:tabs>
        <w:ind w:left="1418" w:hanging="284"/>
        <w:rPr>
          <w:lang w:val="en-US"/>
        </w:rPr>
      </w:pPr>
      <w:r w:rsidRPr="00724120">
        <w:rPr>
          <w:lang w:val="en-US"/>
        </w:rPr>
        <w:t>-</w:t>
      </w:r>
      <w:r w:rsidRPr="00724120">
        <w:rPr>
          <w:lang w:val="en-US"/>
        </w:rPr>
        <w:tab/>
        <w:t>The statement “Read full label”</w:t>
      </w:r>
    </w:p>
    <w:p w14:paraId="0CE12B6E" w14:textId="77777777" w:rsidR="00E91CFF" w:rsidRPr="00724120" w:rsidRDefault="00E91CFF" w:rsidP="00E91CFF">
      <w:pPr>
        <w:pStyle w:val="SingleTxtG"/>
        <w:tabs>
          <w:tab w:val="left" w:pos="1418"/>
        </w:tabs>
        <w:ind w:left="1418" w:hanging="284"/>
        <w:rPr>
          <w:lang w:val="en-US"/>
        </w:rPr>
      </w:pPr>
      <w:r w:rsidRPr="00724120">
        <w:rPr>
          <w:lang w:val="en-US"/>
        </w:rPr>
        <w:t>-</w:t>
      </w:r>
      <w:r w:rsidRPr="00724120">
        <w:rPr>
          <w:lang w:val="en-US"/>
        </w:rPr>
        <w:tab/>
        <w:t>Supplier identification (i.e. name and telephone number)</w:t>
      </w:r>
    </w:p>
    <w:p w14:paraId="354BDC9A" w14:textId="77777777" w:rsidR="00E91CFF" w:rsidRPr="00724120" w:rsidRDefault="00E91CFF" w:rsidP="00E91CFF">
      <w:pPr>
        <w:pStyle w:val="SingleTxtG"/>
        <w:keepNext/>
        <w:jc w:val="left"/>
      </w:pPr>
      <w:r w:rsidRPr="00724120">
        <w:rPr>
          <w:noProof/>
          <w:lang w:val="fr-FR" w:eastAsia="fr-FR"/>
        </w:rPr>
        <mc:AlternateContent>
          <mc:Choice Requires="wps">
            <w:drawing>
              <wp:anchor distT="0" distB="0" distL="114300" distR="114300" simplePos="0" relativeHeight="251660288" behindDoc="0" locked="0" layoutInCell="1" allowOverlap="1" wp14:anchorId="0D5375CC" wp14:editId="55DAC6CF">
                <wp:simplePos x="0" y="0"/>
                <wp:positionH relativeFrom="column">
                  <wp:posOffset>3616357</wp:posOffset>
                </wp:positionH>
                <wp:positionV relativeFrom="paragraph">
                  <wp:posOffset>2169160</wp:posOffset>
                </wp:positionV>
                <wp:extent cx="1791970" cy="1263650"/>
                <wp:effectExtent l="0" t="0" r="17780" b="1270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26365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1C0E3CF6"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14:paraId="694561DC" w14:textId="77777777" w:rsidR="00B74B95" w:rsidRPr="00450121" w:rsidRDefault="00B74B95" w:rsidP="00E91CFF">
                            <w:pPr>
                              <w:spacing w:line="240" w:lineRule="auto"/>
                              <w:rPr>
                                <w:b/>
                                <w:sz w:val="16"/>
                                <w:szCs w:val="16"/>
                                <w:lang w:val="en-US"/>
                              </w:rPr>
                            </w:pPr>
                            <w:r w:rsidRPr="00450121">
                              <w:rPr>
                                <w:b/>
                                <w:sz w:val="16"/>
                                <w:szCs w:val="16"/>
                                <w:lang w:val="en-US"/>
                              </w:rPr>
                              <w:t>Product ident. (see 1.4.10.5.2</w:t>
                            </w:r>
                            <w:r>
                              <w:rPr>
                                <w:b/>
                                <w:sz w:val="16"/>
                                <w:szCs w:val="16"/>
                                <w:lang w:val="en-US"/>
                              </w:rPr>
                              <w:t xml:space="preserve"> </w:t>
                            </w:r>
                            <w:r w:rsidRPr="00450121">
                              <w:rPr>
                                <w:b/>
                                <w:sz w:val="16"/>
                                <w:szCs w:val="16"/>
                                <w:lang w:val="en-US"/>
                              </w:rPr>
                              <w:t>(d)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001A09">
                              <w:rPr>
                                <w:b/>
                                <w:noProof/>
                                <w:sz w:val="16"/>
                                <w:szCs w:val="16"/>
                                <w:lang w:val="fr-FR" w:eastAsia="fr-FR"/>
                              </w:rPr>
                              <w:drawing>
                                <wp:inline distT="0" distB="0" distL="0" distR="0" wp14:anchorId="61AEE3C3" wp14:editId="0D6494D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val="fr-FR" w:eastAsia="fr-FR"/>
                              </w:rPr>
                              <w:drawing>
                                <wp:inline distT="0" distB="0" distL="0" distR="0" wp14:anchorId="66AEF69C" wp14:editId="6137BE33">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val="fr-FR" w:eastAsia="fr-FR"/>
                              </w:rPr>
                              <w:drawing>
                                <wp:inline distT="0" distB="0" distL="0" distR="0" wp14:anchorId="32888A36" wp14:editId="3B2B11BC">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25C8337A" w14:textId="77777777" w:rsidR="00B74B95" w:rsidRDefault="00B74B95" w:rsidP="00E91CFF">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14:paraId="0C6BA125" w14:textId="77777777" w:rsidR="00B74B95" w:rsidRPr="009A6408" w:rsidRDefault="00B74B95" w:rsidP="00E91CFF">
                            <w:pPr>
                              <w:spacing w:line="240" w:lineRule="auto"/>
                              <w:rPr>
                                <w:b/>
                                <w:noProof/>
                                <w:sz w:val="16"/>
                                <w:szCs w:val="16"/>
                                <w:lang w:val="en-US" w:eastAsia="de-DE"/>
                              </w:rPr>
                            </w:pPr>
                            <w:r w:rsidRPr="009A6408">
                              <w:rPr>
                                <w:b/>
                                <w:noProof/>
                                <w:sz w:val="16"/>
                                <w:szCs w:val="16"/>
                                <w:lang w:val="en-US" w:eastAsia="de-DE"/>
                              </w:rPr>
                              <w:t xml:space="preserve">Read </w:t>
                            </w:r>
                            <w:r>
                              <w:rPr>
                                <w:b/>
                                <w:noProof/>
                                <w:sz w:val="16"/>
                                <w:szCs w:val="16"/>
                                <w:lang w:val="en-US" w:eastAsia="de-DE"/>
                              </w:rPr>
                              <w:t>full</w:t>
                            </w:r>
                            <w:r w:rsidRPr="009A6408">
                              <w:rPr>
                                <w:b/>
                                <w:noProof/>
                                <w:sz w:val="16"/>
                                <w:szCs w:val="16"/>
                                <w:lang w:val="en-US" w:eastAsia="de-DE"/>
                              </w:rPr>
                              <w:t xml:space="preserve"> label</w:t>
                            </w:r>
                          </w:p>
                          <w:p w14:paraId="1811C968" w14:textId="77777777" w:rsidR="00B74B95" w:rsidRDefault="00B74B95" w:rsidP="00E91CFF">
                            <w:pPr>
                              <w:spacing w:line="240" w:lineRule="auto"/>
                              <w:rPr>
                                <w:b/>
                                <w:noProof/>
                                <w:sz w:val="16"/>
                                <w:szCs w:val="16"/>
                                <w:lang w:val="en-US" w:eastAsia="de-DE"/>
                              </w:rPr>
                            </w:pPr>
                            <w:r w:rsidRPr="00A82AA5">
                              <w:rPr>
                                <w:b/>
                                <w:noProof/>
                                <w:sz w:val="16"/>
                                <w:szCs w:val="16"/>
                                <w:lang w:val="en-US" w:eastAsia="de-DE"/>
                              </w:rPr>
                              <w:t>Company XYZ Phone +000000</w:t>
                            </w:r>
                          </w:p>
                          <w:p w14:paraId="7D6860C3" w14:textId="77777777" w:rsidR="00B74B95" w:rsidRPr="005A1513" w:rsidRDefault="00B74B95" w:rsidP="00E91CFF">
                            <w:pPr>
                              <w:spacing w:line="240" w:lineRule="auto"/>
                              <w:rPr>
                                <w:b/>
                                <w:sz w:val="12"/>
                                <w:szCs w:val="12"/>
                                <w:lang w:val="en-US"/>
                              </w:rPr>
                            </w:pPr>
                            <w:r>
                              <w:rPr>
                                <w:b/>
                                <w:noProof/>
                                <w:sz w:val="16"/>
                                <w:szCs w:val="16"/>
                                <w:lang w:val="en-US" w:eastAsia="de-DE"/>
                              </w:rPr>
                              <w:t xml:space="preserve"> number </w:t>
                            </w:r>
                          </w:p>
                          <w:p w14:paraId="28550BB5" w14:textId="77777777" w:rsidR="00B74B95" w:rsidRPr="00A0150C" w:rsidRDefault="00B74B95" w:rsidP="00E91CFF">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375CC" id="_x0000_t202" coordsize="21600,21600" o:spt="202" path="m,l,21600r21600,l21600,xe">
                <v:stroke joinstyle="miter"/>
                <v:path gradientshapeok="t" o:connecttype="rect"/>
              </v:shapetype>
              <v:shape id="Text Box 13" o:spid="_x0000_s1033" type="#_x0000_t202" style="position:absolute;left:0;text-align:left;margin-left:284.75pt;margin-top:170.8pt;width:141.1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" fillcolor="white [3212]" strokecolor="white [3212]" strokeweight="1pt">
                <v:textbox>
                  <w:txbxContent>
                    <w:p w14:paraId="1C0E3CF6"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2</w:t>
                      </w:r>
                    </w:p>
                    <w:p w14:paraId="694561DC" w14:textId="77777777" w:rsidR="00B74B95" w:rsidRPr="00450121" w:rsidRDefault="00B74B95" w:rsidP="00E91CFF">
                      <w:pPr>
                        <w:spacing w:line="240" w:lineRule="auto"/>
                        <w:rPr>
                          <w:b/>
                          <w:sz w:val="16"/>
                          <w:szCs w:val="16"/>
                          <w:lang w:val="en-US"/>
                        </w:rPr>
                      </w:pPr>
                      <w:r w:rsidRPr="00450121">
                        <w:rPr>
                          <w:b/>
                          <w:sz w:val="16"/>
                          <w:szCs w:val="16"/>
                          <w:lang w:val="en-US"/>
                        </w:rPr>
                        <w:t>Product ident. (see 1.4.10.5.2</w:t>
                      </w:r>
                      <w:r>
                        <w:rPr>
                          <w:b/>
                          <w:sz w:val="16"/>
                          <w:szCs w:val="16"/>
                          <w:lang w:val="en-US"/>
                        </w:rPr>
                        <w:t xml:space="preserve"> </w:t>
                      </w:r>
                      <w:r w:rsidRPr="00450121">
                        <w:rPr>
                          <w:b/>
                          <w:sz w:val="16"/>
                          <w:szCs w:val="16"/>
                          <w:lang w:val="en-US"/>
                        </w:rPr>
                        <w:t>(d)</w:t>
                      </w:r>
                      <w:r>
                        <w:rPr>
                          <w:b/>
                          <w:sz w:val="16"/>
                          <w:szCs w:val="16"/>
                          <w:lang w:val="en-US"/>
                        </w:rPr>
                        <w:t>(ii)</w:t>
                      </w:r>
                      <w:r w:rsidRPr="00450121">
                        <w:rPr>
                          <w:b/>
                          <w:sz w:val="16"/>
                          <w:szCs w:val="16"/>
                          <w:lang w:val="en-US"/>
                        </w:rPr>
                        <w:t>)</w:t>
                      </w:r>
                      <w:r w:rsidRPr="00A0150C">
                        <w:rPr>
                          <w:b/>
                          <w:noProof/>
                          <w:sz w:val="16"/>
                          <w:szCs w:val="16"/>
                          <w:lang w:val="en-US" w:eastAsia="de-DE"/>
                        </w:rPr>
                        <w:t xml:space="preserve"> </w:t>
                      </w:r>
                      <w:r w:rsidRPr="00001A09">
                        <w:rPr>
                          <w:b/>
                          <w:noProof/>
                          <w:sz w:val="16"/>
                          <w:szCs w:val="16"/>
                          <w:lang w:val="fr-FR" w:eastAsia="fr-FR"/>
                        </w:rPr>
                        <w:drawing>
                          <wp:inline distT="0" distB="0" distL="0" distR="0" wp14:anchorId="61AEE3C3" wp14:editId="0D6494D9">
                            <wp:extent cx="487680" cy="487680"/>
                            <wp:effectExtent l="19050" t="0" r="7620" b="0"/>
                            <wp:docPr id="59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val="fr-FR" w:eastAsia="fr-FR"/>
                        </w:rPr>
                        <w:drawing>
                          <wp:inline distT="0" distB="0" distL="0" distR="0" wp14:anchorId="66AEF69C" wp14:editId="6137BE33">
                            <wp:extent cx="495300" cy="495300"/>
                            <wp:effectExtent l="19050" t="0" r="0" b="0"/>
                            <wp:docPr id="33"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val="fr-FR" w:eastAsia="fr-FR"/>
                        </w:rPr>
                        <w:drawing>
                          <wp:inline distT="0" distB="0" distL="0" distR="0" wp14:anchorId="32888A36" wp14:editId="3B2B11BC">
                            <wp:extent cx="510540" cy="510540"/>
                            <wp:effectExtent l="19050" t="0" r="3810" b="0"/>
                            <wp:docPr id="34"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25C8337A" w14:textId="77777777" w:rsidR="00B74B95" w:rsidRDefault="00B74B95" w:rsidP="00E91CFF">
                      <w:pPr>
                        <w:spacing w:line="240" w:lineRule="auto"/>
                        <w:rPr>
                          <w:b/>
                          <w:noProof/>
                          <w:sz w:val="12"/>
                          <w:szCs w:val="12"/>
                          <w:lang w:val="en-US" w:eastAsia="de-DE"/>
                        </w:rPr>
                      </w:pPr>
                      <w:r w:rsidRPr="009A6408">
                        <w:rPr>
                          <w:b/>
                          <w:noProof/>
                          <w:sz w:val="16"/>
                          <w:szCs w:val="16"/>
                          <w:lang w:val="en-US" w:eastAsia="de-DE"/>
                        </w:rPr>
                        <w:t>Signal word</w:t>
                      </w:r>
                      <w:r w:rsidRPr="002448BF">
                        <w:rPr>
                          <w:b/>
                          <w:noProof/>
                          <w:sz w:val="12"/>
                          <w:szCs w:val="12"/>
                          <w:lang w:val="en-US" w:eastAsia="de-DE"/>
                        </w:rPr>
                        <w:t xml:space="preserve"> (see1.4.10.5.2(a))</w:t>
                      </w:r>
                    </w:p>
                    <w:p w14:paraId="0C6BA125" w14:textId="77777777" w:rsidR="00B74B95" w:rsidRPr="009A6408" w:rsidRDefault="00B74B95" w:rsidP="00E91CFF">
                      <w:pPr>
                        <w:spacing w:line="240" w:lineRule="auto"/>
                        <w:rPr>
                          <w:b/>
                          <w:noProof/>
                          <w:sz w:val="16"/>
                          <w:szCs w:val="16"/>
                          <w:lang w:val="en-US" w:eastAsia="de-DE"/>
                        </w:rPr>
                      </w:pPr>
                      <w:r w:rsidRPr="009A6408">
                        <w:rPr>
                          <w:b/>
                          <w:noProof/>
                          <w:sz w:val="16"/>
                          <w:szCs w:val="16"/>
                          <w:lang w:val="en-US" w:eastAsia="de-DE"/>
                        </w:rPr>
                        <w:t xml:space="preserve">Read </w:t>
                      </w:r>
                      <w:r>
                        <w:rPr>
                          <w:b/>
                          <w:noProof/>
                          <w:sz w:val="16"/>
                          <w:szCs w:val="16"/>
                          <w:lang w:val="en-US" w:eastAsia="de-DE"/>
                        </w:rPr>
                        <w:t>full</w:t>
                      </w:r>
                      <w:r w:rsidRPr="009A6408">
                        <w:rPr>
                          <w:b/>
                          <w:noProof/>
                          <w:sz w:val="16"/>
                          <w:szCs w:val="16"/>
                          <w:lang w:val="en-US" w:eastAsia="de-DE"/>
                        </w:rPr>
                        <w:t xml:space="preserve"> label</w:t>
                      </w:r>
                    </w:p>
                    <w:p w14:paraId="1811C968" w14:textId="77777777" w:rsidR="00B74B95" w:rsidRDefault="00B74B95" w:rsidP="00E91CFF">
                      <w:pPr>
                        <w:spacing w:line="240" w:lineRule="auto"/>
                        <w:rPr>
                          <w:b/>
                          <w:noProof/>
                          <w:sz w:val="16"/>
                          <w:szCs w:val="16"/>
                          <w:lang w:val="en-US" w:eastAsia="de-DE"/>
                        </w:rPr>
                      </w:pPr>
                      <w:r w:rsidRPr="00A82AA5">
                        <w:rPr>
                          <w:b/>
                          <w:noProof/>
                          <w:sz w:val="16"/>
                          <w:szCs w:val="16"/>
                          <w:lang w:val="en-US" w:eastAsia="de-DE"/>
                        </w:rPr>
                        <w:t>Company XYZ Phone +000000</w:t>
                      </w:r>
                    </w:p>
                    <w:p w14:paraId="7D6860C3" w14:textId="77777777" w:rsidR="00B74B95" w:rsidRPr="005A1513" w:rsidRDefault="00B74B95" w:rsidP="00E91CFF">
                      <w:pPr>
                        <w:spacing w:line="240" w:lineRule="auto"/>
                        <w:rPr>
                          <w:b/>
                          <w:sz w:val="12"/>
                          <w:szCs w:val="12"/>
                          <w:lang w:val="en-US"/>
                        </w:rPr>
                      </w:pPr>
                      <w:r>
                        <w:rPr>
                          <w:b/>
                          <w:noProof/>
                          <w:sz w:val="16"/>
                          <w:szCs w:val="16"/>
                          <w:lang w:val="en-US" w:eastAsia="de-DE"/>
                        </w:rPr>
                        <w:t xml:space="preserve"> number </w:t>
                      </w:r>
                    </w:p>
                    <w:p w14:paraId="28550BB5" w14:textId="77777777" w:rsidR="00B74B95" w:rsidRPr="00A0150C" w:rsidRDefault="00B74B95" w:rsidP="00E91CFF">
                      <w:pPr>
                        <w:rPr>
                          <w:lang w:val="en-US"/>
                        </w:rPr>
                      </w:pPr>
                    </w:p>
                  </w:txbxContent>
                </v:textbox>
              </v:shape>
            </w:pict>
          </mc:Fallback>
        </mc:AlternateContent>
      </w:r>
      <w:r w:rsidRPr="00724120">
        <w:rPr>
          <w:noProof/>
          <w:lang w:val="fr-FR" w:eastAsia="fr-FR"/>
        </w:rPr>
        <mc:AlternateContent>
          <mc:Choice Requires="wps">
            <w:drawing>
              <wp:anchor distT="0" distB="0" distL="114300" distR="114300" simplePos="0" relativeHeight="251659264" behindDoc="0" locked="0" layoutInCell="1" allowOverlap="1" wp14:anchorId="4509D9C7" wp14:editId="25F47452">
                <wp:simplePos x="0" y="0"/>
                <wp:positionH relativeFrom="column">
                  <wp:posOffset>1017270</wp:posOffset>
                </wp:positionH>
                <wp:positionV relativeFrom="paragraph">
                  <wp:posOffset>1137285</wp:posOffset>
                </wp:positionV>
                <wp:extent cx="873760" cy="2202180"/>
                <wp:effectExtent l="0" t="0" r="21590" b="2667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202180"/>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7E542426"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14:paraId="7CFBB140" w14:textId="77777777" w:rsidR="00B74B95" w:rsidRPr="00B74F8B" w:rsidRDefault="00B74B95" w:rsidP="00E91CFF">
                            <w:pPr>
                              <w:spacing w:line="240" w:lineRule="auto"/>
                              <w:rPr>
                                <w:b/>
                                <w:w w:val="90"/>
                                <w:sz w:val="16"/>
                                <w:szCs w:val="16"/>
                                <w:lang w:val="en-US"/>
                              </w:rPr>
                            </w:pPr>
                            <w:r w:rsidRPr="00B74F8B">
                              <w:rPr>
                                <w:b/>
                                <w:w w:val="90"/>
                                <w:sz w:val="16"/>
                                <w:szCs w:val="16"/>
                                <w:lang w:val="en-US"/>
                              </w:rPr>
                              <w:t>Product ident.</w:t>
                            </w:r>
                          </w:p>
                          <w:p w14:paraId="5ECBD05F" w14:textId="77777777" w:rsidR="00B74B95" w:rsidRDefault="00B74B95" w:rsidP="00E91CFF">
                            <w:pPr>
                              <w:spacing w:line="240" w:lineRule="auto"/>
                              <w:rPr>
                                <w:b/>
                                <w:w w:val="90"/>
                                <w:sz w:val="12"/>
                                <w:szCs w:val="12"/>
                                <w:lang w:val="en-US"/>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4C05AA8C" w14:textId="77777777" w:rsidR="00B74B95" w:rsidRDefault="00B74B95" w:rsidP="00E91CFF">
                            <w:pPr>
                              <w:spacing w:line="240" w:lineRule="auto"/>
                              <w:rPr>
                                <w:b/>
                                <w:w w:val="90"/>
                                <w:sz w:val="12"/>
                                <w:szCs w:val="12"/>
                                <w:lang w:val="en-US"/>
                              </w:rPr>
                            </w:pPr>
                            <w:r>
                              <w:rPr>
                                <w:b/>
                                <w:w w:val="90"/>
                                <w:sz w:val="12"/>
                                <w:szCs w:val="12"/>
                                <w:lang w:val="en-US"/>
                              </w:rPr>
                              <w:t>Signal word</w:t>
                            </w:r>
                          </w:p>
                          <w:p w14:paraId="106C9521" w14:textId="77777777" w:rsidR="00B74B95" w:rsidRPr="002448BF" w:rsidRDefault="00B74B95" w:rsidP="00E91CFF">
                            <w:pPr>
                              <w:spacing w:line="240" w:lineRule="auto"/>
                              <w:rPr>
                                <w:b/>
                                <w:w w:val="90"/>
                                <w:sz w:val="12"/>
                                <w:szCs w:val="12"/>
                                <w:lang w:val="en-US"/>
                              </w:rPr>
                            </w:pPr>
                            <w:r>
                              <w:rPr>
                                <w:b/>
                                <w:w w:val="90"/>
                                <w:sz w:val="12"/>
                                <w:szCs w:val="12"/>
                                <w:lang w:val="en-US"/>
                              </w:rPr>
                              <w:t>(see 1.4.10.5.2 (a))</w:t>
                            </w:r>
                          </w:p>
                          <w:p w14:paraId="30A1C56B" w14:textId="77777777" w:rsidR="00B74B95" w:rsidRDefault="00B74B95" w:rsidP="00E91CFF">
                            <w:pPr>
                              <w:spacing w:line="240" w:lineRule="auto"/>
                              <w:rPr>
                                <w:b/>
                                <w:sz w:val="16"/>
                                <w:szCs w:val="16"/>
                                <w:lang w:val="en-US"/>
                              </w:rPr>
                            </w:pPr>
                            <w:r w:rsidRPr="00001A09">
                              <w:rPr>
                                <w:noProof/>
                                <w:lang w:val="fr-FR" w:eastAsia="fr-FR"/>
                              </w:rPr>
                              <w:drawing>
                                <wp:inline distT="0" distB="0" distL="0" distR="0" wp14:anchorId="264BB116" wp14:editId="40D56FAF">
                                  <wp:extent cx="480060" cy="480060"/>
                                  <wp:effectExtent l="19050" t="0" r="0" b="0"/>
                                  <wp:docPr id="35"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lang w:val="en-US"/>
                              </w:rPr>
                              <w:t xml:space="preserve">  </w:t>
                            </w:r>
                            <w:r w:rsidRPr="00001A09">
                              <w:rPr>
                                <w:b/>
                                <w:noProof/>
                                <w:sz w:val="16"/>
                                <w:szCs w:val="16"/>
                                <w:lang w:val="fr-FR" w:eastAsia="fr-FR"/>
                              </w:rPr>
                              <w:drawing>
                                <wp:inline distT="0" distB="0" distL="0" distR="0" wp14:anchorId="572A6C7B" wp14:editId="119097B5">
                                  <wp:extent cx="487680" cy="487680"/>
                                  <wp:effectExtent l="19050" t="0" r="7620" b="0"/>
                                  <wp:docPr id="36"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491F56B6" w14:textId="77777777" w:rsidR="00B74B95" w:rsidRDefault="00B74B95" w:rsidP="00E91CFF">
                            <w:pPr>
                              <w:spacing w:line="240" w:lineRule="auto"/>
                              <w:rPr>
                                <w:b/>
                                <w:sz w:val="12"/>
                                <w:szCs w:val="12"/>
                                <w:lang w:val="en-US"/>
                              </w:rPr>
                            </w:pPr>
                            <w:r w:rsidRPr="001B19E8">
                              <w:rPr>
                                <w:b/>
                                <w:sz w:val="12"/>
                                <w:szCs w:val="12"/>
                                <w:lang w:val="en-US"/>
                              </w:rPr>
                              <w:t xml:space="preserve">Read </w:t>
                            </w:r>
                            <w:r>
                              <w:rPr>
                                <w:b/>
                                <w:sz w:val="12"/>
                                <w:szCs w:val="12"/>
                                <w:lang w:val="en-US"/>
                              </w:rPr>
                              <w:t>full</w:t>
                            </w:r>
                            <w:r w:rsidRPr="001B19E8">
                              <w:rPr>
                                <w:b/>
                                <w:sz w:val="12"/>
                                <w:szCs w:val="12"/>
                                <w:lang w:val="en-US"/>
                              </w:rPr>
                              <w:t xml:space="preserve"> label</w:t>
                            </w:r>
                          </w:p>
                          <w:p w14:paraId="524E70D6" w14:textId="77777777" w:rsidR="00B74B95" w:rsidRPr="00781A53" w:rsidRDefault="00B74B95" w:rsidP="00E91CFF">
                            <w:pPr>
                              <w:spacing w:line="240" w:lineRule="auto"/>
                              <w:rPr>
                                <w:b/>
                                <w:sz w:val="16"/>
                                <w:szCs w:val="16"/>
                                <w:lang w:val="en-US"/>
                              </w:rPr>
                            </w:pPr>
                            <w:r w:rsidRPr="00A82AA5">
                              <w:rPr>
                                <w:b/>
                                <w:sz w:val="16"/>
                                <w:szCs w:val="16"/>
                                <w:lang w:val="en-US"/>
                              </w:rPr>
                              <w:t>Company XYZ Phone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09D9C7" id="Text Box 12" o:spid="_x0000_s1034" type="#_x0000_t202" style="position:absolute;left:0;text-align:left;margin-left:80.1pt;margin-top:89.55pt;width:68.8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" fillcolor="white [3212]" strokecolor="white [3212]" strokeweight="1pt">
                <v:textbox>
                  <w:txbxContent>
                    <w:p w14:paraId="7E542426"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Reagent 1</w:t>
                      </w:r>
                    </w:p>
                    <w:p w14:paraId="7CFBB140" w14:textId="77777777" w:rsidR="00B74B95" w:rsidRPr="00B74F8B" w:rsidRDefault="00B74B95" w:rsidP="00E91CFF">
                      <w:pPr>
                        <w:spacing w:line="240" w:lineRule="auto"/>
                        <w:rPr>
                          <w:b/>
                          <w:w w:val="90"/>
                          <w:sz w:val="16"/>
                          <w:szCs w:val="16"/>
                          <w:lang w:val="en-US"/>
                        </w:rPr>
                      </w:pPr>
                      <w:r w:rsidRPr="00B74F8B">
                        <w:rPr>
                          <w:b/>
                          <w:w w:val="90"/>
                          <w:sz w:val="16"/>
                          <w:szCs w:val="16"/>
                          <w:lang w:val="en-US"/>
                        </w:rPr>
                        <w:t>Product ident.</w:t>
                      </w:r>
                    </w:p>
                    <w:p w14:paraId="5ECBD05F" w14:textId="77777777" w:rsidR="00B74B95" w:rsidRDefault="00B74B95" w:rsidP="00E91CFF">
                      <w:pPr>
                        <w:spacing w:line="240" w:lineRule="auto"/>
                        <w:rPr>
                          <w:b/>
                          <w:w w:val="90"/>
                          <w:sz w:val="12"/>
                          <w:szCs w:val="12"/>
                          <w:lang w:val="en-US"/>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4C05AA8C" w14:textId="77777777" w:rsidR="00B74B95" w:rsidRDefault="00B74B95" w:rsidP="00E91CFF">
                      <w:pPr>
                        <w:spacing w:line="240" w:lineRule="auto"/>
                        <w:rPr>
                          <w:b/>
                          <w:w w:val="90"/>
                          <w:sz w:val="12"/>
                          <w:szCs w:val="12"/>
                          <w:lang w:val="en-US"/>
                        </w:rPr>
                      </w:pPr>
                      <w:r>
                        <w:rPr>
                          <w:b/>
                          <w:w w:val="90"/>
                          <w:sz w:val="12"/>
                          <w:szCs w:val="12"/>
                          <w:lang w:val="en-US"/>
                        </w:rPr>
                        <w:t>Signal word</w:t>
                      </w:r>
                    </w:p>
                    <w:p w14:paraId="106C9521" w14:textId="77777777" w:rsidR="00B74B95" w:rsidRPr="002448BF" w:rsidRDefault="00B74B95" w:rsidP="00E91CFF">
                      <w:pPr>
                        <w:spacing w:line="240" w:lineRule="auto"/>
                        <w:rPr>
                          <w:b/>
                          <w:w w:val="90"/>
                          <w:sz w:val="12"/>
                          <w:szCs w:val="12"/>
                          <w:lang w:val="en-US"/>
                        </w:rPr>
                      </w:pPr>
                      <w:r>
                        <w:rPr>
                          <w:b/>
                          <w:w w:val="90"/>
                          <w:sz w:val="12"/>
                          <w:szCs w:val="12"/>
                          <w:lang w:val="en-US"/>
                        </w:rPr>
                        <w:t>(see 1.4.10.5.2 (a))</w:t>
                      </w:r>
                    </w:p>
                    <w:p w14:paraId="30A1C56B" w14:textId="77777777" w:rsidR="00B74B95" w:rsidRDefault="00B74B95" w:rsidP="00E91CFF">
                      <w:pPr>
                        <w:spacing w:line="240" w:lineRule="auto"/>
                        <w:rPr>
                          <w:b/>
                          <w:sz w:val="16"/>
                          <w:szCs w:val="16"/>
                          <w:lang w:val="en-US"/>
                        </w:rPr>
                      </w:pPr>
                      <w:r w:rsidRPr="00001A09">
                        <w:rPr>
                          <w:noProof/>
                          <w:lang w:val="fr-FR" w:eastAsia="fr-FR"/>
                        </w:rPr>
                        <w:drawing>
                          <wp:inline distT="0" distB="0" distL="0" distR="0" wp14:anchorId="264BB116" wp14:editId="40D56FAF">
                            <wp:extent cx="480060" cy="480060"/>
                            <wp:effectExtent l="19050" t="0" r="0" b="0"/>
                            <wp:docPr id="35"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lang w:val="en-US"/>
                        </w:rPr>
                        <w:t xml:space="preserve">  </w:t>
                      </w:r>
                      <w:r w:rsidRPr="00001A09">
                        <w:rPr>
                          <w:b/>
                          <w:noProof/>
                          <w:sz w:val="16"/>
                          <w:szCs w:val="16"/>
                          <w:lang w:val="fr-FR" w:eastAsia="fr-FR"/>
                        </w:rPr>
                        <w:drawing>
                          <wp:inline distT="0" distB="0" distL="0" distR="0" wp14:anchorId="572A6C7B" wp14:editId="119097B5">
                            <wp:extent cx="487680" cy="487680"/>
                            <wp:effectExtent l="19050" t="0" r="7620" b="0"/>
                            <wp:docPr id="36"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491F56B6" w14:textId="77777777" w:rsidR="00B74B95" w:rsidRDefault="00B74B95" w:rsidP="00E91CFF">
                      <w:pPr>
                        <w:spacing w:line="240" w:lineRule="auto"/>
                        <w:rPr>
                          <w:b/>
                          <w:sz w:val="12"/>
                          <w:szCs w:val="12"/>
                          <w:lang w:val="en-US"/>
                        </w:rPr>
                      </w:pPr>
                      <w:r w:rsidRPr="001B19E8">
                        <w:rPr>
                          <w:b/>
                          <w:sz w:val="12"/>
                          <w:szCs w:val="12"/>
                          <w:lang w:val="en-US"/>
                        </w:rPr>
                        <w:t xml:space="preserve">Read </w:t>
                      </w:r>
                      <w:r>
                        <w:rPr>
                          <w:b/>
                          <w:sz w:val="12"/>
                          <w:szCs w:val="12"/>
                          <w:lang w:val="en-US"/>
                        </w:rPr>
                        <w:t>full</w:t>
                      </w:r>
                      <w:r w:rsidRPr="001B19E8">
                        <w:rPr>
                          <w:b/>
                          <w:sz w:val="12"/>
                          <w:szCs w:val="12"/>
                          <w:lang w:val="en-US"/>
                        </w:rPr>
                        <w:t xml:space="preserve"> label</w:t>
                      </w:r>
                    </w:p>
                    <w:p w14:paraId="524E70D6" w14:textId="77777777" w:rsidR="00B74B95" w:rsidRPr="00781A53" w:rsidRDefault="00B74B95" w:rsidP="00E91CFF">
                      <w:pPr>
                        <w:spacing w:line="240" w:lineRule="auto"/>
                        <w:rPr>
                          <w:b/>
                          <w:sz w:val="16"/>
                          <w:szCs w:val="16"/>
                          <w:lang w:val="en-US"/>
                        </w:rPr>
                      </w:pPr>
                      <w:r w:rsidRPr="00A82AA5">
                        <w:rPr>
                          <w:b/>
                          <w:sz w:val="16"/>
                          <w:szCs w:val="16"/>
                          <w:lang w:val="en-US"/>
                        </w:rPr>
                        <w:t>Company XYZ Phone +000000</w:t>
                      </w:r>
                    </w:p>
                  </w:txbxContent>
                </v:textbox>
              </v:shape>
            </w:pict>
          </mc:Fallback>
        </mc:AlternateContent>
      </w:r>
      <w:r w:rsidRPr="00724120">
        <w:rPr>
          <w:noProof/>
          <w:lang w:val="fr-FR" w:eastAsia="fr-FR"/>
        </w:rPr>
        <w:drawing>
          <wp:inline distT="0" distB="0" distL="0" distR="0" wp14:anchorId="2E1F3D24" wp14:editId="7F794F43">
            <wp:extent cx="5561290" cy="3962017"/>
            <wp:effectExtent l="0" t="0" r="7620" b="1270"/>
            <wp:docPr id="26"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1290" cy="3962017"/>
                    </a:xfrm>
                    <a:prstGeom prst="rect">
                      <a:avLst/>
                    </a:prstGeom>
                    <a:noFill/>
                    <a:ln>
                      <a:noFill/>
                    </a:ln>
                  </pic:spPr>
                </pic:pic>
              </a:graphicData>
            </a:graphic>
          </wp:inline>
        </w:drawing>
      </w:r>
    </w:p>
    <w:p w14:paraId="3A5AC64B" w14:textId="77777777" w:rsidR="00E91CFF" w:rsidRPr="00724120" w:rsidRDefault="00E91CFF" w:rsidP="00E91CFF">
      <w:pPr>
        <w:pStyle w:val="H23G"/>
        <w:rPr>
          <w:lang w:val="en-US"/>
        </w:rPr>
      </w:pPr>
      <w:r w:rsidRPr="00724120">
        <w:rPr>
          <w:lang w:val="en-US"/>
        </w:rPr>
        <w:tab/>
      </w:r>
      <w:r w:rsidRPr="00724120">
        <w:rPr>
          <w:lang w:val="en-US"/>
        </w:rPr>
        <w:tab/>
        <w:t>Outer packaging label</w:t>
      </w:r>
    </w:p>
    <w:p w14:paraId="47760B57" w14:textId="77777777" w:rsidR="00E91CFF" w:rsidRPr="00724120" w:rsidRDefault="00E91CFF" w:rsidP="00F92AD1">
      <w:pPr>
        <w:pStyle w:val="SingleTxtG"/>
        <w:ind w:firstLine="567"/>
        <w:rPr>
          <w:lang w:val="en-US"/>
        </w:rPr>
      </w:pPr>
      <w:r w:rsidRPr="00724120">
        <w:rPr>
          <w:lang w:val="en-US"/>
        </w:rPr>
        <w:t>In addition to the set or kit identifier, in this case Reagent Kit for water analysis (see below), all the required GHS label elements appear on the outer packaging for each hazardous substance or mixture.</w:t>
      </w:r>
    </w:p>
    <w:p w14:paraId="169DF3E8" w14:textId="77777777" w:rsidR="00E91CFF" w:rsidRPr="00724120" w:rsidRDefault="00E91CFF" w:rsidP="00F92AD1">
      <w:pPr>
        <w:pStyle w:val="SingleTxtG"/>
        <w:ind w:firstLine="567"/>
        <w:rPr>
          <w:lang w:val="en-US"/>
        </w:rPr>
      </w:pPr>
      <w:r w:rsidRPr="00724120">
        <w:rPr>
          <w:lang w:val="en-US"/>
        </w:rPr>
        <w:t>The label elements for each substance or mixture on the outer packaging are grouped together in order to distinguish clearly which label elements are assigned to which substance or mixture.</w:t>
      </w:r>
    </w:p>
    <w:p w14:paraId="44A2C2F4" w14:textId="77777777" w:rsidR="00E91CFF" w:rsidRPr="00724120" w:rsidRDefault="00E91CFF" w:rsidP="00F92AD1">
      <w:pPr>
        <w:pStyle w:val="SingleTxtG"/>
        <w:ind w:firstLine="567"/>
        <w:rPr>
          <w:lang w:val="en-US"/>
        </w:rPr>
      </w:pPr>
      <w:r w:rsidRPr="00724120">
        <w:rPr>
          <w:lang w:val="en-US"/>
        </w:rPr>
        <w:t>However, the supplier identification need appear only once on the outer packaging. Where possible any supplemental information may also be included on the outer packaging.</w:t>
      </w:r>
    </w:p>
    <w:p w14:paraId="331DE2E8" w14:textId="287D456A" w:rsidR="00E91CFF" w:rsidRPr="00724120" w:rsidRDefault="00E91CFF" w:rsidP="00F92AD1">
      <w:pPr>
        <w:pStyle w:val="SingleTxtG"/>
        <w:ind w:firstLine="567"/>
      </w:pPr>
      <w:r w:rsidRPr="00724120">
        <w:rPr>
          <w:lang w:val="en-US"/>
        </w:rPr>
        <w:t>When a large number of precautionary statements are required, the precautionary statements may be located separately from the rest of the label elements, though general precautionary statements (Table A3.2.1) and precautionary statements for storage need only appear once (see also A3.3.2 in Annex 3 on flexibility in the use of precautionary statements</w:t>
      </w:r>
      <w:r w:rsidR="00A072D2" w:rsidRPr="00724120">
        <w:rPr>
          <w:lang w:val="en-US"/>
        </w:rPr>
        <w:t>)</w:t>
      </w:r>
      <w:r w:rsidRPr="00724120">
        <w:rPr>
          <w:lang w:val="en-US"/>
        </w:rPr>
        <w:t xml:space="preserve"> to avoid inappropriate statements, taking into account the nature of the user (e.g. consumers, employers and workers) the quantities supplied, and the intended and foreseeable circumstances of use.  In these circumstances, the precautionary statements for each substance or mixture should be grouped together on the same side of the outer packaging and on a surface that is visible under normal conditions of use.</w:t>
      </w:r>
    </w:p>
    <w:p w14:paraId="1C96B713" w14:textId="77777777" w:rsidR="00E91CFF" w:rsidRPr="00724120" w:rsidRDefault="00E91CFF" w:rsidP="00E91CFF">
      <w:pPr>
        <w:pStyle w:val="H23G"/>
        <w:keepNext w:val="0"/>
        <w:keepLines w:val="0"/>
      </w:pPr>
      <w:r w:rsidRPr="00724120">
        <w:rPr>
          <w:noProof/>
          <w:lang w:val="fr-FR" w:eastAsia="fr-FR"/>
        </w:rPr>
        <w:lastRenderedPageBreak/>
        <w:drawing>
          <wp:anchor distT="0" distB="0" distL="114300" distR="114300" simplePos="0" relativeHeight="251662336" behindDoc="1" locked="0" layoutInCell="1" allowOverlap="1" wp14:anchorId="6BE2BE97" wp14:editId="74B68D6E">
            <wp:simplePos x="0" y="0"/>
            <wp:positionH relativeFrom="column">
              <wp:posOffset>270510</wp:posOffset>
            </wp:positionH>
            <wp:positionV relativeFrom="paragraph">
              <wp:posOffset>-156210</wp:posOffset>
            </wp:positionV>
            <wp:extent cx="5412105" cy="5591617"/>
            <wp:effectExtent l="0" t="0" r="0" b="9525"/>
            <wp:wrapNone/>
            <wp:docPr id="28"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2105" cy="5591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A10BE" w14:textId="77777777" w:rsidR="00E91CFF" w:rsidRPr="00724120" w:rsidRDefault="00E91CFF" w:rsidP="00E91CFF">
      <w:pPr>
        <w:pStyle w:val="H23G"/>
        <w:keepNext w:val="0"/>
        <w:keepLines w:val="0"/>
      </w:pPr>
    </w:p>
    <w:p w14:paraId="006135C0" w14:textId="77777777" w:rsidR="00E91CFF" w:rsidRPr="00724120" w:rsidRDefault="00E91CFF" w:rsidP="00E91CFF">
      <w:pPr>
        <w:pStyle w:val="H23G"/>
        <w:keepNext w:val="0"/>
        <w:keepLines w:val="0"/>
      </w:pPr>
    </w:p>
    <w:p w14:paraId="2C57A95E" w14:textId="77777777" w:rsidR="00E91CFF" w:rsidRPr="00724120" w:rsidRDefault="00E91CFF" w:rsidP="00E91CFF">
      <w:pPr>
        <w:pStyle w:val="H23G"/>
        <w:keepNext w:val="0"/>
        <w:keepLines w:val="0"/>
      </w:pPr>
    </w:p>
    <w:p w14:paraId="3A0951D8" w14:textId="77777777" w:rsidR="00E91CFF" w:rsidRPr="00724120" w:rsidRDefault="00E91CFF" w:rsidP="00E91CFF">
      <w:pPr>
        <w:pStyle w:val="H23G"/>
        <w:keepNext w:val="0"/>
        <w:keepLines w:val="0"/>
      </w:pPr>
    </w:p>
    <w:p w14:paraId="12959367" w14:textId="77777777" w:rsidR="00E91CFF" w:rsidRPr="00724120" w:rsidRDefault="00E91CFF" w:rsidP="00E91CFF">
      <w:pPr>
        <w:pStyle w:val="H23G"/>
        <w:keepNext w:val="0"/>
        <w:keepLines w:val="0"/>
      </w:pPr>
    </w:p>
    <w:p w14:paraId="0F449849" w14:textId="77777777" w:rsidR="00E91CFF" w:rsidRPr="00724120" w:rsidRDefault="00E91CFF" w:rsidP="00E91CFF">
      <w:pPr>
        <w:pStyle w:val="H23G"/>
        <w:keepNext w:val="0"/>
        <w:keepLines w:val="0"/>
      </w:pPr>
      <w:r w:rsidRPr="00724120">
        <w:rPr>
          <w:noProof/>
          <w:lang w:val="fr-FR" w:eastAsia="fr-FR"/>
        </w:rPr>
        <mc:AlternateContent>
          <mc:Choice Requires="wps">
            <w:drawing>
              <wp:anchor distT="0" distB="0" distL="114300" distR="114300" simplePos="0" relativeHeight="251665408" behindDoc="0" locked="0" layoutInCell="1" allowOverlap="1" wp14:anchorId="1A5CA86E" wp14:editId="6FB633FD">
                <wp:simplePos x="0" y="0"/>
                <wp:positionH relativeFrom="column">
                  <wp:posOffset>4437335</wp:posOffset>
                </wp:positionH>
                <wp:positionV relativeFrom="paragraph">
                  <wp:posOffset>306932</wp:posOffset>
                </wp:positionV>
                <wp:extent cx="546062" cy="1185204"/>
                <wp:effectExtent l="23178" t="0" r="0" b="239713"/>
                <wp:wrapNone/>
                <wp:docPr id="600" name="Pfeil: nach oben gekrümmt 600"/>
                <wp:cNvGraphicFramePr/>
                <a:graphic xmlns:a="http://schemas.openxmlformats.org/drawingml/2006/main">
                  <a:graphicData uri="http://schemas.microsoft.com/office/word/2010/wordprocessingShape">
                    <wps:wsp>
                      <wps:cNvSpPr/>
                      <wps:spPr>
                        <a:xfrm rot="14769953">
                          <a:off x="0" y="0"/>
                          <a:ext cx="546062" cy="1185204"/>
                        </a:xfrm>
                        <a:prstGeom prst="curvedUpArrow">
                          <a:avLst>
                            <a:gd name="adj1" fmla="val 5134"/>
                            <a:gd name="adj2" fmla="val 50000"/>
                            <a:gd name="adj3" fmla="val 23982"/>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8D46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49.4pt;margin-top:24.15pt;width:43pt;height:93.3pt;rotation:-746023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" adj="10800,16754,2387" fillcolor="white [3212]" strokecolor="black [1600]"/>
            </w:pict>
          </mc:Fallback>
        </mc:AlternateContent>
      </w:r>
    </w:p>
    <w:p w14:paraId="5592CF08" w14:textId="77777777" w:rsidR="00E91CFF" w:rsidRPr="00724120" w:rsidRDefault="00E91CFF" w:rsidP="00E91CFF">
      <w:pPr>
        <w:pStyle w:val="H23G"/>
        <w:keepNext w:val="0"/>
        <w:keepLines w:val="0"/>
      </w:pPr>
    </w:p>
    <w:p w14:paraId="7C1D4DAE" w14:textId="77777777" w:rsidR="00E91CFF" w:rsidRPr="00724120" w:rsidRDefault="00E91CFF" w:rsidP="00E91CFF">
      <w:pPr>
        <w:pStyle w:val="H23G"/>
        <w:keepNext w:val="0"/>
        <w:keepLines w:val="0"/>
      </w:pPr>
    </w:p>
    <w:p w14:paraId="0B39FC02" w14:textId="77777777" w:rsidR="00E91CFF" w:rsidRPr="00724120" w:rsidRDefault="00E91CFF" w:rsidP="00E91CFF">
      <w:pPr>
        <w:pStyle w:val="H23G"/>
        <w:keepNext w:val="0"/>
        <w:keepLines w:val="0"/>
      </w:pPr>
    </w:p>
    <w:p w14:paraId="4A858C80" w14:textId="77777777" w:rsidR="00E91CFF" w:rsidRPr="00724120" w:rsidRDefault="00E91CFF" w:rsidP="00E91CFF">
      <w:pPr>
        <w:pStyle w:val="H23G"/>
        <w:keepNext w:val="0"/>
        <w:keepLines w:val="0"/>
      </w:pPr>
      <w:r w:rsidRPr="00724120">
        <w:rPr>
          <w:b w:val="0"/>
          <w:noProof/>
          <w:lang w:val="fr-FR" w:eastAsia="fr-FR"/>
        </w:rPr>
        <mc:AlternateContent>
          <mc:Choice Requires="wpg">
            <w:drawing>
              <wp:anchor distT="0" distB="0" distL="114300" distR="114300" simplePos="0" relativeHeight="251661312" behindDoc="0" locked="0" layoutInCell="1" allowOverlap="1" wp14:anchorId="3BF55B4F" wp14:editId="4EBCBCD7">
                <wp:simplePos x="0" y="0"/>
                <wp:positionH relativeFrom="column">
                  <wp:posOffset>843749</wp:posOffset>
                </wp:positionH>
                <wp:positionV relativeFrom="paragraph">
                  <wp:posOffset>215265</wp:posOffset>
                </wp:positionV>
                <wp:extent cx="4533265" cy="1466215"/>
                <wp:effectExtent l="0" t="0" r="19685" b="19685"/>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265" cy="1466215"/>
                          <a:chOff x="2475" y="7604"/>
                          <a:chExt cx="7139" cy="2309"/>
                        </a:xfrm>
                      </wpg:grpSpPr>
                      <wpg:grpSp>
                        <wpg:cNvPr id="9" name="Group 15"/>
                        <wpg:cNvGrpSpPr>
                          <a:grpSpLocks/>
                        </wpg:cNvGrpSpPr>
                        <wpg:grpSpPr bwMode="auto">
                          <a:xfrm>
                            <a:off x="2475" y="7604"/>
                            <a:ext cx="3252" cy="2304"/>
                            <a:chOff x="2475" y="7604"/>
                            <a:chExt cx="3252" cy="2304"/>
                          </a:xfrm>
                        </wpg:grpSpPr>
                        <wps:wsp>
                          <wps:cNvPr id="10" name="Text Box 11"/>
                          <wps:cNvSpPr txBox="1">
                            <a:spLocks noChangeArrowheads="1"/>
                          </wps:cNvSpPr>
                          <wps:spPr bwMode="auto">
                            <a:xfrm>
                              <a:off x="2475" y="7604"/>
                              <a:ext cx="3240" cy="509"/>
                            </a:xfrm>
                            <a:prstGeom prst="rect">
                              <a:avLst/>
                            </a:prstGeom>
                            <a:solidFill>
                              <a:srgbClr val="FFFFFF"/>
                            </a:solidFill>
                            <a:ln w="12700">
                              <a:solidFill>
                                <a:srgbClr val="000000"/>
                              </a:solidFill>
                              <a:miter lim="800000"/>
                              <a:headEnd/>
                              <a:tailEnd/>
                            </a:ln>
                          </wps:spPr>
                          <wps:txbx>
                            <w:txbxContent>
                              <w:p w14:paraId="7318B93E" w14:textId="77777777" w:rsidR="00B74B95" w:rsidRPr="00371A7D" w:rsidRDefault="00B74B95" w:rsidP="00E91CFF">
                                <w:pPr>
                                  <w:shd w:val="clear" w:color="auto" w:fill="000000"/>
                                  <w:spacing w:line="240" w:lineRule="auto"/>
                                  <w:rPr>
                                    <w:b/>
                                    <w:sz w:val="18"/>
                                    <w:lang w:val="en-US"/>
                                  </w:rPr>
                                </w:pPr>
                                <w:r>
                                  <w:rPr>
                                    <w:b/>
                                    <w:sz w:val="18"/>
                                    <w:lang w:val="en-US"/>
                                  </w:rPr>
                                  <w:t>Reagent k</w:t>
                                </w:r>
                                <w:r w:rsidRPr="00371A7D">
                                  <w:rPr>
                                    <w:b/>
                                    <w:sz w:val="18"/>
                                    <w:lang w:val="en-US"/>
                                  </w:rPr>
                                  <w:t>it for water analysis</w:t>
                                </w:r>
                              </w:p>
                              <w:p w14:paraId="16876C19" w14:textId="77777777" w:rsidR="00B74B95" w:rsidRPr="00230EEE" w:rsidRDefault="00B74B95" w:rsidP="00E91CFF">
                                <w:pPr>
                                  <w:shd w:val="clear" w:color="auto" w:fill="000000"/>
                                  <w:spacing w:line="240" w:lineRule="auto"/>
                                  <w:rPr>
                                    <w:sz w:val="12"/>
                                    <w:szCs w:val="12"/>
                                    <w:lang w:val="en-US"/>
                                  </w:rPr>
                                </w:pPr>
                                <w:r w:rsidRPr="00B625EE">
                                  <w:rPr>
                                    <w:b/>
                                    <w:sz w:val="12"/>
                                    <w:szCs w:val="12"/>
                                    <w:lang w:val="en-US"/>
                                  </w:rPr>
                                  <w:t>Supplier identification</w:t>
                                </w:r>
                                <w:r>
                                  <w:rPr>
                                    <w:b/>
                                    <w:sz w:val="12"/>
                                    <w:szCs w:val="12"/>
                                    <w:lang w:val="en-US"/>
                                  </w:rPr>
                                  <w:t xml:space="preserve"> </w:t>
                                </w:r>
                                <w:r>
                                  <w:rPr>
                                    <w:sz w:val="12"/>
                                    <w:szCs w:val="12"/>
                                    <w:lang w:val="en-US"/>
                                  </w:rPr>
                                  <w:t>(see 1.4.10.5.2(e))</w:t>
                                </w:r>
                              </w:p>
                            </w:txbxContent>
                          </wps:txbx>
                          <wps:bodyPr rot="0" vert="horz" wrap="square" lIns="91440" tIns="45720" rIns="91440" bIns="45720" anchor="ctr" anchorCtr="0" upright="1">
                            <a:spAutoFit/>
                          </wps:bodyPr>
                        </wps:wsp>
                        <wps:wsp>
                          <wps:cNvPr id="11" name="Text Box 12"/>
                          <wps:cNvSpPr txBox="1">
                            <a:spLocks noChangeArrowheads="1"/>
                          </wps:cNvSpPr>
                          <wps:spPr bwMode="auto">
                            <a:xfrm>
                              <a:off x="2484" y="8197"/>
                              <a:ext cx="1523" cy="1711"/>
                            </a:xfrm>
                            <a:prstGeom prst="rect">
                              <a:avLst/>
                            </a:prstGeom>
                            <a:solidFill>
                              <a:srgbClr val="FFFFFF"/>
                            </a:solidFill>
                            <a:ln w="12700">
                              <a:solidFill>
                                <a:srgbClr val="000000"/>
                              </a:solidFill>
                              <a:miter lim="800000"/>
                              <a:headEnd/>
                              <a:tailEnd/>
                            </a:ln>
                          </wps:spPr>
                          <wps:txbx>
                            <w:txbxContent>
                              <w:p w14:paraId="644AB633" w14:textId="77777777" w:rsidR="00B74B95" w:rsidRPr="00371A7D" w:rsidRDefault="00B74B95" w:rsidP="00E91CFF">
                                <w:pPr>
                                  <w:rPr>
                                    <w:b/>
                                    <w:sz w:val="18"/>
                                  </w:rPr>
                                </w:pPr>
                                <w:r w:rsidRPr="00371A7D">
                                  <w:rPr>
                                    <w:b/>
                                    <w:sz w:val="18"/>
                                  </w:rPr>
                                  <w:t>Reagent 1</w:t>
                                </w:r>
                              </w:p>
                              <w:p w14:paraId="213CA86F" w14:textId="77777777" w:rsidR="00B74B95" w:rsidRPr="007D109A" w:rsidRDefault="00B74B95" w:rsidP="00E91CFF">
                                <w:pPr>
                                  <w:spacing w:line="240" w:lineRule="auto"/>
                                  <w:rPr>
                                    <w:sz w:val="12"/>
                                    <w:szCs w:val="12"/>
                                  </w:rPr>
                                </w:pPr>
                                <w:r>
                                  <w:rPr>
                                    <w:noProof/>
                                    <w:sz w:val="18"/>
                                    <w:lang w:val="fr-FR" w:eastAsia="fr-FR"/>
                                  </w:rPr>
                                  <w:drawing>
                                    <wp:inline distT="0" distB="0" distL="0" distR="0" wp14:anchorId="32FE2A15" wp14:editId="5BA13BD9">
                                      <wp:extent cx="323850" cy="323850"/>
                                      <wp:effectExtent l="0" t="0" r="0" b="0"/>
                                      <wp:docPr id="37"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val="fr-FR" w:eastAsia="fr-FR"/>
                                  </w:rPr>
                                  <w:drawing>
                                    <wp:inline distT="0" distB="0" distL="0" distR="0" wp14:anchorId="5381D3F7" wp14:editId="36AD864B">
                                      <wp:extent cx="304800" cy="304800"/>
                                      <wp:effectExtent l="0" t="0" r="0" b="0"/>
                                      <wp:docPr id="38"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Signal word</w:t>
                                </w:r>
                                <w:r>
                                  <w:rPr>
                                    <w:b/>
                                    <w:sz w:val="12"/>
                                    <w:szCs w:val="12"/>
                                  </w:rPr>
                                  <w:br/>
                                </w:r>
                                <w:r w:rsidRPr="007D109A">
                                  <w:rPr>
                                    <w:sz w:val="12"/>
                                    <w:szCs w:val="12"/>
                                  </w:rPr>
                                  <w:t>(see 1.4.10.5.2(a))</w:t>
                                </w:r>
                              </w:p>
                              <w:p w14:paraId="2F165F00" w14:textId="77777777" w:rsidR="00B74B95" w:rsidRPr="007D109A" w:rsidRDefault="00B74B95" w:rsidP="00E91CFF">
                                <w:pPr>
                                  <w:spacing w:line="240" w:lineRule="auto"/>
                                  <w:rPr>
                                    <w:sz w:val="12"/>
                                    <w:szCs w:val="12"/>
                                  </w:rPr>
                                </w:pPr>
                                <w:r w:rsidRPr="002B6EA7">
                                  <w:rPr>
                                    <w:b/>
                                    <w:sz w:val="12"/>
                                    <w:szCs w:val="12"/>
                                  </w:rPr>
                                  <w:t>Hazard statements</w:t>
                                </w:r>
                                <w:r>
                                  <w:rPr>
                                    <w:b/>
                                    <w:sz w:val="12"/>
                                    <w:szCs w:val="12"/>
                                  </w:rPr>
                                  <w:br/>
                                </w:r>
                                <w:r w:rsidRPr="007D109A">
                                  <w:rPr>
                                    <w:sz w:val="12"/>
                                    <w:szCs w:val="12"/>
                                  </w:rPr>
                                  <w:t>(see 1.4.10.5.2</w:t>
                                </w:r>
                                <w:r>
                                  <w:rPr>
                                    <w:sz w:val="12"/>
                                    <w:szCs w:val="12"/>
                                  </w:rPr>
                                  <w:t xml:space="preserve"> </w:t>
                                </w:r>
                                <w:r w:rsidRPr="007D109A">
                                  <w:rPr>
                                    <w:sz w:val="12"/>
                                    <w:szCs w:val="12"/>
                                  </w:rPr>
                                  <w:t>(b))</w:t>
                                </w:r>
                              </w:p>
                              <w:p w14:paraId="08475114" w14:textId="77777777" w:rsidR="00B74B95" w:rsidRPr="007D109A" w:rsidRDefault="00B74B95" w:rsidP="00E91CFF">
                                <w:pPr>
                                  <w:spacing w:line="240" w:lineRule="auto"/>
                                  <w:rPr>
                                    <w:sz w:val="12"/>
                                    <w:szCs w:val="12"/>
                                  </w:rPr>
                                </w:pPr>
                                <w:r w:rsidRPr="002B6EA7">
                                  <w:rPr>
                                    <w:b/>
                                    <w:sz w:val="12"/>
                                    <w:szCs w:val="12"/>
                                  </w:rPr>
                                  <w:t>Product ident</w:t>
                                </w:r>
                                <w:r>
                                  <w:rPr>
                                    <w:b/>
                                    <w:sz w:val="12"/>
                                    <w:szCs w:val="12"/>
                                  </w:rPr>
                                  <w:t>ifier</w:t>
                                </w:r>
                                <w:r>
                                  <w:rPr>
                                    <w:b/>
                                    <w:sz w:val="12"/>
                                    <w:szCs w:val="12"/>
                                  </w:rPr>
                                  <w:br/>
                                </w:r>
                                <w:r w:rsidRPr="007D109A">
                                  <w:rPr>
                                    <w:sz w:val="12"/>
                                    <w:szCs w:val="12"/>
                                  </w:rPr>
                                  <w:t xml:space="preserve">(see </w:t>
                                </w:r>
                                <w:r>
                                  <w:rPr>
                                    <w:sz w:val="12"/>
                                    <w:szCs w:val="12"/>
                                  </w:rPr>
                                  <w:t>1.</w:t>
                                </w:r>
                                <w:r w:rsidRPr="007D109A">
                                  <w:rPr>
                                    <w:sz w:val="12"/>
                                    <w:szCs w:val="12"/>
                                  </w:rPr>
                                  <w:t>4.10.5.2</w:t>
                                </w:r>
                                <w:r>
                                  <w:rPr>
                                    <w:sz w:val="12"/>
                                    <w:szCs w:val="12"/>
                                  </w:rPr>
                                  <w:t xml:space="preserve"> </w:t>
                                </w:r>
                                <w:r w:rsidRPr="007D109A">
                                  <w:rPr>
                                    <w:sz w:val="12"/>
                                    <w:szCs w:val="12"/>
                                  </w:rPr>
                                  <w:t>(d)</w:t>
                                </w:r>
                                <w:r>
                                  <w:rPr>
                                    <w:sz w:val="12"/>
                                    <w:szCs w:val="12"/>
                                  </w:rPr>
                                  <w:t>(ii)</w:t>
                                </w:r>
                                <w:r w:rsidRPr="007D109A">
                                  <w:rPr>
                                    <w:sz w:val="12"/>
                                    <w:szCs w:val="12"/>
                                  </w:rPr>
                                  <w:t>)</w:t>
                                </w:r>
                              </w:p>
                            </w:txbxContent>
                          </wps:txbx>
                          <wps:bodyPr rot="0" vert="horz" wrap="square" lIns="36000" tIns="36000" rIns="36000" bIns="36000" anchor="ctr" anchorCtr="0" upright="1">
                            <a:spAutoFit/>
                          </wps:bodyPr>
                        </wps:wsp>
                        <wps:wsp>
                          <wps:cNvPr id="13" name="Text Box 13"/>
                          <wps:cNvSpPr txBox="1">
                            <a:spLocks noChangeArrowheads="1"/>
                          </wps:cNvSpPr>
                          <wps:spPr bwMode="auto">
                            <a:xfrm>
                              <a:off x="4011" y="8197"/>
                              <a:ext cx="1716" cy="1703"/>
                            </a:xfrm>
                            <a:prstGeom prst="rect">
                              <a:avLst/>
                            </a:prstGeom>
                            <a:solidFill>
                              <a:srgbClr val="FFFFFF"/>
                            </a:solidFill>
                            <a:ln w="12700">
                              <a:solidFill>
                                <a:srgbClr val="000000"/>
                              </a:solidFill>
                              <a:miter lim="800000"/>
                              <a:headEnd/>
                              <a:tailEnd/>
                            </a:ln>
                          </wps:spPr>
                          <wps:txbx>
                            <w:txbxContent>
                              <w:p w14:paraId="3A05C3BD" w14:textId="77777777" w:rsidR="00B74B95" w:rsidRPr="006C08DD" w:rsidRDefault="00B74B95" w:rsidP="00E91CFF">
                                <w:pPr>
                                  <w:rPr>
                                    <w:b/>
                                    <w:sz w:val="18"/>
                                    <w:lang w:val="en-US"/>
                                  </w:rPr>
                                </w:pPr>
                                <w:r w:rsidRPr="006C08DD">
                                  <w:rPr>
                                    <w:b/>
                                    <w:sz w:val="18"/>
                                    <w:lang w:val="en-US"/>
                                  </w:rPr>
                                  <w:t>Reagent 2</w:t>
                                </w:r>
                              </w:p>
                              <w:p w14:paraId="0A32F0FF" w14:textId="77777777" w:rsidR="00B74B95" w:rsidRDefault="00B74B95" w:rsidP="00E91CFF">
                                <w:pPr>
                                  <w:spacing w:line="240" w:lineRule="auto"/>
                                  <w:rPr>
                                    <w:sz w:val="12"/>
                                    <w:szCs w:val="12"/>
                                  </w:rPr>
                                </w:pPr>
                                <w:r>
                                  <w:rPr>
                                    <w:noProof/>
                                    <w:sz w:val="18"/>
                                    <w:lang w:val="fr-FR" w:eastAsia="fr-FR"/>
                                  </w:rPr>
                                  <w:drawing>
                                    <wp:inline distT="0" distB="0" distL="0" distR="0" wp14:anchorId="17C6EB05" wp14:editId="4532DE0E">
                                      <wp:extent cx="323850" cy="323850"/>
                                      <wp:effectExtent l="0" t="0" r="0" b="0"/>
                                      <wp:docPr id="39"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fr-FR" w:eastAsia="fr-FR"/>
                                  </w:rPr>
                                  <w:drawing>
                                    <wp:inline distT="0" distB="0" distL="0" distR="0" wp14:anchorId="4B7DA49D" wp14:editId="2E20F999">
                                      <wp:extent cx="304800" cy="304800"/>
                                      <wp:effectExtent l="0" t="0" r="0" b="0"/>
                                      <wp:docPr id="4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fr-FR" w:eastAsia="fr-FR"/>
                                  </w:rPr>
                                  <w:drawing>
                                    <wp:inline distT="0" distB="0" distL="0" distR="0" wp14:anchorId="42141EE6" wp14:editId="18F23FDD">
                                      <wp:extent cx="323850" cy="323850"/>
                                      <wp:effectExtent l="0" t="0" r="0" b="0"/>
                                      <wp:docPr id="43"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Signal word</w:t>
                                </w:r>
                                <w:r>
                                  <w:rPr>
                                    <w:sz w:val="12"/>
                                    <w:szCs w:val="12"/>
                                  </w:rPr>
                                  <w:br/>
                                  <w:t>(see 1.4.10.5.2(a))</w:t>
                                </w:r>
                              </w:p>
                              <w:p w14:paraId="5F54171D" w14:textId="77777777" w:rsidR="00B74B95" w:rsidRDefault="00B74B95" w:rsidP="00E91CFF">
                                <w:pPr>
                                  <w:spacing w:line="240" w:lineRule="auto"/>
                                  <w:rPr>
                                    <w:sz w:val="12"/>
                                    <w:szCs w:val="12"/>
                                  </w:rPr>
                                </w:pPr>
                                <w:r w:rsidRPr="002B6EA7">
                                  <w:rPr>
                                    <w:b/>
                                    <w:sz w:val="12"/>
                                    <w:szCs w:val="12"/>
                                  </w:rPr>
                                  <w:t>Hazard statements</w:t>
                                </w:r>
                                <w:r>
                                  <w:rPr>
                                    <w:sz w:val="12"/>
                                    <w:szCs w:val="12"/>
                                  </w:rPr>
                                  <w:br/>
                                  <w:t>(see 1.4.10.5.2 (b))</w:t>
                                </w:r>
                              </w:p>
                              <w:p w14:paraId="3807A161" w14:textId="77777777" w:rsidR="00B74B95" w:rsidRPr="00371A7D" w:rsidRDefault="00B74B95" w:rsidP="00E91CFF">
                                <w:pPr>
                                  <w:spacing w:line="240" w:lineRule="auto"/>
                                  <w:rPr>
                                    <w:b/>
                                    <w:sz w:val="12"/>
                                    <w:szCs w:val="12"/>
                                    <w:lang w:val="en-US"/>
                                  </w:rPr>
                                </w:pPr>
                                <w:r w:rsidRPr="002B6EA7">
                                  <w:rPr>
                                    <w:b/>
                                    <w:sz w:val="12"/>
                                    <w:szCs w:val="12"/>
                                  </w:rPr>
                                  <w:t>Product ident</w:t>
                                </w:r>
                                <w:r>
                                  <w:rPr>
                                    <w:b/>
                                    <w:sz w:val="12"/>
                                    <w:szCs w:val="12"/>
                                  </w:rPr>
                                  <w:t>ifier</w:t>
                                </w:r>
                                <w:r>
                                  <w:rPr>
                                    <w:b/>
                                    <w:sz w:val="12"/>
                                    <w:szCs w:val="12"/>
                                  </w:rPr>
                                  <w:br/>
                                </w:r>
                                <w:r>
                                  <w:rPr>
                                    <w:sz w:val="12"/>
                                    <w:szCs w:val="12"/>
                                  </w:rPr>
                                  <w:t>(see 1.4.10.5.2 (d)(ii))</w:t>
                                </w:r>
                              </w:p>
                            </w:txbxContent>
                          </wps:txbx>
                          <wps:bodyPr rot="0" vert="horz" wrap="square" lIns="36000" tIns="36000" rIns="36000" bIns="36000" anchor="ctr" anchorCtr="0" upright="1">
                            <a:noAutofit/>
                          </wps:bodyPr>
                        </wps:wsp>
                      </wpg:grpSp>
                      <wps:wsp>
                        <wps:cNvPr id="19" name="Text Box 20"/>
                        <wps:cNvSpPr txBox="1">
                          <a:spLocks noChangeArrowheads="1"/>
                        </wps:cNvSpPr>
                        <wps:spPr bwMode="auto">
                          <a:xfrm>
                            <a:off x="6440" y="7604"/>
                            <a:ext cx="3174" cy="718"/>
                          </a:xfrm>
                          <a:prstGeom prst="rect">
                            <a:avLst/>
                          </a:prstGeom>
                          <a:solidFill>
                            <a:srgbClr val="FFFFFF"/>
                          </a:solidFill>
                          <a:ln w="12700">
                            <a:solidFill>
                              <a:srgbClr val="000000"/>
                            </a:solidFill>
                            <a:miter lim="800000"/>
                            <a:headEnd/>
                            <a:tailEnd/>
                          </a:ln>
                        </wps:spPr>
                        <wps:txbx>
                          <w:txbxContent>
                            <w:p w14:paraId="2088C0C0" w14:textId="77777777" w:rsidR="00B74B95" w:rsidRPr="007D109A" w:rsidRDefault="00B74B95" w:rsidP="00E91CFF">
                              <w:pPr>
                                <w:shd w:val="clear" w:color="auto" w:fill="FFFFFF"/>
                                <w:spacing w:before="80" w:line="240" w:lineRule="auto"/>
                                <w:rPr>
                                  <w:b/>
                                  <w:sz w:val="18"/>
                                  <w:lang w:val="en-US"/>
                                </w:rPr>
                              </w:pPr>
                              <w:r w:rsidRPr="007D109A">
                                <w:rPr>
                                  <w:b/>
                                  <w:sz w:val="18"/>
                                  <w:lang w:val="en-US"/>
                                </w:rPr>
                                <w:t>Reagent 1</w:t>
                              </w:r>
                            </w:p>
                            <w:p w14:paraId="395759D2" w14:textId="77777777" w:rsidR="00B74B95" w:rsidRPr="00F25027" w:rsidRDefault="00B74B95" w:rsidP="00E91CFF">
                              <w:pPr>
                                <w:shd w:val="clear" w:color="auto" w:fill="FFFFFF"/>
                                <w:spacing w:before="80" w:after="80" w:line="240" w:lineRule="auto"/>
                                <w:rPr>
                                  <w:b/>
                                  <w:sz w:val="12"/>
                                  <w:szCs w:val="12"/>
                                  <w:lang w:val="en-US"/>
                                </w:rPr>
                              </w:pPr>
                              <w:r w:rsidRPr="00F25027">
                                <w:rPr>
                                  <w:b/>
                                  <w:sz w:val="12"/>
                                  <w:szCs w:val="12"/>
                                  <w:lang w:val="en-US"/>
                                </w:rPr>
                                <w:t>Precautionary statements (see 1.4.10.5.2</w:t>
                              </w:r>
                              <w:r>
                                <w:rPr>
                                  <w:b/>
                                  <w:sz w:val="12"/>
                                  <w:szCs w:val="12"/>
                                  <w:lang w:val="en-US"/>
                                </w:rPr>
                                <w:t xml:space="preserve"> </w:t>
                              </w:r>
                              <w:r w:rsidRPr="00A82AA5">
                                <w:rPr>
                                  <w:b/>
                                  <w:sz w:val="12"/>
                                  <w:szCs w:val="12"/>
                                  <w:lang w:val="en-US"/>
                                </w:rPr>
                                <w:t>(c))</w:t>
                              </w:r>
                            </w:p>
                          </w:txbxContent>
                        </wps:txbx>
                        <wps:bodyPr rot="0" vert="horz" wrap="square" lIns="36000" tIns="36000" rIns="36000" bIns="36000" anchor="ctr" anchorCtr="0" upright="1">
                          <a:spAutoFit/>
                        </wps:bodyPr>
                      </wps:wsp>
                      <wps:wsp>
                        <wps:cNvPr id="20" name="Text Box 20"/>
                        <wps:cNvSpPr txBox="1">
                          <a:spLocks noChangeArrowheads="1"/>
                        </wps:cNvSpPr>
                        <wps:spPr bwMode="auto">
                          <a:xfrm>
                            <a:off x="6440" y="9206"/>
                            <a:ext cx="3173" cy="707"/>
                          </a:xfrm>
                          <a:prstGeom prst="rect">
                            <a:avLst/>
                          </a:prstGeom>
                          <a:solidFill>
                            <a:srgbClr val="FFFFFF"/>
                          </a:solidFill>
                          <a:ln w="12700">
                            <a:solidFill>
                              <a:srgbClr val="000000"/>
                            </a:solidFill>
                            <a:miter lim="800000"/>
                            <a:headEnd/>
                            <a:tailEnd/>
                          </a:ln>
                        </wps:spPr>
                        <wps:txbx>
                          <w:txbxContent>
                            <w:p w14:paraId="671D9F7C" w14:textId="77777777" w:rsidR="00B74B95" w:rsidRPr="00F25027" w:rsidRDefault="00B74B95" w:rsidP="00E91CFF">
                              <w:pPr>
                                <w:shd w:val="clear" w:color="auto" w:fill="FFFFFF"/>
                                <w:spacing w:before="80" w:after="80" w:line="240" w:lineRule="auto"/>
                                <w:rPr>
                                  <w:b/>
                                  <w:sz w:val="12"/>
                                  <w:szCs w:val="12"/>
                                  <w:lang w:val="en-US"/>
                                </w:rPr>
                              </w:pPr>
                              <w:r>
                                <w:rPr>
                                  <w:b/>
                                  <w:sz w:val="18"/>
                                  <w:lang w:val="en-US"/>
                                </w:rPr>
                                <w:t xml:space="preserve">Storage conditions and general precautionary statements </w:t>
                              </w:r>
                            </w:p>
                          </w:txbxContent>
                        </wps:txbx>
                        <wps:bodyPr rot="0" vert="horz" wrap="square" lIns="36000" tIns="36000" rIns="36000" bIns="36000" anchor="ctr" anchorCtr="0" upright="1">
                          <a:spAutoFit/>
                        </wps:bodyPr>
                      </wps:wsp>
                      <wps:wsp>
                        <wps:cNvPr id="21" name="Text Box 20"/>
                        <wps:cNvSpPr txBox="1">
                          <a:spLocks noChangeArrowheads="1"/>
                        </wps:cNvSpPr>
                        <wps:spPr bwMode="auto">
                          <a:xfrm>
                            <a:off x="6435" y="8406"/>
                            <a:ext cx="3174" cy="718"/>
                          </a:xfrm>
                          <a:prstGeom prst="rect">
                            <a:avLst/>
                          </a:prstGeom>
                          <a:solidFill>
                            <a:srgbClr val="FFFFFF"/>
                          </a:solidFill>
                          <a:ln w="12700">
                            <a:solidFill>
                              <a:srgbClr val="000000"/>
                            </a:solidFill>
                            <a:miter lim="800000"/>
                            <a:headEnd/>
                            <a:tailEnd/>
                          </a:ln>
                        </wps:spPr>
                        <wps:txbx>
                          <w:txbxContent>
                            <w:p w14:paraId="767C3BD9" w14:textId="77777777" w:rsidR="00B74B95" w:rsidRPr="007D109A" w:rsidRDefault="00B74B95" w:rsidP="00E91CFF">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14:paraId="1710F1F0" w14:textId="77777777" w:rsidR="00B74B95" w:rsidRPr="008760E8" w:rsidRDefault="00B74B95" w:rsidP="00E91CFF">
                              <w:pPr>
                                <w:shd w:val="clear" w:color="auto" w:fill="FFFFFF"/>
                                <w:spacing w:before="80" w:after="80" w:line="240" w:lineRule="auto"/>
                                <w:rPr>
                                  <w:b/>
                                  <w:sz w:val="12"/>
                                  <w:szCs w:val="12"/>
                                  <w:lang w:val="en-US"/>
                                </w:rPr>
                              </w:pPr>
                              <w:r w:rsidRPr="008760E8">
                                <w:rPr>
                                  <w:b/>
                                  <w:sz w:val="12"/>
                                  <w:szCs w:val="12"/>
                                  <w:lang w:val="en-US"/>
                                </w:rPr>
                                <w:t>Precautionary statements (see 1.4.10.5.</w:t>
                              </w:r>
                              <w:r w:rsidRPr="00A82AA5">
                                <w:rPr>
                                  <w:b/>
                                  <w:sz w:val="12"/>
                                  <w:szCs w:val="12"/>
                                  <w:lang w:val="en-US"/>
                                </w:rPr>
                                <w:t>2 (c))</w:t>
                              </w:r>
                            </w:p>
                          </w:txbxContent>
                        </wps:txbx>
                        <wps:bodyPr rot="0" vert="horz" wrap="square" lIns="36000" tIns="36000" rIns="36000" bIns="36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55B4F" id="Group 14" o:spid="_x0000_s1035" style="position:absolute;left:0;text-align:left;margin-left:66.45pt;margin-top:16.95pt;width:356.95pt;height:115.45pt;z-index:251661312" coordorigin="2475,7604" coordsize="7139,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">
                <v:group id="_x0000_s1036" style="position:absolute;left:2475;top:7604;width:3252;height:2304" coordorigin="2475,7604" coordsize="3252,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 o:spid="_x0000_s1037" type="#_x0000_t202" style="position:absolute;left:2475;top:7604;width:3240;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" strokeweight="1pt">
                    <v:textbox style="mso-fit-shape-to-text:t">
                      <w:txbxContent>
                        <w:p w14:paraId="7318B93E" w14:textId="77777777" w:rsidR="00B74B95" w:rsidRPr="00371A7D" w:rsidRDefault="00B74B95" w:rsidP="00E91CFF">
                          <w:pPr>
                            <w:shd w:val="clear" w:color="auto" w:fill="000000"/>
                            <w:spacing w:line="240" w:lineRule="auto"/>
                            <w:rPr>
                              <w:b/>
                              <w:sz w:val="18"/>
                              <w:lang w:val="en-US"/>
                            </w:rPr>
                          </w:pPr>
                          <w:r>
                            <w:rPr>
                              <w:b/>
                              <w:sz w:val="18"/>
                              <w:lang w:val="en-US"/>
                            </w:rPr>
                            <w:t>Reagent k</w:t>
                          </w:r>
                          <w:r w:rsidRPr="00371A7D">
                            <w:rPr>
                              <w:b/>
                              <w:sz w:val="18"/>
                              <w:lang w:val="en-US"/>
                            </w:rPr>
                            <w:t>it for water analysis</w:t>
                          </w:r>
                        </w:p>
                        <w:p w14:paraId="16876C19" w14:textId="77777777" w:rsidR="00B74B95" w:rsidRPr="00230EEE" w:rsidRDefault="00B74B95" w:rsidP="00E91CFF">
                          <w:pPr>
                            <w:shd w:val="clear" w:color="auto" w:fill="000000"/>
                            <w:spacing w:line="240" w:lineRule="auto"/>
                            <w:rPr>
                              <w:sz w:val="12"/>
                              <w:szCs w:val="12"/>
                              <w:lang w:val="en-US"/>
                            </w:rPr>
                          </w:pPr>
                          <w:r w:rsidRPr="00B625EE">
                            <w:rPr>
                              <w:b/>
                              <w:sz w:val="12"/>
                              <w:szCs w:val="12"/>
                              <w:lang w:val="en-US"/>
                            </w:rPr>
                            <w:t>Supplier identification</w:t>
                          </w:r>
                          <w:r>
                            <w:rPr>
                              <w:b/>
                              <w:sz w:val="12"/>
                              <w:szCs w:val="12"/>
                              <w:lang w:val="en-US"/>
                            </w:rPr>
                            <w:t xml:space="preserve"> </w:t>
                          </w:r>
                          <w:r>
                            <w:rPr>
                              <w:sz w:val="12"/>
                              <w:szCs w:val="12"/>
                              <w:lang w:val="en-US"/>
                            </w:rPr>
                            <w:t>(see 1.4.10.5.2(e))</w:t>
                          </w:r>
                        </w:p>
                      </w:txbxContent>
                    </v:textbox>
                  </v:shape>
                  <v:shape id="_x0000_s1038" type="#_x0000_t202" style="position:absolute;left:2484;top:8197;width:1523;height:1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" strokeweight="1pt">
                    <v:textbox style="mso-fit-shape-to-text:t" inset="1mm,1mm,1mm,1mm">
                      <w:txbxContent>
                        <w:p w14:paraId="644AB633" w14:textId="77777777" w:rsidR="00B74B95" w:rsidRPr="00371A7D" w:rsidRDefault="00B74B95" w:rsidP="00E91CFF">
                          <w:pPr>
                            <w:rPr>
                              <w:b/>
                              <w:sz w:val="18"/>
                            </w:rPr>
                          </w:pPr>
                          <w:r w:rsidRPr="00371A7D">
                            <w:rPr>
                              <w:b/>
                              <w:sz w:val="18"/>
                            </w:rPr>
                            <w:t>Reagent 1</w:t>
                          </w:r>
                        </w:p>
                        <w:p w14:paraId="213CA86F" w14:textId="77777777" w:rsidR="00B74B95" w:rsidRPr="007D109A" w:rsidRDefault="00B74B95" w:rsidP="00E91CFF">
                          <w:pPr>
                            <w:spacing w:line="240" w:lineRule="auto"/>
                            <w:rPr>
                              <w:sz w:val="12"/>
                              <w:szCs w:val="12"/>
                            </w:rPr>
                          </w:pPr>
                          <w:r>
                            <w:rPr>
                              <w:noProof/>
                              <w:sz w:val="18"/>
                              <w:lang w:val="fr-FR" w:eastAsia="fr-FR"/>
                            </w:rPr>
                            <w:drawing>
                              <wp:inline distT="0" distB="0" distL="0" distR="0" wp14:anchorId="32FE2A15" wp14:editId="5BA13BD9">
                                <wp:extent cx="323850" cy="323850"/>
                                <wp:effectExtent l="0" t="0" r="0" b="0"/>
                                <wp:docPr id="37"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val="fr-FR" w:eastAsia="fr-FR"/>
                            </w:rPr>
                            <w:drawing>
                              <wp:inline distT="0" distB="0" distL="0" distR="0" wp14:anchorId="5381D3F7" wp14:editId="36AD864B">
                                <wp:extent cx="304800" cy="304800"/>
                                <wp:effectExtent l="0" t="0" r="0" b="0"/>
                                <wp:docPr id="38"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Pr="002B6EA7">
                            <w:rPr>
                              <w:b/>
                              <w:sz w:val="12"/>
                              <w:szCs w:val="12"/>
                            </w:rPr>
                            <w:t>Signal word</w:t>
                          </w:r>
                          <w:r>
                            <w:rPr>
                              <w:b/>
                              <w:sz w:val="12"/>
                              <w:szCs w:val="12"/>
                            </w:rPr>
                            <w:br/>
                          </w:r>
                          <w:r w:rsidRPr="007D109A">
                            <w:rPr>
                              <w:sz w:val="12"/>
                              <w:szCs w:val="12"/>
                            </w:rPr>
                            <w:t>(see 1.4.10.5.2(a))</w:t>
                          </w:r>
                        </w:p>
                        <w:p w14:paraId="2F165F00" w14:textId="77777777" w:rsidR="00B74B95" w:rsidRPr="007D109A" w:rsidRDefault="00B74B95" w:rsidP="00E91CFF">
                          <w:pPr>
                            <w:spacing w:line="240" w:lineRule="auto"/>
                            <w:rPr>
                              <w:sz w:val="12"/>
                              <w:szCs w:val="12"/>
                            </w:rPr>
                          </w:pPr>
                          <w:r w:rsidRPr="002B6EA7">
                            <w:rPr>
                              <w:b/>
                              <w:sz w:val="12"/>
                              <w:szCs w:val="12"/>
                            </w:rPr>
                            <w:t>Hazard statements</w:t>
                          </w:r>
                          <w:r>
                            <w:rPr>
                              <w:b/>
                              <w:sz w:val="12"/>
                              <w:szCs w:val="12"/>
                            </w:rPr>
                            <w:br/>
                          </w:r>
                          <w:r w:rsidRPr="007D109A">
                            <w:rPr>
                              <w:sz w:val="12"/>
                              <w:szCs w:val="12"/>
                            </w:rPr>
                            <w:t>(see 1.4.10.5.2</w:t>
                          </w:r>
                          <w:r>
                            <w:rPr>
                              <w:sz w:val="12"/>
                              <w:szCs w:val="12"/>
                            </w:rPr>
                            <w:t xml:space="preserve"> </w:t>
                          </w:r>
                          <w:r w:rsidRPr="007D109A">
                            <w:rPr>
                              <w:sz w:val="12"/>
                              <w:szCs w:val="12"/>
                            </w:rPr>
                            <w:t>(b))</w:t>
                          </w:r>
                        </w:p>
                        <w:p w14:paraId="08475114" w14:textId="77777777" w:rsidR="00B74B95" w:rsidRPr="007D109A" w:rsidRDefault="00B74B95" w:rsidP="00E91CFF">
                          <w:pPr>
                            <w:spacing w:line="240" w:lineRule="auto"/>
                            <w:rPr>
                              <w:sz w:val="12"/>
                              <w:szCs w:val="12"/>
                            </w:rPr>
                          </w:pPr>
                          <w:r w:rsidRPr="002B6EA7">
                            <w:rPr>
                              <w:b/>
                              <w:sz w:val="12"/>
                              <w:szCs w:val="12"/>
                            </w:rPr>
                            <w:t>Product ident</w:t>
                          </w:r>
                          <w:r>
                            <w:rPr>
                              <w:b/>
                              <w:sz w:val="12"/>
                              <w:szCs w:val="12"/>
                            </w:rPr>
                            <w:t>ifier</w:t>
                          </w:r>
                          <w:r>
                            <w:rPr>
                              <w:b/>
                              <w:sz w:val="12"/>
                              <w:szCs w:val="12"/>
                            </w:rPr>
                            <w:br/>
                          </w:r>
                          <w:r w:rsidRPr="007D109A">
                            <w:rPr>
                              <w:sz w:val="12"/>
                              <w:szCs w:val="12"/>
                            </w:rPr>
                            <w:t xml:space="preserve">(see </w:t>
                          </w:r>
                          <w:r>
                            <w:rPr>
                              <w:sz w:val="12"/>
                              <w:szCs w:val="12"/>
                            </w:rPr>
                            <w:t>1.</w:t>
                          </w:r>
                          <w:r w:rsidRPr="007D109A">
                            <w:rPr>
                              <w:sz w:val="12"/>
                              <w:szCs w:val="12"/>
                            </w:rPr>
                            <w:t>4.10.5.2</w:t>
                          </w:r>
                          <w:r>
                            <w:rPr>
                              <w:sz w:val="12"/>
                              <w:szCs w:val="12"/>
                            </w:rPr>
                            <w:t xml:space="preserve"> </w:t>
                          </w:r>
                          <w:r w:rsidRPr="007D109A">
                            <w:rPr>
                              <w:sz w:val="12"/>
                              <w:szCs w:val="12"/>
                            </w:rPr>
                            <w:t>(d)</w:t>
                          </w:r>
                          <w:r>
                            <w:rPr>
                              <w:sz w:val="12"/>
                              <w:szCs w:val="12"/>
                            </w:rPr>
                            <w:t>(ii)</w:t>
                          </w:r>
                          <w:r w:rsidRPr="007D109A">
                            <w:rPr>
                              <w:sz w:val="12"/>
                              <w:szCs w:val="12"/>
                            </w:rPr>
                            <w:t>)</w:t>
                          </w:r>
                        </w:p>
                      </w:txbxContent>
                    </v:textbox>
                  </v:shape>
                  <v:shape id="_x0000_s1039" type="#_x0000_t202" style="position:absolute;left:4011;top:8197;width:1716;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" strokeweight="1pt">
                    <v:textbox inset="1mm,1mm,1mm,1mm">
                      <w:txbxContent>
                        <w:p w14:paraId="3A05C3BD" w14:textId="77777777" w:rsidR="00B74B95" w:rsidRPr="006C08DD" w:rsidRDefault="00B74B95" w:rsidP="00E91CFF">
                          <w:pPr>
                            <w:rPr>
                              <w:b/>
                              <w:sz w:val="18"/>
                              <w:lang w:val="en-US"/>
                            </w:rPr>
                          </w:pPr>
                          <w:r w:rsidRPr="006C08DD">
                            <w:rPr>
                              <w:b/>
                              <w:sz w:val="18"/>
                              <w:lang w:val="en-US"/>
                            </w:rPr>
                            <w:t>Reagent 2</w:t>
                          </w:r>
                        </w:p>
                        <w:p w14:paraId="0A32F0FF" w14:textId="77777777" w:rsidR="00B74B95" w:rsidRDefault="00B74B95" w:rsidP="00E91CFF">
                          <w:pPr>
                            <w:spacing w:line="240" w:lineRule="auto"/>
                            <w:rPr>
                              <w:sz w:val="12"/>
                              <w:szCs w:val="12"/>
                            </w:rPr>
                          </w:pPr>
                          <w:r>
                            <w:rPr>
                              <w:noProof/>
                              <w:sz w:val="18"/>
                              <w:lang w:val="fr-FR" w:eastAsia="fr-FR"/>
                            </w:rPr>
                            <w:drawing>
                              <wp:inline distT="0" distB="0" distL="0" distR="0" wp14:anchorId="17C6EB05" wp14:editId="4532DE0E">
                                <wp:extent cx="323850" cy="323850"/>
                                <wp:effectExtent l="0" t="0" r="0" b="0"/>
                                <wp:docPr id="39"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fr-FR" w:eastAsia="fr-FR"/>
                            </w:rPr>
                            <w:drawing>
                              <wp:inline distT="0" distB="0" distL="0" distR="0" wp14:anchorId="4B7DA49D" wp14:editId="2E20F999">
                                <wp:extent cx="304800" cy="304800"/>
                                <wp:effectExtent l="0" t="0" r="0" b="0"/>
                                <wp:docPr id="4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fr-FR" w:eastAsia="fr-FR"/>
                            </w:rPr>
                            <w:drawing>
                              <wp:inline distT="0" distB="0" distL="0" distR="0" wp14:anchorId="42141EE6" wp14:editId="18F23FDD">
                                <wp:extent cx="323850" cy="323850"/>
                                <wp:effectExtent l="0" t="0" r="0" b="0"/>
                                <wp:docPr id="43"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Pr="002B6EA7">
                            <w:rPr>
                              <w:b/>
                              <w:sz w:val="12"/>
                              <w:szCs w:val="12"/>
                            </w:rPr>
                            <w:t>Signal word</w:t>
                          </w:r>
                          <w:r>
                            <w:rPr>
                              <w:sz w:val="12"/>
                              <w:szCs w:val="12"/>
                            </w:rPr>
                            <w:br/>
                            <w:t>(see 1.4.10.5.2(a))</w:t>
                          </w:r>
                        </w:p>
                        <w:p w14:paraId="5F54171D" w14:textId="77777777" w:rsidR="00B74B95" w:rsidRDefault="00B74B95" w:rsidP="00E91CFF">
                          <w:pPr>
                            <w:spacing w:line="240" w:lineRule="auto"/>
                            <w:rPr>
                              <w:sz w:val="12"/>
                              <w:szCs w:val="12"/>
                            </w:rPr>
                          </w:pPr>
                          <w:r w:rsidRPr="002B6EA7">
                            <w:rPr>
                              <w:b/>
                              <w:sz w:val="12"/>
                              <w:szCs w:val="12"/>
                            </w:rPr>
                            <w:t>Hazard statements</w:t>
                          </w:r>
                          <w:r>
                            <w:rPr>
                              <w:sz w:val="12"/>
                              <w:szCs w:val="12"/>
                            </w:rPr>
                            <w:br/>
                            <w:t>(see 1.4.10.5.2 (b))</w:t>
                          </w:r>
                        </w:p>
                        <w:p w14:paraId="3807A161" w14:textId="77777777" w:rsidR="00B74B95" w:rsidRPr="00371A7D" w:rsidRDefault="00B74B95" w:rsidP="00E91CFF">
                          <w:pPr>
                            <w:spacing w:line="240" w:lineRule="auto"/>
                            <w:rPr>
                              <w:b/>
                              <w:sz w:val="12"/>
                              <w:szCs w:val="12"/>
                              <w:lang w:val="en-US"/>
                            </w:rPr>
                          </w:pPr>
                          <w:r w:rsidRPr="002B6EA7">
                            <w:rPr>
                              <w:b/>
                              <w:sz w:val="12"/>
                              <w:szCs w:val="12"/>
                            </w:rPr>
                            <w:t>Product ident</w:t>
                          </w:r>
                          <w:r>
                            <w:rPr>
                              <w:b/>
                              <w:sz w:val="12"/>
                              <w:szCs w:val="12"/>
                            </w:rPr>
                            <w:t>ifier</w:t>
                          </w:r>
                          <w:r>
                            <w:rPr>
                              <w:b/>
                              <w:sz w:val="12"/>
                              <w:szCs w:val="12"/>
                            </w:rPr>
                            <w:br/>
                          </w:r>
                          <w:r>
                            <w:rPr>
                              <w:sz w:val="12"/>
                              <w:szCs w:val="12"/>
                            </w:rPr>
                            <w:t>(see 1.4.10.5.2 (d)(ii))</w:t>
                          </w:r>
                        </w:p>
                      </w:txbxContent>
                    </v:textbox>
                  </v:shape>
                </v:group>
                <v:shape id="Text Box 20" o:spid="_x0000_s1040" type="#_x0000_t202" style="position:absolute;left:6440;top:7604;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" strokeweight="1pt">
                  <v:textbox style="mso-fit-shape-to-text:t" inset="1mm,1mm,1mm,1mm">
                    <w:txbxContent>
                      <w:p w14:paraId="2088C0C0" w14:textId="77777777" w:rsidR="00B74B95" w:rsidRPr="007D109A" w:rsidRDefault="00B74B95" w:rsidP="00E91CFF">
                        <w:pPr>
                          <w:shd w:val="clear" w:color="auto" w:fill="FFFFFF"/>
                          <w:spacing w:before="80" w:line="240" w:lineRule="auto"/>
                          <w:rPr>
                            <w:b/>
                            <w:sz w:val="18"/>
                            <w:lang w:val="en-US"/>
                          </w:rPr>
                        </w:pPr>
                        <w:r w:rsidRPr="007D109A">
                          <w:rPr>
                            <w:b/>
                            <w:sz w:val="18"/>
                            <w:lang w:val="en-US"/>
                          </w:rPr>
                          <w:t>Reagent 1</w:t>
                        </w:r>
                      </w:p>
                      <w:p w14:paraId="395759D2" w14:textId="77777777" w:rsidR="00B74B95" w:rsidRPr="00F25027" w:rsidRDefault="00B74B95" w:rsidP="00E91CFF">
                        <w:pPr>
                          <w:shd w:val="clear" w:color="auto" w:fill="FFFFFF"/>
                          <w:spacing w:before="80" w:after="80" w:line="240" w:lineRule="auto"/>
                          <w:rPr>
                            <w:b/>
                            <w:sz w:val="12"/>
                            <w:szCs w:val="12"/>
                            <w:lang w:val="en-US"/>
                          </w:rPr>
                        </w:pPr>
                        <w:r w:rsidRPr="00F25027">
                          <w:rPr>
                            <w:b/>
                            <w:sz w:val="12"/>
                            <w:szCs w:val="12"/>
                            <w:lang w:val="en-US"/>
                          </w:rPr>
                          <w:t>Precautionary statements (see 1.4.10.5.2</w:t>
                        </w:r>
                        <w:r>
                          <w:rPr>
                            <w:b/>
                            <w:sz w:val="12"/>
                            <w:szCs w:val="12"/>
                            <w:lang w:val="en-US"/>
                          </w:rPr>
                          <w:t xml:space="preserve"> </w:t>
                        </w:r>
                        <w:r w:rsidRPr="00A82AA5">
                          <w:rPr>
                            <w:b/>
                            <w:sz w:val="12"/>
                            <w:szCs w:val="12"/>
                            <w:lang w:val="en-US"/>
                          </w:rPr>
                          <w:t>(c))</w:t>
                        </w:r>
                      </w:p>
                    </w:txbxContent>
                  </v:textbox>
                </v:shape>
                <v:shape id="Text Box 20" o:spid="_x0000_s1041" type="#_x0000_t202" style="position:absolute;left:6440;top:9206;width:3173;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" strokeweight="1pt">
                  <v:textbox style="mso-fit-shape-to-text:t" inset="1mm,1mm,1mm,1mm">
                    <w:txbxContent>
                      <w:p w14:paraId="671D9F7C" w14:textId="77777777" w:rsidR="00B74B95" w:rsidRPr="00F25027" w:rsidRDefault="00B74B95" w:rsidP="00E91CFF">
                        <w:pPr>
                          <w:shd w:val="clear" w:color="auto" w:fill="FFFFFF"/>
                          <w:spacing w:before="80" w:after="80" w:line="240" w:lineRule="auto"/>
                          <w:rPr>
                            <w:b/>
                            <w:sz w:val="12"/>
                            <w:szCs w:val="12"/>
                            <w:lang w:val="en-US"/>
                          </w:rPr>
                        </w:pPr>
                        <w:r>
                          <w:rPr>
                            <w:b/>
                            <w:sz w:val="18"/>
                            <w:lang w:val="en-US"/>
                          </w:rPr>
                          <w:t xml:space="preserve">Storage conditions and general precautionary statements </w:t>
                        </w:r>
                      </w:p>
                    </w:txbxContent>
                  </v:textbox>
                </v:shape>
                <v:shape id="Text Box 20" o:spid="_x0000_s1042" type="#_x0000_t202" style="position:absolute;left:6435;top:8406;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" strokeweight="1pt">
                  <v:textbox style="mso-fit-shape-to-text:t" inset="1mm,1mm,1mm,1mm">
                    <w:txbxContent>
                      <w:p w14:paraId="767C3BD9" w14:textId="77777777" w:rsidR="00B74B95" w:rsidRPr="007D109A" w:rsidRDefault="00B74B95" w:rsidP="00E91CFF">
                        <w:pPr>
                          <w:shd w:val="clear" w:color="auto" w:fill="FFFFFF"/>
                          <w:spacing w:before="80" w:line="240" w:lineRule="auto"/>
                          <w:rPr>
                            <w:b/>
                            <w:sz w:val="18"/>
                            <w:lang w:val="en-US"/>
                          </w:rPr>
                        </w:pPr>
                        <w:r w:rsidRPr="007D109A">
                          <w:rPr>
                            <w:b/>
                            <w:sz w:val="18"/>
                            <w:lang w:val="en-US"/>
                          </w:rPr>
                          <w:t xml:space="preserve">Reagent </w:t>
                        </w:r>
                        <w:r>
                          <w:rPr>
                            <w:b/>
                            <w:sz w:val="18"/>
                            <w:lang w:val="en-US"/>
                          </w:rPr>
                          <w:t>2</w:t>
                        </w:r>
                      </w:p>
                      <w:p w14:paraId="1710F1F0" w14:textId="77777777" w:rsidR="00B74B95" w:rsidRPr="008760E8" w:rsidRDefault="00B74B95" w:rsidP="00E91CFF">
                        <w:pPr>
                          <w:shd w:val="clear" w:color="auto" w:fill="FFFFFF"/>
                          <w:spacing w:before="80" w:after="80" w:line="240" w:lineRule="auto"/>
                          <w:rPr>
                            <w:b/>
                            <w:sz w:val="12"/>
                            <w:szCs w:val="12"/>
                            <w:lang w:val="en-US"/>
                          </w:rPr>
                        </w:pPr>
                        <w:r w:rsidRPr="008760E8">
                          <w:rPr>
                            <w:b/>
                            <w:sz w:val="12"/>
                            <w:szCs w:val="12"/>
                            <w:lang w:val="en-US"/>
                          </w:rPr>
                          <w:t>Precautionary statements (see 1.4.10.5.</w:t>
                        </w:r>
                        <w:r w:rsidRPr="00A82AA5">
                          <w:rPr>
                            <w:b/>
                            <w:sz w:val="12"/>
                            <w:szCs w:val="12"/>
                            <w:lang w:val="en-US"/>
                          </w:rPr>
                          <w:t>2 (c))</w:t>
                        </w:r>
                      </w:p>
                    </w:txbxContent>
                  </v:textbox>
                </v:shape>
              </v:group>
            </w:pict>
          </mc:Fallback>
        </mc:AlternateContent>
      </w:r>
    </w:p>
    <w:p w14:paraId="006BF80D" w14:textId="77777777" w:rsidR="00E91CFF" w:rsidRPr="00724120" w:rsidRDefault="00E91CFF" w:rsidP="00E91CFF">
      <w:pPr>
        <w:pStyle w:val="H23G"/>
        <w:keepNext w:val="0"/>
        <w:keepLines w:val="0"/>
      </w:pPr>
    </w:p>
    <w:p w14:paraId="4917AD44" w14:textId="77777777" w:rsidR="00E91CFF" w:rsidRPr="00724120" w:rsidRDefault="00E91CFF" w:rsidP="00E91CFF">
      <w:pPr>
        <w:pStyle w:val="H23G"/>
        <w:keepNext w:val="0"/>
        <w:keepLines w:val="0"/>
      </w:pPr>
    </w:p>
    <w:p w14:paraId="2C5ED96E" w14:textId="77777777" w:rsidR="00E91CFF" w:rsidRPr="00724120" w:rsidRDefault="00E91CFF" w:rsidP="00E91CFF">
      <w:pPr>
        <w:pStyle w:val="H23G"/>
        <w:keepNext w:val="0"/>
        <w:keepLines w:val="0"/>
      </w:pPr>
    </w:p>
    <w:p w14:paraId="4DC81A17" w14:textId="77777777" w:rsidR="00E91CFF" w:rsidRPr="00724120" w:rsidRDefault="00E91CFF" w:rsidP="00E91CFF">
      <w:pPr>
        <w:pStyle w:val="H23G"/>
        <w:keepNext w:val="0"/>
        <w:keepLines w:val="0"/>
      </w:pPr>
    </w:p>
    <w:p w14:paraId="109DC8FD" w14:textId="77777777" w:rsidR="00E91CFF" w:rsidRPr="00724120" w:rsidRDefault="00E91CFF" w:rsidP="00E91CFF">
      <w:pPr>
        <w:pStyle w:val="H23G"/>
        <w:keepNext w:val="0"/>
        <w:keepLines w:val="0"/>
      </w:pPr>
    </w:p>
    <w:p w14:paraId="10344337" w14:textId="77777777" w:rsidR="00E91CFF" w:rsidRPr="00724120" w:rsidRDefault="00E91CFF" w:rsidP="00E91CFF">
      <w:pPr>
        <w:pStyle w:val="H23G"/>
        <w:keepNext w:val="0"/>
        <w:keepLines w:val="0"/>
      </w:pPr>
    </w:p>
    <w:p w14:paraId="40035C63" w14:textId="77777777" w:rsidR="00E91CFF" w:rsidRPr="00724120" w:rsidRDefault="00E91CFF" w:rsidP="00E91CFF">
      <w:pPr>
        <w:pStyle w:val="H23G"/>
      </w:pPr>
      <w:r w:rsidRPr="00724120">
        <w:tab/>
      </w:r>
      <w:r w:rsidRPr="00724120">
        <w:tab/>
        <w:t>Scenario B</w:t>
      </w:r>
    </w:p>
    <w:p w14:paraId="5BFC1FC6" w14:textId="77777777" w:rsidR="00E91CFF" w:rsidRPr="00724120" w:rsidRDefault="00E91CFF" w:rsidP="00A072D2">
      <w:pPr>
        <w:pStyle w:val="SingleTxtG"/>
        <w:ind w:firstLine="567"/>
        <w:rPr>
          <w:lang w:val="en-US"/>
        </w:rPr>
      </w:pPr>
      <w:r w:rsidRPr="00724120">
        <w:rPr>
          <w:lang w:val="en-US"/>
        </w:rPr>
        <w:t>This scenario addresses the situation where it is not possible to affix all appropriate GHS labelling elements for each hazardous substance or mixture in the kit directly on the outer packaging label (due to technical reasons such as the size and shape of this packaging).</w:t>
      </w:r>
    </w:p>
    <w:p w14:paraId="725BD8A7" w14:textId="77777777" w:rsidR="00E91CFF" w:rsidRPr="00724120" w:rsidRDefault="00E91CFF" w:rsidP="00A072D2">
      <w:pPr>
        <w:pStyle w:val="SingleTxtG"/>
        <w:ind w:firstLine="567"/>
      </w:pPr>
      <w:r w:rsidRPr="00724120">
        <w:t>This scenario presents a sample kit used for marketing purposes which consist of a large number of different substances or mixtures in individual containers (sample bottles) presented in an outer packaging (e.g. a box). Depending upon the contents of each bottle, some or all of the different substances or mixtures may be classified as hazardous. The individual inner containers (e.g. bottles) are stored in the outer packaging throughout the lifecycle of the sample kit. Customers may select individual bottles and remove them from the box to check clarity, colour or odour and then replace them into the open slot within the outer packaging.</w:t>
      </w:r>
    </w:p>
    <w:p w14:paraId="489363D2" w14:textId="77777777" w:rsidR="00E91CFF" w:rsidRPr="00724120" w:rsidRDefault="00E91CFF" w:rsidP="00E91CFF">
      <w:pPr>
        <w:pStyle w:val="SingleTxtG"/>
        <w:ind w:firstLine="567"/>
        <w:rPr>
          <w:b/>
          <w:lang w:val="en-US"/>
        </w:rPr>
      </w:pPr>
      <w:r w:rsidRPr="00724120">
        <w:rPr>
          <w:b/>
          <w:noProof/>
          <w:lang w:val="fr-FR" w:eastAsia="fr-FR"/>
        </w:rPr>
        <w:lastRenderedPageBreak/>
        <mc:AlternateContent>
          <mc:Choice Requires="wps">
            <w:drawing>
              <wp:anchor distT="0" distB="0" distL="114300" distR="114300" simplePos="0" relativeHeight="251670528" behindDoc="0" locked="0" layoutInCell="1" allowOverlap="1" wp14:anchorId="39A56776" wp14:editId="197EEE2A">
                <wp:simplePos x="0" y="0"/>
                <wp:positionH relativeFrom="column">
                  <wp:posOffset>4206676</wp:posOffset>
                </wp:positionH>
                <wp:positionV relativeFrom="paragraph">
                  <wp:posOffset>1257080</wp:posOffset>
                </wp:positionV>
                <wp:extent cx="509666" cy="559633"/>
                <wp:effectExtent l="38100" t="38100" r="24130" b="31115"/>
                <wp:wrapNone/>
                <wp:docPr id="31" name="Straight Arrow Connector 31"/>
                <wp:cNvGraphicFramePr/>
                <a:graphic xmlns:a="http://schemas.openxmlformats.org/drawingml/2006/main">
                  <a:graphicData uri="http://schemas.microsoft.com/office/word/2010/wordprocessingShape">
                    <wps:wsp>
                      <wps:cNvCnPr/>
                      <wps:spPr>
                        <a:xfrm flipH="1" flipV="1">
                          <a:off x="0" y="0"/>
                          <a:ext cx="509666" cy="5596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3A43E" id="Straight Arrow Connector 31" o:spid="_x0000_s1026" type="#_x0000_t32" style="position:absolute;margin-left:331.25pt;margin-top:99pt;width:40.15pt;height:44.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" strokecolor="black [3213]">
                <v:stroke endarrow="block"/>
              </v:shape>
            </w:pict>
          </mc:Fallback>
        </mc:AlternateContent>
      </w:r>
      <w:r w:rsidRPr="00724120">
        <w:rPr>
          <w:b/>
          <w:noProof/>
          <w:lang w:val="fr-FR" w:eastAsia="fr-FR"/>
        </w:rPr>
        <mc:AlternateContent>
          <mc:Choice Requires="wps">
            <w:drawing>
              <wp:anchor distT="0" distB="0" distL="114300" distR="114300" simplePos="0" relativeHeight="251667456" behindDoc="0" locked="0" layoutInCell="1" allowOverlap="1" wp14:anchorId="358381FF" wp14:editId="111EEB15">
                <wp:simplePos x="0" y="0"/>
                <wp:positionH relativeFrom="column">
                  <wp:posOffset>1360500</wp:posOffset>
                </wp:positionH>
                <wp:positionV relativeFrom="paragraph">
                  <wp:posOffset>1255561</wp:posOffset>
                </wp:positionV>
                <wp:extent cx="821193" cy="437321"/>
                <wp:effectExtent l="0" t="38100" r="55245" b="20320"/>
                <wp:wrapNone/>
                <wp:docPr id="18" name="Straight Arrow Connector 18"/>
                <wp:cNvGraphicFramePr/>
                <a:graphic xmlns:a="http://schemas.openxmlformats.org/drawingml/2006/main">
                  <a:graphicData uri="http://schemas.microsoft.com/office/word/2010/wordprocessingShape">
                    <wps:wsp>
                      <wps:cNvCnPr/>
                      <wps:spPr>
                        <a:xfrm flipV="1">
                          <a:off x="0" y="0"/>
                          <a:ext cx="82119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62B21" id="Straight Arrow Connector 18" o:spid="_x0000_s1026" type="#_x0000_t32" style="position:absolute;margin-left:107.15pt;margin-top:98.85pt;width:64.65pt;height:34.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" strokecolor="black [3213]">
                <v:stroke endarrow="block"/>
              </v:shape>
            </w:pict>
          </mc:Fallback>
        </mc:AlternateContent>
      </w:r>
      <w:r w:rsidRPr="00724120">
        <w:rPr>
          <w:b/>
          <w:noProof/>
          <w:lang w:val="fr-FR" w:eastAsia="fr-FR"/>
        </w:rPr>
        <w:drawing>
          <wp:inline distT="0" distB="0" distL="0" distR="0" wp14:anchorId="6A2D3721" wp14:editId="63A8D729">
            <wp:extent cx="1706880" cy="1487805"/>
            <wp:effectExtent l="0" t="0" r="7620" b="0"/>
            <wp:docPr id="5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880" cy="1487805"/>
                    </a:xfrm>
                    <a:prstGeom prst="rect">
                      <a:avLst/>
                    </a:prstGeom>
                    <a:noFill/>
                  </pic:spPr>
                </pic:pic>
              </a:graphicData>
            </a:graphic>
          </wp:inline>
        </w:drawing>
      </w:r>
      <w:r w:rsidRPr="00724120">
        <w:rPr>
          <w:b/>
          <w:noProof/>
          <w:lang w:val="fr-FR" w:eastAsia="fr-FR"/>
        </w:rPr>
        <w:drawing>
          <wp:inline distT="0" distB="0" distL="0" distR="0" wp14:anchorId="5F53287E" wp14:editId="1445597F">
            <wp:extent cx="1993265" cy="1579245"/>
            <wp:effectExtent l="0" t="0" r="6985" b="1905"/>
            <wp:docPr id="5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265" cy="1579245"/>
                    </a:xfrm>
                    <a:prstGeom prst="rect">
                      <a:avLst/>
                    </a:prstGeom>
                    <a:noFill/>
                  </pic:spPr>
                </pic:pic>
              </a:graphicData>
            </a:graphic>
          </wp:inline>
        </w:drawing>
      </w:r>
    </w:p>
    <w:p w14:paraId="59695185" w14:textId="77777777" w:rsidR="00E91CFF" w:rsidRPr="00724120" w:rsidRDefault="00E91CFF" w:rsidP="00E91CFF">
      <w:pPr>
        <w:pStyle w:val="Heading1"/>
      </w:pPr>
      <w:r w:rsidRPr="00724120">
        <w:rPr>
          <w:noProof/>
          <w:lang w:val="fr-FR" w:eastAsia="fr-FR"/>
        </w:rPr>
        <mc:AlternateContent>
          <mc:Choice Requires="wps">
            <w:drawing>
              <wp:anchor distT="0" distB="0" distL="114300" distR="114300" simplePos="0" relativeHeight="251668480" behindDoc="0" locked="0" layoutInCell="1" allowOverlap="1" wp14:anchorId="438709F2" wp14:editId="2E955438">
                <wp:simplePos x="0" y="0"/>
                <wp:positionH relativeFrom="column">
                  <wp:posOffset>631632</wp:posOffset>
                </wp:positionH>
                <wp:positionV relativeFrom="paragraph">
                  <wp:posOffset>35532</wp:posOffset>
                </wp:positionV>
                <wp:extent cx="1552257" cy="437322"/>
                <wp:effectExtent l="0" t="0" r="10160" b="20320"/>
                <wp:wrapNone/>
                <wp:docPr id="27" name="Rectangle 27"/>
                <wp:cNvGraphicFramePr/>
                <a:graphic xmlns:a="http://schemas.openxmlformats.org/drawingml/2006/main">
                  <a:graphicData uri="http://schemas.microsoft.com/office/word/2010/wordprocessingShape">
                    <wps:wsp>
                      <wps:cNvSpPr/>
                      <wps:spPr>
                        <a:xfrm>
                          <a:off x="0" y="0"/>
                          <a:ext cx="1552257" cy="437322"/>
                        </a:xfrm>
                        <a:prstGeom prst="rect">
                          <a:avLst/>
                        </a:prstGeom>
                        <a:solidFill>
                          <a:schemeClr val="bg1"/>
                        </a:solidFill>
                        <a:ln w="12700" cap="flat" cmpd="sng" algn="ctr">
                          <a:solidFill>
                            <a:sysClr val="windowText" lastClr="000000"/>
                          </a:solidFill>
                          <a:prstDash val="solid"/>
                        </a:ln>
                        <a:effectLst/>
                      </wps:spPr>
                      <wps:txbx>
                        <w:txbxContent>
                          <w:p w14:paraId="001E52A4" w14:textId="77777777" w:rsidR="00B74B95" w:rsidRDefault="00B74B95" w:rsidP="00E91CFF">
                            <w:pPr>
                              <w:jc w:val="center"/>
                            </w:pPr>
                            <w:r>
                              <w:t>Individual</w:t>
                            </w:r>
                            <w:r w:rsidRPr="00E55906">
                              <w:t xml:space="preserve"> </w:t>
                            </w:r>
                            <w:r>
                              <w:t>container</w:t>
                            </w:r>
                          </w:p>
                          <w:p w14:paraId="265517E0" w14:textId="77777777" w:rsidR="00B74B95" w:rsidRDefault="00B74B95" w:rsidP="00E91CFF">
                            <w:pPr>
                              <w:jc w:val="center"/>
                            </w:pPr>
                            <w:r>
                              <w:t>(Sample bottle)</w:t>
                            </w:r>
                          </w:p>
                          <w:p w14:paraId="2981ABFE" w14:textId="77777777" w:rsidR="00B74B95" w:rsidRDefault="00B74B95" w:rsidP="00E91C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709F2" id="Rectangle 27" o:spid="_x0000_s1043" style="position:absolute;left:0;text-align:left;margin-left:49.75pt;margin-top:2.8pt;width:122.2pt;height:3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" fillcolor="white [3212]" strokecolor="windowText" strokeweight="1pt">
                <v:textbox>
                  <w:txbxContent>
                    <w:p w14:paraId="001E52A4" w14:textId="77777777" w:rsidR="00B74B95" w:rsidRDefault="00B74B95" w:rsidP="00E91CFF">
                      <w:pPr>
                        <w:jc w:val="center"/>
                      </w:pPr>
                      <w:r>
                        <w:t>Individual</w:t>
                      </w:r>
                      <w:r w:rsidRPr="00E55906">
                        <w:t xml:space="preserve"> </w:t>
                      </w:r>
                      <w:r>
                        <w:t>container</w:t>
                      </w:r>
                    </w:p>
                    <w:p w14:paraId="265517E0" w14:textId="77777777" w:rsidR="00B74B95" w:rsidRDefault="00B74B95" w:rsidP="00E91CFF">
                      <w:pPr>
                        <w:jc w:val="center"/>
                      </w:pPr>
                      <w:r>
                        <w:t>(Sample bottle)</w:t>
                      </w:r>
                    </w:p>
                    <w:p w14:paraId="2981ABFE" w14:textId="77777777" w:rsidR="00B74B95" w:rsidRDefault="00B74B95" w:rsidP="00E91CFF">
                      <w:pPr>
                        <w:jc w:val="center"/>
                      </w:pPr>
                    </w:p>
                  </w:txbxContent>
                </v:textbox>
              </v:rect>
            </w:pict>
          </mc:Fallback>
        </mc:AlternateContent>
      </w:r>
    </w:p>
    <w:p w14:paraId="38693A2D" w14:textId="77777777" w:rsidR="00E91CFF" w:rsidRPr="00724120" w:rsidRDefault="00E91CFF" w:rsidP="00E91CFF">
      <w:pPr>
        <w:pStyle w:val="SingleTxtG"/>
      </w:pPr>
      <w:r w:rsidRPr="00724120">
        <w:rPr>
          <w:noProof/>
          <w:lang w:val="fr-FR" w:eastAsia="fr-FR"/>
        </w:rPr>
        <mc:AlternateContent>
          <mc:Choice Requires="wps">
            <w:drawing>
              <wp:anchor distT="0" distB="0" distL="114300" distR="114300" simplePos="0" relativeHeight="251669504" behindDoc="0" locked="0" layoutInCell="1" allowOverlap="1" wp14:anchorId="31CCB0E0" wp14:editId="14AA54A0">
                <wp:simplePos x="0" y="0"/>
                <wp:positionH relativeFrom="column">
                  <wp:posOffset>3881265</wp:posOffset>
                </wp:positionH>
                <wp:positionV relativeFrom="paragraph">
                  <wp:posOffset>13366</wp:posOffset>
                </wp:positionV>
                <wp:extent cx="1605915" cy="295275"/>
                <wp:effectExtent l="0" t="0" r="13335" b="28575"/>
                <wp:wrapNone/>
                <wp:docPr id="30" name="Rectangle 27"/>
                <wp:cNvGraphicFramePr/>
                <a:graphic xmlns:a="http://schemas.openxmlformats.org/drawingml/2006/main">
                  <a:graphicData uri="http://schemas.microsoft.com/office/word/2010/wordprocessingShape">
                    <wps:wsp>
                      <wps:cNvSpPr/>
                      <wps:spPr>
                        <a:xfrm>
                          <a:off x="0" y="0"/>
                          <a:ext cx="1605915" cy="295275"/>
                        </a:xfrm>
                        <a:prstGeom prst="rect">
                          <a:avLst/>
                        </a:prstGeom>
                        <a:noFill/>
                        <a:ln w="12700" cap="flat" cmpd="sng" algn="ctr">
                          <a:solidFill>
                            <a:sysClr val="windowText" lastClr="000000"/>
                          </a:solidFill>
                          <a:prstDash val="solid"/>
                        </a:ln>
                        <a:effectLst/>
                      </wps:spPr>
                      <wps:txbx>
                        <w:txbxContent>
                          <w:p w14:paraId="6EAFF94D" w14:textId="77777777" w:rsidR="00B74B95" w:rsidRDefault="00B74B95" w:rsidP="00E91CFF">
                            <w:pPr>
                              <w:jc w:val="center"/>
                            </w:pPr>
                            <w:r w:rsidRPr="005C2527">
                              <w:t>Outer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CB0E0" id="_x0000_s1044" style="position:absolute;left:0;text-align:left;margin-left:305.6pt;margin-top:1.05pt;width:126.4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" filled="f" strokecolor="windowText" strokeweight="1pt">
                <v:textbox>
                  <w:txbxContent>
                    <w:p w14:paraId="6EAFF94D" w14:textId="77777777" w:rsidR="00B74B95" w:rsidRDefault="00B74B95" w:rsidP="00E91CFF">
                      <w:pPr>
                        <w:jc w:val="center"/>
                      </w:pPr>
                      <w:r w:rsidRPr="005C2527">
                        <w:t>Outer packaging</w:t>
                      </w:r>
                    </w:p>
                  </w:txbxContent>
                </v:textbox>
              </v:rect>
            </w:pict>
          </mc:Fallback>
        </mc:AlternateContent>
      </w:r>
    </w:p>
    <w:p w14:paraId="37E9A88A" w14:textId="77777777" w:rsidR="00E91CFF" w:rsidRPr="00724120" w:rsidRDefault="00E91CFF" w:rsidP="00E91CFF">
      <w:pPr>
        <w:pStyle w:val="H23G"/>
        <w:spacing w:before="480"/>
      </w:pPr>
      <w:r w:rsidRPr="00724120">
        <w:tab/>
      </w:r>
      <w:r w:rsidRPr="00724120">
        <w:tab/>
        <w:t>Individual container label</w:t>
      </w:r>
    </w:p>
    <w:p w14:paraId="19F387F5" w14:textId="28701679" w:rsidR="00E91CFF" w:rsidRPr="00724120" w:rsidRDefault="00E91CFF" w:rsidP="00E641C0">
      <w:pPr>
        <w:pStyle w:val="SingleTxtG"/>
        <w:ind w:firstLine="397"/>
        <w:rPr>
          <w:lang w:val="en-US"/>
        </w:rPr>
      </w:pPr>
      <w:r w:rsidRPr="00724120">
        <w:rPr>
          <w:lang w:val="en-US"/>
        </w:rPr>
        <w:t>As the area available for a label on the different individual containers is not sufficient to include all required GHS label elements, the following minimum required information should be required:</w:t>
      </w:r>
    </w:p>
    <w:p w14:paraId="6F1AF8F8" w14:textId="1B19D0DD" w:rsidR="00E641C0" w:rsidRPr="00724120" w:rsidRDefault="00E641C0" w:rsidP="00E641C0">
      <w:pPr>
        <w:pStyle w:val="SingleTxtG"/>
        <w:ind w:firstLine="397"/>
        <w:rPr>
          <w:lang w:val="en-US"/>
        </w:rPr>
      </w:pPr>
      <w:r w:rsidRPr="00724120">
        <w:rPr>
          <w:lang w:val="en-US"/>
        </w:rPr>
        <w:t>-</w:t>
      </w:r>
      <w:r w:rsidRPr="00724120">
        <w:rPr>
          <w:lang w:val="en-US"/>
        </w:rPr>
        <w:tab/>
        <w:t>supplier identification (i.e. name and telephone number);</w:t>
      </w:r>
    </w:p>
    <w:p w14:paraId="5F03B29C" w14:textId="486E8042" w:rsidR="00E641C0" w:rsidRPr="00724120" w:rsidRDefault="00E641C0" w:rsidP="00E641C0">
      <w:pPr>
        <w:pStyle w:val="SingleTxtG"/>
        <w:ind w:firstLine="397"/>
        <w:rPr>
          <w:lang w:val="en-US"/>
        </w:rPr>
      </w:pPr>
      <w:r w:rsidRPr="00724120">
        <w:rPr>
          <w:lang w:val="en-US"/>
        </w:rPr>
        <w:t>-</w:t>
      </w:r>
      <w:r w:rsidRPr="00724120">
        <w:rPr>
          <w:lang w:val="en-US"/>
        </w:rPr>
        <w:tab/>
        <w:t>product identifier</w:t>
      </w:r>
      <w:r w:rsidRPr="00724120">
        <w:rPr>
          <w:rStyle w:val="FootnoteReference"/>
          <w:lang w:val="en-US"/>
        </w:rPr>
        <w:footnoteReference w:customMarkFollows="1" w:id="4"/>
        <w:t>2</w:t>
      </w:r>
      <w:r w:rsidRPr="00724120">
        <w:rPr>
          <w:lang w:val="en-US"/>
        </w:rPr>
        <w:t>;</w:t>
      </w:r>
    </w:p>
    <w:p w14:paraId="7D2CD294" w14:textId="523B32E0" w:rsidR="00E641C0" w:rsidRPr="00724120" w:rsidRDefault="00E641C0" w:rsidP="00E641C0">
      <w:pPr>
        <w:pStyle w:val="SingleTxtG"/>
        <w:ind w:firstLine="397"/>
        <w:rPr>
          <w:lang w:val="en-US"/>
        </w:rPr>
      </w:pPr>
      <w:r w:rsidRPr="00724120">
        <w:rPr>
          <w:lang w:val="en-US"/>
        </w:rPr>
        <w:t>-</w:t>
      </w:r>
      <w:r w:rsidRPr="00724120">
        <w:rPr>
          <w:lang w:val="en-US"/>
        </w:rPr>
        <w:tab/>
        <w:t>pictogram(s);</w:t>
      </w:r>
    </w:p>
    <w:p w14:paraId="2F0926D8" w14:textId="441B9F7B" w:rsidR="00E641C0" w:rsidRPr="00724120" w:rsidRDefault="00E641C0" w:rsidP="00E641C0">
      <w:pPr>
        <w:pStyle w:val="SingleTxtG"/>
        <w:ind w:firstLine="397"/>
        <w:rPr>
          <w:lang w:val="en-US"/>
        </w:rPr>
      </w:pPr>
      <w:r w:rsidRPr="00724120">
        <w:rPr>
          <w:lang w:val="en-US"/>
        </w:rPr>
        <w:t>-</w:t>
      </w:r>
      <w:r w:rsidRPr="00724120">
        <w:rPr>
          <w:lang w:val="en-US"/>
        </w:rPr>
        <w:tab/>
        <w:t>signal word;</w:t>
      </w:r>
    </w:p>
    <w:p w14:paraId="224B8D10" w14:textId="0825463E" w:rsidR="00E91CFF" w:rsidRPr="00724120" w:rsidRDefault="00E641C0" w:rsidP="00E641C0">
      <w:pPr>
        <w:pStyle w:val="SingleTxtG"/>
        <w:ind w:firstLine="397"/>
        <w:rPr>
          <w:lang w:val="en-US"/>
        </w:rPr>
      </w:pPr>
      <w:r w:rsidRPr="00724120">
        <w:rPr>
          <w:lang w:val="en-US"/>
        </w:rPr>
        <w:t>-</w:t>
      </w:r>
      <w:r w:rsidRPr="00724120">
        <w:rPr>
          <w:lang w:val="en-US"/>
        </w:rPr>
        <w:tab/>
        <w:t>the statement “Read full label enclosed”.</w:t>
      </w:r>
      <w:r w:rsidR="00E91CFF" w:rsidRPr="00724120">
        <w:br w:type="page"/>
      </w:r>
    </w:p>
    <w:p w14:paraId="476F5BA7" w14:textId="77777777" w:rsidR="00E91CFF" w:rsidRPr="00724120" w:rsidRDefault="00E91CFF" w:rsidP="00E641C0">
      <w:pPr>
        <w:spacing w:before="240"/>
        <w:ind w:left="1134" w:right="1134"/>
        <w:jc w:val="center"/>
      </w:pPr>
      <w:r w:rsidRPr="00724120">
        <w:rPr>
          <w:noProof/>
          <w:lang w:val="fr-FR" w:eastAsia="fr-FR"/>
        </w:rPr>
        <w:lastRenderedPageBreak/>
        <mc:AlternateContent>
          <mc:Choice Requires="wps">
            <w:drawing>
              <wp:anchor distT="0" distB="0" distL="114300" distR="114300" simplePos="0" relativeHeight="251673600" behindDoc="0" locked="0" layoutInCell="1" allowOverlap="1" wp14:anchorId="657D2A08" wp14:editId="0DC25FAF">
                <wp:simplePos x="0" y="0"/>
                <wp:positionH relativeFrom="column">
                  <wp:posOffset>1480185</wp:posOffset>
                </wp:positionH>
                <wp:positionV relativeFrom="paragraph">
                  <wp:posOffset>1783583</wp:posOffset>
                </wp:positionV>
                <wp:extent cx="1552575" cy="1704975"/>
                <wp:effectExtent l="0" t="0" r="28575" b="28575"/>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04975"/>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6FFBEA7E"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Pr>
                                <w:b/>
                                <w:color w:val="FFFFFF" w:themeColor="background1"/>
                                <w:sz w:val="24"/>
                                <w:szCs w:val="24"/>
                              </w:rPr>
                              <w:t xml:space="preserve">Sample </w:t>
                            </w:r>
                            <w:r w:rsidRPr="00BD08A2">
                              <w:rPr>
                                <w:b/>
                                <w:color w:val="FFFFFF" w:themeColor="background1"/>
                                <w:sz w:val="24"/>
                                <w:szCs w:val="24"/>
                                <w:lang w:val="en-US"/>
                              </w:rPr>
                              <w:t xml:space="preserve"> 1</w:t>
                            </w:r>
                          </w:p>
                          <w:p w14:paraId="2E5FD6CA" w14:textId="77777777" w:rsidR="00B74B95" w:rsidRPr="00B74F8B" w:rsidRDefault="00B74B95" w:rsidP="00E91CFF">
                            <w:pPr>
                              <w:spacing w:line="240" w:lineRule="auto"/>
                              <w:rPr>
                                <w:b/>
                                <w:w w:val="90"/>
                                <w:sz w:val="16"/>
                                <w:szCs w:val="16"/>
                                <w:lang w:val="en-US"/>
                              </w:rPr>
                            </w:pPr>
                            <w:r w:rsidRPr="00B74F8B">
                              <w:rPr>
                                <w:b/>
                                <w:w w:val="90"/>
                                <w:sz w:val="16"/>
                                <w:szCs w:val="16"/>
                                <w:lang w:val="en-US"/>
                              </w:rPr>
                              <w:t>Product ident.</w:t>
                            </w:r>
                          </w:p>
                          <w:p w14:paraId="2DBFD654" w14:textId="77777777" w:rsidR="00B74B95" w:rsidRDefault="00B74B95" w:rsidP="00E91CFF">
                            <w:pPr>
                              <w:spacing w:line="240" w:lineRule="auto"/>
                              <w:rPr>
                                <w:b/>
                                <w:w w:val="90"/>
                                <w:sz w:val="12"/>
                                <w:szCs w:val="12"/>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338E3147" w14:textId="77777777" w:rsidR="00B74B95" w:rsidRDefault="00B74B95" w:rsidP="00E91CFF">
                            <w:pPr>
                              <w:spacing w:line="240" w:lineRule="auto"/>
                              <w:rPr>
                                <w:b/>
                                <w:w w:val="90"/>
                                <w:sz w:val="12"/>
                                <w:szCs w:val="12"/>
                                <w:lang w:val="en-US"/>
                              </w:rPr>
                            </w:pPr>
                            <w:r>
                              <w:rPr>
                                <w:b/>
                                <w:w w:val="90"/>
                                <w:sz w:val="12"/>
                                <w:szCs w:val="12"/>
                                <w:lang w:val="en-US"/>
                              </w:rPr>
                              <w:t>Signal word</w:t>
                            </w:r>
                          </w:p>
                          <w:p w14:paraId="710545AF" w14:textId="77777777" w:rsidR="00B74B95" w:rsidRDefault="00B74B95" w:rsidP="00E91CFF">
                            <w:pPr>
                              <w:spacing w:line="240" w:lineRule="auto"/>
                              <w:rPr>
                                <w:b/>
                                <w:w w:val="90"/>
                                <w:sz w:val="12"/>
                                <w:szCs w:val="12"/>
                              </w:rPr>
                            </w:pPr>
                            <w:r>
                              <w:rPr>
                                <w:b/>
                                <w:w w:val="90"/>
                                <w:sz w:val="12"/>
                                <w:szCs w:val="12"/>
                                <w:lang w:val="en-US"/>
                              </w:rPr>
                              <w:t>(see 1.4.10.5.2 (a))</w:t>
                            </w:r>
                          </w:p>
                          <w:p w14:paraId="724F430E" w14:textId="77777777" w:rsidR="00B74B95" w:rsidRPr="002448BF" w:rsidRDefault="00B74B95" w:rsidP="00E91CFF">
                            <w:pPr>
                              <w:spacing w:line="240" w:lineRule="auto"/>
                              <w:rPr>
                                <w:b/>
                                <w:w w:val="90"/>
                                <w:sz w:val="12"/>
                                <w:szCs w:val="12"/>
                                <w:lang w:val="en-US"/>
                              </w:rPr>
                            </w:pPr>
                          </w:p>
                          <w:p w14:paraId="65CC7349" w14:textId="77777777" w:rsidR="00B74B95" w:rsidRDefault="00B74B95" w:rsidP="00E91CFF">
                            <w:pPr>
                              <w:spacing w:line="240" w:lineRule="auto"/>
                              <w:rPr>
                                <w:b/>
                                <w:sz w:val="12"/>
                                <w:szCs w:val="12"/>
                              </w:rPr>
                            </w:pPr>
                            <w:r>
                              <w:rPr>
                                <w:b/>
                                <w:sz w:val="16"/>
                                <w:szCs w:val="16"/>
                                <w:lang w:val="en-US"/>
                              </w:rPr>
                              <w:t xml:space="preserve"> </w:t>
                            </w:r>
                            <w:r>
                              <w:rPr>
                                <w:noProof/>
                                <w:lang w:val="fr-FR" w:eastAsia="fr-FR"/>
                              </w:rPr>
                              <w:drawing>
                                <wp:inline distT="0" distB="0" distL="0" distR="0" wp14:anchorId="281D77D1" wp14:editId="0D8A60ED">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val="fr-FR" w:eastAsia="fr-FR"/>
                              </w:rPr>
                              <w:drawing>
                                <wp:inline distT="0" distB="0" distL="0" distR="0" wp14:anchorId="10B51FF8" wp14:editId="0F982598">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val="fr-FR" w:eastAsia="fr-FR"/>
                              </w:rPr>
                              <w:drawing>
                                <wp:inline distT="0" distB="0" distL="0" distR="0" wp14:anchorId="5AE6EA0B" wp14:editId="67ADA02E">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6F6F9374" w14:textId="77777777" w:rsidR="00B74B95" w:rsidRDefault="00B74B95" w:rsidP="00E91CFF">
                            <w:pPr>
                              <w:spacing w:line="240" w:lineRule="auto"/>
                              <w:rPr>
                                <w:b/>
                                <w:sz w:val="12"/>
                                <w:szCs w:val="12"/>
                              </w:rPr>
                            </w:pPr>
                          </w:p>
                          <w:p w14:paraId="2678C479" w14:textId="77777777" w:rsidR="00B74B95" w:rsidRDefault="00B74B95" w:rsidP="00E91CFF">
                            <w:pPr>
                              <w:spacing w:line="240" w:lineRule="auto"/>
                              <w:rPr>
                                <w:b/>
                                <w:sz w:val="16"/>
                                <w:szCs w:val="16"/>
                                <w:lang w:val="en-US"/>
                              </w:rPr>
                            </w:pPr>
                            <w:r w:rsidRPr="00275E8E">
                              <w:rPr>
                                <w:b/>
                                <w:sz w:val="16"/>
                                <w:szCs w:val="16"/>
                                <w:lang w:val="en-US"/>
                              </w:rPr>
                              <w:t xml:space="preserve">Company XYZ </w:t>
                            </w:r>
                          </w:p>
                          <w:p w14:paraId="02162F33" w14:textId="77777777" w:rsidR="00B74B95" w:rsidRPr="00781A53" w:rsidRDefault="00B74B95" w:rsidP="00E91CFF">
                            <w:pPr>
                              <w:spacing w:line="240" w:lineRule="auto"/>
                              <w:rPr>
                                <w:b/>
                                <w:sz w:val="16"/>
                                <w:szCs w:val="16"/>
                                <w:lang w:val="en-US"/>
                              </w:rPr>
                            </w:pPr>
                            <w:r w:rsidRPr="00275E8E">
                              <w:rPr>
                                <w:b/>
                                <w:sz w:val="16"/>
                                <w:szCs w:val="16"/>
                                <w:lang w:val="en-US"/>
                              </w:rPr>
                              <w:t>Phone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7D2A08" id="Text Box 42" o:spid="_x0000_s1045" type="#_x0000_t202" style="position:absolute;left:0;text-align:left;margin-left:116.55pt;margin-top:140.45pt;width:122.2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" strokecolor="white" strokeweight="1pt">
                <v:textbox>
                  <w:txbxContent>
                    <w:p w14:paraId="6FFBEA7E" w14:textId="77777777" w:rsidR="00B74B95" w:rsidRPr="00BD08A2" w:rsidRDefault="00B74B95" w:rsidP="00E91CFF">
                      <w:pPr>
                        <w:shd w:val="clear" w:color="auto" w:fill="000000" w:themeFill="text1"/>
                        <w:spacing w:line="240" w:lineRule="auto"/>
                        <w:rPr>
                          <w:b/>
                          <w:color w:val="FFFFFF" w:themeColor="background1"/>
                          <w:sz w:val="22"/>
                          <w:szCs w:val="22"/>
                          <w:lang w:val="en-US"/>
                        </w:rPr>
                      </w:pPr>
                      <w:r>
                        <w:rPr>
                          <w:b/>
                          <w:color w:val="FFFFFF" w:themeColor="background1"/>
                          <w:sz w:val="24"/>
                          <w:szCs w:val="24"/>
                        </w:rPr>
                        <w:t xml:space="preserve">Sample </w:t>
                      </w:r>
                      <w:r w:rsidRPr="00BD08A2">
                        <w:rPr>
                          <w:b/>
                          <w:color w:val="FFFFFF" w:themeColor="background1"/>
                          <w:sz w:val="24"/>
                          <w:szCs w:val="24"/>
                          <w:lang w:val="en-US"/>
                        </w:rPr>
                        <w:t xml:space="preserve"> 1</w:t>
                      </w:r>
                    </w:p>
                    <w:p w14:paraId="2E5FD6CA" w14:textId="77777777" w:rsidR="00B74B95" w:rsidRPr="00B74F8B" w:rsidRDefault="00B74B95" w:rsidP="00E91CFF">
                      <w:pPr>
                        <w:spacing w:line="240" w:lineRule="auto"/>
                        <w:rPr>
                          <w:b/>
                          <w:w w:val="90"/>
                          <w:sz w:val="16"/>
                          <w:szCs w:val="16"/>
                          <w:lang w:val="en-US"/>
                        </w:rPr>
                      </w:pPr>
                      <w:r w:rsidRPr="00B74F8B">
                        <w:rPr>
                          <w:b/>
                          <w:w w:val="90"/>
                          <w:sz w:val="16"/>
                          <w:szCs w:val="16"/>
                          <w:lang w:val="en-US"/>
                        </w:rPr>
                        <w:t>Product ident.</w:t>
                      </w:r>
                    </w:p>
                    <w:p w14:paraId="2DBFD654" w14:textId="77777777" w:rsidR="00B74B95" w:rsidRDefault="00B74B95" w:rsidP="00E91CFF">
                      <w:pPr>
                        <w:spacing w:line="240" w:lineRule="auto"/>
                        <w:rPr>
                          <w:b/>
                          <w:w w:val="90"/>
                          <w:sz w:val="12"/>
                          <w:szCs w:val="12"/>
                        </w:rPr>
                      </w:pPr>
                      <w:r w:rsidRPr="002448BF">
                        <w:rPr>
                          <w:b/>
                          <w:w w:val="90"/>
                          <w:sz w:val="12"/>
                          <w:szCs w:val="12"/>
                          <w:lang w:val="en-US"/>
                        </w:rPr>
                        <w:t>(see 1.4.10.5.2</w:t>
                      </w:r>
                      <w:r>
                        <w:rPr>
                          <w:b/>
                          <w:w w:val="90"/>
                          <w:sz w:val="12"/>
                          <w:szCs w:val="12"/>
                          <w:lang w:val="en-US"/>
                        </w:rPr>
                        <w:t xml:space="preserve"> </w:t>
                      </w:r>
                      <w:r w:rsidRPr="002448BF">
                        <w:rPr>
                          <w:b/>
                          <w:w w:val="90"/>
                          <w:sz w:val="12"/>
                          <w:szCs w:val="12"/>
                          <w:lang w:val="en-US"/>
                        </w:rPr>
                        <w:t>(d)</w:t>
                      </w:r>
                      <w:r>
                        <w:rPr>
                          <w:b/>
                          <w:w w:val="90"/>
                          <w:sz w:val="12"/>
                          <w:szCs w:val="12"/>
                          <w:lang w:val="en-US"/>
                        </w:rPr>
                        <w:t xml:space="preserve"> (ii)</w:t>
                      </w:r>
                      <w:r w:rsidRPr="002448BF">
                        <w:rPr>
                          <w:b/>
                          <w:w w:val="90"/>
                          <w:sz w:val="12"/>
                          <w:szCs w:val="12"/>
                          <w:lang w:val="en-US"/>
                        </w:rPr>
                        <w:t>)</w:t>
                      </w:r>
                    </w:p>
                    <w:p w14:paraId="338E3147" w14:textId="77777777" w:rsidR="00B74B95" w:rsidRDefault="00B74B95" w:rsidP="00E91CFF">
                      <w:pPr>
                        <w:spacing w:line="240" w:lineRule="auto"/>
                        <w:rPr>
                          <w:b/>
                          <w:w w:val="90"/>
                          <w:sz w:val="12"/>
                          <w:szCs w:val="12"/>
                          <w:lang w:val="en-US"/>
                        </w:rPr>
                      </w:pPr>
                      <w:r>
                        <w:rPr>
                          <w:b/>
                          <w:w w:val="90"/>
                          <w:sz w:val="12"/>
                          <w:szCs w:val="12"/>
                          <w:lang w:val="en-US"/>
                        </w:rPr>
                        <w:t>Signal word</w:t>
                      </w:r>
                    </w:p>
                    <w:p w14:paraId="710545AF" w14:textId="77777777" w:rsidR="00B74B95" w:rsidRDefault="00B74B95" w:rsidP="00E91CFF">
                      <w:pPr>
                        <w:spacing w:line="240" w:lineRule="auto"/>
                        <w:rPr>
                          <w:b/>
                          <w:w w:val="90"/>
                          <w:sz w:val="12"/>
                          <w:szCs w:val="12"/>
                        </w:rPr>
                      </w:pPr>
                      <w:r>
                        <w:rPr>
                          <w:b/>
                          <w:w w:val="90"/>
                          <w:sz w:val="12"/>
                          <w:szCs w:val="12"/>
                          <w:lang w:val="en-US"/>
                        </w:rPr>
                        <w:t>(see 1.4.10.5.2 (a))</w:t>
                      </w:r>
                    </w:p>
                    <w:p w14:paraId="724F430E" w14:textId="77777777" w:rsidR="00B74B95" w:rsidRPr="002448BF" w:rsidRDefault="00B74B95" w:rsidP="00E91CFF">
                      <w:pPr>
                        <w:spacing w:line="240" w:lineRule="auto"/>
                        <w:rPr>
                          <w:b/>
                          <w:w w:val="90"/>
                          <w:sz w:val="12"/>
                          <w:szCs w:val="12"/>
                          <w:lang w:val="en-US"/>
                        </w:rPr>
                      </w:pPr>
                    </w:p>
                    <w:p w14:paraId="65CC7349" w14:textId="77777777" w:rsidR="00B74B95" w:rsidRDefault="00B74B95" w:rsidP="00E91CFF">
                      <w:pPr>
                        <w:spacing w:line="240" w:lineRule="auto"/>
                        <w:rPr>
                          <w:b/>
                          <w:sz w:val="12"/>
                          <w:szCs w:val="12"/>
                        </w:rPr>
                      </w:pPr>
                      <w:r>
                        <w:rPr>
                          <w:b/>
                          <w:sz w:val="16"/>
                          <w:szCs w:val="16"/>
                          <w:lang w:val="en-US"/>
                        </w:rPr>
                        <w:t xml:space="preserve"> </w:t>
                      </w:r>
                      <w:r>
                        <w:rPr>
                          <w:noProof/>
                          <w:lang w:val="fr-FR" w:eastAsia="fr-FR"/>
                        </w:rPr>
                        <w:drawing>
                          <wp:inline distT="0" distB="0" distL="0" distR="0" wp14:anchorId="281D77D1" wp14:editId="0D8A60ED">
                            <wp:extent cx="384048" cy="384048"/>
                            <wp:effectExtent l="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val="fr-FR" w:eastAsia="fr-FR"/>
                        </w:rPr>
                        <w:drawing>
                          <wp:inline distT="0" distB="0" distL="0" distR="0" wp14:anchorId="10B51FF8" wp14:editId="0F982598">
                            <wp:extent cx="384048" cy="384048"/>
                            <wp:effectExtent l="0" t="0" r="0" b="0"/>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val="fr-FR" w:eastAsia="fr-FR"/>
                        </w:rPr>
                        <w:drawing>
                          <wp:inline distT="0" distB="0" distL="0" distR="0" wp14:anchorId="5AE6EA0B" wp14:editId="67ADA02E">
                            <wp:extent cx="393192" cy="384048"/>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6F6F9374" w14:textId="77777777" w:rsidR="00B74B95" w:rsidRDefault="00B74B95" w:rsidP="00E91CFF">
                      <w:pPr>
                        <w:spacing w:line="240" w:lineRule="auto"/>
                        <w:rPr>
                          <w:b/>
                          <w:sz w:val="12"/>
                          <w:szCs w:val="12"/>
                        </w:rPr>
                      </w:pPr>
                    </w:p>
                    <w:p w14:paraId="2678C479" w14:textId="77777777" w:rsidR="00B74B95" w:rsidRDefault="00B74B95" w:rsidP="00E91CFF">
                      <w:pPr>
                        <w:spacing w:line="240" w:lineRule="auto"/>
                        <w:rPr>
                          <w:b/>
                          <w:sz w:val="16"/>
                          <w:szCs w:val="16"/>
                          <w:lang w:val="en-US"/>
                        </w:rPr>
                      </w:pPr>
                      <w:r w:rsidRPr="00275E8E">
                        <w:rPr>
                          <w:b/>
                          <w:sz w:val="16"/>
                          <w:szCs w:val="16"/>
                          <w:lang w:val="en-US"/>
                        </w:rPr>
                        <w:t xml:space="preserve">Company XYZ </w:t>
                      </w:r>
                    </w:p>
                    <w:p w14:paraId="02162F33" w14:textId="77777777" w:rsidR="00B74B95" w:rsidRPr="00781A53" w:rsidRDefault="00B74B95" w:rsidP="00E91CFF">
                      <w:pPr>
                        <w:spacing w:line="240" w:lineRule="auto"/>
                        <w:rPr>
                          <w:b/>
                          <w:sz w:val="16"/>
                          <w:szCs w:val="16"/>
                          <w:lang w:val="en-US"/>
                        </w:rPr>
                      </w:pPr>
                      <w:r w:rsidRPr="00275E8E">
                        <w:rPr>
                          <w:b/>
                          <w:sz w:val="16"/>
                          <w:szCs w:val="16"/>
                          <w:lang w:val="en-US"/>
                        </w:rPr>
                        <w:t>Phone +000000</w:t>
                      </w:r>
                    </w:p>
                  </w:txbxContent>
                </v:textbox>
              </v:shape>
            </w:pict>
          </mc:Fallback>
        </mc:AlternateContent>
      </w:r>
      <w:r w:rsidRPr="00724120">
        <w:rPr>
          <w:noProof/>
          <w:lang w:val="fr-FR" w:eastAsia="fr-FR"/>
        </w:rPr>
        <mc:AlternateContent>
          <mc:Choice Requires="wps">
            <w:drawing>
              <wp:anchor distT="0" distB="0" distL="114300" distR="114300" simplePos="0" relativeHeight="251674624" behindDoc="0" locked="0" layoutInCell="1" allowOverlap="1" wp14:anchorId="74DD69D4" wp14:editId="6D31DF20">
                <wp:simplePos x="0" y="0"/>
                <wp:positionH relativeFrom="column">
                  <wp:posOffset>3413760</wp:posOffset>
                </wp:positionH>
                <wp:positionV relativeFrom="paragraph">
                  <wp:posOffset>2790825</wp:posOffset>
                </wp:positionV>
                <wp:extent cx="609600" cy="733425"/>
                <wp:effectExtent l="0" t="0" r="0" b="9525"/>
                <wp:wrapNone/>
                <wp:docPr id="56" name="Text Box 45"/>
                <wp:cNvGraphicFramePr/>
                <a:graphic xmlns:a="http://schemas.openxmlformats.org/drawingml/2006/main">
                  <a:graphicData uri="http://schemas.microsoft.com/office/word/2010/wordprocessingShape">
                    <wps:wsp>
                      <wps:cNvSpPr txBox="1"/>
                      <wps:spPr>
                        <a:xfrm>
                          <a:off x="0" y="0"/>
                          <a:ext cx="609600" cy="733425"/>
                        </a:xfrm>
                        <a:prstGeom prst="rect">
                          <a:avLst/>
                        </a:prstGeom>
                        <a:solidFill>
                          <a:sysClr val="window" lastClr="FFFFFF"/>
                        </a:solidFill>
                        <a:ln w="6350">
                          <a:noFill/>
                        </a:ln>
                        <a:effectLst/>
                      </wps:spPr>
                      <wps:txbx>
                        <w:txbxContent>
                          <w:p w14:paraId="0AE6EC0A" w14:textId="77777777" w:rsidR="00B74B95" w:rsidRPr="009C7457" w:rsidRDefault="00B74B95" w:rsidP="00E91CFF">
                            <w:pPr>
                              <w:rPr>
                                <w:b/>
                                <w:bCs/>
                                <w:sz w:val="14"/>
                                <w:szCs w:val="14"/>
                                <w:lang w:val="en-US"/>
                              </w:rPr>
                            </w:pPr>
                            <w:r w:rsidRPr="009C7457">
                              <w:rPr>
                                <w:b/>
                                <w:bCs/>
                                <w:sz w:val="14"/>
                                <w:szCs w:val="14"/>
                                <w:lang w:val="en-US"/>
                              </w:rPr>
                              <w:t>Read full label enclosed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69D4" id="Text Box 45" o:spid="_x0000_s1046" type="#_x0000_t202" style="position:absolute;left:0;text-align:left;margin-left:268.8pt;margin-top:219.75pt;width:48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" fillcolor="window" stroked="f" strokeweight=".5pt">
                <v:textbox>
                  <w:txbxContent>
                    <w:p w14:paraId="0AE6EC0A" w14:textId="77777777" w:rsidR="00B74B95" w:rsidRPr="009C7457" w:rsidRDefault="00B74B95" w:rsidP="00E91CFF">
                      <w:pPr>
                        <w:rPr>
                          <w:b/>
                          <w:bCs/>
                          <w:sz w:val="14"/>
                          <w:szCs w:val="14"/>
                          <w:lang w:val="en-US"/>
                        </w:rPr>
                      </w:pPr>
                      <w:r w:rsidRPr="009C7457">
                        <w:rPr>
                          <w:b/>
                          <w:bCs/>
                          <w:sz w:val="14"/>
                          <w:szCs w:val="14"/>
                          <w:lang w:val="en-US"/>
                        </w:rPr>
                        <w:t>Read full label enclosed</w:t>
                      </w:r>
                    </w:p>
                  </w:txbxContent>
                </v:textbox>
              </v:shape>
            </w:pict>
          </mc:Fallback>
        </mc:AlternateContent>
      </w:r>
      <w:r w:rsidRPr="00724120">
        <w:rPr>
          <w:noProof/>
          <w:lang w:val="fr-FR" w:eastAsia="fr-FR"/>
        </w:rPr>
        <w:drawing>
          <wp:inline distT="0" distB="0" distL="0" distR="0" wp14:anchorId="2D49CB3B" wp14:editId="6A105930">
            <wp:extent cx="4057650" cy="4121300"/>
            <wp:effectExtent l="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33">
                      <a:extLst>
                        <a:ext uri="{28A0092B-C50C-407E-A947-70E740481C1C}">
                          <a14:useLocalDpi xmlns:a14="http://schemas.microsoft.com/office/drawing/2010/main" val="0"/>
                        </a:ext>
                      </a:extLst>
                    </a:blip>
                    <a:stretch>
                      <a:fillRect/>
                    </a:stretch>
                  </pic:blipFill>
                  <pic:spPr>
                    <a:xfrm>
                      <a:off x="0" y="0"/>
                      <a:ext cx="4057650" cy="4121300"/>
                    </a:xfrm>
                    <a:prstGeom prst="rect">
                      <a:avLst/>
                    </a:prstGeom>
                  </pic:spPr>
                </pic:pic>
              </a:graphicData>
            </a:graphic>
          </wp:inline>
        </w:drawing>
      </w:r>
    </w:p>
    <w:p w14:paraId="161C0264" w14:textId="77777777" w:rsidR="00E91CFF" w:rsidRPr="00724120" w:rsidRDefault="00E91CFF" w:rsidP="00E91CFF">
      <w:pPr>
        <w:spacing w:before="240"/>
        <w:ind w:left="1134" w:right="1134"/>
        <w:jc w:val="center"/>
      </w:pPr>
      <w:r w:rsidRPr="00724120">
        <w:t>Example of individual container label</w:t>
      </w:r>
    </w:p>
    <w:p w14:paraId="4B947F4F" w14:textId="77777777" w:rsidR="00E91CFF" w:rsidRPr="00724120" w:rsidRDefault="00E91CFF" w:rsidP="00E91CFF">
      <w:pPr>
        <w:pStyle w:val="H23G"/>
        <w:rPr>
          <w:szCs w:val="24"/>
          <w:lang w:val="en-US" w:eastAsia="zh-CN"/>
        </w:rPr>
      </w:pPr>
      <w:r w:rsidRPr="00724120">
        <w:rPr>
          <w:lang w:val="en-US" w:eastAsia="zh-CN"/>
        </w:rPr>
        <w:tab/>
      </w:r>
      <w:r w:rsidRPr="00724120">
        <w:rPr>
          <w:lang w:val="en-US" w:eastAsia="zh-CN"/>
        </w:rPr>
        <w:tab/>
        <w:t>Full label information</w:t>
      </w:r>
    </w:p>
    <w:p w14:paraId="1AE4D065" w14:textId="77777777" w:rsidR="00E91CFF" w:rsidRPr="00724120" w:rsidRDefault="00E91CFF" w:rsidP="00E641C0">
      <w:pPr>
        <w:pStyle w:val="SingleTxtG"/>
        <w:ind w:firstLine="567"/>
        <w:rPr>
          <w:sz w:val="24"/>
          <w:szCs w:val="24"/>
          <w:lang w:val="en-US" w:eastAsia="zh-CN"/>
        </w:rPr>
      </w:pPr>
      <w:r w:rsidRPr="00724120">
        <w:rPr>
          <w:lang w:val="en-US" w:eastAsia="zh-CN"/>
        </w:rPr>
        <w:t>Attached to the inside of the outer packaging is the full GHS label information for each individual container containing a hazardous substance or mixture. The individual product identifiers on the label align with the product identifier on the individual container label. An example of the content of the full label information is shown below.  </w:t>
      </w:r>
    </w:p>
    <w:tbl>
      <w:tblPr>
        <w:tblW w:w="0" w:type="auto"/>
        <w:jc w:val="center"/>
        <w:tblCellMar>
          <w:top w:w="15" w:type="dxa"/>
          <w:left w:w="15" w:type="dxa"/>
          <w:bottom w:w="15" w:type="dxa"/>
          <w:right w:w="15" w:type="dxa"/>
        </w:tblCellMar>
        <w:tblLook w:val="04A0" w:firstRow="1" w:lastRow="0" w:firstColumn="1" w:lastColumn="0" w:noHBand="0" w:noVBand="1"/>
      </w:tblPr>
      <w:tblGrid>
        <w:gridCol w:w="1217"/>
        <w:gridCol w:w="1243"/>
        <w:gridCol w:w="1451"/>
        <w:gridCol w:w="1701"/>
        <w:gridCol w:w="1842"/>
        <w:gridCol w:w="1217"/>
      </w:tblGrid>
      <w:tr w:rsidR="00E91CFF" w:rsidRPr="00724120" w14:paraId="3A6ABEF5" w14:textId="77777777" w:rsidTr="009A6853">
        <w:trPr>
          <w:trHeight w:val="810"/>
          <w:tblHeader/>
          <w:jc w:val="center"/>
        </w:trPr>
        <w:tc>
          <w:tcPr>
            <w:tcW w:w="12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71B6C3C" w14:textId="77777777" w:rsidR="00E91CFF" w:rsidRPr="00724120" w:rsidRDefault="00E91CFF" w:rsidP="009A6853">
            <w:pPr>
              <w:suppressAutoHyphens w:val="0"/>
              <w:spacing w:line="240" w:lineRule="auto"/>
              <w:ind w:left="-39" w:right="22"/>
              <w:jc w:val="center"/>
              <w:rPr>
                <w:sz w:val="16"/>
                <w:szCs w:val="24"/>
                <w:lang w:val="en-US" w:eastAsia="zh-CN"/>
              </w:rPr>
            </w:pPr>
            <w:r w:rsidRPr="00724120">
              <w:rPr>
                <w:color w:val="000000"/>
                <w:sz w:val="16"/>
                <w:lang w:val="en-US" w:eastAsia="zh-CN"/>
              </w:rPr>
              <w:t xml:space="preserve">Product identifier </w:t>
            </w:r>
            <w:r w:rsidRPr="00724120">
              <w:rPr>
                <w:color w:val="000000"/>
                <w:sz w:val="16"/>
                <w:lang w:val="en-US" w:eastAsia="zh-CN"/>
              </w:rPr>
              <w:br/>
              <w:t>(see 1.4.10.5.2 (d) (ii))</w:t>
            </w:r>
          </w:p>
        </w:tc>
        <w:tc>
          <w:tcPr>
            <w:tcW w:w="12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21426D1" w14:textId="77777777" w:rsidR="00E91CFF" w:rsidRPr="00724120" w:rsidRDefault="00E91CFF" w:rsidP="009A6853">
            <w:pPr>
              <w:suppressAutoHyphens w:val="0"/>
              <w:spacing w:line="240" w:lineRule="auto"/>
              <w:ind w:left="-95" w:right="-139"/>
              <w:jc w:val="center"/>
              <w:rPr>
                <w:sz w:val="16"/>
                <w:szCs w:val="24"/>
                <w:lang w:val="en-US" w:eastAsia="zh-CN"/>
              </w:rPr>
            </w:pPr>
            <w:r w:rsidRPr="00724120">
              <w:rPr>
                <w:color w:val="000000"/>
                <w:sz w:val="16"/>
                <w:lang w:val="en-US" w:eastAsia="zh-CN"/>
              </w:rPr>
              <w:t>Pictogram(s)</w:t>
            </w:r>
            <w:r w:rsidRPr="00724120">
              <w:rPr>
                <w:color w:val="000000"/>
                <w:sz w:val="16"/>
                <w:lang w:val="en-US" w:eastAsia="zh-CN"/>
              </w:rPr>
              <w:br/>
              <w:t>(see 1.4.10.4)</w:t>
            </w:r>
          </w:p>
        </w:tc>
        <w:tc>
          <w:tcPr>
            <w:tcW w:w="1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A2204C7" w14:textId="77777777" w:rsidR="00E91CFF" w:rsidRPr="00724120" w:rsidRDefault="00E91CFF" w:rsidP="009A6853">
            <w:pPr>
              <w:suppressAutoHyphens w:val="0"/>
              <w:spacing w:line="240" w:lineRule="auto"/>
              <w:ind w:left="-99" w:right="-120"/>
              <w:jc w:val="center"/>
              <w:rPr>
                <w:sz w:val="16"/>
                <w:szCs w:val="24"/>
                <w:lang w:val="en-US" w:eastAsia="zh-CN"/>
              </w:rPr>
            </w:pPr>
            <w:r w:rsidRPr="00724120">
              <w:rPr>
                <w:color w:val="000000"/>
                <w:sz w:val="16"/>
                <w:lang w:val="en-US" w:eastAsia="zh-CN"/>
              </w:rPr>
              <w:t>Signal word</w:t>
            </w:r>
            <w:r w:rsidRPr="00724120">
              <w:rPr>
                <w:color w:val="000000"/>
                <w:sz w:val="16"/>
                <w:lang w:val="en-US" w:eastAsia="zh-CN"/>
              </w:rPr>
              <w:br/>
              <w:t>(see 1.4.10.5.2 (a))</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61E32DD" w14:textId="77777777" w:rsidR="00E91CFF" w:rsidRPr="00724120" w:rsidRDefault="00E91CFF" w:rsidP="009A6853">
            <w:pPr>
              <w:suppressAutoHyphens w:val="0"/>
              <w:spacing w:line="240" w:lineRule="auto"/>
              <w:ind w:right="-37"/>
              <w:jc w:val="center"/>
              <w:rPr>
                <w:sz w:val="16"/>
                <w:szCs w:val="24"/>
                <w:lang w:val="en-US" w:eastAsia="zh-CN"/>
              </w:rPr>
            </w:pPr>
            <w:r w:rsidRPr="00724120">
              <w:rPr>
                <w:color w:val="000000"/>
                <w:sz w:val="16"/>
                <w:lang w:val="en-US" w:eastAsia="zh-CN"/>
              </w:rPr>
              <w:t>Hazard statement(s)</w:t>
            </w:r>
            <w:r w:rsidRPr="00724120">
              <w:rPr>
                <w:color w:val="000000"/>
                <w:sz w:val="16"/>
                <w:lang w:val="en-US" w:eastAsia="zh-CN"/>
              </w:rPr>
              <w:br/>
              <w:t>(see 1.4.10.5.2 (b))</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F9229B1" w14:textId="77777777" w:rsidR="00E91CFF" w:rsidRPr="00724120" w:rsidRDefault="00E91CFF" w:rsidP="009A6853">
            <w:pPr>
              <w:suppressAutoHyphens w:val="0"/>
              <w:spacing w:line="240" w:lineRule="auto"/>
              <w:jc w:val="center"/>
              <w:rPr>
                <w:sz w:val="16"/>
                <w:szCs w:val="24"/>
                <w:lang w:val="en-US" w:eastAsia="zh-CN"/>
              </w:rPr>
            </w:pPr>
            <w:r w:rsidRPr="00724120">
              <w:rPr>
                <w:color w:val="000000"/>
                <w:sz w:val="16"/>
                <w:lang w:val="en-US" w:eastAsia="zh-CN"/>
              </w:rPr>
              <w:t>Precautionary statement(s)</w:t>
            </w:r>
            <w:r w:rsidRPr="00724120">
              <w:rPr>
                <w:color w:val="000000"/>
                <w:sz w:val="16"/>
                <w:lang w:val="en-US" w:eastAsia="zh-CN"/>
              </w:rPr>
              <w:br/>
              <w:t>(see 1.4.10.5.2 (c))</w:t>
            </w:r>
          </w:p>
        </w:tc>
        <w:tc>
          <w:tcPr>
            <w:tcW w:w="12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564A3C" w14:textId="77777777" w:rsidR="00E91CFF" w:rsidRPr="00724120" w:rsidRDefault="00E91CFF" w:rsidP="009A6853">
            <w:pPr>
              <w:suppressAutoHyphens w:val="0"/>
              <w:spacing w:line="240" w:lineRule="auto"/>
              <w:jc w:val="center"/>
              <w:rPr>
                <w:sz w:val="16"/>
                <w:szCs w:val="24"/>
                <w:lang w:val="en-US" w:eastAsia="zh-CN"/>
              </w:rPr>
            </w:pPr>
            <w:r w:rsidRPr="00724120">
              <w:rPr>
                <w:color w:val="000000"/>
                <w:sz w:val="16"/>
                <w:lang w:val="en-US" w:eastAsia="zh-CN"/>
              </w:rPr>
              <w:t xml:space="preserve">Supplemental information </w:t>
            </w:r>
            <w:r w:rsidRPr="00724120">
              <w:rPr>
                <w:color w:val="000000"/>
                <w:sz w:val="16"/>
                <w:lang w:val="en-US" w:eastAsia="zh-CN"/>
              </w:rPr>
              <w:br/>
              <w:t>(see 1.4.10.5.4.2)</w:t>
            </w:r>
          </w:p>
        </w:tc>
      </w:tr>
      <w:tr w:rsidR="00E91CFF" w:rsidRPr="00724120" w14:paraId="7AF2F7D2" w14:textId="77777777" w:rsidTr="009A6853">
        <w:trPr>
          <w:trHeight w:val="810"/>
          <w:jc w:val="center"/>
        </w:trPr>
        <w:tc>
          <w:tcPr>
            <w:tcW w:w="12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2C2C8AB5" w14:textId="77777777" w:rsidR="00E91CFF" w:rsidRPr="00724120" w:rsidRDefault="00E91CFF" w:rsidP="009A6853">
            <w:pPr>
              <w:suppressAutoHyphens w:val="0"/>
              <w:spacing w:line="240" w:lineRule="auto"/>
              <w:ind w:right="-143"/>
              <w:jc w:val="center"/>
              <w:rPr>
                <w:color w:val="000000"/>
                <w:sz w:val="18"/>
                <w:lang w:val="en-US" w:eastAsia="zh-CN"/>
              </w:rPr>
            </w:pPr>
            <w:r w:rsidRPr="00724120">
              <w:rPr>
                <w:sz w:val="16"/>
                <w:szCs w:val="16"/>
              </w:rPr>
              <w:t>123</w:t>
            </w:r>
          </w:p>
        </w:tc>
        <w:tc>
          <w:tcPr>
            <w:tcW w:w="12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43D20317" w14:textId="77777777" w:rsidR="00E91CFF" w:rsidRPr="00724120" w:rsidRDefault="00E91CFF" w:rsidP="009A6853">
            <w:pPr>
              <w:suppressAutoHyphens w:val="0"/>
              <w:spacing w:line="240" w:lineRule="auto"/>
              <w:ind w:left="-95" w:right="-139"/>
              <w:jc w:val="center"/>
              <w:rPr>
                <w:color w:val="000000"/>
                <w:sz w:val="18"/>
                <w:lang w:val="en-US" w:eastAsia="zh-CN"/>
              </w:rPr>
            </w:pPr>
            <w:r w:rsidRPr="00724120">
              <w:rPr>
                <w:noProof/>
                <w:sz w:val="16"/>
                <w:szCs w:val="16"/>
                <w:lang w:val="fr-FR" w:eastAsia="fr-FR"/>
              </w:rPr>
              <w:drawing>
                <wp:inline distT="0" distB="0" distL="0" distR="0" wp14:anchorId="29757A73" wp14:editId="1AE745E7">
                  <wp:extent cx="548640" cy="549380"/>
                  <wp:effectExtent l="0" t="0" r="381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144" cy="548884"/>
                          </a:xfrm>
                          <a:prstGeom prst="rect">
                            <a:avLst/>
                          </a:prstGeom>
                        </pic:spPr>
                      </pic:pic>
                    </a:graphicData>
                  </a:graphic>
                </wp:inline>
              </w:drawing>
            </w:r>
            <w:r w:rsidRPr="00724120">
              <w:rPr>
                <w:noProof/>
                <w:sz w:val="16"/>
                <w:szCs w:val="16"/>
                <w:lang w:val="fr-FR" w:eastAsia="fr-FR"/>
              </w:rPr>
              <w:drawing>
                <wp:inline distT="0" distB="0" distL="0" distR="0" wp14:anchorId="35717B45" wp14:editId="5D92E36D">
                  <wp:extent cx="482803" cy="482803"/>
                  <wp:effectExtent l="0" t="0" r="0" b="0"/>
                  <wp:docPr id="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724120">
              <w:rPr>
                <w:noProof/>
                <w:color w:val="000000"/>
                <w:sz w:val="18"/>
                <w:lang w:val="fr-FR" w:eastAsia="fr-FR"/>
              </w:rPr>
              <w:drawing>
                <wp:inline distT="0" distB="0" distL="0" distR="0" wp14:anchorId="672BB2DF" wp14:editId="127A12E5">
                  <wp:extent cx="519647" cy="51894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1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6ACD722E" w14:textId="77777777" w:rsidR="00E91CFF" w:rsidRPr="00724120" w:rsidRDefault="00E91CFF" w:rsidP="009A6853">
            <w:pPr>
              <w:suppressAutoHyphens w:val="0"/>
              <w:spacing w:line="240" w:lineRule="auto"/>
              <w:ind w:left="-99" w:right="-120"/>
              <w:jc w:val="center"/>
              <w:rPr>
                <w:color w:val="000000"/>
                <w:sz w:val="18"/>
                <w:lang w:val="en-US" w:eastAsia="zh-CN"/>
              </w:rPr>
            </w:pPr>
            <w:r w:rsidRPr="00724120">
              <w:rPr>
                <w:sz w:val="16"/>
                <w:szCs w:val="16"/>
              </w:rPr>
              <w:t>Warning</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66A22CF8" w14:textId="77777777" w:rsidR="00E91CFF" w:rsidRPr="00724120" w:rsidRDefault="00E91CFF" w:rsidP="009A6853">
            <w:pPr>
              <w:ind w:right="-37"/>
              <w:rPr>
                <w:color w:val="000000"/>
                <w:sz w:val="16"/>
                <w:lang w:val="fr-FR" w:eastAsia="zh-CN"/>
              </w:rPr>
            </w:pPr>
            <w:r w:rsidRPr="00724120">
              <w:rPr>
                <w:color w:val="000000"/>
                <w:sz w:val="16"/>
                <w:lang w:val="fr-FR" w:eastAsia="zh-CN"/>
              </w:rPr>
              <w:t>Flammable liquid and vapour.</w:t>
            </w:r>
          </w:p>
          <w:p w14:paraId="76A41369" w14:textId="77777777" w:rsidR="00E91CFF" w:rsidRPr="00724120" w:rsidRDefault="00E91CFF" w:rsidP="009A6853">
            <w:pPr>
              <w:ind w:right="-37"/>
              <w:rPr>
                <w:color w:val="000000"/>
                <w:sz w:val="16"/>
                <w:lang w:val="fr-FR" w:eastAsia="zh-CN"/>
              </w:rPr>
            </w:pPr>
            <w:r w:rsidRPr="00724120">
              <w:rPr>
                <w:color w:val="000000"/>
                <w:sz w:val="16"/>
                <w:lang w:val="fr-FR" w:eastAsia="zh-CN"/>
              </w:rPr>
              <w:t>Causes skin irritation.</w:t>
            </w:r>
          </w:p>
          <w:p w14:paraId="0F89A3E0" w14:textId="77777777" w:rsidR="00E91CFF" w:rsidRPr="00724120" w:rsidRDefault="00E91CFF" w:rsidP="009A6853">
            <w:pPr>
              <w:ind w:right="-37"/>
              <w:rPr>
                <w:color w:val="000000"/>
                <w:sz w:val="18"/>
                <w:lang w:val="en-US" w:eastAsia="zh-CN"/>
              </w:rPr>
            </w:pPr>
            <w:r w:rsidRPr="00724120">
              <w:rPr>
                <w:color w:val="000000"/>
                <w:sz w:val="16"/>
                <w:lang w:val="en-US" w:eastAsia="zh-CN"/>
              </w:rPr>
              <w:t>Toxic to aquatic life with long lasting effects.</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2E607E40" w14:textId="77777777" w:rsidR="00E91CFF" w:rsidRPr="00724120" w:rsidRDefault="00E91CFF" w:rsidP="009A6853">
            <w:pPr>
              <w:rPr>
                <w:sz w:val="16"/>
                <w:szCs w:val="16"/>
              </w:rPr>
            </w:pPr>
            <w:r w:rsidRPr="00724120">
              <w:rPr>
                <w:sz w:val="16"/>
                <w:szCs w:val="16"/>
              </w:rPr>
              <w:t>Keep away from heat, hot surfaces,sparks,open flames and other ignition sources. No smoking.</w:t>
            </w:r>
          </w:p>
          <w:p w14:paraId="46D827BB" w14:textId="77777777" w:rsidR="00E91CFF" w:rsidRPr="00724120" w:rsidRDefault="00E91CFF" w:rsidP="009A6853">
            <w:pPr>
              <w:rPr>
                <w:sz w:val="16"/>
                <w:szCs w:val="16"/>
              </w:rPr>
            </w:pPr>
            <w:r w:rsidRPr="00724120">
              <w:rPr>
                <w:sz w:val="16"/>
                <w:szCs w:val="16"/>
              </w:rPr>
              <w:t>Keep container tightly closed.</w:t>
            </w:r>
          </w:p>
          <w:p w14:paraId="6D78F989" w14:textId="77777777" w:rsidR="00E91CFF" w:rsidRPr="00724120" w:rsidRDefault="00E91CFF" w:rsidP="009A6853">
            <w:pPr>
              <w:rPr>
                <w:sz w:val="16"/>
                <w:szCs w:val="16"/>
              </w:rPr>
            </w:pPr>
            <w:r w:rsidRPr="00724120">
              <w:rPr>
                <w:sz w:val="16"/>
                <w:szCs w:val="16"/>
              </w:rPr>
              <w:t>Use explosion-proof equipment.</w:t>
            </w:r>
          </w:p>
          <w:p w14:paraId="5509FD58" w14:textId="77777777" w:rsidR="00E91CFF" w:rsidRPr="00724120" w:rsidRDefault="00E91CFF" w:rsidP="009A6853">
            <w:pPr>
              <w:rPr>
                <w:sz w:val="16"/>
                <w:szCs w:val="16"/>
              </w:rPr>
            </w:pPr>
            <w:r w:rsidRPr="00724120">
              <w:rPr>
                <w:sz w:val="16"/>
                <w:szCs w:val="16"/>
              </w:rPr>
              <w:t>Use non-sparking tools.</w:t>
            </w:r>
          </w:p>
          <w:p w14:paraId="7B490D7B" w14:textId="77777777" w:rsidR="00E91CFF" w:rsidRPr="00724120" w:rsidRDefault="00E91CFF" w:rsidP="009A6853">
            <w:pPr>
              <w:rPr>
                <w:sz w:val="16"/>
                <w:szCs w:val="16"/>
              </w:rPr>
            </w:pPr>
            <w:r w:rsidRPr="00724120">
              <w:rPr>
                <w:sz w:val="16"/>
                <w:szCs w:val="16"/>
              </w:rPr>
              <w:t>Take action to prevent static discharge.</w:t>
            </w:r>
          </w:p>
          <w:p w14:paraId="3C9712D5" w14:textId="77777777" w:rsidR="00E91CFF" w:rsidRPr="00724120" w:rsidRDefault="00E91CFF" w:rsidP="009A6853">
            <w:pPr>
              <w:rPr>
                <w:sz w:val="16"/>
                <w:szCs w:val="16"/>
              </w:rPr>
            </w:pPr>
            <w:r w:rsidRPr="00724120">
              <w:rPr>
                <w:sz w:val="16"/>
                <w:szCs w:val="16"/>
              </w:rPr>
              <w:lastRenderedPageBreak/>
              <w:t>Avoid release to the environment.</w:t>
            </w:r>
          </w:p>
          <w:p w14:paraId="0ABA45A1" w14:textId="77777777" w:rsidR="00E91CFF" w:rsidRPr="00724120" w:rsidRDefault="00E91CFF" w:rsidP="009A6853">
            <w:pPr>
              <w:rPr>
                <w:sz w:val="16"/>
                <w:szCs w:val="16"/>
              </w:rPr>
            </w:pPr>
            <w:r w:rsidRPr="00724120">
              <w:rPr>
                <w:sz w:val="16"/>
                <w:szCs w:val="16"/>
              </w:rPr>
              <w:t>Wear protective gloves.</w:t>
            </w:r>
          </w:p>
          <w:p w14:paraId="270DF992" w14:textId="77777777" w:rsidR="00E91CFF" w:rsidRPr="00724120" w:rsidRDefault="00E91CFF" w:rsidP="009A6853">
            <w:pPr>
              <w:rPr>
                <w:sz w:val="16"/>
                <w:szCs w:val="16"/>
              </w:rPr>
            </w:pPr>
            <w:r w:rsidRPr="00724120">
              <w:rPr>
                <w:sz w:val="16"/>
                <w:szCs w:val="16"/>
              </w:rPr>
              <w:t>IF ON SKIN (or hair): Take off immediately all contaminated clothing. Rinse skin with water.</w:t>
            </w:r>
          </w:p>
          <w:p w14:paraId="5E2C25D6" w14:textId="77777777" w:rsidR="00E91CFF" w:rsidRPr="00724120" w:rsidRDefault="00E91CFF" w:rsidP="009A6853">
            <w:pPr>
              <w:rPr>
                <w:sz w:val="16"/>
                <w:szCs w:val="16"/>
              </w:rPr>
            </w:pPr>
            <w:r w:rsidRPr="00724120">
              <w:rPr>
                <w:sz w:val="16"/>
                <w:szCs w:val="16"/>
              </w:rPr>
              <w:t>In case of fire: Use dry sand, dry chemical or alcohol-resistant foam for extinction.</w:t>
            </w:r>
          </w:p>
          <w:p w14:paraId="5EB46DBD" w14:textId="77777777" w:rsidR="00E91CFF" w:rsidRPr="00724120" w:rsidRDefault="00E91CFF" w:rsidP="009A6853">
            <w:pPr>
              <w:rPr>
                <w:color w:val="000000"/>
                <w:sz w:val="18"/>
                <w:lang w:val="en-US" w:eastAsia="zh-CN"/>
              </w:rPr>
            </w:pPr>
            <w:r w:rsidRPr="00724120">
              <w:rPr>
                <w:sz w:val="16"/>
                <w:szCs w:val="16"/>
              </w:rPr>
              <w:t>Store in a well-ventilated place. Keep cool.</w:t>
            </w:r>
          </w:p>
        </w:tc>
        <w:tc>
          <w:tcPr>
            <w:tcW w:w="1217" w:type="dxa"/>
            <w:tcBorders>
              <w:top w:val="single" w:sz="6" w:space="0" w:color="000000"/>
              <w:left w:val="single" w:sz="6" w:space="0" w:color="000000"/>
              <w:bottom w:val="single" w:sz="6" w:space="0" w:color="000000"/>
              <w:right w:val="single" w:sz="6" w:space="0" w:color="000000"/>
            </w:tcBorders>
            <w:shd w:val="clear" w:color="auto" w:fill="FFFFFF"/>
          </w:tcPr>
          <w:p w14:paraId="4AE2D42F" w14:textId="77777777" w:rsidR="00E91CFF" w:rsidRPr="00724120" w:rsidRDefault="00E91CFF" w:rsidP="009A6853">
            <w:pPr>
              <w:rPr>
                <w:sz w:val="16"/>
                <w:szCs w:val="16"/>
              </w:rPr>
            </w:pPr>
          </w:p>
        </w:tc>
      </w:tr>
    </w:tbl>
    <w:p w14:paraId="561A30F1" w14:textId="77777777" w:rsidR="00E91CFF" w:rsidRPr="00724120" w:rsidRDefault="00E91CFF" w:rsidP="00E641C0">
      <w:pPr>
        <w:pStyle w:val="SingleTxtG"/>
        <w:spacing w:before="240"/>
        <w:ind w:firstLine="567"/>
        <w:rPr>
          <w:lang w:val="en-US" w:eastAsia="zh-CN"/>
        </w:rPr>
      </w:pPr>
      <w:r w:rsidRPr="00724120">
        <w:rPr>
          <w:lang w:val="en-US" w:eastAsia="zh-CN"/>
        </w:rPr>
        <w:t>Although the contents of each inner container may not be classified as hazardous according to the GHS, and thus would not need to be identified, it may be identified with a statement such as “Not meeting classification criteria” or “Not classified as hazardous” so as to eliminate confusion on the part of the user if the contents of an inner container is omitted from the full label information.  </w:t>
      </w:r>
    </w:p>
    <w:p w14:paraId="0415D065" w14:textId="562748D8" w:rsidR="00E91CFF" w:rsidRPr="00724120" w:rsidRDefault="00E91CFF" w:rsidP="00E641C0">
      <w:pPr>
        <w:pStyle w:val="SingleTxtG"/>
        <w:ind w:firstLine="567"/>
        <w:rPr>
          <w:lang w:val="en-US" w:eastAsia="zh-CN"/>
        </w:rPr>
      </w:pPr>
      <w:r w:rsidRPr="00724120">
        <w:rPr>
          <w:lang w:val="en-US" w:eastAsia="zh-CN"/>
        </w:rPr>
        <w:t>The document containing the full GHS label information should be organized and printed in a format that allows the user to readily identify the information for each individual container.  The visibility of the label elements should be ensured without the aid of any device other than corrective lenses.  The approach of this scenario may become infeasible if, given the number of samples, required languages, and precautionary statements, the document grows so large it becomes difficult to locate quickly the label information for a particular inner container.</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57" w:type="dxa"/>
          <w:right w:w="113" w:type="dxa"/>
        </w:tblCellMar>
        <w:tblLook w:val="04A0" w:firstRow="1" w:lastRow="0" w:firstColumn="1" w:lastColumn="0" w:noHBand="0" w:noVBand="1"/>
      </w:tblPr>
      <w:tblGrid>
        <w:gridCol w:w="3298"/>
        <w:gridCol w:w="6057"/>
      </w:tblGrid>
      <w:tr w:rsidR="00E91CFF" w:rsidRPr="00724120" w14:paraId="0E66478C" w14:textId="77777777" w:rsidTr="00E641C0">
        <w:trPr>
          <w:trHeight w:val="4569"/>
        </w:trPr>
        <w:tc>
          <w:tcPr>
            <w:tcW w:w="3298" w:type="dxa"/>
          </w:tcPr>
          <w:p w14:paraId="53E8700F" w14:textId="77777777" w:rsidR="00E91CFF" w:rsidRPr="00724120" w:rsidRDefault="00E91CFF" w:rsidP="009A6853">
            <w:pPr>
              <w:rPr>
                <w:sz w:val="24"/>
                <w:szCs w:val="24"/>
                <w:lang w:val="en-US"/>
              </w:rPr>
            </w:pPr>
          </w:p>
          <w:p w14:paraId="171FC03A" w14:textId="77777777" w:rsidR="00E91CFF" w:rsidRPr="00724120" w:rsidRDefault="00E91CFF" w:rsidP="009A6853">
            <w:pPr>
              <w:rPr>
                <w:sz w:val="24"/>
                <w:szCs w:val="24"/>
                <w:lang w:val="en-US"/>
              </w:rPr>
            </w:pPr>
          </w:p>
          <w:p w14:paraId="381E1D34" w14:textId="77777777" w:rsidR="00E91CFF" w:rsidRPr="00724120" w:rsidRDefault="00E91CFF" w:rsidP="009A6853">
            <w:pPr>
              <w:rPr>
                <w:sz w:val="24"/>
                <w:szCs w:val="24"/>
                <w:lang w:val="en-US"/>
              </w:rPr>
            </w:pPr>
          </w:p>
          <w:p w14:paraId="76532D34" w14:textId="77777777" w:rsidR="00E91CFF" w:rsidRPr="00724120" w:rsidRDefault="00E91CFF" w:rsidP="009A6853">
            <w:pPr>
              <w:rPr>
                <w:sz w:val="24"/>
                <w:szCs w:val="24"/>
                <w:lang w:val="en-US"/>
              </w:rPr>
            </w:pPr>
          </w:p>
          <w:p w14:paraId="6FFA1182" w14:textId="77777777" w:rsidR="00E91CFF" w:rsidRPr="00724120" w:rsidRDefault="00E91CFF" w:rsidP="009A6853">
            <w:pPr>
              <w:pBdr>
                <w:top w:val="single" w:sz="4" w:space="1" w:color="auto"/>
                <w:left w:val="single" w:sz="4" w:space="4" w:color="auto"/>
                <w:bottom w:val="single" w:sz="4" w:space="1" w:color="auto"/>
                <w:right w:val="single" w:sz="4" w:space="4" w:color="auto"/>
              </w:pBdr>
              <w:rPr>
                <w:lang w:val="en-US"/>
              </w:rPr>
            </w:pPr>
            <w:r w:rsidRPr="00724120">
              <w:rPr>
                <w:lang w:val="en-US"/>
              </w:rPr>
              <w:t xml:space="preserve">As shown to the right, full label information regarding each inner container is contained within the outer packaging. </w:t>
            </w:r>
          </w:p>
          <w:p w14:paraId="677E9E89" w14:textId="77777777" w:rsidR="00E91CFF" w:rsidRPr="00724120" w:rsidRDefault="00E91CFF" w:rsidP="009A6853">
            <w:pPr>
              <w:pBdr>
                <w:top w:val="single" w:sz="4" w:space="1" w:color="auto"/>
                <w:left w:val="single" w:sz="4" w:space="4" w:color="auto"/>
                <w:bottom w:val="single" w:sz="4" w:space="1" w:color="auto"/>
                <w:right w:val="single" w:sz="4" w:space="4" w:color="auto"/>
              </w:pBdr>
              <w:rPr>
                <w:lang w:val="en-US" w:eastAsia="zh-CN"/>
              </w:rPr>
            </w:pPr>
            <w:r w:rsidRPr="00724120">
              <w:rPr>
                <w:lang w:val="en-US"/>
              </w:rPr>
              <w:t xml:space="preserve">The sheets of full label information are permanently connected to the inside of the combination packaging using a secure method of attachment </w:t>
            </w:r>
            <w:r w:rsidRPr="00724120">
              <w:rPr>
                <w:lang w:val="en-US"/>
              </w:rPr>
              <w:br/>
              <w:t>(e.g. fold out label adhered to box tie or tag as shown)</w:t>
            </w:r>
          </w:p>
        </w:tc>
        <w:tc>
          <w:tcPr>
            <w:tcW w:w="6057" w:type="dxa"/>
          </w:tcPr>
          <w:p w14:paraId="7F94E6C6" w14:textId="77777777" w:rsidR="00E91CFF" w:rsidRPr="00724120" w:rsidRDefault="00E91CFF" w:rsidP="009A6853">
            <w:pPr>
              <w:pStyle w:val="SingleTxtG"/>
              <w:ind w:left="0" w:right="425"/>
              <w:jc w:val="right"/>
              <w:rPr>
                <w:lang w:val="en-US" w:eastAsia="zh-CN"/>
              </w:rPr>
            </w:pPr>
            <w:r w:rsidRPr="00724120">
              <w:rPr>
                <w:noProof/>
                <w:lang w:val="fr-FR" w:eastAsia="fr-FR"/>
              </w:rPr>
              <w:drawing>
                <wp:inline distT="0" distB="0" distL="0" distR="0" wp14:anchorId="703394A9" wp14:editId="05DAFD73">
                  <wp:extent cx="2544417" cy="2996557"/>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3111" cy="3006796"/>
                          </a:xfrm>
                          <a:prstGeom prst="rect">
                            <a:avLst/>
                          </a:prstGeom>
                          <a:noFill/>
                        </pic:spPr>
                      </pic:pic>
                    </a:graphicData>
                  </a:graphic>
                </wp:inline>
              </w:drawing>
            </w:r>
          </w:p>
        </w:tc>
      </w:tr>
    </w:tbl>
    <w:p w14:paraId="04D38507" w14:textId="77777777" w:rsidR="00E91CFF" w:rsidRPr="00724120" w:rsidRDefault="00E91CFF" w:rsidP="00E91CFF">
      <w:pPr>
        <w:pStyle w:val="H23G"/>
        <w:spacing w:before="120" w:after="60"/>
        <w:rPr>
          <w:lang w:val="en-US"/>
        </w:rPr>
      </w:pPr>
      <w:r w:rsidRPr="00724120">
        <w:rPr>
          <w:lang w:val="en-US"/>
        </w:rPr>
        <w:lastRenderedPageBreak/>
        <w:tab/>
      </w:r>
      <w:r w:rsidRPr="00724120">
        <w:rPr>
          <w:lang w:val="en-US"/>
        </w:rPr>
        <w:tab/>
        <w:t>Outer packaging label</w:t>
      </w:r>
    </w:p>
    <w:p w14:paraId="41A315BD" w14:textId="09CD82CC" w:rsidR="00E91CFF" w:rsidRPr="00724120" w:rsidRDefault="00E91CFF" w:rsidP="00E641C0">
      <w:pPr>
        <w:pStyle w:val="SingleTxtG"/>
        <w:ind w:firstLine="397"/>
        <w:rPr>
          <w:lang w:val="en-US"/>
        </w:rPr>
      </w:pPr>
      <w:r w:rsidRPr="00724120">
        <w:rPr>
          <w:lang w:val="en-US"/>
        </w:rPr>
        <w:t>The outer box, given the limited area for labelling, will display:</w:t>
      </w:r>
    </w:p>
    <w:p w14:paraId="2C1F8582" w14:textId="61390351" w:rsidR="00E641C0" w:rsidRPr="00724120" w:rsidRDefault="00E641C0" w:rsidP="00E641C0">
      <w:pPr>
        <w:pStyle w:val="SingleTxtG"/>
        <w:ind w:firstLine="397"/>
        <w:rPr>
          <w:lang w:val="en-US"/>
        </w:rPr>
      </w:pPr>
      <w:r w:rsidRPr="00724120">
        <w:rPr>
          <w:lang w:val="en-US"/>
        </w:rPr>
        <w:t>-</w:t>
      </w:r>
      <w:r w:rsidRPr="00724120">
        <w:rPr>
          <w:lang w:val="en-US"/>
        </w:rPr>
        <w:tab/>
        <w:t>kit identifier (name of kit);</w:t>
      </w:r>
    </w:p>
    <w:p w14:paraId="3DD17805" w14:textId="4CA8B985" w:rsidR="00E641C0" w:rsidRPr="00724120" w:rsidRDefault="00E641C0" w:rsidP="00E641C0">
      <w:pPr>
        <w:pStyle w:val="SingleTxtG"/>
        <w:ind w:firstLine="397"/>
        <w:rPr>
          <w:lang w:val="en-US"/>
        </w:rPr>
      </w:pPr>
      <w:r w:rsidRPr="00724120">
        <w:rPr>
          <w:lang w:val="en-US"/>
        </w:rPr>
        <w:t>-</w:t>
      </w:r>
      <w:r w:rsidRPr="00724120">
        <w:rPr>
          <w:lang w:val="en-US"/>
        </w:rPr>
        <w:tab/>
        <w:t>supplier identification (see 1.4.10.5.2(e));</w:t>
      </w:r>
    </w:p>
    <w:p w14:paraId="7FE1FEA7" w14:textId="136B3D58" w:rsidR="00E641C0" w:rsidRPr="00724120" w:rsidRDefault="00E641C0" w:rsidP="00E641C0">
      <w:pPr>
        <w:pStyle w:val="SingleTxtG"/>
        <w:ind w:firstLine="397"/>
        <w:rPr>
          <w:lang w:val="en-US"/>
        </w:rPr>
      </w:pPr>
      <w:r w:rsidRPr="00724120">
        <w:rPr>
          <w:lang w:val="en-US"/>
        </w:rPr>
        <w:t>-</w:t>
      </w:r>
      <w:r w:rsidRPr="00724120">
        <w:rPr>
          <w:lang w:val="en-US"/>
        </w:rPr>
        <w:tab/>
        <w:t>storage and general precautionary statements for the kit as a whole;</w:t>
      </w:r>
    </w:p>
    <w:p w14:paraId="141D0EC5" w14:textId="2B54744C" w:rsidR="00E641C0" w:rsidRPr="00724120" w:rsidRDefault="00E641C0" w:rsidP="00E641C0">
      <w:pPr>
        <w:pStyle w:val="SingleTxtG"/>
        <w:ind w:firstLine="397"/>
        <w:rPr>
          <w:lang w:val="en-US"/>
        </w:rPr>
      </w:pPr>
      <w:r w:rsidRPr="00724120">
        <w:rPr>
          <w:lang w:val="en-US"/>
        </w:rPr>
        <w:t>-</w:t>
      </w:r>
      <w:r w:rsidRPr="00724120">
        <w:rPr>
          <w:lang w:val="en-US"/>
        </w:rPr>
        <w:tab/>
        <w:t>pictograms for each single hazardous substance or mixture, without duplication;</w:t>
      </w:r>
    </w:p>
    <w:p w14:paraId="61FE5FA6" w14:textId="2A53CD65" w:rsidR="00E641C0" w:rsidRPr="00724120" w:rsidRDefault="00E641C0" w:rsidP="00E641C0">
      <w:pPr>
        <w:pStyle w:val="SingleTxtG"/>
        <w:ind w:firstLine="397"/>
        <w:rPr>
          <w:lang w:val="en-US"/>
        </w:rPr>
      </w:pPr>
      <w:r w:rsidRPr="00724120">
        <w:rPr>
          <w:lang w:val="en-US"/>
        </w:rPr>
        <w:t>-</w:t>
      </w:r>
      <w:r w:rsidRPr="00724120">
        <w:rPr>
          <w:lang w:val="en-US"/>
        </w:rPr>
        <w:tab/>
        <w:t>signal word (the most stringent assigned to any component);</w:t>
      </w:r>
    </w:p>
    <w:p w14:paraId="6BFB60A0" w14:textId="30CDC631" w:rsidR="00E641C0" w:rsidRPr="00724120" w:rsidRDefault="00E641C0" w:rsidP="00E641C0">
      <w:pPr>
        <w:pStyle w:val="SingleTxtG"/>
        <w:ind w:firstLine="397"/>
        <w:rPr>
          <w:lang w:val="en-US"/>
        </w:rPr>
      </w:pPr>
      <w:r w:rsidRPr="00724120">
        <w:rPr>
          <w:lang w:val="en-US"/>
        </w:rPr>
        <w:t>-</w:t>
      </w:r>
      <w:r w:rsidRPr="00724120">
        <w:rPr>
          <w:lang w:val="en-US"/>
        </w:rPr>
        <w:tab/>
        <w:t>the statement “Read full label enclosed”.</w:t>
      </w:r>
    </w:p>
    <w:p w14:paraId="60424560" w14:textId="3A38179F" w:rsidR="00F92AD1" w:rsidRPr="00724120" w:rsidRDefault="00E91CFF" w:rsidP="00672958">
      <w:pPr>
        <w:spacing w:before="240"/>
        <w:ind w:left="1134" w:right="1134"/>
        <w:rPr>
          <w:rStyle w:val="SingleTxtGChar"/>
        </w:rPr>
      </w:pPr>
      <w:r w:rsidRPr="00724120">
        <w:rPr>
          <w:noProof/>
          <w:u w:val="single"/>
          <w:lang w:val="fr-FR" w:eastAsia="fr-FR"/>
        </w:rPr>
        <mc:AlternateContent>
          <mc:Choice Requires="wps">
            <w:drawing>
              <wp:anchor distT="0" distB="0" distL="114300" distR="114300" simplePos="0" relativeHeight="251672576" behindDoc="0" locked="0" layoutInCell="1" allowOverlap="1" wp14:anchorId="1A82B69B" wp14:editId="31F4D8C6">
                <wp:simplePos x="0" y="0"/>
                <wp:positionH relativeFrom="column">
                  <wp:posOffset>1737690</wp:posOffset>
                </wp:positionH>
                <wp:positionV relativeFrom="paragraph">
                  <wp:posOffset>146833</wp:posOffset>
                </wp:positionV>
                <wp:extent cx="2895600" cy="2769628"/>
                <wp:effectExtent l="0" t="0" r="19050" b="12065"/>
                <wp:wrapNone/>
                <wp:docPr id="49" name="Text Box 49"/>
                <wp:cNvGraphicFramePr/>
                <a:graphic xmlns:a="http://schemas.openxmlformats.org/drawingml/2006/main">
                  <a:graphicData uri="http://schemas.microsoft.com/office/word/2010/wordprocessingShape">
                    <wps:wsp>
                      <wps:cNvSpPr txBox="1"/>
                      <wps:spPr>
                        <a:xfrm>
                          <a:off x="0" y="0"/>
                          <a:ext cx="2895600" cy="2769628"/>
                        </a:xfrm>
                        <a:prstGeom prst="rect">
                          <a:avLst/>
                        </a:prstGeom>
                        <a:solidFill>
                          <a:sysClr val="window" lastClr="FFFFFF"/>
                        </a:solidFill>
                        <a:ln w="6350">
                          <a:solidFill>
                            <a:sysClr val="window" lastClr="FFFFFF"/>
                          </a:solidFill>
                        </a:ln>
                        <a:effectLst/>
                      </wps:spPr>
                      <wps:txbx>
                        <w:txbxContent>
                          <w:p w14:paraId="57FA019D" w14:textId="77777777" w:rsidR="00B74B95" w:rsidRPr="00CE3B6A" w:rsidRDefault="00B74B95" w:rsidP="00E91CFF">
                            <w:pPr>
                              <w:rPr>
                                <w:b/>
                                <w:b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E3B6A">
                              <w:rPr>
                                <w:b/>
                                <w:bCs/>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MARKET KIT</w:t>
                            </w:r>
                          </w:p>
                          <w:p w14:paraId="2D1CD6E7" w14:textId="77777777" w:rsidR="00B74B95" w:rsidRPr="00CE3B6A" w:rsidRDefault="00B74B95" w:rsidP="00E91CFF">
                            <w:pPr>
                              <w:rPr>
                                <w:sz w:val="28"/>
                                <w:szCs w:val="28"/>
                                <w:lang w:val="en-US"/>
                              </w:rPr>
                            </w:pPr>
                          </w:p>
                          <w:p w14:paraId="466D20DA" w14:textId="77777777" w:rsidR="00B74B95" w:rsidRPr="00CE3B6A" w:rsidRDefault="00B74B95" w:rsidP="00E91CFF">
                            <w:pPr>
                              <w:spacing w:line="240" w:lineRule="auto"/>
                              <w:rPr>
                                <w:b/>
                                <w:w w:val="90"/>
                                <w:lang w:val="en-US"/>
                              </w:rPr>
                            </w:pPr>
                            <w:r w:rsidRPr="00CE3B6A">
                              <w:rPr>
                                <w:b/>
                                <w:w w:val="90"/>
                                <w:lang w:val="en-US"/>
                              </w:rPr>
                              <w:t>Product ident. (see 1.4.10.5.2 (d) (ii))</w:t>
                            </w:r>
                            <w:r>
                              <w:rPr>
                                <w:b/>
                                <w:w w:val="90"/>
                                <w:lang w:val="en-US"/>
                              </w:rPr>
                              <w:br/>
                            </w:r>
                          </w:p>
                          <w:p w14:paraId="6392293A" w14:textId="77777777" w:rsidR="00B74B95" w:rsidRPr="00CE3B6A" w:rsidRDefault="00B74B95" w:rsidP="00E91CFF">
                            <w:pPr>
                              <w:spacing w:line="240" w:lineRule="auto"/>
                              <w:rPr>
                                <w:b/>
                                <w:w w:val="90"/>
                                <w:lang w:val="en-US"/>
                              </w:rPr>
                            </w:pPr>
                            <w:r w:rsidRPr="00CE3B6A">
                              <w:rPr>
                                <w:b/>
                                <w:w w:val="90"/>
                                <w:lang w:val="en-US"/>
                              </w:rPr>
                              <w:t>Signal word</w:t>
                            </w:r>
                            <w:r>
                              <w:rPr>
                                <w:b/>
                                <w:w w:val="90"/>
                                <w:lang w:val="en-US"/>
                              </w:rPr>
                              <w:t xml:space="preserve"> </w:t>
                            </w:r>
                            <w:r w:rsidRPr="00CE3B6A">
                              <w:rPr>
                                <w:b/>
                                <w:w w:val="90"/>
                                <w:lang w:val="en-US"/>
                              </w:rPr>
                              <w:t>(see 1.4.10.5.2 (a))</w:t>
                            </w:r>
                            <w:r>
                              <w:rPr>
                                <w:b/>
                                <w:w w:val="90"/>
                                <w:lang w:val="en-US"/>
                              </w:rPr>
                              <w:br/>
                            </w:r>
                          </w:p>
                          <w:p w14:paraId="794494B2" w14:textId="77777777" w:rsidR="00B74B95" w:rsidRPr="002448BF" w:rsidRDefault="00B74B95" w:rsidP="00E91CFF">
                            <w:pPr>
                              <w:spacing w:line="240" w:lineRule="auto"/>
                              <w:rPr>
                                <w:b/>
                                <w:w w:val="90"/>
                                <w:sz w:val="12"/>
                                <w:szCs w:val="12"/>
                                <w:lang w:val="en-US"/>
                              </w:rPr>
                            </w:pPr>
                          </w:p>
                          <w:p w14:paraId="57096FD1" w14:textId="77777777" w:rsidR="00B74B95" w:rsidRDefault="00B74B95" w:rsidP="00E91CFF">
                            <w:pPr>
                              <w:rPr>
                                <w:lang w:val="en-US"/>
                              </w:rPr>
                            </w:pPr>
                            <w:r>
                              <w:rPr>
                                <w:noProof/>
                                <w:lang w:val="fr-FR" w:eastAsia="fr-FR"/>
                              </w:rPr>
                              <w:drawing>
                                <wp:inline distT="0" distB="0" distL="0" distR="0" wp14:anchorId="5C6C486B" wp14:editId="412315A6">
                                  <wp:extent cx="475488" cy="475488"/>
                                  <wp:effectExtent l="0" t="0" r="1270" b="1270"/>
                                  <wp:docPr id="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fr-FR" w:eastAsia="fr-FR"/>
                              </w:rPr>
                              <w:drawing>
                                <wp:inline distT="0" distB="0" distL="0" distR="0" wp14:anchorId="7A0266E7" wp14:editId="4932B7CF">
                                  <wp:extent cx="476250" cy="476250"/>
                                  <wp:effectExtent l="0" t="0" r="0" b="0"/>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v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6563" cy="476563"/>
                                          </a:xfrm>
                                          <a:prstGeom prst="rect">
                                            <a:avLst/>
                                          </a:prstGeom>
                                        </pic:spPr>
                                      </pic:pic>
                                    </a:graphicData>
                                  </a:graphic>
                                </wp:inline>
                              </w:drawing>
                            </w:r>
                            <w:r>
                              <w:rPr>
                                <w:noProof/>
                                <w:lang w:val="fr-FR" w:eastAsia="fr-FR"/>
                              </w:rPr>
                              <w:drawing>
                                <wp:inline distT="0" distB="0" distL="0" distR="0" wp14:anchorId="39C25ED6" wp14:editId="70BCFB06">
                                  <wp:extent cx="475488" cy="475488"/>
                                  <wp:effectExtent l="0" t="0" r="1270" b="127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m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fr-FR" w:eastAsia="fr-FR"/>
                              </w:rPr>
                              <w:drawing>
                                <wp:inline distT="0" distB="0" distL="0" distR="0" wp14:anchorId="1CF719BB" wp14:editId="4EA2DAD9">
                                  <wp:extent cx="475488" cy="475488"/>
                                  <wp:effectExtent l="0" t="0" r="1270" b="1270"/>
                                  <wp:docPr id="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p>
                          <w:p w14:paraId="20138835" w14:textId="77777777" w:rsidR="00B74B95" w:rsidRDefault="00B74B95" w:rsidP="00E91CFF">
                            <w:pPr>
                              <w:rPr>
                                <w:lang w:val="en-US"/>
                              </w:rPr>
                            </w:pPr>
                          </w:p>
                          <w:p w14:paraId="189DE6FE" w14:textId="77777777" w:rsidR="00B74B95" w:rsidRDefault="00B74B95" w:rsidP="00E91CFF">
                            <w:pPr>
                              <w:rPr>
                                <w:lang w:val="en-US"/>
                              </w:rPr>
                            </w:pPr>
                          </w:p>
                          <w:p w14:paraId="7CB34EF9" w14:textId="77777777" w:rsidR="00B74B95" w:rsidRDefault="00B74B95" w:rsidP="00E91CFF">
                            <w:pPr>
                              <w:rPr>
                                <w:lang w:val="en-US"/>
                              </w:rPr>
                            </w:pPr>
                            <w:r>
                              <w:rPr>
                                <w:lang w:val="en-US"/>
                              </w:rPr>
                              <w:t>Precautionary Storage Statements (see 1.4.10.5.2 (c))</w:t>
                            </w:r>
                          </w:p>
                          <w:p w14:paraId="05E9A936" w14:textId="77777777" w:rsidR="00B74B95" w:rsidRDefault="00B74B95" w:rsidP="00E91CFF">
                            <w:pPr>
                              <w:rPr>
                                <w:lang w:val="en-US"/>
                              </w:rPr>
                            </w:pPr>
                          </w:p>
                          <w:p w14:paraId="700D2EBE" w14:textId="77777777" w:rsidR="00B74B95" w:rsidRDefault="00B74B95" w:rsidP="00E91CFF">
                            <w:pPr>
                              <w:rPr>
                                <w:lang w:val="en-US"/>
                              </w:rPr>
                            </w:pPr>
                            <w:r>
                              <w:rPr>
                                <w:lang w:val="en-US"/>
                              </w:rPr>
                              <w:t>Read full label enclosed</w:t>
                            </w:r>
                          </w:p>
                          <w:p w14:paraId="44C71CB8" w14:textId="77777777" w:rsidR="00B74B95" w:rsidRDefault="00B74B95" w:rsidP="00E91CFF">
                            <w:pPr>
                              <w:rPr>
                                <w:lang w:val="en-US"/>
                              </w:rPr>
                            </w:pPr>
                          </w:p>
                          <w:p w14:paraId="25A595B0" w14:textId="77777777" w:rsidR="00B74B95" w:rsidRDefault="00B74B95" w:rsidP="00E91CFF">
                            <w:pPr>
                              <w:rPr>
                                <w:lang w:val="en-US"/>
                              </w:rPr>
                            </w:pPr>
                            <w:r>
                              <w:rPr>
                                <w:lang w:val="en-US"/>
                              </w:rPr>
                              <w:t>Supplier identification (see 1.4.10.5.2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B69B" id="Text Box 49" o:spid="_x0000_s1047" type="#_x0000_t202" style="position:absolute;left:0;text-align:left;margin-left:136.85pt;margin-top:11.55pt;width:228pt;height:2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" fillcolor="window" strokecolor="window" strokeweight=".5pt">
                <v:textbox>
                  <w:txbxContent>
                    <w:p w14:paraId="57FA019D" w14:textId="77777777" w:rsidR="00B74B95" w:rsidRPr="00CE3B6A" w:rsidRDefault="00B74B95" w:rsidP="00E91CFF">
                      <w:pPr>
                        <w:rPr>
                          <w:b/>
                          <w:bCs/>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E3B6A">
                        <w:rPr>
                          <w:b/>
                          <w:bCs/>
                          <w:sz w:val="36"/>
                          <w:szCs w:val="3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MARKET KIT</w:t>
                      </w:r>
                    </w:p>
                    <w:p w14:paraId="2D1CD6E7" w14:textId="77777777" w:rsidR="00B74B95" w:rsidRPr="00CE3B6A" w:rsidRDefault="00B74B95" w:rsidP="00E91CFF">
                      <w:pPr>
                        <w:rPr>
                          <w:sz w:val="28"/>
                          <w:szCs w:val="28"/>
                          <w:lang w:val="en-US"/>
                        </w:rPr>
                      </w:pPr>
                    </w:p>
                    <w:p w14:paraId="466D20DA" w14:textId="77777777" w:rsidR="00B74B95" w:rsidRPr="00CE3B6A" w:rsidRDefault="00B74B95" w:rsidP="00E91CFF">
                      <w:pPr>
                        <w:spacing w:line="240" w:lineRule="auto"/>
                        <w:rPr>
                          <w:b/>
                          <w:w w:val="90"/>
                          <w:lang w:val="en-US"/>
                        </w:rPr>
                      </w:pPr>
                      <w:r w:rsidRPr="00CE3B6A">
                        <w:rPr>
                          <w:b/>
                          <w:w w:val="90"/>
                          <w:lang w:val="en-US"/>
                        </w:rPr>
                        <w:t>Product ident. (see 1.4.10.5.2 (d) (ii))</w:t>
                      </w:r>
                      <w:r>
                        <w:rPr>
                          <w:b/>
                          <w:w w:val="90"/>
                          <w:lang w:val="en-US"/>
                        </w:rPr>
                        <w:br/>
                      </w:r>
                    </w:p>
                    <w:p w14:paraId="6392293A" w14:textId="77777777" w:rsidR="00B74B95" w:rsidRPr="00CE3B6A" w:rsidRDefault="00B74B95" w:rsidP="00E91CFF">
                      <w:pPr>
                        <w:spacing w:line="240" w:lineRule="auto"/>
                        <w:rPr>
                          <w:b/>
                          <w:w w:val="90"/>
                          <w:lang w:val="en-US"/>
                        </w:rPr>
                      </w:pPr>
                      <w:r w:rsidRPr="00CE3B6A">
                        <w:rPr>
                          <w:b/>
                          <w:w w:val="90"/>
                          <w:lang w:val="en-US"/>
                        </w:rPr>
                        <w:t>Signal word</w:t>
                      </w:r>
                      <w:r>
                        <w:rPr>
                          <w:b/>
                          <w:w w:val="90"/>
                          <w:lang w:val="en-US"/>
                        </w:rPr>
                        <w:t xml:space="preserve"> </w:t>
                      </w:r>
                      <w:r w:rsidRPr="00CE3B6A">
                        <w:rPr>
                          <w:b/>
                          <w:w w:val="90"/>
                          <w:lang w:val="en-US"/>
                        </w:rPr>
                        <w:t>(see 1.4.10.5.2 (a))</w:t>
                      </w:r>
                      <w:r>
                        <w:rPr>
                          <w:b/>
                          <w:w w:val="90"/>
                          <w:lang w:val="en-US"/>
                        </w:rPr>
                        <w:br/>
                      </w:r>
                    </w:p>
                    <w:p w14:paraId="794494B2" w14:textId="77777777" w:rsidR="00B74B95" w:rsidRPr="002448BF" w:rsidRDefault="00B74B95" w:rsidP="00E91CFF">
                      <w:pPr>
                        <w:spacing w:line="240" w:lineRule="auto"/>
                        <w:rPr>
                          <w:b/>
                          <w:w w:val="90"/>
                          <w:sz w:val="12"/>
                          <w:szCs w:val="12"/>
                          <w:lang w:val="en-US"/>
                        </w:rPr>
                      </w:pPr>
                    </w:p>
                    <w:p w14:paraId="57096FD1" w14:textId="77777777" w:rsidR="00B74B95" w:rsidRDefault="00B74B95" w:rsidP="00E91CFF">
                      <w:pPr>
                        <w:rPr>
                          <w:lang w:val="en-US"/>
                        </w:rPr>
                      </w:pPr>
                      <w:r>
                        <w:rPr>
                          <w:noProof/>
                          <w:lang w:val="fr-FR" w:eastAsia="fr-FR"/>
                        </w:rPr>
                        <w:drawing>
                          <wp:inline distT="0" distB="0" distL="0" distR="0" wp14:anchorId="5C6C486B" wp14:editId="412315A6">
                            <wp:extent cx="475488" cy="475488"/>
                            <wp:effectExtent l="0" t="0" r="1270" b="1270"/>
                            <wp:docPr id="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fr-FR" w:eastAsia="fr-FR"/>
                        </w:rPr>
                        <w:drawing>
                          <wp:inline distT="0" distB="0" distL="0" distR="0" wp14:anchorId="7A0266E7" wp14:editId="4932B7CF">
                            <wp:extent cx="476250" cy="476250"/>
                            <wp:effectExtent l="0" t="0" r="0" b="0"/>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v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563" cy="476563"/>
                                    </a:xfrm>
                                    <a:prstGeom prst="rect">
                                      <a:avLst/>
                                    </a:prstGeom>
                                  </pic:spPr>
                                </pic:pic>
                              </a:graphicData>
                            </a:graphic>
                          </wp:inline>
                        </w:drawing>
                      </w:r>
                      <w:r>
                        <w:rPr>
                          <w:noProof/>
                          <w:lang w:val="fr-FR" w:eastAsia="fr-FR"/>
                        </w:rPr>
                        <w:drawing>
                          <wp:inline distT="0" distB="0" distL="0" distR="0" wp14:anchorId="39C25ED6" wp14:editId="70BCFB06">
                            <wp:extent cx="475488" cy="475488"/>
                            <wp:effectExtent l="0" t="0" r="1270" b="127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ding ma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r>
                        <w:rPr>
                          <w:noProof/>
                          <w:lang w:val="fr-FR" w:eastAsia="fr-FR"/>
                        </w:rPr>
                        <w:drawing>
                          <wp:inline distT="0" distB="0" distL="0" distR="0" wp14:anchorId="1CF719BB" wp14:editId="4EA2DAD9">
                            <wp:extent cx="475488" cy="475488"/>
                            <wp:effectExtent l="0" t="0" r="1270" b="1270"/>
                            <wp:docPr id="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inline>
                        </w:drawing>
                      </w:r>
                    </w:p>
                    <w:p w14:paraId="20138835" w14:textId="77777777" w:rsidR="00B74B95" w:rsidRDefault="00B74B95" w:rsidP="00E91CFF">
                      <w:pPr>
                        <w:rPr>
                          <w:lang w:val="en-US"/>
                        </w:rPr>
                      </w:pPr>
                    </w:p>
                    <w:p w14:paraId="189DE6FE" w14:textId="77777777" w:rsidR="00B74B95" w:rsidRDefault="00B74B95" w:rsidP="00E91CFF">
                      <w:pPr>
                        <w:rPr>
                          <w:lang w:val="en-US"/>
                        </w:rPr>
                      </w:pPr>
                    </w:p>
                    <w:p w14:paraId="7CB34EF9" w14:textId="77777777" w:rsidR="00B74B95" w:rsidRDefault="00B74B95" w:rsidP="00E91CFF">
                      <w:pPr>
                        <w:rPr>
                          <w:lang w:val="en-US"/>
                        </w:rPr>
                      </w:pPr>
                      <w:r>
                        <w:rPr>
                          <w:lang w:val="en-US"/>
                        </w:rPr>
                        <w:t>Precautionary Storage Statements (see 1.4.10.5.2 (c))</w:t>
                      </w:r>
                    </w:p>
                    <w:p w14:paraId="05E9A936" w14:textId="77777777" w:rsidR="00B74B95" w:rsidRDefault="00B74B95" w:rsidP="00E91CFF">
                      <w:pPr>
                        <w:rPr>
                          <w:lang w:val="en-US"/>
                        </w:rPr>
                      </w:pPr>
                    </w:p>
                    <w:p w14:paraId="700D2EBE" w14:textId="77777777" w:rsidR="00B74B95" w:rsidRDefault="00B74B95" w:rsidP="00E91CFF">
                      <w:pPr>
                        <w:rPr>
                          <w:lang w:val="en-US"/>
                        </w:rPr>
                      </w:pPr>
                      <w:r>
                        <w:rPr>
                          <w:lang w:val="en-US"/>
                        </w:rPr>
                        <w:t>Read full label enclosed</w:t>
                      </w:r>
                    </w:p>
                    <w:p w14:paraId="44C71CB8" w14:textId="77777777" w:rsidR="00B74B95" w:rsidRDefault="00B74B95" w:rsidP="00E91CFF">
                      <w:pPr>
                        <w:rPr>
                          <w:lang w:val="en-US"/>
                        </w:rPr>
                      </w:pPr>
                    </w:p>
                    <w:p w14:paraId="25A595B0" w14:textId="77777777" w:rsidR="00B74B95" w:rsidRDefault="00B74B95" w:rsidP="00E91CFF">
                      <w:pPr>
                        <w:rPr>
                          <w:lang w:val="en-US"/>
                        </w:rPr>
                      </w:pPr>
                      <w:r>
                        <w:rPr>
                          <w:lang w:val="en-US"/>
                        </w:rPr>
                        <w:t>Supplier identification (see 1.4.10.5.2 (e))</w:t>
                      </w:r>
                    </w:p>
                  </w:txbxContent>
                </v:textbox>
              </v:shape>
            </w:pict>
          </mc:Fallback>
        </mc:AlternateContent>
      </w:r>
      <w:r w:rsidRPr="00724120">
        <w:rPr>
          <w:noProof/>
          <w:u w:val="single"/>
          <w:lang w:val="fr-FR" w:eastAsia="fr-FR"/>
        </w:rPr>
        <mc:AlternateContent>
          <mc:Choice Requires="wps">
            <w:drawing>
              <wp:anchor distT="0" distB="0" distL="114300" distR="114300" simplePos="0" relativeHeight="251671552" behindDoc="0" locked="0" layoutInCell="1" allowOverlap="1" wp14:anchorId="3D39E78A" wp14:editId="71AA1397">
                <wp:simplePos x="0" y="0"/>
                <wp:positionH relativeFrom="column">
                  <wp:posOffset>1661160</wp:posOffset>
                </wp:positionH>
                <wp:positionV relativeFrom="paragraph">
                  <wp:posOffset>18415</wp:posOffset>
                </wp:positionV>
                <wp:extent cx="3133725" cy="2964180"/>
                <wp:effectExtent l="0" t="0" r="28575" b="26670"/>
                <wp:wrapTopAndBottom/>
                <wp:docPr id="48" name="Rectangle 48"/>
                <wp:cNvGraphicFramePr/>
                <a:graphic xmlns:a="http://schemas.openxmlformats.org/drawingml/2006/main">
                  <a:graphicData uri="http://schemas.microsoft.com/office/word/2010/wordprocessingShape">
                    <wps:wsp>
                      <wps:cNvSpPr/>
                      <wps:spPr>
                        <a:xfrm>
                          <a:off x="0" y="0"/>
                          <a:ext cx="3133725" cy="29641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4F5C" id="Rectangle 48" o:spid="_x0000_s1026" style="position:absolute;margin-left:130.8pt;margin-top:1.45pt;width:246.75pt;height:2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" filled="f" strokecolor="windowText" strokeweight="2pt">
                <w10:wrap type="topAndBottom"/>
              </v:rect>
            </w:pict>
          </mc:Fallback>
        </mc:AlternateContent>
      </w:r>
      <w:bookmarkStart w:id="4" w:name="_Hlk525803981"/>
      <w:r w:rsidR="00F92AD1" w:rsidRPr="00724120">
        <w:rPr>
          <w:i/>
        </w:rPr>
        <w:t>(Reference document: ST/SG/AC.10/C.4/2018/10 and ST/SG/AC.10/C.4/70, annex)</w:t>
      </w:r>
    </w:p>
    <w:p w14:paraId="27036E0E" w14:textId="05A8E2C0" w:rsidR="00002042" w:rsidRPr="00724120" w:rsidRDefault="005100C4" w:rsidP="005100C4">
      <w:pPr>
        <w:pStyle w:val="HChG"/>
      </w:pPr>
      <w:r w:rsidRPr="00724120">
        <w:tab/>
      </w:r>
      <w:r w:rsidRPr="00724120">
        <w:tab/>
        <w:t>Annex 11</w:t>
      </w:r>
    </w:p>
    <w:p w14:paraId="79E18A1C" w14:textId="3775C0F5" w:rsidR="005100C4" w:rsidRPr="00724120" w:rsidRDefault="005100C4" w:rsidP="005100C4">
      <w:pPr>
        <w:pStyle w:val="SingleTxtG"/>
      </w:pPr>
      <w:r w:rsidRPr="00724120">
        <w:t>Add the following new Annex 11:</w:t>
      </w:r>
    </w:p>
    <w:p w14:paraId="00CD2C28" w14:textId="0D091E63" w:rsidR="005100C4" w:rsidRPr="00724120" w:rsidRDefault="005100C4" w:rsidP="005100C4">
      <w:pPr>
        <w:pStyle w:val="SingleTxtG"/>
      </w:pPr>
      <w:r w:rsidRPr="00724120">
        <w:rPr>
          <w:i/>
        </w:rPr>
        <w:t>(Reference document: ST/SG/AC.10/C.4/2017/3 and ST/SG/AC.10/C.4/66, annex)</w:t>
      </w:r>
    </w:p>
    <w:bookmarkEnd w:id="4"/>
    <w:p w14:paraId="1ED8800D" w14:textId="413F60EA" w:rsidR="00DB3FEF" w:rsidRPr="00724120" w:rsidRDefault="00DB3FEF" w:rsidP="00DB3FEF">
      <w:pPr>
        <w:pStyle w:val="HChG"/>
        <w:spacing w:line="240" w:lineRule="exact"/>
        <w:ind w:left="1138" w:right="1138" w:firstLine="0"/>
        <w:jc w:val="center"/>
      </w:pPr>
      <w:r w:rsidRPr="00724120">
        <w:t xml:space="preserve">“Annex </w:t>
      </w:r>
      <w:r w:rsidR="00A52F7D" w:rsidRPr="00724120">
        <w:t>11</w:t>
      </w:r>
    </w:p>
    <w:p w14:paraId="72B52752" w14:textId="77777777" w:rsidR="00DB3FEF" w:rsidRPr="00724120" w:rsidRDefault="00DB3FEF" w:rsidP="00DB3FEF">
      <w:pPr>
        <w:pStyle w:val="HChG"/>
        <w:jc w:val="center"/>
      </w:pPr>
      <w:r w:rsidRPr="00724120">
        <w:tab/>
      </w:r>
      <w:r w:rsidRPr="00724120">
        <w:tab/>
        <w:t>GUIDANCE ON OTHER HAZARDS NOT RESULTING IN CLASSIFICATION</w:t>
      </w:r>
    </w:p>
    <w:p w14:paraId="2AB26243" w14:textId="5A6AF816" w:rsidR="00DB3FEF" w:rsidRPr="00724120" w:rsidRDefault="00DB3FEF" w:rsidP="00DB3FEF">
      <w:pPr>
        <w:pStyle w:val="H1G"/>
        <w:rPr>
          <w:sz w:val="20"/>
        </w:rPr>
      </w:pPr>
      <w:r w:rsidRPr="00724120">
        <w:tab/>
      </w:r>
      <w:r w:rsidRPr="00724120">
        <w:tab/>
      </w:r>
      <w:r w:rsidR="00A52F7D" w:rsidRPr="00724120">
        <w:rPr>
          <w:sz w:val="20"/>
        </w:rPr>
        <w:t>A11</w:t>
      </w:r>
      <w:r w:rsidRPr="00724120">
        <w:rPr>
          <w:sz w:val="20"/>
        </w:rPr>
        <w:t>.1</w:t>
      </w:r>
      <w:r w:rsidRPr="00724120">
        <w:rPr>
          <w:sz w:val="20"/>
        </w:rPr>
        <w:tab/>
      </w:r>
      <w:r w:rsidRPr="00724120">
        <w:rPr>
          <w:sz w:val="20"/>
        </w:rPr>
        <w:tab/>
        <w:t>Introduction</w:t>
      </w:r>
    </w:p>
    <w:p w14:paraId="1870665B" w14:textId="77777777" w:rsidR="00DB3FEF" w:rsidRPr="00724120" w:rsidRDefault="00DB3FEF" w:rsidP="00DB3FEF">
      <w:pPr>
        <w:pStyle w:val="SingleTxtG"/>
        <w:tabs>
          <w:tab w:val="left" w:pos="2268"/>
        </w:tabs>
      </w:pPr>
      <w:r w:rsidRPr="00724120">
        <w:tab/>
        <w:t>This guidance aims to provide information that facilitates the identification of hazards which do not result in classification, but which may need to be assessed and communicated.</w:t>
      </w:r>
    </w:p>
    <w:p w14:paraId="2B136583" w14:textId="54BC482C" w:rsidR="00DB3FEF" w:rsidRPr="00724120" w:rsidRDefault="00DB3FEF" w:rsidP="00DB3FEF">
      <w:pPr>
        <w:pStyle w:val="H1G"/>
        <w:rPr>
          <w:sz w:val="20"/>
        </w:rPr>
      </w:pPr>
      <w:r w:rsidRPr="00724120">
        <w:rPr>
          <w:sz w:val="20"/>
        </w:rPr>
        <w:lastRenderedPageBreak/>
        <w:tab/>
      </w:r>
      <w:r w:rsidRPr="00724120">
        <w:rPr>
          <w:sz w:val="20"/>
        </w:rPr>
        <w:tab/>
      </w:r>
      <w:r w:rsidR="00A52F7D" w:rsidRPr="00724120">
        <w:rPr>
          <w:sz w:val="20"/>
        </w:rPr>
        <w:t>A11</w:t>
      </w:r>
      <w:r w:rsidRPr="00724120">
        <w:rPr>
          <w:sz w:val="20"/>
        </w:rPr>
        <w:t>.2</w:t>
      </w:r>
      <w:r w:rsidRPr="00724120">
        <w:rPr>
          <w:sz w:val="20"/>
        </w:rPr>
        <w:tab/>
      </w:r>
      <w:r w:rsidRPr="00724120">
        <w:rPr>
          <w:sz w:val="20"/>
        </w:rPr>
        <w:tab/>
        <w:t>Dust explosions</w:t>
      </w:r>
    </w:p>
    <w:p w14:paraId="222A0BC3" w14:textId="77777777" w:rsidR="00DB3FEF" w:rsidRPr="00724120" w:rsidRDefault="00DB3FEF" w:rsidP="00672958">
      <w:pPr>
        <w:pStyle w:val="SingleTxtG"/>
        <w:ind w:firstLine="1134"/>
      </w:pPr>
      <w:r w:rsidRPr="00724120">
        <w:t>This section provides guidance on the factors that contribute to a dust explosion hazard and on hazard identification and the need for risk assessment, prevention, mitigation, and communication.</w:t>
      </w:r>
    </w:p>
    <w:p w14:paraId="42120205" w14:textId="56299434" w:rsidR="00DB3FEF" w:rsidRPr="00724120" w:rsidRDefault="00DB3FEF" w:rsidP="00DB3FEF">
      <w:pPr>
        <w:pStyle w:val="H23G"/>
        <w:rPr>
          <w:i/>
        </w:rPr>
      </w:pPr>
      <w:r w:rsidRPr="00724120">
        <w:tab/>
      </w:r>
      <w:r w:rsidRPr="00724120">
        <w:tab/>
      </w:r>
      <w:r w:rsidR="00A52F7D" w:rsidRPr="00724120">
        <w:t>A11</w:t>
      </w:r>
      <w:r w:rsidRPr="00724120">
        <w:t>.2.1</w:t>
      </w:r>
      <w:r w:rsidRPr="00724120">
        <w:tab/>
      </w:r>
      <w:r w:rsidRPr="00724120">
        <w:rPr>
          <w:i/>
        </w:rPr>
        <w:t>Scope and applicability</w:t>
      </w:r>
    </w:p>
    <w:p w14:paraId="47E44CE9" w14:textId="14276F07" w:rsidR="00DB3FEF" w:rsidRPr="00724120" w:rsidRDefault="00A52F7D" w:rsidP="00DB3FEF">
      <w:pPr>
        <w:pStyle w:val="SingleTxtG"/>
      </w:pPr>
      <w:r w:rsidRPr="00724120">
        <w:t>A11.2</w:t>
      </w:r>
      <w:r w:rsidR="00DB3FEF" w:rsidRPr="00724120">
        <w:t>.1.1</w:t>
      </w:r>
      <w:r w:rsidR="00DB3FEF" w:rsidRPr="00724120">
        <w:tab/>
        <w:t>Any solid substance or mixture, which is combustible, may pose a dust explosion risk when in the form of fine particles in an oxidizing atmosphere such as air. A risk assessment may be needed for many substances, mixtures, or solid materials, not just those classified as flammable solids according to Chapter 2.7.  In addition, dusts may be formed (intentionally or unintentionally) during transfer or movement, or in a facility during handling or mechanical processing (e.g., milling, grinding) of substances/mixtures/solid materials (e.g., agricultural commodities, wood products, pharmaceuticals, dyes, coal, metals, plastics).  Thus, the possibility of the formation of small particles and their potential accumulation should also be assessed. Where a dust explosion risk is identified, effective preventive and protective measures should be implemented as required by national legislation, regulations, or standards.</w:t>
      </w:r>
    </w:p>
    <w:p w14:paraId="1C677158" w14:textId="4A3C2BCD" w:rsidR="00DB3FEF" w:rsidRPr="00724120" w:rsidRDefault="00A52F7D" w:rsidP="00DB3FEF">
      <w:pPr>
        <w:pStyle w:val="SingleTxtG"/>
      </w:pPr>
      <w:r w:rsidRPr="00724120">
        <w:t>A11</w:t>
      </w:r>
      <w:r w:rsidR="00DB3FEF" w:rsidRPr="00724120">
        <w:t>.2.1.2</w:t>
      </w:r>
      <w:r w:rsidR="00DB3FEF" w:rsidRPr="00724120">
        <w:tab/>
      </w:r>
      <w:r w:rsidR="00B60140" w:rsidRPr="00724120">
        <w:t>This guidance identifies when combustible dusts may be present and thus, when the risk of a dust explosion should be considered. The guidance:</w:t>
      </w:r>
    </w:p>
    <w:p w14:paraId="0517925D" w14:textId="77777777" w:rsidR="00B60140" w:rsidRPr="00724120" w:rsidDel="00AB20B9" w:rsidRDefault="00B60140" w:rsidP="00B60140">
      <w:pPr>
        <w:pStyle w:val="SingleTxtG"/>
        <w:ind w:left="2835" w:hanging="567"/>
      </w:pPr>
      <w:r w:rsidRPr="00724120" w:rsidDel="00AB20B9">
        <w:t>(a)</w:t>
      </w:r>
      <w:r w:rsidRPr="00724120" w:rsidDel="00AB20B9">
        <w:tab/>
      </w:r>
      <w:r w:rsidRPr="00724120">
        <w:t xml:space="preserve">Gives a flow chart specifying the key steps to identify a possible combustible dust; </w:t>
      </w:r>
    </w:p>
    <w:p w14:paraId="7456BA72" w14:textId="77777777" w:rsidR="00B60140" w:rsidRPr="00724120" w:rsidRDefault="00B60140" w:rsidP="00B60140">
      <w:pPr>
        <w:pStyle w:val="SingleTxtG"/>
        <w:ind w:left="2835" w:hanging="567"/>
      </w:pPr>
      <w:r w:rsidRPr="00724120">
        <w:t>(b)</w:t>
      </w:r>
      <w:r w:rsidRPr="00724120">
        <w:tab/>
      </w:r>
      <w:r w:rsidRPr="00724120" w:rsidDel="00AB20B9">
        <w:t>Identifies the factors contributing to a dust explosion;</w:t>
      </w:r>
      <w:r w:rsidRPr="00724120">
        <w:t xml:space="preserve"> </w:t>
      </w:r>
    </w:p>
    <w:p w14:paraId="3E3B9E40" w14:textId="77777777" w:rsidR="00B60140" w:rsidRPr="00724120" w:rsidRDefault="00B60140" w:rsidP="00B60140">
      <w:pPr>
        <w:pStyle w:val="SingleTxtG"/>
        <w:ind w:left="2835" w:hanging="567"/>
      </w:pPr>
      <w:r w:rsidRPr="00724120">
        <w:t>(c)</w:t>
      </w:r>
      <w:r w:rsidRPr="00724120">
        <w:tab/>
        <w:t>Sets out principles of hazard and risk management; and</w:t>
      </w:r>
    </w:p>
    <w:p w14:paraId="296941F5" w14:textId="5F82109C" w:rsidR="00DB3FEF" w:rsidRPr="00724120" w:rsidRDefault="00B60140" w:rsidP="00DB3FEF">
      <w:pPr>
        <w:pStyle w:val="SingleTxtG"/>
        <w:ind w:left="2835" w:hanging="567"/>
      </w:pPr>
      <w:r w:rsidRPr="00724120">
        <w:t>(d)</w:t>
      </w:r>
      <w:r w:rsidRPr="00724120">
        <w:tab/>
        <w:t>Indicates where expert knowledge is required.</w:t>
      </w:r>
    </w:p>
    <w:p w14:paraId="461425C0" w14:textId="3AB79584" w:rsidR="00DB3FEF" w:rsidRPr="00724120" w:rsidRDefault="00DB3FEF" w:rsidP="006F1C86">
      <w:pPr>
        <w:pStyle w:val="H23G"/>
        <w:jc w:val="both"/>
      </w:pPr>
      <w:r w:rsidRPr="00724120">
        <w:tab/>
      </w:r>
      <w:r w:rsidRPr="00724120">
        <w:tab/>
      </w:r>
      <w:r w:rsidR="00A52F7D" w:rsidRPr="00724120">
        <w:t>A11</w:t>
      </w:r>
      <w:r w:rsidRPr="00724120">
        <w:t>.2.2</w:t>
      </w:r>
      <w:r w:rsidRPr="00724120">
        <w:tab/>
      </w:r>
      <w:r w:rsidRPr="00724120">
        <w:rPr>
          <w:i/>
        </w:rPr>
        <w:t>Definitions</w:t>
      </w:r>
    </w:p>
    <w:p w14:paraId="0DF9171C" w14:textId="1BC4141B" w:rsidR="00DB3FEF" w:rsidRPr="00724120" w:rsidRDefault="00DB3FEF" w:rsidP="00672958">
      <w:pPr>
        <w:pStyle w:val="SingleTxtG"/>
        <w:ind w:firstLine="1134"/>
        <w:rPr>
          <w:rStyle w:val="Emphasis"/>
          <w:i w:val="0"/>
          <w:iCs w:val="0"/>
        </w:rPr>
      </w:pPr>
      <w:r w:rsidRPr="00724120">
        <w:rPr>
          <w:rStyle w:val="Emphasis"/>
          <w:i w:val="0"/>
          <w:iCs w:val="0"/>
        </w:rPr>
        <w:t xml:space="preserve">In this </w:t>
      </w:r>
      <w:r w:rsidR="005C407C" w:rsidRPr="00724120">
        <w:rPr>
          <w:rStyle w:val="Emphasis"/>
          <w:i w:val="0"/>
          <w:iCs w:val="0"/>
        </w:rPr>
        <w:t>annex</w:t>
      </w:r>
      <w:r w:rsidRPr="00724120">
        <w:rPr>
          <w:rStyle w:val="Emphasis"/>
          <w:i w:val="0"/>
          <w:iCs w:val="0"/>
        </w:rPr>
        <w:t>, the following terms, specific to dust explosion hazards and risks, are used:</w:t>
      </w:r>
    </w:p>
    <w:p w14:paraId="27F85747" w14:textId="539F571A" w:rsidR="00DB3FEF" w:rsidRPr="00724120" w:rsidRDefault="00DB3FEF" w:rsidP="006F1C86">
      <w:pPr>
        <w:pStyle w:val="SingleTxtG"/>
      </w:pPr>
      <w:r w:rsidRPr="00724120">
        <w:rPr>
          <w:rStyle w:val="Emphasis"/>
          <w:b/>
        </w:rPr>
        <w:t>Combustible dust</w:t>
      </w:r>
      <w:r w:rsidRPr="00724120">
        <w:rPr>
          <w:i/>
        </w:rPr>
        <w:t>:</w:t>
      </w:r>
      <w:r w:rsidRPr="00724120">
        <w:t xml:space="preserve"> Finely divided solid particles of a substance or mixture that are liable to catch fire or explode on ignition when dispersed in air or other oxidizing media</w:t>
      </w:r>
      <w:r w:rsidR="00C2533D" w:rsidRPr="00724120">
        <w:t>;</w:t>
      </w:r>
      <w:r w:rsidRPr="00724120">
        <w:t xml:space="preserve"> </w:t>
      </w:r>
    </w:p>
    <w:p w14:paraId="7D390AEB" w14:textId="22DD7483" w:rsidR="00DB3FEF" w:rsidRPr="00724120" w:rsidRDefault="00DB3FEF" w:rsidP="006F1C86">
      <w:pPr>
        <w:pStyle w:val="SingleTxtG"/>
      </w:pPr>
      <w:r w:rsidRPr="00724120">
        <w:rPr>
          <w:rStyle w:val="Emphasis"/>
          <w:b/>
        </w:rPr>
        <w:t>Combustion</w:t>
      </w:r>
      <w:r w:rsidRPr="00724120">
        <w:rPr>
          <w:b/>
          <w:i/>
        </w:rPr>
        <w:t>:</w:t>
      </w:r>
      <w:r w:rsidRPr="00724120">
        <w:t xml:space="preserve"> Energy releasing (exothermic) oxidation reaction of (or with) combustible substances/mixtures/solid materials</w:t>
      </w:r>
      <w:r w:rsidR="00C2533D" w:rsidRPr="00724120">
        <w:t>;</w:t>
      </w:r>
    </w:p>
    <w:p w14:paraId="1064C831" w14:textId="24CB86EE" w:rsidR="00DB3FEF" w:rsidRPr="00724120" w:rsidRDefault="00DB3FEF" w:rsidP="006F1C86">
      <w:pPr>
        <w:pStyle w:val="SingleTxtG"/>
      </w:pPr>
      <w:r w:rsidRPr="00724120">
        <w:rPr>
          <w:b/>
          <w:i/>
        </w:rPr>
        <w:t>Dispersion</w:t>
      </w:r>
      <w:r w:rsidRPr="00724120">
        <w:rPr>
          <w:i/>
        </w:rPr>
        <w:t>:</w:t>
      </w:r>
      <w:r w:rsidRPr="00724120">
        <w:t xml:space="preserve"> Distribution of fine dust particles in the form of a cloud</w:t>
      </w:r>
      <w:r w:rsidR="00C2533D" w:rsidRPr="00724120">
        <w:t>;</w:t>
      </w:r>
    </w:p>
    <w:p w14:paraId="0560CC28" w14:textId="77777777" w:rsidR="00C2533D" w:rsidRPr="00724120" w:rsidRDefault="00C2533D" w:rsidP="006F1C86">
      <w:pPr>
        <w:pStyle w:val="SingleTxtG"/>
      </w:pPr>
      <w:r w:rsidRPr="00724120">
        <w:rPr>
          <w:rStyle w:val="Emphasis"/>
          <w:b/>
        </w:rPr>
        <w:t>Dust deflagration index (K</w:t>
      </w:r>
      <w:r w:rsidRPr="00724120">
        <w:rPr>
          <w:rStyle w:val="Emphasis"/>
          <w:b/>
          <w:vertAlign w:val="subscript"/>
        </w:rPr>
        <w:t>st</w:t>
      </w:r>
      <w:r w:rsidRPr="00724120">
        <w:rPr>
          <w:rStyle w:val="Emphasis"/>
          <w:b/>
        </w:rPr>
        <w:t>)</w:t>
      </w:r>
      <w:r w:rsidRPr="00724120">
        <w:rPr>
          <w:b/>
          <w:i/>
        </w:rPr>
        <w:t>:</w:t>
      </w:r>
      <w:r w:rsidRPr="00724120">
        <w:t xml:space="preserve"> A safety characteristic related to the severity of a dust explosion.  The larger the value for </w:t>
      </w:r>
      <m:oMath>
        <m:sSub>
          <m:sSubPr>
            <m:ctrlPr>
              <w:rPr>
                <w:rFonts w:ascii="Cambria Math" w:hAnsi="Cambria Math"/>
              </w:rPr>
            </m:ctrlPr>
          </m:sSubPr>
          <m:e>
            <m:r>
              <w:rPr>
                <w:rFonts w:ascii="Cambria Math" w:hAnsi="Cambria Math"/>
              </w:rPr>
              <m:t>K</m:t>
            </m:r>
          </m:e>
          <m:sub>
            <m:r>
              <w:rPr>
                <w:rFonts w:ascii="Cambria Math" w:hAnsi="Cambria Math"/>
              </w:rPr>
              <m:t>st</m:t>
            </m:r>
          </m:sub>
        </m:sSub>
      </m:oMath>
      <w:r w:rsidRPr="00724120">
        <w:t xml:space="preserve">, the more severe the explosion.  </w:t>
      </w:r>
      <w:r w:rsidRPr="00724120">
        <w:rPr>
          <w:i/>
        </w:rPr>
        <w:t>K</w:t>
      </w:r>
      <w:r w:rsidRPr="00724120">
        <w:rPr>
          <w:i/>
          <w:vertAlign w:val="subscript"/>
        </w:rPr>
        <w:t>st</w:t>
      </w:r>
      <w:r w:rsidRPr="00724120">
        <w:t xml:space="preserve"> is dust specific and volume independent, and is calculated using the cubic law equation:</w:t>
      </w:r>
    </w:p>
    <w:p w14:paraId="6D84D187" w14:textId="77777777" w:rsidR="00C2533D" w:rsidRPr="00724120" w:rsidRDefault="00411B17" w:rsidP="006F1C86">
      <w:pPr>
        <w:pStyle w:val="NormalIndent"/>
        <w:ind w:right="1134"/>
        <w:jc w:val="both"/>
      </w:pPr>
      <m:oMathPara>
        <m:oMathParaPr>
          <m:jc m:val="center"/>
        </m:oMathPara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e>
              </m:d>
            </m:e>
            <m:sub>
              <m:r>
                <w:rPr>
                  <w:rFonts w:ascii="Cambria Math" w:hAnsi="Cambria Math"/>
                </w:rPr>
                <m:t>max</m:t>
              </m:r>
            </m:sub>
          </m:sSub>
          <m:r>
            <m:rPr>
              <m:sty m:val="p"/>
            </m:rPr>
            <w:rPr>
              <w:rFonts w:ascii="Cambria Math" w:hAnsi="Cambria Math"/>
            </w:rPr>
            <m:t>∙</m:t>
          </m:r>
          <m:sSup>
            <m:sSupPr>
              <m:ctrlPr>
                <w:rPr>
                  <w:rFonts w:ascii="Cambria Math" w:hAnsi="Cambria Math"/>
                </w:rPr>
              </m:ctrlPr>
            </m:sSupPr>
            <m:e>
              <m:r>
                <w:rPr>
                  <w:rFonts w:ascii="Cambria Math" w:hAnsi="Cambria Math"/>
                </w:rPr>
                <m:t>V</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r>
            <w:rPr>
              <w:rFonts w:ascii="Cambria Math" w:hAnsi="Cambria Math"/>
            </w:rPr>
            <m:t>const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st</m:t>
              </m:r>
            </m:sub>
          </m:sSub>
        </m:oMath>
      </m:oMathPara>
    </w:p>
    <w:p w14:paraId="1B670E53" w14:textId="77777777" w:rsidR="00C2533D" w:rsidRPr="00724120" w:rsidRDefault="00C2533D" w:rsidP="006F1C86">
      <w:pPr>
        <w:pStyle w:val="NormalIndent"/>
        <w:ind w:left="1701" w:right="1134"/>
        <w:jc w:val="both"/>
      </w:pPr>
      <w:r w:rsidRPr="00724120">
        <w:t>where:</w:t>
      </w:r>
    </w:p>
    <w:p w14:paraId="5B9D3761" w14:textId="77777777" w:rsidR="00C2533D" w:rsidRPr="00724120" w:rsidRDefault="00C2533D" w:rsidP="006F1C86">
      <w:pPr>
        <w:pStyle w:val="NormalIndent"/>
        <w:ind w:left="1701" w:right="1134"/>
        <w:jc w:val="both"/>
      </w:pPr>
      <w:r w:rsidRPr="00724120">
        <w:t>(d</w:t>
      </w:r>
      <w:r w:rsidRPr="00724120">
        <w:rPr>
          <w:vertAlign w:val="subscript"/>
        </w:rPr>
        <w:t>p</w:t>
      </w:r>
      <w:r w:rsidRPr="00724120">
        <w:t>/d</w:t>
      </w:r>
      <w:r w:rsidRPr="00724120">
        <w:rPr>
          <w:vertAlign w:val="subscript"/>
        </w:rPr>
        <w:t>t</w:t>
      </w:r>
      <w:r w:rsidRPr="00724120">
        <w:t>)</w:t>
      </w:r>
      <w:r w:rsidRPr="00724120">
        <w:rPr>
          <w:vertAlign w:val="subscript"/>
        </w:rPr>
        <w:t>max</w:t>
      </w:r>
      <w:r w:rsidRPr="00724120">
        <w:t xml:space="preserve"> = maximum rate of pressure rise</w:t>
      </w:r>
    </w:p>
    <w:p w14:paraId="39626B0A" w14:textId="77777777" w:rsidR="00C2533D" w:rsidRPr="00724120" w:rsidRDefault="00C2533D" w:rsidP="006F1C86">
      <w:pPr>
        <w:pStyle w:val="NormalIndent"/>
        <w:ind w:left="1701" w:right="1134"/>
        <w:jc w:val="both"/>
      </w:pPr>
      <w:r w:rsidRPr="00724120">
        <w:t>V = volume of testing chamber</w:t>
      </w:r>
    </w:p>
    <w:p w14:paraId="0FB14091" w14:textId="77777777" w:rsidR="00C2533D" w:rsidRPr="00724120" w:rsidRDefault="00C2533D" w:rsidP="006F1C86">
      <w:pPr>
        <w:pStyle w:val="NormalIndent"/>
        <w:ind w:left="1701" w:right="1134"/>
        <w:jc w:val="both"/>
        <w:rPr>
          <w:rStyle w:val="Emphasis"/>
          <w:b/>
          <w:i w:val="0"/>
          <w:iCs w:val="0"/>
        </w:rPr>
      </w:pPr>
      <w:r w:rsidRPr="00724120">
        <w:rPr>
          <w:rStyle w:val="Emphasis"/>
          <w:i w:val="0"/>
          <w:iCs w:val="0"/>
        </w:rPr>
        <w:t xml:space="preserve">Dusts are classified into dust explosion </w:t>
      </w:r>
      <w:r w:rsidRPr="00724120">
        <w:t>classes</w:t>
      </w:r>
      <w:r w:rsidRPr="00724120">
        <w:rPr>
          <w:rStyle w:val="Emphasis"/>
          <w:i w:val="0"/>
          <w:iCs w:val="0"/>
        </w:rPr>
        <w:t xml:space="preserve"> according to their K</w:t>
      </w:r>
      <w:r w:rsidRPr="00724120">
        <w:rPr>
          <w:rStyle w:val="Emphasis"/>
          <w:i w:val="0"/>
          <w:iCs w:val="0"/>
          <w:vertAlign w:val="subscript"/>
        </w:rPr>
        <w:t>st</w:t>
      </w:r>
      <w:r w:rsidRPr="00724120">
        <w:rPr>
          <w:rStyle w:val="Emphasis"/>
          <w:i w:val="0"/>
          <w:iCs w:val="0"/>
        </w:rPr>
        <w:t xml:space="preserve"> value:</w:t>
      </w:r>
    </w:p>
    <w:p w14:paraId="1E06BDAA" w14:textId="77777777" w:rsidR="00C2533D" w:rsidRPr="00724120" w:rsidRDefault="00C2533D" w:rsidP="006F1C86">
      <w:pPr>
        <w:pStyle w:val="NormalIndent"/>
        <w:ind w:left="1701" w:right="1134"/>
        <w:jc w:val="both"/>
        <w:rPr>
          <w:rStyle w:val="Emphasis"/>
          <w:b/>
          <w:i w:val="0"/>
          <w:iCs w:val="0"/>
        </w:rPr>
      </w:pPr>
      <w:r w:rsidRPr="00724120">
        <w:t>St</w:t>
      </w:r>
      <w:r w:rsidRPr="00724120">
        <w:rPr>
          <w:rStyle w:val="Emphasis"/>
          <w:i w:val="0"/>
          <w:iCs w:val="0"/>
        </w:rPr>
        <w:t xml:space="preserve"> 1: 0 &lt; K</w:t>
      </w:r>
      <w:r w:rsidRPr="00724120">
        <w:rPr>
          <w:rStyle w:val="Emphasis"/>
          <w:i w:val="0"/>
          <w:iCs w:val="0"/>
          <w:vertAlign w:val="subscript"/>
        </w:rPr>
        <w:t>st</w:t>
      </w:r>
      <w:r w:rsidRPr="00724120">
        <w:rPr>
          <w:rStyle w:val="Emphasis"/>
          <w:i w:val="0"/>
          <w:iCs w:val="0"/>
        </w:rPr>
        <w:t xml:space="preserve"> ≤ 200 bar m s</w:t>
      </w:r>
      <w:r w:rsidRPr="00724120">
        <w:rPr>
          <w:rStyle w:val="Emphasis"/>
          <w:i w:val="0"/>
          <w:iCs w:val="0"/>
          <w:vertAlign w:val="superscript"/>
        </w:rPr>
        <w:t>-1</w:t>
      </w:r>
    </w:p>
    <w:p w14:paraId="03A6E513" w14:textId="77777777" w:rsidR="00C2533D" w:rsidRPr="00724120" w:rsidRDefault="00C2533D" w:rsidP="006F1C86">
      <w:pPr>
        <w:pStyle w:val="NormalIndent"/>
        <w:ind w:left="1701" w:right="1134"/>
        <w:jc w:val="both"/>
        <w:rPr>
          <w:rStyle w:val="Emphasis"/>
          <w:b/>
          <w:i w:val="0"/>
          <w:iCs w:val="0"/>
        </w:rPr>
      </w:pPr>
      <w:r w:rsidRPr="00724120">
        <w:t>St</w:t>
      </w:r>
      <w:r w:rsidRPr="00724120">
        <w:rPr>
          <w:rStyle w:val="Emphasis"/>
          <w:i w:val="0"/>
          <w:iCs w:val="0"/>
        </w:rPr>
        <w:t xml:space="preserve"> 2: 200 &lt; K</w:t>
      </w:r>
      <w:r w:rsidRPr="00724120">
        <w:rPr>
          <w:rStyle w:val="Emphasis"/>
          <w:i w:val="0"/>
          <w:iCs w:val="0"/>
          <w:vertAlign w:val="subscript"/>
        </w:rPr>
        <w:t>st</w:t>
      </w:r>
      <w:r w:rsidRPr="00724120">
        <w:rPr>
          <w:rStyle w:val="Emphasis"/>
          <w:i w:val="0"/>
          <w:iCs w:val="0"/>
        </w:rPr>
        <w:t xml:space="preserve"> ≤ 300 bar m s</w:t>
      </w:r>
      <w:r w:rsidRPr="00724120">
        <w:rPr>
          <w:rStyle w:val="Emphasis"/>
          <w:i w:val="0"/>
          <w:iCs w:val="0"/>
          <w:vertAlign w:val="superscript"/>
        </w:rPr>
        <w:t>-1</w:t>
      </w:r>
    </w:p>
    <w:p w14:paraId="34AEB3DD" w14:textId="77777777" w:rsidR="00C2533D" w:rsidRPr="00724120" w:rsidRDefault="00C2533D" w:rsidP="006F1C86">
      <w:pPr>
        <w:pStyle w:val="NormalIndent"/>
        <w:ind w:left="1701" w:right="1134"/>
        <w:jc w:val="both"/>
        <w:rPr>
          <w:rStyle w:val="Emphasis"/>
          <w:b/>
          <w:i w:val="0"/>
          <w:iCs w:val="0"/>
        </w:rPr>
      </w:pPr>
      <w:r w:rsidRPr="00724120">
        <w:rPr>
          <w:rStyle w:val="Emphasis"/>
          <w:i w:val="0"/>
          <w:iCs w:val="0"/>
        </w:rPr>
        <w:t>St 3: K</w:t>
      </w:r>
      <w:r w:rsidRPr="00724120">
        <w:rPr>
          <w:rStyle w:val="Emphasis"/>
          <w:i w:val="0"/>
          <w:iCs w:val="0"/>
          <w:vertAlign w:val="subscript"/>
        </w:rPr>
        <w:t>st</w:t>
      </w:r>
      <w:r w:rsidRPr="00724120">
        <w:rPr>
          <w:rStyle w:val="Emphasis"/>
          <w:i w:val="0"/>
          <w:iCs w:val="0"/>
        </w:rPr>
        <w:t xml:space="preserve"> &gt; 300 </w:t>
      </w:r>
      <w:r w:rsidRPr="00724120">
        <w:t>bar</w:t>
      </w:r>
      <w:r w:rsidRPr="00724120">
        <w:rPr>
          <w:rStyle w:val="Emphasis"/>
          <w:i w:val="0"/>
          <w:iCs w:val="0"/>
        </w:rPr>
        <w:t xml:space="preserve"> m s</w:t>
      </w:r>
      <w:r w:rsidRPr="00724120">
        <w:rPr>
          <w:rStyle w:val="Emphasis"/>
          <w:i w:val="0"/>
          <w:iCs w:val="0"/>
          <w:vertAlign w:val="superscript"/>
        </w:rPr>
        <w:t>-1</w:t>
      </w:r>
    </w:p>
    <w:p w14:paraId="2D36F456" w14:textId="77777777" w:rsidR="00C2533D" w:rsidRPr="00724120" w:rsidRDefault="00C2533D" w:rsidP="006F1C86">
      <w:pPr>
        <w:pStyle w:val="NormalIndent"/>
        <w:spacing w:after="240" w:line="240" w:lineRule="auto"/>
        <w:ind w:left="1701" w:right="1134"/>
        <w:jc w:val="both"/>
        <w:rPr>
          <w:rStyle w:val="Emphasis"/>
          <w:b/>
          <w:i w:val="0"/>
          <w:iCs w:val="0"/>
        </w:rPr>
      </w:pPr>
      <w:r w:rsidRPr="00724120">
        <w:rPr>
          <w:rStyle w:val="Emphasis"/>
          <w:i w:val="0"/>
          <w:iCs w:val="0"/>
        </w:rPr>
        <w:t>The K</w:t>
      </w:r>
      <w:r w:rsidRPr="00724120">
        <w:rPr>
          <w:rStyle w:val="Emphasis"/>
          <w:i w:val="0"/>
          <w:iCs w:val="0"/>
          <w:vertAlign w:val="subscript"/>
        </w:rPr>
        <w:t>st</w:t>
      </w:r>
      <w:r w:rsidRPr="00724120">
        <w:rPr>
          <w:rStyle w:val="Emphasis"/>
          <w:i w:val="0"/>
          <w:iCs w:val="0"/>
        </w:rPr>
        <w:t xml:space="preserve"> value and the maximum explosion pressure are used to design appropriate safety measures (e.g. pressure relief venting). </w:t>
      </w:r>
    </w:p>
    <w:p w14:paraId="304852EC" w14:textId="2F041AEC" w:rsidR="00C2533D" w:rsidRPr="00724120" w:rsidRDefault="00C2533D" w:rsidP="006F1C86">
      <w:pPr>
        <w:pStyle w:val="SingleTxtG"/>
      </w:pPr>
      <w:r w:rsidRPr="00724120">
        <w:rPr>
          <w:rStyle w:val="Emphasis"/>
          <w:b/>
        </w:rPr>
        <w:lastRenderedPageBreak/>
        <w:t>Explosible dust atmosphere</w:t>
      </w:r>
      <w:r w:rsidRPr="00724120">
        <w:rPr>
          <w:b/>
          <w:i/>
        </w:rPr>
        <w:t>:</w:t>
      </w:r>
      <w:r w:rsidRPr="00724120">
        <w:t xml:space="preserve"> A dispersion of a combustible dust in air which after ignition results in a self-sustaining flame propagation;</w:t>
      </w:r>
    </w:p>
    <w:p w14:paraId="61A1ECBE" w14:textId="5DB14C06" w:rsidR="00DB3FEF" w:rsidRPr="00724120" w:rsidRDefault="00DB3FEF" w:rsidP="006F1C86">
      <w:pPr>
        <w:pStyle w:val="SingleTxtG"/>
        <w:spacing w:after="240"/>
      </w:pPr>
      <w:r w:rsidRPr="00724120">
        <w:rPr>
          <w:rStyle w:val="Emphasis"/>
          <w:b/>
        </w:rPr>
        <w:t>Explosion</w:t>
      </w:r>
      <w:r w:rsidRPr="00724120">
        <w:rPr>
          <w:b/>
          <w:i/>
        </w:rPr>
        <w:t xml:space="preserve">: </w:t>
      </w:r>
      <w:r w:rsidRPr="00724120">
        <w:t xml:space="preserve">Abrupt oxidation or decomposition reaction producing an increase in </w:t>
      </w:r>
      <w:r w:rsidR="00C2533D" w:rsidRPr="00724120">
        <w:t>temperature, pressure, or both simultaneously;</w:t>
      </w:r>
      <w:r w:rsidR="008171C5" w:rsidRPr="00724120">
        <w:rPr>
          <w:rStyle w:val="FootnoteReference"/>
        </w:rPr>
        <w:footnoteReference w:customMarkFollows="1" w:id="5"/>
        <w:t>1</w:t>
      </w:r>
    </w:p>
    <w:p w14:paraId="1C041A07" w14:textId="4A09E3B0" w:rsidR="00C2533D" w:rsidRPr="00724120" w:rsidRDefault="00C2533D" w:rsidP="006F1C86">
      <w:pPr>
        <w:pStyle w:val="SingleTxtG"/>
        <w:spacing w:before="240" w:after="240"/>
      </w:pPr>
      <w:r w:rsidRPr="00724120">
        <w:rPr>
          <w:rStyle w:val="Emphasis"/>
          <w:b/>
        </w:rPr>
        <w:t>Limiting oxygen concentration (LOC)</w:t>
      </w:r>
      <w:r w:rsidRPr="00724120">
        <w:rPr>
          <w:b/>
          <w:i/>
        </w:rPr>
        <w:t>:</w:t>
      </w:r>
      <w:r w:rsidRPr="00724120">
        <w:t xml:space="preserve"> maximum oxygen concentration in a mixture of a combustible dust and air and an inert gas, in which an explosion will not occur, determined under specific test conditions;</w:t>
      </w:r>
    </w:p>
    <w:p w14:paraId="646752AF" w14:textId="7870AB3B" w:rsidR="00C2533D" w:rsidRPr="00724120" w:rsidRDefault="00C2533D" w:rsidP="006F1C86">
      <w:pPr>
        <w:pStyle w:val="SingleTxtG"/>
      </w:pPr>
      <w:r w:rsidRPr="00724120">
        <w:rPr>
          <w:rStyle w:val="Emphasis"/>
          <w:b/>
        </w:rPr>
        <w:t>Maximum explosion pressure</w:t>
      </w:r>
      <w:r w:rsidRPr="00724120">
        <w:rPr>
          <w:b/>
          <w:i/>
        </w:rPr>
        <w:t>:</w:t>
      </w:r>
      <w:r w:rsidRPr="00724120">
        <w:t xml:space="preserve"> Highest pressure registered in a closed vessel for a dust explosion at optimum concentration; </w:t>
      </w:r>
    </w:p>
    <w:p w14:paraId="6ADC031A" w14:textId="1565DD8A" w:rsidR="00DB3FEF" w:rsidRPr="00724120" w:rsidRDefault="00DB3FEF" w:rsidP="006F1C86">
      <w:pPr>
        <w:pStyle w:val="SingleTxtG"/>
      </w:pPr>
      <w:r w:rsidRPr="00724120">
        <w:rPr>
          <w:rStyle w:val="Emphasis"/>
          <w:b/>
        </w:rPr>
        <w:t>Minimum Explosible Concentration (MEC)/Lower Explosible Limit (LEL):</w:t>
      </w:r>
      <w:r w:rsidRPr="00724120">
        <w:rPr>
          <w:rStyle w:val="Emphasis"/>
          <w:i w:val="0"/>
        </w:rPr>
        <w:t xml:space="preserve"> </w:t>
      </w:r>
      <w:r w:rsidRPr="00724120">
        <w:t>The minimum concentration of a combustible dust dispersed in air measured in mass unit per volume that will support an explosion</w:t>
      </w:r>
      <w:r w:rsidR="00C2533D" w:rsidRPr="00724120">
        <w:t>;</w:t>
      </w:r>
      <w:r w:rsidRPr="00724120">
        <w:t xml:space="preserve">  </w:t>
      </w:r>
    </w:p>
    <w:p w14:paraId="156FDC22" w14:textId="7FF0A835" w:rsidR="00DB3FEF" w:rsidRPr="00724120" w:rsidRDefault="00DB3FEF" w:rsidP="006F1C86">
      <w:pPr>
        <w:pStyle w:val="SingleTxtG"/>
      </w:pPr>
      <w:r w:rsidRPr="00724120">
        <w:rPr>
          <w:rStyle w:val="Emphasis"/>
          <w:b/>
        </w:rPr>
        <w:t>Minimum ignition energy (MIE)</w:t>
      </w:r>
      <w:r w:rsidRPr="00724120">
        <w:rPr>
          <w:b/>
        </w:rPr>
        <w:t>:</w:t>
      </w:r>
      <w:r w:rsidRPr="00724120">
        <w:t xml:space="preserve"> Lowest electrical energy stored in a capacitor, which upon discharge is sufficient to ignite the most sensitive dust/air mixture under specific test conditions</w:t>
      </w:r>
      <w:r w:rsidR="00C2533D" w:rsidRPr="00724120">
        <w:t>;</w:t>
      </w:r>
    </w:p>
    <w:p w14:paraId="7F5CB62D" w14:textId="4E71F87B" w:rsidR="00DB3FEF" w:rsidRPr="00724120" w:rsidRDefault="00DB3FEF" w:rsidP="006F1C86">
      <w:pPr>
        <w:pStyle w:val="SingleTxtG"/>
      </w:pPr>
      <w:r w:rsidRPr="00724120">
        <w:rPr>
          <w:rStyle w:val="Emphasis"/>
          <w:b/>
        </w:rPr>
        <w:t>Minimum ignition temperature (MIT) of a dust cloud</w:t>
      </w:r>
      <w:r w:rsidRPr="00724120">
        <w:rPr>
          <w:b/>
          <w:i/>
        </w:rPr>
        <w:t>:</w:t>
      </w:r>
      <w:r w:rsidRPr="00724120">
        <w:t xml:space="preserve"> Lowest temperature of a hot surface on which the most ignitable mixture of a dust with air is ignited under specified test conditions</w:t>
      </w:r>
      <w:r w:rsidR="00C2533D" w:rsidRPr="00724120">
        <w:t>;</w:t>
      </w:r>
    </w:p>
    <w:p w14:paraId="22C5D489" w14:textId="1A16A4E5" w:rsidR="00C2533D" w:rsidRPr="00724120" w:rsidRDefault="00C2533D" w:rsidP="006F1C86">
      <w:pPr>
        <w:pStyle w:val="SingleTxtG"/>
      </w:pPr>
      <w:r w:rsidRPr="00724120">
        <w:rPr>
          <w:rStyle w:val="Emphasis"/>
          <w:b/>
        </w:rPr>
        <w:t>Particle size</w:t>
      </w:r>
      <w:r w:rsidRPr="00724120">
        <w:rPr>
          <w:b/>
          <w:i/>
        </w:rPr>
        <w:t>:</w:t>
      </w:r>
      <w:r w:rsidRPr="00724120">
        <w:t xml:space="preserve"> Smallest sieve aperture through which a particle will pass if presented in the most favourable orientation;</w:t>
      </w:r>
      <w:r w:rsidR="005F25E0" w:rsidRPr="00724120">
        <w:rPr>
          <w:rStyle w:val="FootnoteReference"/>
        </w:rPr>
        <w:footnoteReference w:customMarkFollows="1" w:id="6"/>
        <w:t>2</w:t>
      </w:r>
      <w:r w:rsidRPr="00724120">
        <w:t xml:space="preserve"> </w:t>
      </w:r>
    </w:p>
    <w:p w14:paraId="1A774CBC" w14:textId="0F0B89CC" w:rsidR="00DB3FEF" w:rsidRPr="00724120" w:rsidRDefault="00DB3FEF" w:rsidP="006F1C86">
      <w:pPr>
        <w:pStyle w:val="H23G"/>
        <w:jc w:val="both"/>
      </w:pPr>
      <w:r w:rsidRPr="00724120">
        <w:tab/>
      </w:r>
      <w:r w:rsidRPr="00724120">
        <w:tab/>
      </w:r>
      <w:r w:rsidR="00A52F7D" w:rsidRPr="00724120">
        <w:t>A11</w:t>
      </w:r>
      <w:r w:rsidRPr="00724120">
        <w:t>.2.3</w:t>
      </w:r>
      <w:r w:rsidRPr="00724120">
        <w:tab/>
      </w:r>
      <w:r w:rsidRPr="00724120">
        <w:rPr>
          <w:i/>
          <w:szCs w:val="22"/>
        </w:rPr>
        <w:t xml:space="preserve">Identification of </w:t>
      </w:r>
      <w:r w:rsidRPr="00724120">
        <w:rPr>
          <w:i/>
        </w:rPr>
        <w:t>combustible dust</w:t>
      </w:r>
      <w:r w:rsidRPr="00724120">
        <w:t xml:space="preserve"> </w:t>
      </w:r>
    </w:p>
    <w:p w14:paraId="6DC78E47" w14:textId="68EAD424" w:rsidR="00DB3FEF" w:rsidRPr="00724120" w:rsidRDefault="00B60140" w:rsidP="006F1C86">
      <w:pPr>
        <w:pStyle w:val="SingleTxtG"/>
      </w:pPr>
      <w:r w:rsidRPr="00724120">
        <w:t>A11.2.3.1</w:t>
      </w:r>
      <w:r w:rsidRPr="00724120">
        <w:tab/>
        <w:t>The purpose of this section is to identify whether a combustible dust is present.  If there is applicable data from a recognized and validated test method that supports a conclusion that the substance or mixture is or is not a combustible dust (see considerations in A11.2.3.2.10) then a decision can be made without the application of figure A11.2.1. Otherwise, figure A11.2.1 presents a flow chart that helps to identify whether a substance or mixture is a combustible dust and hence whether the risk of a dust explosion has to be assessed.  Section A11.2.3.2 contains detailed explanations and guidance on the interpretation of each box used in the flow chart.</w:t>
      </w:r>
      <w:r w:rsidR="00DB3FEF" w:rsidRPr="00724120">
        <w:t xml:space="preserve"> </w:t>
      </w:r>
    </w:p>
    <w:p w14:paraId="1BAA2CA9" w14:textId="5CD0F236" w:rsidR="00DB3FEF" w:rsidRPr="00724120" w:rsidRDefault="00DB3FEF" w:rsidP="00DB3FEF">
      <w:pPr>
        <w:keepNext/>
        <w:keepLines/>
        <w:spacing w:before="240" w:line="240" w:lineRule="auto"/>
        <w:ind w:left="1134" w:right="1134"/>
        <w:jc w:val="center"/>
        <w:rPr>
          <w:b/>
        </w:rPr>
      </w:pPr>
      <w:r w:rsidRPr="00724120">
        <w:rPr>
          <w:b/>
        </w:rPr>
        <w:lastRenderedPageBreak/>
        <w:t xml:space="preserve">Figure </w:t>
      </w:r>
      <w:r w:rsidR="00A52F7D" w:rsidRPr="00724120">
        <w:rPr>
          <w:b/>
        </w:rPr>
        <w:t>A11</w:t>
      </w:r>
      <w:r w:rsidRPr="00724120">
        <w:rPr>
          <w:b/>
        </w:rPr>
        <w:t>.2.1: Flow</w:t>
      </w:r>
      <w:r w:rsidR="00C2533D" w:rsidRPr="00724120">
        <w:rPr>
          <w:b/>
        </w:rPr>
        <w:t xml:space="preserve"> </w:t>
      </w:r>
      <w:r w:rsidRPr="00724120">
        <w:rPr>
          <w:b/>
        </w:rPr>
        <w:t>chart for decision on combustible dusts</w:t>
      </w:r>
    </w:p>
    <w:p w14:paraId="6A801467" w14:textId="4AAFBAD4" w:rsidR="00DB3FEF" w:rsidRPr="00724120" w:rsidRDefault="000D69C0" w:rsidP="00DB3FEF">
      <w:r w:rsidRPr="00724120">
        <w:object w:dxaOrig="9286" w:dyaOrig="11385" w14:anchorId="3C43D3E3">
          <v:shape id="_x0000_i1026" type="#_x0000_t75" style="width:427.7pt;height:524.4pt" o:ole="">
            <v:imagedata r:id="rId44" o:title=""/>
          </v:shape>
          <o:OLEObject Type="Embed" ProgID="Visio.Drawing.15" ShapeID="_x0000_i1026" DrawAspect="Content" ObjectID="_1599913862" r:id="rId45"/>
        </w:object>
      </w:r>
    </w:p>
    <w:p w14:paraId="42333B61" w14:textId="48E0E8EB" w:rsidR="00DB3FEF" w:rsidRPr="00724120" w:rsidRDefault="00DB3FEF" w:rsidP="001F0443">
      <w:pPr>
        <w:pStyle w:val="H4G"/>
        <w:rPr>
          <w:rStyle w:val="Emphasis"/>
          <w:i/>
          <w:color w:val="000000" w:themeColor="text1"/>
        </w:rPr>
      </w:pPr>
      <w:r w:rsidRPr="00724120">
        <w:tab/>
      </w:r>
      <w:r w:rsidRPr="00724120">
        <w:tab/>
      </w:r>
      <w:r w:rsidR="00A52F7D" w:rsidRPr="00724120">
        <w:rPr>
          <w:i w:val="0"/>
        </w:rPr>
        <w:t>A11</w:t>
      </w:r>
      <w:r w:rsidRPr="00724120">
        <w:rPr>
          <w:i w:val="0"/>
        </w:rPr>
        <w:t>.2.3.2</w:t>
      </w:r>
      <w:r w:rsidR="00151260" w:rsidRPr="00724120">
        <w:t xml:space="preserve"> </w:t>
      </w:r>
      <w:r w:rsidR="00151260" w:rsidRPr="00724120">
        <w:tab/>
        <w:t>Explanations to f</w:t>
      </w:r>
      <w:r w:rsidRPr="00724120">
        <w:t xml:space="preserve">igure </w:t>
      </w:r>
      <w:r w:rsidR="00A52F7D" w:rsidRPr="00724120">
        <w:rPr>
          <w:color w:val="000000" w:themeColor="text1"/>
        </w:rPr>
        <w:t>A11</w:t>
      </w:r>
      <w:r w:rsidRPr="00724120">
        <w:rPr>
          <w:color w:val="000000" w:themeColor="text1"/>
        </w:rPr>
        <w:t>.2.1</w:t>
      </w:r>
    </w:p>
    <w:p w14:paraId="4279D167" w14:textId="16B20CC8" w:rsidR="00DB3FEF" w:rsidRPr="00724120" w:rsidRDefault="00A52F7D" w:rsidP="00DB3FEF">
      <w:pPr>
        <w:pStyle w:val="SingleTxtG"/>
      </w:pPr>
      <w:r w:rsidRPr="00724120">
        <w:t>A11</w:t>
      </w:r>
      <w:r w:rsidR="001F0443" w:rsidRPr="00724120">
        <w:t>.2.3.2.1</w:t>
      </w:r>
      <w:r w:rsidR="001F0443" w:rsidRPr="00724120">
        <w:tab/>
      </w:r>
      <w:r w:rsidR="00DB3FEF" w:rsidRPr="00724120">
        <w:t>Care has to be taken when using available data, because the behavio</w:t>
      </w:r>
      <w:r w:rsidR="00207C5B" w:rsidRPr="00724120">
        <w:t>u</w:t>
      </w:r>
      <w:r w:rsidR="00DB3FEF" w:rsidRPr="00724120">
        <w:t>r of combustible dusts is very sensitive to conditions such as particle size, moisture content etc. If the conditions under which available data were generated are not known, or are not applicable to the substance, mixture, or solid material under investigation, the data might not be relevant and a conservative approach is recommended when going through the flow</w:t>
      </w:r>
      <w:r w:rsidR="00C2533D" w:rsidRPr="00724120">
        <w:t xml:space="preserve"> </w:t>
      </w:r>
      <w:r w:rsidR="00DB3FEF" w:rsidRPr="00724120">
        <w:t>chart.</w:t>
      </w:r>
    </w:p>
    <w:p w14:paraId="56633C1A" w14:textId="5C9D0F73" w:rsidR="00DB3FEF" w:rsidRPr="00724120" w:rsidRDefault="00DB3FEF" w:rsidP="007525A4">
      <w:pPr>
        <w:keepNext/>
        <w:spacing w:before="240" w:line="240" w:lineRule="auto"/>
        <w:ind w:left="2268" w:right="1134" w:hanging="1130"/>
        <w:jc w:val="both"/>
        <w:rPr>
          <w:i/>
        </w:rPr>
      </w:pPr>
      <w:r w:rsidRPr="00724120">
        <w:rPr>
          <w:rStyle w:val="Emphasis"/>
        </w:rPr>
        <w:lastRenderedPageBreak/>
        <w:t>Box 1</w:t>
      </w:r>
      <w:r w:rsidR="00D563BA" w:rsidRPr="00724120">
        <w:rPr>
          <w:rStyle w:val="Emphasis"/>
        </w:rPr>
        <w:t>:</w:t>
      </w:r>
      <w:r w:rsidR="00D563BA" w:rsidRPr="00724120">
        <w:rPr>
          <w:rStyle w:val="Emphasis"/>
          <w:i w:val="0"/>
        </w:rPr>
        <w:t xml:space="preserve"> </w:t>
      </w:r>
      <w:r w:rsidR="00D563BA" w:rsidRPr="00724120">
        <w:rPr>
          <w:rStyle w:val="Emphasis"/>
          <w:i w:val="0"/>
        </w:rPr>
        <w:tab/>
      </w:r>
      <w:r w:rsidRPr="00724120">
        <w:rPr>
          <w:i/>
          <w:color w:val="000000"/>
        </w:rPr>
        <w:t>Is there available data, evidence or experience confirming that the solid is a combustible dust?</w:t>
      </w:r>
    </w:p>
    <w:p w14:paraId="38058990" w14:textId="5EFF18A9" w:rsidR="00DB3FEF" w:rsidRPr="00724120" w:rsidRDefault="00A52F7D" w:rsidP="00DB3FEF">
      <w:pPr>
        <w:pStyle w:val="NormalIndent"/>
        <w:spacing w:before="240"/>
        <w:ind w:left="1138" w:right="1138"/>
        <w:jc w:val="both"/>
      </w:pPr>
      <w:r w:rsidRPr="00724120">
        <w:t>A11</w:t>
      </w:r>
      <w:r w:rsidR="00D563BA" w:rsidRPr="00724120">
        <w:t>.2.3.2.2</w:t>
      </w:r>
      <w:r w:rsidR="00DB3FEF" w:rsidRPr="00724120">
        <w:tab/>
        <w:t>Clear evidence for a combustible dust may be obtained from publicly available incident reports relevant to the substance, mixture, or solid material in question.  Similarly, if experience has shown that the substance, mixture, or solid material is combustible in powder form, a dust explosion risk can be assumed. If a substance, mixture, or solid material is not classified as flammable, it may still have the potential to form an explosible dust-air mixture. Specifically any organic or metallic material handled in powder form or from which a powder may be formed in processing, should be assumed to be a combustible dust unless explicit evidence to the contrary is available.</w:t>
      </w:r>
    </w:p>
    <w:p w14:paraId="477B242A" w14:textId="59A0B56F" w:rsidR="00DB3FEF" w:rsidRPr="00724120" w:rsidRDefault="00A52F7D" w:rsidP="00DB3FEF">
      <w:pPr>
        <w:pStyle w:val="NormalIndent"/>
        <w:spacing w:before="240"/>
        <w:ind w:left="1134" w:right="1134"/>
        <w:jc w:val="both"/>
      </w:pPr>
      <w:r w:rsidRPr="00724120">
        <w:t>A11</w:t>
      </w:r>
      <w:r w:rsidR="00D563BA" w:rsidRPr="00724120">
        <w:t>.2.3.2.3</w:t>
      </w:r>
      <w:r w:rsidR="00DB3FEF" w:rsidRPr="00724120">
        <w:tab/>
        <w:t>The following are examples of available data indicating a combustible dust</w:t>
      </w:r>
      <w:r w:rsidR="0066155E" w:rsidRPr="00724120">
        <w:t>:</w:t>
      </w:r>
      <w:r w:rsidR="00DB3FEF" w:rsidRPr="00724120">
        <w:t xml:space="preserve"> </w:t>
      </w:r>
    </w:p>
    <w:p w14:paraId="5A274AB4" w14:textId="77777777" w:rsidR="00DB3FEF" w:rsidRPr="00724120" w:rsidRDefault="00DB3FEF" w:rsidP="00D563BA">
      <w:pPr>
        <w:pStyle w:val="List"/>
        <w:spacing w:before="120"/>
        <w:ind w:left="2835" w:right="1138" w:hanging="567"/>
        <w:jc w:val="both"/>
      </w:pPr>
      <w:r w:rsidRPr="00724120">
        <w:t>(a)</w:t>
      </w:r>
      <w:r w:rsidRPr="00724120">
        <w:tab/>
        <w:t>Classification of the substance or one of the components of the mixture as pyrophoric or flammable solid.</w:t>
      </w:r>
    </w:p>
    <w:p w14:paraId="3069C75D" w14:textId="77777777" w:rsidR="00DB3FEF" w:rsidRPr="00724120" w:rsidRDefault="00DB3FEF" w:rsidP="00D563BA">
      <w:pPr>
        <w:pStyle w:val="List"/>
        <w:spacing w:before="120"/>
        <w:ind w:left="2835" w:right="1138" w:hanging="567"/>
        <w:jc w:val="both"/>
      </w:pPr>
      <w:r w:rsidRPr="00724120">
        <w:t>(b)</w:t>
      </w:r>
      <w:r w:rsidRPr="00724120">
        <w:tab/>
        <w:t>Availability of relevant information such as MIE, K</w:t>
      </w:r>
      <w:r w:rsidRPr="00724120">
        <w:rPr>
          <w:vertAlign w:val="subscript"/>
        </w:rPr>
        <w:t>st</w:t>
      </w:r>
      <w:r w:rsidRPr="00724120">
        <w:t xml:space="preserve"> values, flammability limits, ignition temperatures.</w:t>
      </w:r>
    </w:p>
    <w:p w14:paraId="65120ACE" w14:textId="578C3DF0" w:rsidR="00DB3FEF" w:rsidRPr="00724120" w:rsidRDefault="00DB3FEF" w:rsidP="00D563BA">
      <w:pPr>
        <w:pStyle w:val="List"/>
        <w:spacing w:before="120"/>
        <w:ind w:left="2835" w:right="1138" w:hanging="567"/>
        <w:jc w:val="both"/>
      </w:pPr>
      <w:r w:rsidRPr="00724120">
        <w:t>(c)</w:t>
      </w:r>
      <w:r w:rsidRPr="00724120">
        <w:tab/>
        <w:t>Results from screening tests (such as Burning index according</w:t>
      </w:r>
      <w:r w:rsidR="00D563BA" w:rsidRPr="00724120">
        <w:t xml:space="preserve"> to VDI </w:t>
      </w:r>
      <w:r w:rsidRPr="00724120">
        <w:t>2263, Hartmann tube according to ISO IEC 80079-20-2).</w:t>
      </w:r>
    </w:p>
    <w:p w14:paraId="003580BE" w14:textId="31227D8D" w:rsidR="00DB3FEF" w:rsidRPr="00724120" w:rsidRDefault="00A52F7D" w:rsidP="00DB3FEF">
      <w:pPr>
        <w:spacing w:before="240" w:line="240" w:lineRule="auto"/>
        <w:ind w:left="1134" w:right="1134"/>
        <w:jc w:val="both"/>
      </w:pPr>
      <w:r w:rsidRPr="00724120">
        <w:t>A11</w:t>
      </w:r>
      <w:r w:rsidR="00D563BA" w:rsidRPr="00724120">
        <w:t>.2.3.2.4</w:t>
      </w:r>
      <w:r w:rsidR="00DB3FEF" w:rsidRPr="00724120">
        <w:tab/>
        <w:t xml:space="preserve">In the absence of data, it is common practice to assume the presence of a combustible dust and to apply appropriate risk management measures (see </w:t>
      </w:r>
      <w:r w:rsidRPr="00724120">
        <w:t>A11</w:t>
      </w:r>
      <w:r w:rsidR="00DB3FEF" w:rsidRPr="00724120">
        <w:t>.2.</w:t>
      </w:r>
      <w:r w:rsidR="00771D5B" w:rsidRPr="00724120">
        <w:t>6</w:t>
      </w:r>
      <w:r w:rsidR="00DB3FEF" w:rsidRPr="00724120">
        <w:t>).</w:t>
      </w:r>
    </w:p>
    <w:p w14:paraId="1F98AED3" w14:textId="2F123DBA" w:rsidR="00DB3FEF" w:rsidRPr="00724120" w:rsidRDefault="00DB3FEF" w:rsidP="00D563BA">
      <w:pPr>
        <w:keepNext/>
        <w:spacing w:before="240" w:line="240" w:lineRule="auto"/>
        <w:ind w:left="2268" w:right="1134" w:hanging="1134"/>
        <w:jc w:val="both"/>
        <w:rPr>
          <w:rStyle w:val="Emphasis"/>
        </w:rPr>
      </w:pPr>
      <w:r w:rsidRPr="00724120">
        <w:rPr>
          <w:rStyle w:val="Emphasis"/>
        </w:rPr>
        <w:t>Box 2</w:t>
      </w:r>
      <w:r w:rsidR="00D563BA" w:rsidRPr="00724120">
        <w:rPr>
          <w:rStyle w:val="Emphasis"/>
        </w:rPr>
        <w:t>:</w:t>
      </w:r>
      <w:r w:rsidR="00D563BA" w:rsidRPr="00724120">
        <w:rPr>
          <w:rStyle w:val="Emphasis"/>
        </w:rPr>
        <w:tab/>
      </w:r>
      <w:r w:rsidRPr="00724120">
        <w:rPr>
          <w:rStyle w:val="Emphasis"/>
        </w:rPr>
        <w:t>Is the solid completely oxidized?</w:t>
      </w:r>
    </w:p>
    <w:p w14:paraId="3F77982A" w14:textId="26C441B0" w:rsidR="00DB3FEF" w:rsidRPr="00724120" w:rsidRDefault="00A52F7D" w:rsidP="00DB3FEF">
      <w:pPr>
        <w:pStyle w:val="NormalIndent"/>
        <w:spacing w:before="240"/>
        <w:ind w:left="1134" w:right="1134"/>
        <w:jc w:val="both"/>
      </w:pPr>
      <w:r w:rsidRPr="00724120">
        <w:t>A11</w:t>
      </w:r>
      <w:r w:rsidR="00D563BA" w:rsidRPr="00724120">
        <w:t>.2.3.2.5</w:t>
      </w:r>
      <w:r w:rsidR="00D563BA" w:rsidRPr="00724120">
        <w:tab/>
      </w:r>
      <w:r w:rsidR="00DB3FEF" w:rsidRPr="00724120">
        <w:t>When a solid substance or mixture is completely oxidized, e.g. silicon dioxide, further combustion will not occur.  Consequently, the solid substance or mixture will not ignite, even if it is exposed to a source of ignition.  However, if a solid substance or mixture is not entirely oxidized, combustion of the solid substance or mixture is possible if it is exposed to a source of ignition.</w:t>
      </w:r>
    </w:p>
    <w:p w14:paraId="6A155E5E" w14:textId="2AD539DF" w:rsidR="00DB3FEF" w:rsidRPr="00724120" w:rsidRDefault="00DB3FEF" w:rsidP="00D563BA">
      <w:pPr>
        <w:keepNext/>
        <w:spacing w:before="240" w:line="240" w:lineRule="auto"/>
        <w:ind w:left="2268" w:right="1134" w:hanging="1134"/>
        <w:jc w:val="both"/>
        <w:rPr>
          <w:rStyle w:val="Emphasis"/>
        </w:rPr>
      </w:pPr>
      <w:r w:rsidRPr="00724120">
        <w:rPr>
          <w:rStyle w:val="Emphasis"/>
        </w:rPr>
        <w:t>Box 3</w:t>
      </w:r>
      <w:r w:rsidR="00D563BA" w:rsidRPr="00724120">
        <w:rPr>
          <w:rStyle w:val="Emphasis"/>
        </w:rPr>
        <w:t>:</w:t>
      </w:r>
      <w:r w:rsidRPr="00724120">
        <w:rPr>
          <w:rStyle w:val="Emphasis"/>
        </w:rPr>
        <w:t xml:space="preserve"> </w:t>
      </w:r>
      <w:r w:rsidR="00D563BA" w:rsidRPr="00724120">
        <w:rPr>
          <w:rStyle w:val="Emphasis"/>
        </w:rPr>
        <w:tab/>
      </w:r>
      <w:r w:rsidR="00D563BA" w:rsidRPr="00724120">
        <w:rPr>
          <w:rStyle w:val="Emphasis"/>
        </w:rPr>
        <w:tab/>
      </w:r>
      <w:r w:rsidRPr="00724120">
        <w:rPr>
          <w:rStyle w:val="Emphasis"/>
        </w:rPr>
        <w:t>Does the solid include particles of a nominal size ≤ 500 µm?</w:t>
      </w:r>
    </w:p>
    <w:p w14:paraId="50D2378E" w14:textId="56E6B6DA" w:rsidR="00DB3FEF" w:rsidRPr="00724120" w:rsidRDefault="00A52F7D" w:rsidP="00DB3FEF">
      <w:pPr>
        <w:pStyle w:val="NormalIndent"/>
        <w:spacing w:before="200"/>
        <w:ind w:left="1138" w:right="1138"/>
        <w:jc w:val="both"/>
      </w:pPr>
      <w:r w:rsidRPr="00724120">
        <w:t>A11</w:t>
      </w:r>
      <w:r w:rsidR="00D563BA" w:rsidRPr="00724120">
        <w:t>.2.3.2.6</w:t>
      </w:r>
      <w:r w:rsidR="00DB3FEF" w:rsidRPr="00724120">
        <w:tab/>
        <w:t xml:space="preserve">When evaluating materials in relation to </w:t>
      </w:r>
      <w:r w:rsidR="0066155E" w:rsidRPr="00724120">
        <w:t xml:space="preserve">box </w:t>
      </w:r>
      <w:r w:rsidR="00DB3FEF" w:rsidRPr="00724120">
        <w:t>3, users should consider whether the material includes fine particles which might be released during normal or foreseeable conditions of use.</w:t>
      </w:r>
    </w:p>
    <w:p w14:paraId="2BAA22A5" w14:textId="4333961B" w:rsidR="00DB3FEF" w:rsidRPr="00724120" w:rsidRDefault="00A52F7D" w:rsidP="00DB3FEF">
      <w:pPr>
        <w:pStyle w:val="NormalIndent"/>
        <w:spacing w:before="200"/>
        <w:ind w:left="1138" w:right="1138"/>
        <w:jc w:val="both"/>
      </w:pPr>
      <w:r w:rsidRPr="00724120">
        <w:t>A11</w:t>
      </w:r>
      <w:r w:rsidR="00D563BA" w:rsidRPr="00724120">
        <w:t>.2.3.2.7</w:t>
      </w:r>
      <w:r w:rsidR="00DB3FEF" w:rsidRPr="00724120">
        <w:tab/>
        <w:t>When assessing the particle size with regard to the risk of dust explosions, only the fine particles with a size ≤</w:t>
      </w:r>
      <w:r w:rsidR="007525A4" w:rsidRPr="00724120">
        <w:t xml:space="preserve"> </w:t>
      </w:r>
      <w:r w:rsidR="00DB3FEF" w:rsidRPr="00724120">
        <w:t>500 µm are relevant</w:t>
      </w:r>
      <w:r w:rsidR="00EF2795" w:rsidRPr="00724120">
        <w:rPr>
          <w:rStyle w:val="FootnoteReference"/>
        </w:rPr>
        <w:footnoteReference w:customMarkFollows="1" w:id="7"/>
        <w:t>3</w:t>
      </w:r>
      <w:r w:rsidR="00DB3FEF" w:rsidRPr="00724120">
        <w:t>, even if the median particle size of the whole sample is larger than 500 µm.  Hence, only the dust fraction itself, and not the mixture of coarse and fine particles, has to be considered to evaluate the risk of forming explosible dust atmospheres.  However, a lower concentration limit for the dust particles in a solid (e.g., by weight percent) that will not lead to such a risk cannot be defined and therefore also small fractions of fine particles are relevant. For further explanation see A</w:t>
      </w:r>
      <w:r w:rsidR="00771D5B" w:rsidRPr="00724120">
        <w:t>11</w:t>
      </w:r>
      <w:r w:rsidR="0066155E" w:rsidRPr="00724120">
        <w:t>.</w:t>
      </w:r>
      <w:r w:rsidR="00DB3FEF" w:rsidRPr="00724120">
        <w:t>2.4.1.</w:t>
      </w:r>
    </w:p>
    <w:p w14:paraId="38FFE889" w14:textId="3E73680F" w:rsidR="00DB3FEF" w:rsidRPr="00724120" w:rsidRDefault="00DB3FEF" w:rsidP="00D563BA">
      <w:pPr>
        <w:keepNext/>
        <w:spacing w:before="240" w:line="240" w:lineRule="auto"/>
        <w:ind w:left="2268" w:right="1134" w:hanging="1134"/>
        <w:jc w:val="both"/>
        <w:rPr>
          <w:rStyle w:val="Emphasis"/>
        </w:rPr>
      </w:pPr>
      <w:r w:rsidRPr="00724120">
        <w:rPr>
          <w:rStyle w:val="Emphasis"/>
        </w:rPr>
        <w:lastRenderedPageBreak/>
        <w:t>Box 4</w:t>
      </w:r>
      <w:r w:rsidR="00D563BA" w:rsidRPr="00724120">
        <w:rPr>
          <w:rStyle w:val="Emphasis"/>
        </w:rPr>
        <w:tab/>
      </w:r>
      <w:r w:rsidRPr="00724120">
        <w:rPr>
          <w:rStyle w:val="Emphasis"/>
        </w:rPr>
        <w:t xml:space="preserve">Is there a potential to form particles of a nominal size ≤ 500 µm in supply and transfer operations? </w:t>
      </w:r>
    </w:p>
    <w:p w14:paraId="4C88AC61" w14:textId="597859E1" w:rsidR="00DB3FEF" w:rsidRPr="00724120" w:rsidRDefault="00A52F7D" w:rsidP="00DB3FEF">
      <w:pPr>
        <w:pStyle w:val="NormalIndent"/>
        <w:spacing w:before="200"/>
        <w:ind w:left="1134" w:right="1134"/>
        <w:jc w:val="both"/>
        <w:rPr>
          <w:color w:val="000000"/>
        </w:rPr>
      </w:pPr>
      <w:r w:rsidRPr="00724120">
        <w:t>A11</w:t>
      </w:r>
      <w:r w:rsidR="00D563BA" w:rsidRPr="00724120">
        <w:t>.2.3.2.8</w:t>
      </w:r>
      <w:r w:rsidR="00D563BA" w:rsidRPr="00724120">
        <w:tab/>
      </w:r>
      <w:r w:rsidR="00DB3FEF" w:rsidRPr="00724120">
        <w:rPr>
          <w:color w:val="000000"/>
        </w:rPr>
        <w:t>At this stage in the flow chart the solid, as presented, does not include particles smaller than 500 µm. In that form it is not a combustible dust. However, it is not completely oxidized and fine particles could form during supply and transfer operations. Therefore, such conditions should be critically reviewed in detail, especially with respect to foreseeable effects which may lead to the formation of fine particles, e.g., mechanical stress such as abrasion during transport or tran</w:t>
      </w:r>
      <w:r w:rsidR="00D563BA" w:rsidRPr="00724120">
        <w:rPr>
          <w:color w:val="000000"/>
        </w:rPr>
        <w:t>s</w:t>
      </w:r>
      <w:r w:rsidR="00DB3FEF" w:rsidRPr="00724120">
        <w:rPr>
          <w:color w:val="000000"/>
        </w:rPr>
        <w:t xml:space="preserve">fer operations, or desiccation of moisturized material. If such effects cannot be excluded, expert opinion should be sought. </w:t>
      </w:r>
      <w:r w:rsidR="00D563BA" w:rsidRPr="00724120">
        <w:t>See s</w:t>
      </w:r>
      <w:r w:rsidR="00DB3FEF" w:rsidRPr="00724120">
        <w:t xml:space="preserve">ection </w:t>
      </w:r>
      <w:r w:rsidRPr="00724120">
        <w:t>A11</w:t>
      </w:r>
      <w:r w:rsidR="00DB3FEF" w:rsidRPr="00724120">
        <w:t>.2.6.2.1 for considerations related to the generation of fine particl</w:t>
      </w:r>
      <w:r w:rsidR="0066155E" w:rsidRPr="00724120">
        <w:t>e</w:t>
      </w:r>
      <w:r w:rsidR="00DB3FEF" w:rsidRPr="00724120">
        <w:t>s during operations and processing</w:t>
      </w:r>
      <w:r w:rsidR="00DB3FEF" w:rsidRPr="00724120">
        <w:rPr>
          <w:color w:val="000000"/>
        </w:rPr>
        <w:t xml:space="preserve">. </w:t>
      </w:r>
    </w:p>
    <w:p w14:paraId="3249F28F" w14:textId="6AB29552" w:rsidR="00DB3FEF" w:rsidRPr="00724120" w:rsidRDefault="00DB3FEF" w:rsidP="00D563BA">
      <w:pPr>
        <w:keepNext/>
        <w:spacing w:before="240" w:line="240" w:lineRule="auto"/>
        <w:ind w:left="2268" w:right="1134" w:hanging="1134"/>
        <w:jc w:val="both"/>
        <w:rPr>
          <w:rStyle w:val="Emphasis"/>
        </w:rPr>
      </w:pPr>
      <w:r w:rsidRPr="00724120">
        <w:rPr>
          <w:rStyle w:val="Emphasis"/>
        </w:rPr>
        <w:t xml:space="preserve">Box 5 </w:t>
      </w:r>
      <w:r w:rsidR="00D563BA" w:rsidRPr="00724120">
        <w:rPr>
          <w:rStyle w:val="Emphasis"/>
        </w:rPr>
        <w:tab/>
      </w:r>
      <w:r w:rsidRPr="00724120">
        <w:rPr>
          <w:rStyle w:val="Emphasis"/>
        </w:rPr>
        <w:t>Choose to test the solid for dust explosibility?</w:t>
      </w:r>
    </w:p>
    <w:p w14:paraId="59EB3250" w14:textId="08E67CE9" w:rsidR="00DB3FEF" w:rsidRPr="00724120" w:rsidRDefault="00A52F7D" w:rsidP="00DB3FEF">
      <w:pPr>
        <w:pStyle w:val="NormalIndent"/>
        <w:spacing w:before="200"/>
        <w:ind w:left="1134" w:right="1134"/>
        <w:jc w:val="both"/>
        <w:rPr>
          <w:rStyle w:val="Emphasis"/>
          <w:b/>
        </w:rPr>
      </w:pPr>
      <w:r w:rsidRPr="00724120">
        <w:t>A11</w:t>
      </w:r>
      <w:r w:rsidR="00D563BA" w:rsidRPr="00724120">
        <w:t>.2.3.2.9</w:t>
      </w:r>
      <w:r w:rsidR="00D563BA" w:rsidRPr="00724120">
        <w:tab/>
      </w:r>
      <w:r w:rsidR="00DB3FEF" w:rsidRPr="00724120">
        <w:t>If testing for dust explosibility is carried out, it should be done in accordance with recognized and validated testing standards, such as those listed in A</w:t>
      </w:r>
      <w:r w:rsidR="00C51B5D" w:rsidRPr="00724120">
        <w:t>11</w:t>
      </w:r>
      <w:r w:rsidR="00DB3FEF" w:rsidRPr="00724120">
        <w:t xml:space="preserve">.2.8.1.  </w:t>
      </w:r>
      <w:r w:rsidR="00DB3FEF" w:rsidRPr="00724120">
        <w:rPr>
          <w:color w:val="000000"/>
        </w:rPr>
        <w:t>Where a solid is tested, and the solid as presented does not consist of particles ≤ 500 µm, it has to be ground for the purposes of testing for dust explosibility.</w:t>
      </w:r>
    </w:p>
    <w:p w14:paraId="2EF60327" w14:textId="1FADA8FF" w:rsidR="00DB3FEF" w:rsidRPr="00724120" w:rsidRDefault="00DB3FEF" w:rsidP="00D563BA">
      <w:pPr>
        <w:keepNext/>
        <w:spacing w:before="240" w:line="240" w:lineRule="auto"/>
        <w:ind w:left="2268" w:right="1134" w:hanging="1134"/>
        <w:jc w:val="both"/>
        <w:rPr>
          <w:rStyle w:val="Emphasis"/>
        </w:rPr>
      </w:pPr>
      <w:r w:rsidRPr="00724120">
        <w:rPr>
          <w:rStyle w:val="Emphasis"/>
        </w:rPr>
        <w:t xml:space="preserve">Box 6 </w:t>
      </w:r>
      <w:r w:rsidR="00D563BA" w:rsidRPr="00724120">
        <w:rPr>
          <w:rStyle w:val="Emphasis"/>
        </w:rPr>
        <w:tab/>
      </w:r>
      <w:r w:rsidRPr="00724120">
        <w:rPr>
          <w:rStyle w:val="Emphasis"/>
        </w:rPr>
        <w:t>Do test results show that the solid is a combustible dust?</w:t>
      </w:r>
    </w:p>
    <w:p w14:paraId="2EE3ABB6" w14:textId="05F524AD" w:rsidR="00DB3FEF" w:rsidRPr="00724120" w:rsidRDefault="00A52F7D" w:rsidP="00DB3FEF">
      <w:pPr>
        <w:pStyle w:val="NormalIndent"/>
        <w:spacing w:before="200"/>
        <w:ind w:left="1134" w:right="1134"/>
        <w:jc w:val="both"/>
        <w:rPr>
          <w:rStyle w:val="Emphasis"/>
          <w:b/>
          <w:i w:val="0"/>
        </w:rPr>
      </w:pPr>
      <w:r w:rsidRPr="00724120">
        <w:t>A11</w:t>
      </w:r>
      <w:r w:rsidR="00D563BA" w:rsidRPr="00724120">
        <w:t>.2.3.2.10</w:t>
      </w:r>
      <w:r w:rsidR="00D563BA" w:rsidRPr="00724120">
        <w:tab/>
      </w:r>
      <w:r w:rsidR="00DB3FEF" w:rsidRPr="00724120">
        <w:t xml:space="preserve">Properties such as </w:t>
      </w:r>
      <w:r w:rsidR="00C121DC" w:rsidRPr="00724120">
        <w:t xml:space="preserve">particle </w:t>
      </w:r>
      <w:r w:rsidR="00DB3FEF" w:rsidRPr="00724120">
        <w:t>size, chemistry, moisture content, shape, and surface modification (e.g., oxidation, coating, activation, passivation) can influence the explosion behavio</w:t>
      </w:r>
      <w:r w:rsidR="0066155E" w:rsidRPr="00724120">
        <w:t>u</w:t>
      </w:r>
      <w:r w:rsidR="00DB3FEF" w:rsidRPr="00724120">
        <w:t>r. Standard tests determine whether a dust is actually able to form explosible mixtures with air.</w:t>
      </w:r>
      <w:r w:rsidR="00DB3FEF" w:rsidRPr="00724120">
        <w:rPr>
          <w:rStyle w:val="Emphasis"/>
          <w:i w:val="0"/>
        </w:rPr>
        <w:t xml:space="preserve"> </w:t>
      </w:r>
    </w:p>
    <w:p w14:paraId="6F3F35F6" w14:textId="30264614" w:rsidR="00DB3FEF" w:rsidRPr="00724120" w:rsidRDefault="00DB3FEF" w:rsidP="00DB3FEF">
      <w:pPr>
        <w:pStyle w:val="H23G"/>
      </w:pPr>
      <w:r w:rsidRPr="00724120">
        <w:tab/>
      </w:r>
      <w:r w:rsidRPr="00724120">
        <w:tab/>
      </w:r>
      <w:r w:rsidR="00A52F7D" w:rsidRPr="00724120">
        <w:t>A11</w:t>
      </w:r>
      <w:r w:rsidRPr="00724120">
        <w:t>.2.4</w:t>
      </w:r>
      <w:r w:rsidRPr="00724120">
        <w:tab/>
      </w:r>
      <w:r w:rsidRPr="00724120">
        <w:rPr>
          <w:i/>
        </w:rPr>
        <w:t>Factors contributing to a dust explosion</w:t>
      </w:r>
      <w:r w:rsidRPr="00724120">
        <w:t xml:space="preserve"> </w:t>
      </w:r>
    </w:p>
    <w:p w14:paraId="67061E31" w14:textId="691516AF" w:rsidR="00DB3FEF" w:rsidRPr="00724120" w:rsidRDefault="00DB3FEF" w:rsidP="00DB3FEF">
      <w:pPr>
        <w:pStyle w:val="SingleTxtG"/>
        <w:ind w:firstLine="1134"/>
        <w:rPr>
          <w:b/>
        </w:rPr>
      </w:pPr>
      <w:r w:rsidRPr="00724120">
        <w:t>A dust explosion may occur when there is a combustible dust, air or another oxidizing atmosphere, an ignition source, and the concentration of the combustible dust dispersed in air or another oxidizing atmosphere is above the minimum explosible concentration.  The relationship between these factors is complex.  The following sections give further information on the specific factors that cont</w:t>
      </w:r>
      <w:r w:rsidR="00D563BA" w:rsidRPr="00724120">
        <w:t>r</w:t>
      </w:r>
      <w:r w:rsidRPr="00724120">
        <w:t>ibute to a dust explosion hazard.  In some cases, expert advice may be needed.</w:t>
      </w:r>
    </w:p>
    <w:p w14:paraId="70C13981" w14:textId="475B2B28" w:rsidR="00DB3FEF" w:rsidRPr="00724120" w:rsidRDefault="00DB3FEF" w:rsidP="00DB3FEF">
      <w:pPr>
        <w:pStyle w:val="H4G"/>
      </w:pPr>
      <w:r w:rsidRPr="00724120">
        <w:tab/>
      </w:r>
      <w:r w:rsidRPr="00724120">
        <w:tab/>
      </w:r>
      <w:r w:rsidR="00A52F7D" w:rsidRPr="00724120">
        <w:rPr>
          <w:i w:val="0"/>
        </w:rPr>
        <w:t>A11</w:t>
      </w:r>
      <w:r w:rsidRPr="00724120">
        <w:rPr>
          <w:i w:val="0"/>
        </w:rPr>
        <w:t>.2.4.1</w:t>
      </w:r>
      <w:r w:rsidRPr="00724120">
        <w:tab/>
        <w:t>Particle characteristics (size and shape)</w:t>
      </w:r>
    </w:p>
    <w:p w14:paraId="3FC805CC" w14:textId="0F9378B9" w:rsidR="00DB3FEF" w:rsidRPr="00724120" w:rsidRDefault="00A52F7D" w:rsidP="00DB3FEF">
      <w:pPr>
        <w:pStyle w:val="SingleTxtG"/>
      </w:pPr>
      <w:r w:rsidRPr="00724120">
        <w:t>A11</w:t>
      </w:r>
      <w:r w:rsidR="00DB3FEF" w:rsidRPr="00724120">
        <w:t>.2.4.1.1</w:t>
      </w:r>
      <w:r w:rsidR="00DB3FEF" w:rsidRPr="00724120">
        <w:tab/>
        <w:t xml:space="preserve">The 500 μm size criterion is based on the fact that particles of greater size generally have a surface-to-volume ratio that is too small to pose a deflagration hazard.  However, this criterion should be used with care.  Flat platelet-shaped particles, flakes, or fibres with lengths that are large compared to their diameter usually do not pass through a 500 μm sieve, yet could still pose a deflagration hazard.  In addition, many particles accumulate electrostatic charge in handling, causing them to attract each other, forming agglomerates. Often agglomerates behave as if they were larger particles, yet when they are dispersed they can present a significant hazard.  In such cases, a conservative approach is recommended and the material should be treated as a combustible dust. </w:t>
      </w:r>
    </w:p>
    <w:p w14:paraId="7793275E" w14:textId="278B06DC" w:rsidR="00DB3FEF" w:rsidRPr="00724120" w:rsidRDefault="00A52F7D" w:rsidP="00DB3FEF">
      <w:pPr>
        <w:pStyle w:val="SingleTxtG"/>
      </w:pPr>
      <w:r w:rsidRPr="00724120">
        <w:t>A11.2</w:t>
      </w:r>
      <w:r w:rsidR="00DB3FEF" w:rsidRPr="00724120">
        <w:t>.4.1.2</w:t>
      </w:r>
      <w:r w:rsidR="00DB3FEF" w:rsidRPr="00724120">
        <w:tab/>
        <w:t>The particle size influences the explosion severity as well as the ignition sensitivity.  A decrease in particle size tends to lower the MIE and the MIT of a dust cloud while the maximum explosion pressure and K</w:t>
      </w:r>
      <w:r w:rsidR="00DB3FEF" w:rsidRPr="00724120">
        <w:rPr>
          <w:vertAlign w:val="subscript"/>
        </w:rPr>
        <w:t>St</w:t>
      </w:r>
      <w:r w:rsidR="00DB3FEF" w:rsidRPr="00724120">
        <w:t xml:space="preserve"> value will rise.</w:t>
      </w:r>
    </w:p>
    <w:p w14:paraId="635A2D31" w14:textId="1B92DB80" w:rsidR="00DB3FEF" w:rsidRPr="00724120" w:rsidRDefault="00A52F7D" w:rsidP="00DB3FEF">
      <w:pPr>
        <w:pStyle w:val="SingleTxtG"/>
      </w:pPr>
      <w:r w:rsidRPr="00724120">
        <w:t>A11</w:t>
      </w:r>
      <w:r w:rsidR="00DB3FEF" w:rsidRPr="00724120">
        <w:t>.2.4.1.3</w:t>
      </w:r>
      <w:r w:rsidR="00DB3FEF" w:rsidRPr="00724120">
        <w:tab/>
        <w:t>A concentration limit for the fraction of small dust particles in a combustible solid substance or mixture (e.g., by weight percent) that will not lead to a combustible dust hazard cannot be defined because:</w:t>
      </w:r>
    </w:p>
    <w:p w14:paraId="1584AE4F" w14:textId="56E828F2" w:rsidR="00DB3FEF" w:rsidRPr="00724120" w:rsidRDefault="00DB3FEF" w:rsidP="00DB3FEF">
      <w:pPr>
        <w:pStyle w:val="SingleTxtG"/>
        <w:ind w:left="2835" w:hanging="567"/>
      </w:pPr>
      <w:r w:rsidRPr="00724120">
        <w:lastRenderedPageBreak/>
        <w:t>(a)</w:t>
      </w:r>
      <w:r w:rsidRPr="00724120">
        <w:tab/>
        <w:t>Small amounts of dust are sufficient to form an explosible dust-air mixture.  Assuming the lower explosion limit of a combustible dust is 30 g/m³, an amount of 0.3</w:t>
      </w:r>
      <w:r w:rsidR="0066155E" w:rsidRPr="00724120" w:rsidDel="0066155E">
        <w:t xml:space="preserve"> </w:t>
      </w:r>
      <w:r w:rsidRPr="00724120">
        <w:t>g dispersed in 10 </w:t>
      </w:r>
      <w:r w:rsidR="0066155E" w:rsidRPr="00724120">
        <w:rPr>
          <w:i/>
        </w:rPr>
        <w:t>l</w:t>
      </w:r>
      <w:r w:rsidR="0066155E" w:rsidRPr="00724120">
        <w:t xml:space="preserve"> </w:t>
      </w:r>
      <w:r w:rsidRPr="00724120">
        <w:t>of air would be sufficient to form a hazardous explosible dust atmosphere.  Therefore, a (combustible) dust cloud with a volume of 10 </w:t>
      </w:r>
      <w:r w:rsidR="0066155E" w:rsidRPr="00724120">
        <w:rPr>
          <w:i/>
        </w:rPr>
        <w:t>l</w:t>
      </w:r>
      <w:r w:rsidR="0066155E" w:rsidRPr="00724120">
        <w:t xml:space="preserve"> </w:t>
      </w:r>
      <w:r w:rsidRPr="00724120">
        <w:t xml:space="preserve">has to be considered as hazardous even when unconfined. </w:t>
      </w:r>
    </w:p>
    <w:p w14:paraId="1E1FC9B1" w14:textId="77777777" w:rsidR="00DB3FEF" w:rsidRPr="00724120" w:rsidRDefault="00DB3FEF" w:rsidP="00DB3FEF">
      <w:pPr>
        <w:pStyle w:val="SingleTxtG"/>
        <w:ind w:left="2835" w:hanging="567"/>
        <w:rPr>
          <w:rStyle w:val="Emphasis"/>
          <w:b/>
        </w:rPr>
      </w:pPr>
      <w:r w:rsidRPr="00724120">
        <w:t>(b)</w:t>
      </w:r>
      <w:r w:rsidRPr="00724120">
        <w:tab/>
        <w:t xml:space="preserve">Dust may not be equally distributed in a substance or mixture and may accumulate and/or separate. </w:t>
      </w:r>
    </w:p>
    <w:p w14:paraId="44895F98" w14:textId="2377B0C5" w:rsidR="00DB3FEF" w:rsidRPr="00724120" w:rsidRDefault="00DB3FEF" w:rsidP="00DB3FEF">
      <w:pPr>
        <w:pStyle w:val="H4G"/>
      </w:pPr>
      <w:r w:rsidRPr="00724120">
        <w:tab/>
      </w:r>
      <w:r w:rsidRPr="00724120">
        <w:tab/>
      </w:r>
      <w:r w:rsidR="00A52F7D" w:rsidRPr="00724120">
        <w:rPr>
          <w:i w:val="0"/>
        </w:rPr>
        <w:t>A11</w:t>
      </w:r>
      <w:r w:rsidRPr="00724120">
        <w:rPr>
          <w:i w:val="0"/>
        </w:rPr>
        <w:t>.2.4.2</w:t>
      </w:r>
      <w:r w:rsidRPr="00724120">
        <w:rPr>
          <w:i w:val="0"/>
        </w:rPr>
        <w:tab/>
      </w:r>
      <w:r w:rsidRPr="00724120">
        <w:t>Concentration of combustible dust</w:t>
      </w:r>
    </w:p>
    <w:p w14:paraId="65253151" w14:textId="197E131E" w:rsidR="00DB3FEF" w:rsidRPr="00724120" w:rsidRDefault="00A52F7D" w:rsidP="00DB3FEF">
      <w:pPr>
        <w:pStyle w:val="SingleTxtG"/>
      </w:pPr>
      <w:r w:rsidRPr="00724120">
        <w:t>A11</w:t>
      </w:r>
      <w:r w:rsidR="00DB3FEF" w:rsidRPr="00724120">
        <w:t>.2.4.2.1</w:t>
      </w:r>
      <w:r w:rsidR="00DB3FEF" w:rsidRPr="00724120">
        <w:tab/>
        <w:t>A dust explosion may occur if the concentration of combustible dust dispersed in air reaches a minimum value, the (MEC/LEL)</w:t>
      </w:r>
      <w:r w:rsidR="00EB06AE" w:rsidRPr="00724120">
        <w:rPr>
          <w:rStyle w:val="FootnoteReference"/>
        </w:rPr>
        <w:footnoteReference w:customMarkFollows="1" w:id="8"/>
        <w:t>4</w:t>
      </w:r>
      <w:r w:rsidR="00DB3FEF" w:rsidRPr="00724120">
        <w:t xml:space="preserve">.  This value is specific for each dust. </w:t>
      </w:r>
    </w:p>
    <w:p w14:paraId="5EE1EE3B" w14:textId="2925C952" w:rsidR="00DB3FEF" w:rsidRPr="00724120" w:rsidRDefault="00A52F7D" w:rsidP="00DB3FEF">
      <w:pPr>
        <w:pStyle w:val="SingleTxtG"/>
      </w:pPr>
      <w:r w:rsidRPr="00724120">
        <w:t>A11</w:t>
      </w:r>
      <w:r w:rsidR="00DB3FEF" w:rsidRPr="00724120">
        <w:t>.2.4.2.2</w:t>
      </w:r>
      <w:r w:rsidR="00DB3FEF" w:rsidRPr="00724120">
        <w:tab/>
        <w:t xml:space="preserve">The MEC/LEL of many materials have been measured, varying from 10 to about 500 </w:t>
      </w:r>
      <w:r w:rsidR="0066155E" w:rsidRPr="00724120">
        <w:t>g/m³</w:t>
      </w:r>
      <w:r w:rsidR="00DB3FEF" w:rsidRPr="00724120">
        <w:t>.  For most combustible dusts it may be assumed that 30</w:t>
      </w:r>
      <w:r w:rsidR="0066155E" w:rsidRPr="00724120">
        <w:t> g/</w:t>
      </w:r>
      <w:r w:rsidR="00C51B5D" w:rsidRPr="00724120">
        <w:t>m³ is</w:t>
      </w:r>
      <w:r w:rsidR="00DB3FEF" w:rsidRPr="00724120">
        <w:t xml:space="preserve"> the MEC/LEL (it has to be taken into account that 30 </w:t>
      </w:r>
      <w:r w:rsidR="0066155E" w:rsidRPr="00724120">
        <w:t xml:space="preserve">g </w:t>
      </w:r>
      <w:r w:rsidR="00DB3FEF" w:rsidRPr="00724120">
        <w:t xml:space="preserve">dispersed in </w:t>
      </w:r>
      <w:r w:rsidR="0066155E" w:rsidRPr="00724120">
        <w:t xml:space="preserve">1 </w:t>
      </w:r>
      <w:r w:rsidR="00C51B5D" w:rsidRPr="00724120">
        <w:t>m³ of</w:t>
      </w:r>
      <w:r w:rsidR="00DB3FEF" w:rsidRPr="00724120">
        <w:t xml:space="preserve"> air</w:t>
      </w:r>
      <w:r w:rsidR="00DB3FEF" w:rsidRPr="00724120">
        <w:rPr>
          <w:strike/>
        </w:rPr>
        <w:t>,</w:t>
      </w:r>
      <w:r w:rsidR="00DB3FEF" w:rsidRPr="00724120">
        <w:t xml:space="preserve"> resembles a very dense fog). </w:t>
      </w:r>
    </w:p>
    <w:p w14:paraId="1C7D264D" w14:textId="4D66FFCA" w:rsidR="00DB3FEF" w:rsidRPr="00724120" w:rsidRDefault="00DB3FEF" w:rsidP="00DB3FEF">
      <w:pPr>
        <w:pStyle w:val="H4G"/>
      </w:pPr>
      <w:r w:rsidRPr="00724120">
        <w:tab/>
      </w:r>
      <w:r w:rsidRPr="00724120">
        <w:tab/>
      </w:r>
      <w:r w:rsidR="00A52F7D" w:rsidRPr="00724120">
        <w:rPr>
          <w:i w:val="0"/>
        </w:rPr>
        <w:t>A11</w:t>
      </w:r>
      <w:r w:rsidRPr="00724120">
        <w:rPr>
          <w:i w:val="0"/>
        </w:rPr>
        <w:t>.2.4.3</w:t>
      </w:r>
      <w:r w:rsidRPr="00724120">
        <w:rPr>
          <w:i w:val="0"/>
        </w:rPr>
        <w:tab/>
      </w:r>
      <w:r w:rsidRPr="00724120">
        <w:t>Air or other oxidizing atmospheres</w:t>
      </w:r>
    </w:p>
    <w:p w14:paraId="08331BC9" w14:textId="77777777" w:rsidR="00DB3FEF" w:rsidRPr="00724120" w:rsidRDefault="00DB3FEF" w:rsidP="00DB3FEF">
      <w:pPr>
        <w:spacing w:before="240" w:line="240" w:lineRule="auto"/>
        <w:ind w:left="1134" w:right="1134" w:firstLine="1134"/>
        <w:jc w:val="both"/>
      </w:pPr>
      <w:r w:rsidRPr="00724120">
        <w:t>Generally air is the oxidizing agent in dust explosions, however, if combustible dusts are handled in other oxidizing gases or gas mixtures dust explosions may also occur.</w:t>
      </w:r>
    </w:p>
    <w:p w14:paraId="2BBDB042" w14:textId="036FCD17" w:rsidR="00DB3FEF" w:rsidRPr="00724120" w:rsidRDefault="00DB3FEF" w:rsidP="00DB3FEF">
      <w:pPr>
        <w:pStyle w:val="H4G"/>
      </w:pPr>
      <w:r w:rsidRPr="00724120">
        <w:tab/>
      </w:r>
      <w:r w:rsidRPr="00724120">
        <w:tab/>
      </w:r>
      <w:r w:rsidR="00A52F7D" w:rsidRPr="00724120">
        <w:rPr>
          <w:i w:val="0"/>
        </w:rPr>
        <w:t>A11</w:t>
      </w:r>
      <w:r w:rsidRPr="00724120">
        <w:rPr>
          <w:i w:val="0"/>
        </w:rPr>
        <w:t>.2.4.4</w:t>
      </w:r>
      <w:r w:rsidRPr="00724120">
        <w:rPr>
          <w:i w:val="0"/>
        </w:rPr>
        <w:tab/>
      </w:r>
      <w:r w:rsidRPr="00724120">
        <w:t>Ignition sources</w:t>
      </w:r>
    </w:p>
    <w:p w14:paraId="271F9D55" w14:textId="731BA3A0" w:rsidR="00DB3FEF" w:rsidRPr="00724120" w:rsidRDefault="00A52F7D" w:rsidP="00DB3FEF">
      <w:pPr>
        <w:pStyle w:val="SingleTxtG"/>
      </w:pPr>
      <w:r w:rsidRPr="00724120">
        <w:t>A11</w:t>
      </w:r>
      <w:r w:rsidR="00DB3FEF" w:rsidRPr="00724120">
        <w:t>.2.4.4.1</w:t>
      </w:r>
      <w:r w:rsidR="00DB3FEF" w:rsidRPr="00724120">
        <w:tab/>
        <w:t xml:space="preserve">Dust explosions will occur when an effective ignition source is present in an explosible dust-air mixture (explosible atmosphere).  The effectiveness of a potential source of ignition reflects the ability to ignite an explosible atmosphere.  It depends not only on the energy of the ignition source, but also on its interaction with the explosible atmosphere. </w:t>
      </w:r>
    </w:p>
    <w:p w14:paraId="02E3990E" w14:textId="564CFC1D" w:rsidR="00DB3FEF" w:rsidRPr="00724120" w:rsidRDefault="00A52F7D" w:rsidP="00DB3FEF">
      <w:pPr>
        <w:pStyle w:val="SingleTxtG"/>
      </w:pPr>
      <w:r w:rsidRPr="00724120">
        <w:t>A11</w:t>
      </w:r>
      <w:r w:rsidR="00DB3FEF" w:rsidRPr="00724120">
        <w:t>.2.4.4.2</w:t>
      </w:r>
      <w:r w:rsidR="00DB3FEF" w:rsidRPr="00724120">
        <w:tab/>
        <w:t xml:space="preserve">The assessment of ignition sources is a two-step procedure:  First, possible ignition sources are identified.  In the second step, each possible ignition source is assessed with respect to its ability to ignite the explosive atmosphere.  The ignition sources identified as effective in this procedure then require appropriate preventive measures within the explosion protection concept (see </w:t>
      </w:r>
      <w:r w:rsidRPr="00724120">
        <w:t>A11</w:t>
      </w:r>
      <w:r w:rsidR="00DB3FEF" w:rsidRPr="00724120">
        <w:t>.2.6.1).</w:t>
      </w:r>
    </w:p>
    <w:p w14:paraId="70735306" w14:textId="59E92635" w:rsidR="00DB3FEF" w:rsidRPr="00724120" w:rsidRDefault="00A52F7D" w:rsidP="00DB3FEF">
      <w:pPr>
        <w:pStyle w:val="SingleTxtG"/>
        <w:keepNext/>
        <w:keepLines/>
      </w:pPr>
      <w:r w:rsidRPr="00724120">
        <w:t>A11</w:t>
      </w:r>
      <w:r w:rsidR="00DB3FEF" w:rsidRPr="00724120">
        <w:t>.2.4.4.3</w:t>
      </w:r>
      <w:r w:rsidR="00DB3FEF" w:rsidRPr="00724120">
        <w:tab/>
        <w:t xml:space="preserve">Potential sources of ignition include: </w:t>
      </w:r>
    </w:p>
    <w:p w14:paraId="1344FC14" w14:textId="36FE4C6D" w:rsidR="00DB3FEF" w:rsidRPr="00724120" w:rsidRDefault="00DB3FEF" w:rsidP="00DB3FEF">
      <w:pPr>
        <w:pStyle w:val="SingleTxtG"/>
        <w:keepNext/>
        <w:keepLines/>
        <w:ind w:left="3119" w:hanging="851"/>
      </w:pPr>
      <w:r w:rsidRPr="00724120">
        <w:t>(a)</w:t>
      </w:r>
      <w:r w:rsidRPr="00724120">
        <w:tab/>
        <w:t>Hot surfaces</w:t>
      </w:r>
      <w:r w:rsidR="00D7272C" w:rsidRPr="00724120">
        <w:t>;</w:t>
      </w:r>
    </w:p>
    <w:p w14:paraId="58874F39" w14:textId="34658DEC" w:rsidR="00DB3FEF" w:rsidRPr="00724120" w:rsidRDefault="00DB3FEF" w:rsidP="00DB3FEF">
      <w:pPr>
        <w:pStyle w:val="SingleTxtG"/>
        <w:ind w:left="3119" w:hanging="851"/>
      </w:pPr>
      <w:r w:rsidRPr="00724120">
        <w:t>(b)</w:t>
      </w:r>
      <w:r w:rsidRPr="00724120">
        <w:tab/>
        <w:t>Flames and hot gases</w:t>
      </w:r>
      <w:r w:rsidR="00D7272C" w:rsidRPr="00724120">
        <w:t>;</w:t>
      </w:r>
    </w:p>
    <w:p w14:paraId="59F7343E" w14:textId="37026496" w:rsidR="00DB3FEF" w:rsidRPr="00724120" w:rsidRDefault="00DB3FEF" w:rsidP="00DB3FEF">
      <w:pPr>
        <w:pStyle w:val="SingleTxtG"/>
        <w:ind w:left="3119" w:hanging="851"/>
      </w:pPr>
      <w:r w:rsidRPr="00724120">
        <w:t>(c)</w:t>
      </w:r>
      <w:r w:rsidRPr="00724120">
        <w:tab/>
        <w:t>Mechanically generated sparks</w:t>
      </w:r>
      <w:r w:rsidR="00D7272C" w:rsidRPr="00724120">
        <w:t>;</w:t>
      </w:r>
    </w:p>
    <w:p w14:paraId="7B9C15FF" w14:textId="71D99DC3" w:rsidR="00DB3FEF" w:rsidRPr="00724120" w:rsidRDefault="00DB3FEF" w:rsidP="00DB3FEF">
      <w:pPr>
        <w:pStyle w:val="SingleTxtG"/>
        <w:ind w:left="3119" w:hanging="851"/>
      </w:pPr>
      <w:r w:rsidRPr="00724120">
        <w:t>(d)</w:t>
      </w:r>
      <w:r w:rsidRPr="00724120">
        <w:tab/>
        <w:t>Electric apparatus</w:t>
      </w:r>
      <w:r w:rsidR="00D7272C" w:rsidRPr="00724120">
        <w:t>;</w:t>
      </w:r>
    </w:p>
    <w:p w14:paraId="2E04D1EC" w14:textId="448648C9" w:rsidR="00DB3FEF" w:rsidRPr="00724120" w:rsidRDefault="00DB3FEF" w:rsidP="00DB3FEF">
      <w:pPr>
        <w:pStyle w:val="SingleTxtG"/>
        <w:ind w:left="3119" w:hanging="851"/>
      </w:pPr>
      <w:r w:rsidRPr="00724120">
        <w:t>(e)</w:t>
      </w:r>
      <w:r w:rsidRPr="00724120">
        <w:tab/>
        <w:t>Stray electric currents and cathodic corrosion protection</w:t>
      </w:r>
      <w:r w:rsidR="00D7272C" w:rsidRPr="00724120">
        <w:t>;</w:t>
      </w:r>
    </w:p>
    <w:p w14:paraId="09F60EFF" w14:textId="6EA3261A" w:rsidR="00DB3FEF" w:rsidRPr="00724120" w:rsidRDefault="00DB3FEF" w:rsidP="00DB3FEF">
      <w:pPr>
        <w:pStyle w:val="SingleTxtG"/>
        <w:ind w:left="3119" w:hanging="851"/>
      </w:pPr>
      <w:r w:rsidRPr="00724120">
        <w:t>(f)</w:t>
      </w:r>
      <w:r w:rsidRPr="00724120">
        <w:tab/>
        <w:t>Lightning</w:t>
      </w:r>
      <w:r w:rsidR="00D7272C" w:rsidRPr="00724120">
        <w:t>;</w:t>
      </w:r>
    </w:p>
    <w:p w14:paraId="3FAA1252" w14:textId="03F9A08B" w:rsidR="00DB3FEF" w:rsidRPr="00724120" w:rsidRDefault="00DB3FEF" w:rsidP="00DB3FEF">
      <w:pPr>
        <w:pStyle w:val="SingleTxtG"/>
        <w:ind w:left="3119" w:hanging="851"/>
      </w:pPr>
      <w:r w:rsidRPr="00724120">
        <w:t>(g)</w:t>
      </w:r>
      <w:r w:rsidRPr="00724120">
        <w:tab/>
        <w:t>Static electricity</w:t>
      </w:r>
      <w:r w:rsidR="00D7272C" w:rsidRPr="00724120">
        <w:t>;</w:t>
      </w:r>
    </w:p>
    <w:p w14:paraId="7A8DAAC7" w14:textId="3D3AAE17" w:rsidR="00DB3FEF" w:rsidRPr="00724120" w:rsidRDefault="00DB3FEF" w:rsidP="00DB3FEF">
      <w:pPr>
        <w:pStyle w:val="SingleTxtG"/>
        <w:ind w:left="3119" w:hanging="851"/>
      </w:pPr>
      <w:r w:rsidRPr="00724120">
        <w:t>(h)</w:t>
      </w:r>
      <w:r w:rsidRPr="00724120">
        <w:tab/>
        <w:t>Radio frequency electromagnetic waves (10</w:t>
      </w:r>
      <w:r w:rsidRPr="00724120">
        <w:rPr>
          <w:vertAlign w:val="superscript"/>
        </w:rPr>
        <w:t>4</w:t>
      </w:r>
      <w:r w:rsidRPr="00724120">
        <w:t xml:space="preserve"> Hz - 3</w:t>
      </w:r>
      <w:r w:rsidR="00717EC9" w:rsidRPr="00724120">
        <w:t>×</w:t>
      </w:r>
      <w:r w:rsidRPr="00724120">
        <w:t>10</w:t>
      </w:r>
      <w:r w:rsidRPr="00724120">
        <w:rPr>
          <w:vertAlign w:val="superscript"/>
        </w:rPr>
        <w:t>12</w:t>
      </w:r>
      <w:r w:rsidRPr="00724120">
        <w:t xml:space="preserve"> Hz)</w:t>
      </w:r>
      <w:r w:rsidR="00D7272C" w:rsidRPr="00724120">
        <w:t xml:space="preserve"> ;</w:t>
      </w:r>
    </w:p>
    <w:p w14:paraId="27DD9014" w14:textId="74BF0C11" w:rsidR="00DB3FEF" w:rsidRPr="00724120" w:rsidRDefault="00DB3FEF" w:rsidP="00DB3FEF">
      <w:pPr>
        <w:pStyle w:val="SingleTxtG"/>
        <w:ind w:left="3119" w:hanging="851"/>
      </w:pPr>
      <w:r w:rsidRPr="00724120">
        <w:lastRenderedPageBreak/>
        <w:t>(i)</w:t>
      </w:r>
      <w:r w:rsidRPr="00724120">
        <w:tab/>
        <w:t>Electromagnetic waves (3</w:t>
      </w:r>
      <w:r w:rsidR="00717EC9" w:rsidRPr="00724120">
        <w:t>×</w:t>
      </w:r>
      <w:r w:rsidRPr="00724120">
        <w:t>10</w:t>
      </w:r>
      <w:r w:rsidRPr="00724120">
        <w:rPr>
          <w:vertAlign w:val="superscript"/>
        </w:rPr>
        <w:t>11</w:t>
      </w:r>
      <w:r w:rsidRPr="00724120">
        <w:t xml:space="preserve"> Hz - 3</w:t>
      </w:r>
      <w:r w:rsidR="00717EC9" w:rsidRPr="00724120">
        <w:t>×</w:t>
      </w:r>
      <w:r w:rsidRPr="00724120">
        <w:t>10</w:t>
      </w:r>
      <w:r w:rsidRPr="00724120">
        <w:rPr>
          <w:vertAlign w:val="superscript"/>
        </w:rPr>
        <w:t>15</w:t>
      </w:r>
      <w:r w:rsidRPr="00724120">
        <w:t xml:space="preserve"> Hz)</w:t>
      </w:r>
      <w:r w:rsidR="00D7272C" w:rsidRPr="00724120">
        <w:t>;</w:t>
      </w:r>
    </w:p>
    <w:p w14:paraId="79ED0570" w14:textId="603EE4A1" w:rsidR="00DB3FEF" w:rsidRPr="00724120" w:rsidRDefault="00DB3FEF" w:rsidP="00DB3FEF">
      <w:pPr>
        <w:pStyle w:val="SingleTxtG"/>
        <w:ind w:left="3119" w:hanging="851"/>
      </w:pPr>
      <w:r w:rsidRPr="00724120">
        <w:t>(j)</w:t>
      </w:r>
      <w:r w:rsidRPr="00724120">
        <w:tab/>
        <w:t>Ionizing radiation</w:t>
      </w:r>
      <w:r w:rsidR="00D7272C" w:rsidRPr="00724120">
        <w:t>;</w:t>
      </w:r>
    </w:p>
    <w:p w14:paraId="14F6800B" w14:textId="67D5E973" w:rsidR="00DB3FEF" w:rsidRPr="00724120" w:rsidRDefault="00DB3FEF" w:rsidP="00DB3FEF">
      <w:pPr>
        <w:pStyle w:val="SingleTxtG"/>
        <w:ind w:left="3119" w:hanging="851"/>
      </w:pPr>
      <w:r w:rsidRPr="00724120">
        <w:t>(k)</w:t>
      </w:r>
      <w:r w:rsidRPr="00724120">
        <w:tab/>
        <w:t>Ultrasonics</w:t>
      </w:r>
      <w:r w:rsidR="00D7272C" w:rsidRPr="00724120">
        <w:t>;</w:t>
      </w:r>
    </w:p>
    <w:p w14:paraId="4F9ADE44" w14:textId="1469CF60" w:rsidR="00DB3FEF" w:rsidRPr="00724120" w:rsidRDefault="00DB3FEF" w:rsidP="00DB3FEF">
      <w:pPr>
        <w:pStyle w:val="SingleTxtG"/>
        <w:ind w:left="3119" w:hanging="851"/>
      </w:pPr>
      <w:r w:rsidRPr="00724120">
        <w:t>(l)</w:t>
      </w:r>
      <w:r w:rsidRPr="00724120">
        <w:tab/>
        <w:t>Adiabatic compression and shock waves</w:t>
      </w:r>
      <w:r w:rsidR="00D7272C" w:rsidRPr="00724120">
        <w:t>;</w:t>
      </w:r>
    </w:p>
    <w:p w14:paraId="034DC05B" w14:textId="3A454D3F" w:rsidR="00DB3FEF" w:rsidRPr="00724120" w:rsidRDefault="00DB3FEF" w:rsidP="00DB3FEF">
      <w:pPr>
        <w:pStyle w:val="SingleTxtG"/>
        <w:ind w:left="3119" w:hanging="851"/>
      </w:pPr>
      <w:r w:rsidRPr="00724120">
        <w:t>(m)</w:t>
      </w:r>
      <w:r w:rsidRPr="00724120">
        <w:tab/>
        <w:t xml:space="preserve">Exothermic reactions, including self-ignition of dusts, smouldering/glowing particles or dusts, </w:t>
      </w:r>
      <w:r w:rsidRPr="00724120">
        <w:rPr>
          <w:bCs/>
          <w:color w:val="000000"/>
          <w:lang w:eastAsia="de-DE"/>
        </w:rPr>
        <w:t>and thermite reactions (e.g., between aluminium and rusty steel)</w:t>
      </w:r>
      <w:r w:rsidR="00D7272C" w:rsidRPr="00724120">
        <w:rPr>
          <w:bCs/>
          <w:color w:val="000000"/>
          <w:lang w:eastAsia="de-DE"/>
        </w:rPr>
        <w:t>.</w:t>
      </w:r>
    </w:p>
    <w:p w14:paraId="58D91AE1" w14:textId="606BA4EE" w:rsidR="00DB3FEF" w:rsidRPr="00724120" w:rsidRDefault="00DB3FEF" w:rsidP="00DB3FEF">
      <w:pPr>
        <w:pStyle w:val="H23G"/>
      </w:pPr>
      <w:r w:rsidRPr="00724120">
        <w:tab/>
      </w:r>
      <w:r w:rsidRPr="00724120">
        <w:tab/>
      </w:r>
      <w:r w:rsidR="00A52F7D" w:rsidRPr="00724120">
        <w:t>A11</w:t>
      </w:r>
      <w:r w:rsidRPr="00724120">
        <w:t>.2.5</w:t>
      </w:r>
      <w:r w:rsidRPr="00724120">
        <w:tab/>
      </w:r>
      <w:r w:rsidRPr="00724120">
        <w:rPr>
          <w:i/>
        </w:rPr>
        <w:t>Other factors impacting the severity of a dust explosion</w:t>
      </w:r>
    </w:p>
    <w:p w14:paraId="1BE90FF2" w14:textId="7AD39B70" w:rsidR="00DB3FEF" w:rsidRPr="00724120" w:rsidRDefault="00DB3FEF" w:rsidP="00DB3FEF">
      <w:pPr>
        <w:pStyle w:val="ListBullet"/>
        <w:keepNext/>
        <w:keepLines/>
        <w:numPr>
          <w:ilvl w:val="0"/>
          <w:numId w:val="0"/>
        </w:numPr>
        <w:spacing w:before="240"/>
        <w:ind w:left="1134" w:right="1134"/>
        <w:jc w:val="both"/>
        <w:rPr>
          <w:lang w:eastAsia="es-ES"/>
        </w:rPr>
      </w:pPr>
      <w:r w:rsidRPr="00724120">
        <w:rPr>
          <w:lang w:eastAsia="es-ES"/>
        </w:rPr>
        <w:tab/>
      </w:r>
      <w:r w:rsidRPr="00724120">
        <w:rPr>
          <w:lang w:eastAsia="es-ES"/>
        </w:rPr>
        <w:tab/>
        <w:t xml:space="preserve">In addition to the factors explained in </w:t>
      </w:r>
      <w:r w:rsidR="00A52F7D" w:rsidRPr="00724120">
        <w:rPr>
          <w:lang w:eastAsia="es-ES"/>
        </w:rPr>
        <w:t>A11</w:t>
      </w:r>
      <w:r w:rsidRPr="00724120">
        <w:rPr>
          <w:lang w:eastAsia="es-ES"/>
        </w:rPr>
        <w:t>.2.4, other conditions also influence how severe a dust explosion can be.  The more significant of these are environmental factors and confinement, which are explained below.  Since the list of factors presented in this section is not complete, expert advice should be sought as appropriate when assessing the risks in a given situation.</w:t>
      </w:r>
    </w:p>
    <w:p w14:paraId="5715781A" w14:textId="22FF13FF" w:rsidR="00DB3FEF" w:rsidRPr="00724120" w:rsidRDefault="00DB3FEF" w:rsidP="00DB3FEF">
      <w:pPr>
        <w:pStyle w:val="H4G"/>
      </w:pPr>
      <w:r w:rsidRPr="00724120">
        <w:tab/>
      </w:r>
      <w:r w:rsidRPr="00724120">
        <w:tab/>
      </w:r>
      <w:r w:rsidR="00A52F7D" w:rsidRPr="00724120">
        <w:rPr>
          <w:i w:val="0"/>
        </w:rPr>
        <w:t>A11</w:t>
      </w:r>
      <w:r w:rsidRPr="00724120">
        <w:rPr>
          <w:i w:val="0"/>
        </w:rPr>
        <w:t>.2.5.1</w:t>
      </w:r>
      <w:r w:rsidRPr="00724120">
        <w:rPr>
          <w:i w:val="0"/>
        </w:rPr>
        <w:tab/>
      </w:r>
      <w:r w:rsidRPr="00724120">
        <w:t>Influence of temperature, pressure, oxygen availability, and humidity</w:t>
      </w:r>
    </w:p>
    <w:p w14:paraId="6DAD5855" w14:textId="2EAEDE4D" w:rsidR="00DB3FEF" w:rsidRPr="00724120" w:rsidRDefault="00A52F7D" w:rsidP="00DB3FEF">
      <w:pPr>
        <w:pStyle w:val="SingleTxtG"/>
      </w:pPr>
      <w:r w:rsidRPr="00724120">
        <w:t>A11</w:t>
      </w:r>
      <w:r w:rsidR="00DB3FEF" w:rsidRPr="00724120">
        <w:t>.2.5.1.1</w:t>
      </w:r>
      <w:r w:rsidR="00DB3FEF" w:rsidRPr="00724120">
        <w:tab/>
        <w:t>Safety relevant data are frequently given under the tacit assumption of atmospheric conditions and are usually valid in the following range (“standard atmospheric conditions”):</w:t>
      </w:r>
    </w:p>
    <w:p w14:paraId="2E229B62" w14:textId="4CD0C614" w:rsidR="00DB3FEF" w:rsidRPr="00724120" w:rsidRDefault="00DB3FEF" w:rsidP="00DB3FEF">
      <w:pPr>
        <w:pStyle w:val="SingleTxtG"/>
        <w:ind w:left="3119" w:hanging="851"/>
      </w:pPr>
      <w:r w:rsidRPr="00724120">
        <w:t>(a)</w:t>
      </w:r>
      <w:r w:rsidRPr="00724120">
        <w:tab/>
        <w:t>Temperature –20 °C to +60 °C</w:t>
      </w:r>
      <w:r w:rsidR="00A52F7D" w:rsidRPr="00724120">
        <w:t>;</w:t>
      </w:r>
    </w:p>
    <w:p w14:paraId="00AFC4AA" w14:textId="004BD199" w:rsidR="00DB3FEF" w:rsidRPr="00724120" w:rsidRDefault="00DB3FEF" w:rsidP="00DB3FEF">
      <w:pPr>
        <w:pStyle w:val="SingleTxtG"/>
        <w:ind w:left="3119" w:hanging="851"/>
      </w:pPr>
      <w:r w:rsidRPr="00724120">
        <w:t>(b)</w:t>
      </w:r>
      <w:r w:rsidRPr="00724120">
        <w:tab/>
        <w:t>Pressure 80 kPa (0.8 bar) to 110 kPa (1.1 bar)</w:t>
      </w:r>
      <w:r w:rsidR="00A52F7D" w:rsidRPr="00724120">
        <w:t>;</w:t>
      </w:r>
    </w:p>
    <w:p w14:paraId="72185ADD" w14:textId="77777777" w:rsidR="00DB3FEF" w:rsidRPr="00724120" w:rsidRDefault="00DB3FEF" w:rsidP="00DB3FEF">
      <w:pPr>
        <w:pStyle w:val="SingleTxtG"/>
        <w:ind w:left="3119" w:hanging="851"/>
      </w:pPr>
      <w:r w:rsidRPr="00724120">
        <w:t>(c)</w:t>
      </w:r>
      <w:r w:rsidRPr="00724120">
        <w:tab/>
        <w:t>Air with standard oxygen content (21 % v/v).</w:t>
      </w:r>
    </w:p>
    <w:p w14:paraId="2B62B777" w14:textId="05930073" w:rsidR="00DB3FEF" w:rsidRPr="00724120" w:rsidRDefault="00A52F7D" w:rsidP="00DB3FEF">
      <w:pPr>
        <w:pStyle w:val="SingleTxtG"/>
      </w:pPr>
      <w:r w:rsidRPr="00724120">
        <w:t>A11</w:t>
      </w:r>
      <w:r w:rsidR="00DB3FEF" w:rsidRPr="00724120">
        <w:t>.2.5.1.2</w:t>
      </w:r>
      <w:r w:rsidR="00DB3FEF" w:rsidRPr="00724120">
        <w:tab/>
        <w:t xml:space="preserve">An increase in temperature may have multiple effects such as a decrease in MEC and MIE, thus increasing the likelihood of a dust explosion. </w:t>
      </w:r>
    </w:p>
    <w:p w14:paraId="052513E5" w14:textId="7384F266" w:rsidR="00DB3FEF" w:rsidRPr="00724120" w:rsidRDefault="00A52F7D" w:rsidP="00DB3FEF">
      <w:pPr>
        <w:pStyle w:val="SingleTxtG"/>
      </w:pPr>
      <w:r w:rsidRPr="00724120">
        <w:t>A11</w:t>
      </w:r>
      <w:r w:rsidR="00DB3FEF" w:rsidRPr="00724120">
        <w:t>.2.5.1.3</w:t>
      </w:r>
      <w:r w:rsidR="00DB3FEF" w:rsidRPr="00724120">
        <w:tab/>
        <w:t>An increase in pressure tends to lower the MIE and the MIT of a dust cloud while the maximum explosion pressure will rise. The effect is increased sensitivity, thus increasing the likelihood and severity of a dust explosion.</w:t>
      </w:r>
    </w:p>
    <w:p w14:paraId="7A78EC7D" w14:textId="4E541CDA" w:rsidR="00DB3FEF" w:rsidRPr="00724120" w:rsidRDefault="00A52F7D" w:rsidP="00DB3FEF">
      <w:pPr>
        <w:pStyle w:val="SingleTxtG"/>
      </w:pPr>
      <w:r w:rsidRPr="00724120">
        <w:t>A11</w:t>
      </w:r>
      <w:r w:rsidR="00DB3FEF" w:rsidRPr="00724120">
        <w:t>.2.5.1.4</w:t>
      </w:r>
      <w:r w:rsidR="00DB3FEF" w:rsidRPr="00724120">
        <w:tab/>
        <w:t>Higher oxygen content can significantly increase the sensitivity of an explosible atmosphere and the severity of an explosion due to higher explosion pressures.  Equally lower oxygen concentration can reduce the risk of an explosion.  The LEL may also rise. Such a situation can occur when a process is undertaken under an inert atmosphere.</w:t>
      </w:r>
    </w:p>
    <w:p w14:paraId="0C156F60" w14:textId="0BE3C352" w:rsidR="00DB3FEF" w:rsidRPr="00724120" w:rsidRDefault="00A52F7D" w:rsidP="00DB3FEF">
      <w:pPr>
        <w:pStyle w:val="SingleTxtG"/>
      </w:pPr>
      <w:r w:rsidRPr="00724120">
        <w:t>A11</w:t>
      </w:r>
      <w:r w:rsidR="00DB3FEF" w:rsidRPr="00724120">
        <w:t>.2.5.1.5</w:t>
      </w:r>
      <w:r w:rsidR="00DB3FEF" w:rsidRPr="00724120">
        <w:tab/>
        <w:t>Low or high humidity (of air, gas phase) may influence the occurrence of electrostatic discharges.</w:t>
      </w:r>
    </w:p>
    <w:p w14:paraId="2D5E6202" w14:textId="3BC8D863" w:rsidR="00DB3FEF" w:rsidRPr="00724120" w:rsidRDefault="00A52F7D" w:rsidP="00DB3FEF">
      <w:pPr>
        <w:pStyle w:val="SingleTxtG"/>
      </w:pPr>
      <w:r w:rsidRPr="00724120">
        <w:t>A11</w:t>
      </w:r>
      <w:r w:rsidR="00DB3FEF" w:rsidRPr="00724120">
        <w:t>.2.5.1.6</w:t>
      </w:r>
      <w:r w:rsidR="00DB3FEF" w:rsidRPr="00724120">
        <w:tab/>
        <w:t xml:space="preserve">Therefore, the risk and severity of dust explosions under non-standard atmospheric conditions should be evaluated by expert consideration of the actual process conditions. </w:t>
      </w:r>
    </w:p>
    <w:p w14:paraId="18E2C00B" w14:textId="23221F44" w:rsidR="00DB3FEF" w:rsidRPr="00724120" w:rsidRDefault="00DB3FEF" w:rsidP="00DB3FEF">
      <w:pPr>
        <w:pStyle w:val="H4G"/>
      </w:pPr>
      <w:r w:rsidRPr="00724120">
        <w:tab/>
      </w:r>
      <w:r w:rsidRPr="00724120">
        <w:tab/>
      </w:r>
      <w:r w:rsidR="00A52F7D" w:rsidRPr="00724120">
        <w:rPr>
          <w:i w:val="0"/>
        </w:rPr>
        <w:t>A11</w:t>
      </w:r>
      <w:r w:rsidRPr="00724120">
        <w:rPr>
          <w:i w:val="0"/>
        </w:rPr>
        <w:t>.2.5.2</w:t>
      </w:r>
      <w:r w:rsidRPr="00724120">
        <w:rPr>
          <w:i w:val="0"/>
        </w:rPr>
        <w:tab/>
      </w:r>
      <w:r w:rsidRPr="00724120">
        <w:t>Confinement</w:t>
      </w:r>
    </w:p>
    <w:p w14:paraId="4DEE2D41" w14:textId="77777777" w:rsidR="00DB3FEF" w:rsidRPr="00724120" w:rsidRDefault="00DB3FEF" w:rsidP="00DB3FEF">
      <w:pPr>
        <w:pStyle w:val="SingleTxtG"/>
      </w:pPr>
      <w:r w:rsidRPr="00724120">
        <w:tab/>
      </w:r>
      <w:r w:rsidRPr="00724120">
        <w:tab/>
        <w:t xml:space="preserve">Confinement means the dust is in an enclosed or limited space.  A combustible dust (as defined above) can react without confinement or when confined. When confined, the explosion pressure is likely to be higher than when unconfined, as confinement allows pressure to build up, increasing the severity of an explosion.  Using suitably sized and located explosion relief allows </w:t>
      </w:r>
      <w:r w:rsidRPr="00724120">
        <w:rPr>
          <w:color w:val="000000"/>
        </w:rPr>
        <w:t xml:space="preserve">the burning dust cloud and hot </w:t>
      </w:r>
      <w:r w:rsidRPr="00724120">
        <w:t xml:space="preserve">products of a dust explosion to vent to safe places outside the confined area, reducing the potential for the pressure to increase, and so limiting the potential explosion severity.  Expert advice may be needed on the possible </w:t>
      </w:r>
      <w:r w:rsidRPr="00724120">
        <w:lastRenderedPageBreak/>
        <w:t>application and design of explosion relief venting based upon the</w:t>
      </w:r>
      <w:r w:rsidRPr="00724120">
        <w:rPr>
          <w:lang w:val="en"/>
        </w:rPr>
        <w:t xml:space="preserve"> physical and chemical properties and potential health/physical hazards of the </w:t>
      </w:r>
      <w:r w:rsidRPr="00724120">
        <w:t>substance, mixture, or solid material.</w:t>
      </w:r>
      <w:r w:rsidRPr="00724120" w:rsidDel="006E390D">
        <w:t xml:space="preserve"> </w:t>
      </w:r>
      <w:r w:rsidRPr="00724120">
        <w:t xml:space="preserve"> </w:t>
      </w:r>
    </w:p>
    <w:p w14:paraId="454AE67D" w14:textId="6F162A40" w:rsidR="00DB3FEF" w:rsidRPr="00724120" w:rsidRDefault="00DB3FEF" w:rsidP="00DB3FEF">
      <w:pPr>
        <w:pStyle w:val="H23G"/>
      </w:pPr>
      <w:r w:rsidRPr="00724120">
        <w:tab/>
      </w:r>
      <w:r w:rsidRPr="00724120">
        <w:tab/>
      </w:r>
      <w:r w:rsidR="00A52F7D" w:rsidRPr="00724120">
        <w:t>A11</w:t>
      </w:r>
      <w:r w:rsidRPr="00724120">
        <w:t>.2.6</w:t>
      </w:r>
      <w:r w:rsidRPr="00724120">
        <w:tab/>
      </w:r>
      <w:r w:rsidRPr="00724120">
        <w:rPr>
          <w:i/>
        </w:rPr>
        <w:t>Hazard prevention, risk assessment and mitigation</w:t>
      </w:r>
    </w:p>
    <w:p w14:paraId="65791503" w14:textId="405FBC15" w:rsidR="00DB3FEF" w:rsidRPr="00724120" w:rsidRDefault="00DB3FEF" w:rsidP="00DB3FEF">
      <w:pPr>
        <w:pStyle w:val="H4G"/>
      </w:pPr>
      <w:r w:rsidRPr="00724120">
        <w:tab/>
      </w:r>
      <w:r w:rsidRPr="00724120">
        <w:tab/>
      </w:r>
      <w:r w:rsidR="00A52F7D" w:rsidRPr="00724120">
        <w:rPr>
          <w:i w:val="0"/>
        </w:rPr>
        <w:t>A11</w:t>
      </w:r>
      <w:r w:rsidRPr="00724120">
        <w:rPr>
          <w:i w:val="0"/>
        </w:rPr>
        <w:t>.2.6.1</w:t>
      </w:r>
      <w:r w:rsidRPr="00724120">
        <w:rPr>
          <w:i w:val="0"/>
        </w:rPr>
        <w:tab/>
      </w:r>
      <w:r w:rsidRPr="00724120">
        <w:t>General explosion protection concept for dusts</w:t>
      </w:r>
    </w:p>
    <w:p w14:paraId="7127F87E" w14:textId="4A5DA7AF" w:rsidR="00DB3FEF" w:rsidRPr="00724120" w:rsidRDefault="00A52F7D" w:rsidP="00DB3FEF">
      <w:pPr>
        <w:pStyle w:val="SingleTxtG"/>
      </w:pPr>
      <w:r w:rsidRPr="00724120">
        <w:t>A11</w:t>
      </w:r>
      <w:r w:rsidR="00DB3FEF" w:rsidRPr="00724120">
        <w:t>.2.6.1.1</w:t>
      </w:r>
      <w:r w:rsidR="00DB3FEF" w:rsidRPr="00724120">
        <w:tab/>
        <w:t xml:space="preserve">Table </w:t>
      </w:r>
      <w:r w:rsidRPr="00724120">
        <w:t>A11</w:t>
      </w:r>
      <w:r w:rsidR="00DB3FEF" w:rsidRPr="00724120">
        <w:t>.2.1 shows the principles of explosion protection.  The table presents both preventive and mitigative measures, and identifies which safety characteristics are most relevant to the measures proposed.  For guidance on safety characteristics, refer to Annex 4, Table A4.3.9.3.</w:t>
      </w:r>
    </w:p>
    <w:p w14:paraId="2574E2E6" w14:textId="05F6B547" w:rsidR="00DB3FEF" w:rsidRPr="00724120" w:rsidRDefault="00D563BA" w:rsidP="00DB3FEF">
      <w:pPr>
        <w:pStyle w:val="SingleTxtG"/>
      </w:pPr>
      <w:r w:rsidRPr="00724120">
        <w:t>A</w:t>
      </w:r>
      <w:r w:rsidR="00A52F7D" w:rsidRPr="00724120">
        <w:t>11</w:t>
      </w:r>
      <w:r w:rsidRPr="00724120">
        <w:t>.2.6.1.2</w:t>
      </w:r>
      <w:r w:rsidR="00DB3FEF" w:rsidRPr="00724120">
        <w:tab/>
        <w:t xml:space="preserve">The first priority should involve preventive measures such as substitution and application of dust-free processes to avoid where possible the presence of combustible dusts, as shown in the column “Avoidance of combustible dusts”. </w:t>
      </w:r>
    </w:p>
    <w:p w14:paraId="10316567" w14:textId="649509F5" w:rsidR="00DB3FEF" w:rsidRPr="00724120" w:rsidRDefault="00D563BA" w:rsidP="00DB3FEF">
      <w:pPr>
        <w:pStyle w:val="SingleTxtG"/>
      </w:pPr>
      <w:r w:rsidRPr="00724120">
        <w:t>A</w:t>
      </w:r>
      <w:r w:rsidR="00A52F7D" w:rsidRPr="00724120">
        <w:t>11</w:t>
      </w:r>
      <w:r w:rsidRPr="00724120">
        <w:t>.2.6.1.3</w:t>
      </w:r>
      <w:r w:rsidR="00DB3FEF" w:rsidRPr="00724120">
        <w:tab/>
      </w:r>
      <w:r w:rsidR="00DB3FEF" w:rsidRPr="00724120">
        <w:rPr>
          <w:color w:val="000000"/>
        </w:rPr>
        <w:t xml:space="preserve">Where the presence of </w:t>
      </w:r>
      <w:r w:rsidR="00DB3FEF" w:rsidRPr="00724120">
        <w:t>combustible</w:t>
      </w:r>
      <w:r w:rsidR="00DB3FEF" w:rsidRPr="00724120">
        <w:rPr>
          <w:color w:val="000000"/>
        </w:rPr>
        <w:t xml:space="preserve"> dusts cannot be avoided, measures such as exhaust ventilation should be taken to prevent the concentration of </w:t>
      </w:r>
      <w:r w:rsidR="00DB3FEF" w:rsidRPr="00724120">
        <w:t>combustible</w:t>
      </w:r>
      <w:r w:rsidR="00DB3FEF" w:rsidRPr="00724120">
        <w:rPr>
          <w:color w:val="000000"/>
        </w:rPr>
        <w:t xml:space="preserve"> dusts reaching the explosible range; see the column “Avoidance of reaching the explosion range”.  Good housekeeping practices are important to prevent the formation of dust clouds or – if that is not achieved - the propagation of pressure waves and fireballs from an initial explosion, e.g. inside equipment or enclosures, dispersing and igniting dust accumulations into a work area.  Such secondary explosions can often be more destructive than the primary explosion.  A written housekeeping plan with regular inspection for excessive dust levels, including emphasis on priority areas, is strongly recommended.  Housekeeping should be conducted concurrently with operations.  </w:t>
      </w:r>
    </w:p>
    <w:p w14:paraId="520BDDB5" w14:textId="6D6BB21A" w:rsidR="00DB3FEF" w:rsidRPr="00724120" w:rsidRDefault="00D563BA" w:rsidP="00DB3FEF">
      <w:pPr>
        <w:pStyle w:val="SingleTxtG"/>
      </w:pPr>
      <w:r w:rsidRPr="00724120">
        <w:t>A</w:t>
      </w:r>
      <w:r w:rsidR="00A52F7D" w:rsidRPr="00724120">
        <w:t>11</w:t>
      </w:r>
      <w:r w:rsidRPr="00724120">
        <w:t>.2.6.1.4</w:t>
      </w:r>
      <w:r w:rsidR="00DB3FEF" w:rsidRPr="00724120">
        <w:tab/>
        <w:t xml:space="preserve"> Where measures cannot be taken to avoid or reduce explosible dust atmospheres, then, ignition sources should be assessed and avoided where possible (see </w:t>
      </w:r>
      <w:r w:rsidR="00A52F7D" w:rsidRPr="00724120">
        <w:t>A11</w:t>
      </w:r>
      <w:r w:rsidR="00DB3FEF" w:rsidRPr="00724120">
        <w:t>.2.</w:t>
      </w:r>
      <w:r w:rsidR="00717EC9" w:rsidRPr="00724120">
        <w:t>4</w:t>
      </w:r>
      <w:r w:rsidR="00DB3FEF" w:rsidRPr="00724120">
        <w:t xml:space="preserve">.4 and Table </w:t>
      </w:r>
      <w:r w:rsidR="00A52F7D" w:rsidRPr="00724120">
        <w:t>A11</w:t>
      </w:r>
      <w:r w:rsidR="00DB3FEF" w:rsidRPr="00724120">
        <w:t xml:space="preserve">.2.2).  Ignition sources can include fires and heat caused by the frictional energy of mechanical equipment.  Heat or arcing caused by the failure of or the use of improper electrical equipment, such as lighting, motors, and wiring, have also been identified as ignition sources.  Improper use of welding and cutting equipment can be a factor.  Periodic inspections, lubrication, and adjustment of equipment can be a major tool to prevent ignitions which can lead to explosions.  Additional examples of what to consider when evaluating ignition sources are in the </w:t>
      </w:r>
      <w:r w:rsidR="00DB3FEF" w:rsidRPr="00724120">
        <w:rPr>
          <w:color w:val="000000"/>
        </w:rPr>
        <w:t>column “Avoidance of ignition sources”.</w:t>
      </w:r>
    </w:p>
    <w:p w14:paraId="2C4558EC" w14:textId="6B0D4F8F" w:rsidR="00DB3FEF" w:rsidRPr="00724120" w:rsidRDefault="00D563BA" w:rsidP="00DB3FEF">
      <w:pPr>
        <w:pStyle w:val="SingleTxtG"/>
      </w:pPr>
      <w:r w:rsidRPr="00724120">
        <w:t>A</w:t>
      </w:r>
      <w:r w:rsidR="00A52F7D" w:rsidRPr="00724120">
        <w:t>11</w:t>
      </w:r>
      <w:r w:rsidRPr="00724120">
        <w:t>.2.6.1.</w:t>
      </w:r>
      <w:r w:rsidR="007525A4" w:rsidRPr="00724120">
        <w:t>5</w:t>
      </w:r>
      <w:r w:rsidR="00DB3FEF" w:rsidRPr="00724120">
        <w:tab/>
        <w:t xml:space="preserve">Where ignition of an explosible dust atmosphere cannot be excluded, the effects should be mitigated by protective measures.  When containment is used as a mechanism to reduce the risk or when the dust is confined, then explosion-proof design or relief venting should be considered.  Equipment and buildings with known combustible dusts should be equipped with devices or systems designed to prevent an explosion, minimize its propagation, or limit the damage it causes.  Explosion relief venting is one of the most common approaches taken to reduce the explosion pressure.  Examples of other mitigating measures are shown in the column “Minimizing effects of a dust explosion”.  </w:t>
      </w:r>
    </w:p>
    <w:p w14:paraId="7B712C59" w14:textId="78B221F9" w:rsidR="00DB3FEF" w:rsidRPr="00724120" w:rsidRDefault="00D563BA" w:rsidP="00DB3FEF">
      <w:pPr>
        <w:pStyle w:val="SingleTxtG"/>
      </w:pPr>
      <w:r w:rsidRPr="00724120">
        <w:t>A</w:t>
      </w:r>
      <w:r w:rsidR="00A52F7D" w:rsidRPr="00724120">
        <w:t>11</w:t>
      </w:r>
      <w:r w:rsidRPr="00724120">
        <w:t>.2.6.1.</w:t>
      </w:r>
      <w:r w:rsidR="007525A4" w:rsidRPr="00724120">
        <w:t>6</w:t>
      </w:r>
      <w:r w:rsidR="00DB3FEF" w:rsidRPr="00724120">
        <w:tab/>
        <w:t xml:space="preserve">Section </w:t>
      </w:r>
      <w:r w:rsidR="00701C1E" w:rsidRPr="00724120">
        <w:t>A11</w:t>
      </w:r>
      <w:r w:rsidR="00DB3FEF" w:rsidRPr="00724120">
        <w:t xml:space="preserve">.2.8.2 contains a list of regulations </w:t>
      </w:r>
      <w:r w:rsidR="00DB3FEF" w:rsidRPr="00724120">
        <w:rPr>
          <w:bCs/>
        </w:rPr>
        <w:t>and guidance documents on prevention and mitigation of dust explosions</w:t>
      </w:r>
      <w:r w:rsidR="00DB3FEF" w:rsidRPr="00724120">
        <w:t>, including those discussing explosion prevention systems and the use of deflagration venting.</w:t>
      </w:r>
    </w:p>
    <w:p w14:paraId="3FBF51A3" w14:textId="038A7F40" w:rsidR="00DB3FEF" w:rsidRPr="00724120" w:rsidRDefault="00D563BA" w:rsidP="00DB3FEF">
      <w:pPr>
        <w:pStyle w:val="SingleTxtG"/>
        <w:rPr>
          <w:color w:val="000000"/>
        </w:rPr>
      </w:pPr>
      <w:r w:rsidRPr="00724120">
        <w:t>A</w:t>
      </w:r>
      <w:r w:rsidR="00A52F7D" w:rsidRPr="00724120">
        <w:t>11</w:t>
      </w:r>
      <w:r w:rsidRPr="00724120">
        <w:t>.2.6.1.</w:t>
      </w:r>
      <w:r w:rsidR="007525A4" w:rsidRPr="00724120">
        <w:t>7</w:t>
      </w:r>
      <w:r w:rsidR="00DB3FEF" w:rsidRPr="00724120">
        <w:tab/>
        <w:t>E</w:t>
      </w:r>
      <w:r w:rsidR="00DB3FEF" w:rsidRPr="00724120">
        <w:rPr>
          <w:color w:val="000000"/>
        </w:rPr>
        <w:t xml:space="preserve">very facility where there is a potential for dust explosions should have a safety program and an established emergency action plan. A </w:t>
      </w:r>
      <w:r w:rsidR="007525A4" w:rsidRPr="00724120">
        <w:rPr>
          <w:color w:val="000000"/>
        </w:rPr>
        <w:t xml:space="preserve">communication </w:t>
      </w:r>
      <w:r w:rsidR="00DB3FEF" w:rsidRPr="00724120">
        <w:rPr>
          <w:color w:val="000000"/>
        </w:rPr>
        <w:t>system is needed to notify everyone at the plant when there is an emergency and they might be at risk.  A central alarm system, page system or horn can be used to signal the need for evacuation.  All workers should be trained in the hazards of combustible dust, the risk of explosions, and proper preventive measures.</w:t>
      </w:r>
    </w:p>
    <w:p w14:paraId="38E868A0" w14:textId="2A697D8A" w:rsidR="00DB3FEF" w:rsidRPr="00724120" w:rsidRDefault="00DB3FEF" w:rsidP="00DB3FEF">
      <w:pPr>
        <w:keepNext/>
        <w:keepLines/>
        <w:spacing w:after="240"/>
        <w:ind w:left="1800" w:hanging="1800"/>
        <w:jc w:val="center"/>
        <w:rPr>
          <w:sz w:val="18"/>
          <w:szCs w:val="18"/>
        </w:rPr>
      </w:pPr>
      <w:r w:rsidRPr="00724120">
        <w:rPr>
          <w:b/>
          <w:sz w:val="18"/>
          <w:szCs w:val="18"/>
        </w:rPr>
        <w:lastRenderedPageBreak/>
        <w:t xml:space="preserve">Table </w:t>
      </w:r>
      <w:r w:rsidR="00A52F7D" w:rsidRPr="00724120">
        <w:rPr>
          <w:b/>
          <w:sz w:val="18"/>
          <w:szCs w:val="18"/>
        </w:rPr>
        <w:t>A11</w:t>
      </w:r>
      <w:r w:rsidRPr="00724120">
        <w:rPr>
          <w:b/>
          <w:sz w:val="18"/>
          <w:szCs w:val="18"/>
        </w:rPr>
        <w:t>.2.1: General concept to prevent and mitigate dust explosions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11"/>
        <w:gridCol w:w="280"/>
        <w:gridCol w:w="2973"/>
        <w:gridCol w:w="254"/>
        <w:gridCol w:w="2544"/>
      </w:tblGrid>
      <w:tr w:rsidR="00DB3FEF" w:rsidRPr="00724120" w14:paraId="692BA8AD" w14:textId="77777777" w:rsidTr="00C2533D">
        <w:trPr>
          <w:cantSplit/>
          <w:jc w:val="center"/>
        </w:trPr>
        <w:tc>
          <w:tcPr>
            <w:tcW w:w="6264" w:type="dxa"/>
            <w:gridSpan w:val="3"/>
            <w:tcBorders>
              <w:top w:val="single" w:sz="4" w:space="0" w:color="auto"/>
              <w:bottom w:val="single" w:sz="4" w:space="0" w:color="auto"/>
              <w:right w:val="single" w:sz="4" w:space="0" w:color="auto"/>
            </w:tcBorders>
            <w:shd w:val="clear" w:color="auto" w:fill="auto"/>
          </w:tcPr>
          <w:p w14:paraId="470287BC" w14:textId="77777777" w:rsidR="00DB3FEF" w:rsidRPr="00724120" w:rsidRDefault="00DB3FEF" w:rsidP="00C2533D">
            <w:pPr>
              <w:keepNext/>
              <w:keepLines/>
              <w:spacing w:before="120" w:after="120"/>
              <w:jc w:val="center"/>
              <w:rPr>
                <w:b/>
                <w:sz w:val="18"/>
                <w:szCs w:val="18"/>
              </w:rPr>
            </w:pPr>
            <w:r w:rsidRPr="00724120">
              <w:rPr>
                <w:b/>
                <w:sz w:val="18"/>
                <w:szCs w:val="18"/>
              </w:rPr>
              <w:t>Prevention</w:t>
            </w:r>
          </w:p>
        </w:tc>
        <w:tc>
          <w:tcPr>
            <w:tcW w:w="254" w:type="dxa"/>
            <w:tcBorders>
              <w:top w:val="nil"/>
              <w:left w:val="single" w:sz="4" w:space="0" w:color="auto"/>
              <w:bottom w:val="nil"/>
              <w:right w:val="single" w:sz="4" w:space="0" w:color="auto"/>
            </w:tcBorders>
            <w:shd w:val="clear" w:color="auto" w:fill="auto"/>
          </w:tcPr>
          <w:p w14:paraId="471E0752" w14:textId="77777777" w:rsidR="00DB3FEF" w:rsidRPr="00724120" w:rsidRDefault="00DB3FEF" w:rsidP="00C2533D">
            <w:pPr>
              <w:keepNext/>
              <w:keepLines/>
              <w:spacing w:before="120" w:after="120"/>
              <w:jc w:val="center"/>
              <w:rPr>
                <w:b/>
                <w:sz w:val="18"/>
                <w:szCs w:val="18"/>
              </w:rPr>
            </w:pPr>
          </w:p>
        </w:tc>
        <w:tc>
          <w:tcPr>
            <w:tcW w:w="2544" w:type="dxa"/>
            <w:tcBorders>
              <w:top w:val="single" w:sz="4" w:space="0" w:color="auto"/>
              <w:left w:val="single" w:sz="4" w:space="0" w:color="auto"/>
              <w:bottom w:val="single" w:sz="4" w:space="0" w:color="auto"/>
            </w:tcBorders>
            <w:shd w:val="clear" w:color="auto" w:fill="auto"/>
          </w:tcPr>
          <w:p w14:paraId="660BAE54" w14:textId="77777777" w:rsidR="00DB3FEF" w:rsidRPr="00724120" w:rsidRDefault="00DB3FEF" w:rsidP="00C2533D">
            <w:pPr>
              <w:keepNext/>
              <w:keepLines/>
              <w:spacing w:before="120" w:after="120"/>
              <w:jc w:val="center"/>
              <w:rPr>
                <w:b/>
                <w:sz w:val="18"/>
                <w:szCs w:val="18"/>
              </w:rPr>
            </w:pPr>
            <w:r w:rsidRPr="00724120">
              <w:rPr>
                <w:b/>
                <w:sz w:val="18"/>
                <w:szCs w:val="18"/>
              </w:rPr>
              <w:t>Mitigation</w:t>
            </w:r>
          </w:p>
        </w:tc>
      </w:tr>
      <w:tr w:rsidR="00DB3FEF" w:rsidRPr="00724120" w14:paraId="410A7BEC" w14:textId="77777777" w:rsidTr="00C2533D">
        <w:trPr>
          <w:cantSplit/>
          <w:trHeight w:hRule="exact" w:val="179"/>
          <w:jc w:val="center"/>
        </w:trPr>
        <w:tc>
          <w:tcPr>
            <w:tcW w:w="3011" w:type="dxa"/>
            <w:tcBorders>
              <w:top w:val="single" w:sz="4" w:space="0" w:color="auto"/>
              <w:left w:val="nil"/>
              <w:bottom w:val="single" w:sz="4" w:space="0" w:color="auto"/>
              <w:right w:val="nil"/>
            </w:tcBorders>
            <w:shd w:val="clear" w:color="auto" w:fill="auto"/>
          </w:tcPr>
          <w:p w14:paraId="4AF2DEB9" w14:textId="77777777" w:rsidR="00DB3FEF" w:rsidRPr="00724120" w:rsidRDefault="00DB3FEF" w:rsidP="00C2533D">
            <w:pPr>
              <w:keepNext/>
              <w:keepLines/>
              <w:spacing w:before="120" w:after="120"/>
              <w:jc w:val="center"/>
              <w:rPr>
                <w:b/>
                <w:sz w:val="18"/>
                <w:szCs w:val="18"/>
              </w:rPr>
            </w:pPr>
          </w:p>
        </w:tc>
        <w:tc>
          <w:tcPr>
            <w:tcW w:w="280" w:type="dxa"/>
            <w:tcBorders>
              <w:top w:val="single" w:sz="4" w:space="0" w:color="auto"/>
              <w:left w:val="nil"/>
              <w:bottom w:val="nil"/>
              <w:right w:val="nil"/>
            </w:tcBorders>
            <w:shd w:val="clear" w:color="auto" w:fill="auto"/>
          </w:tcPr>
          <w:p w14:paraId="62572BEF" w14:textId="77777777" w:rsidR="00DB3FEF" w:rsidRPr="00724120" w:rsidRDefault="00DB3FEF" w:rsidP="00C2533D">
            <w:pPr>
              <w:keepNext/>
              <w:keepLines/>
              <w:spacing w:before="120" w:after="120"/>
              <w:jc w:val="center"/>
              <w:rPr>
                <w:b/>
                <w:sz w:val="18"/>
                <w:szCs w:val="18"/>
              </w:rPr>
            </w:pPr>
          </w:p>
        </w:tc>
        <w:tc>
          <w:tcPr>
            <w:tcW w:w="2973" w:type="dxa"/>
            <w:tcBorders>
              <w:top w:val="single" w:sz="4" w:space="0" w:color="auto"/>
              <w:left w:val="nil"/>
              <w:bottom w:val="single" w:sz="4" w:space="0" w:color="auto"/>
              <w:right w:val="nil"/>
            </w:tcBorders>
            <w:shd w:val="clear" w:color="auto" w:fill="auto"/>
          </w:tcPr>
          <w:p w14:paraId="453D49AA" w14:textId="77777777" w:rsidR="00DB3FEF" w:rsidRPr="00724120" w:rsidRDefault="00DB3FEF" w:rsidP="00C2533D">
            <w:pPr>
              <w:keepNext/>
              <w:keepLines/>
              <w:spacing w:before="120" w:after="120"/>
              <w:jc w:val="center"/>
              <w:rPr>
                <w:b/>
                <w:sz w:val="18"/>
                <w:szCs w:val="18"/>
              </w:rPr>
            </w:pPr>
          </w:p>
        </w:tc>
        <w:tc>
          <w:tcPr>
            <w:tcW w:w="254" w:type="dxa"/>
            <w:tcBorders>
              <w:top w:val="nil"/>
              <w:left w:val="nil"/>
              <w:bottom w:val="nil"/>
              <w:right w:val="nil"/>
            </w:tcBorders>
            <w:shd w:val="clear" w:color="auto" w:fill="auto"/>
          </w:tcPr>
          <w:p w14:paraId="5B3FD06E" w14:textId="77777777" w:rsidR="00DB3FEF" w:rsidRPr="00724120" w:rsidRDefault="00DB3FEF" w:rsidP="00C2533D">
            <w:pPr>
              <w:keepNext/>
              <w:keepLines/>
              <w:spacing w:before="120" w:after="120"/>
              <w:jc w:val="center"/>
              <w:rPr>
                <w:b/>
                <w:sz w:val="18"/>
                <w:szCs w:val="18"/>
              </w:rPr>
            </w:pPr>
          </w:p>
        </w:tc>
        <w:tc>
          <w:tcPr>
            <w:tcW w:w="2544" w:type="dxa"/>
            <w:tcBorders>
              <w:top w:val="single" w:sz="4" w:space="0" w:color="auto"/>
              <w:left w:val="nil"/>
              <w:bottom w:val="single" w:sz="4" w:space="0" w:color="auto"/>
              <w:right w:val="nil"/>
            </w:tcBorders>
            <w:shd w:val="clear" w:color="auto" w:fill="auto"/>
          </w:tcPr>
          <w:p w14:paraId="3A2BE55A" w14:textId="77777777" w:rsidR="00DB3FEF" w:rsidRPr="00724120" w:rsidRDefault="00DB3FEF" w:rsidP="00C2533D">
            <w:pPr>
              <w:keepNext/>
              <w:keepLines/>
              <w:spacing w:before="120" w:after="120"/>
              <w:jc w:val="center"/>
              <w:rPr>
                <w:b/>
                <w:sz w:val="18"/>
                <w:szCs w:val="18"/>
              </w:rPr>
            </w:pPr>
          </w:p>
        </w:tc>
      </w:tr>
      <w:tr w:rsidR="00DB3FEF" w:rsidRPr="00724120" w14:paraId="24963CB0" w14:textId="77777777" w:rsidTr="00C2533D">
        <w:trPr>
          <w:cantSplit/>
          <w:jc w:val="center"/>
        </w:trPr>
        <w:tc>
          <w:tcPr>
            <w:tcW w:w="3011" w:type="dxa"/>
            <w:tcBorders>
              <w:top w:val="single" w:sz="4" w:space="0" w:color="auto"/>
              <w:bottom w:val="single" w:sz="4" w:space="0" w:color="auto"/>
              <w:right w:val="single" w:sz="4" w:space="0" w:color="auto"/>
            </w:tcBorders>
            <w:shd w:val="clear" w:color="auto" w:fill="auto"/>
          </w:tcPr>
          <w:p w14:paraId="4A40D87D" w14:textId="77777777" w:rsidR="00DB3FEF" w:rsidRPr="00724120" w:rsidRDefault="00DB3FEF" w:rsidP="00C2533D">
            <w:pPr>
              <w:keepNext/>
              <w:keepLines/>
              <w:spacing w:before="120" w:after="120"/>
              <w:jc w:val="center"/>
              <w:rPr>
                <w:b/>
                <w:sz w:val="18"/>
                <w:szCs w:val="18"/>
              </w:rPr>
            </w:pPr>
            <w:r w:rsidRPr="00724120">
              <w:rPr>
                <w:b/>
                <w:sz w:val="18"/>
                <w:szCs w:val="18"/>
              </w:rPr>
              <w:t>Avoidance or reduction of explosible dust atmospheres</w:t>
            </w:r>
          </w:p>
        </w:tc>
        <w:tc>
          <w:tcPr>
            <w:tcW w:w="280" w:type="dxa"/>
            <w:tcBorders>
              <w:top w:val="nil"/>
              <w:left w:val="single" w:sz="4" w:space="0" w:color="auto"/>
              <w:bottom w:val="nil"/>
              <w:right w:val="single" w:sz="4" w:space="0" w:color="auto"/>
            </w:tcBorders>
            <w:shd w:val="clear" w:color="auto" w:fill="auto"/>
          </w:tcPr>
          <w:p w14:paraId="34BDFF63" w14:textId="77777777" w:rsidR="00DB3FEF" w:rsidRPr="00724120" w:rsidRDefault="00DB3FEF" w:rsidP="00C2533D">
            <w:pPr>
              <w:keepNext/>
              <w:keepLines/>
              <w:spacing w:before="120" w:after="120"/>
              <w:jc w:val="center"/>
              <w:rPr>
                <w:b/>
                <w:sz w:val="18"/>
                <w:szCs w:val="18"/>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77FB59D8" w14:textId="77777777" w:rsidR="00DB3FEF" w:rsidRPr="00724120" w:rsidRDefault="00DB3FEF" w:rsidP="00C2533D">
            <w:pPr>
              <w:keepNext/>
              <w:keepLines/>
              <w:spacing w:before="120" w:after="120"/>
              <w:jc w:val="center"/>
              <w:rPr>
                <w:b/>
                <w:sz w:val="18"/>
                <w:szCs w:val="18"/>
              </w:rPr>
            </w:pPr>
            <w:r w:rsidRPr="00724120">
              <w:rPr>
                <w:b/>
                <w:sz w:val="18"/>
                <w:szCs w:val="18"/>
              </w:rPr>
              <w:t>Avoidance of ignition sources</w:t>
            </w:r>
          </w:p>
        </w:tc>
        <w:tc>
          <w:tcPr>
            <w:tcW w:w="254" w:type="dxa"/>
            <w:tcBorders>
              <w:top w:val="nil"/>
              <w:left w:val="single" w:sz="4" w:space="0" w:color="auto"/>
              <w:bottom w:val="nil"/>
              <w:right w:val="single" w:sz="4" w:space="0" w:color="auto"/>
            </w:tcBorders>
            <w:shd w:val="clear" w:color="auto" w:fill="auto"/>
          </w:tcPr>
          <w:p w14:paraId="00B2AE5B" w14:textId="77777777" w:rsidR="00DB3FEF" w:rsidRPr="00724120" w:rsidRDefault="00DB3FEF" w:rsidP="00C2533D">
            <w:pPr>
              <w:keepNext/>
              <w:keepLines/>
              <w:spacing w:before="120" w:after="120"/>
              <w:jc w:val="center"/>
              <w:rPr>
                <w:b/>
                <w:sz w:val="18"/>
                <w:szCs w:val="18"/>
              </w:rPr>
            </w:pPr>
          </w:p>
        </w:tc>
        <w:tc>
          <w:tcPr>
            <w:tcW w:w="2544" w:type="dxa"/>
            <w:tcBorders>
              <w:top w:val="single" w:sz="4" w:space="0" w:color="auto"/>
              <w:left w:val="single" w:sz="4" w:space="0" w:color="auto"/>
              <w:bottom w:val="single" w:sz="4" w:space="0" w:color="auto"/>
            </w:tcBorders>
            <w:shd w:val="clear" w:color="auto" w:fill="auto"/>
          </w:tcPr>
          <w:p w14:paraId="61D78856" w14:textId="77777777" w:rsidR="00DB3FEF" w:rsidRPr="00724120" w:rsidRDefault="00DB3FEF" w:rsidP="00C2533D">
            <w:pPr>
              <w:keepNext/>
              <w:keepLines/>
              <w:spacing w:before="120" w:after="120"/>
              <w:jc w:val="center"/>
              <w:rPr>
                <w:b/>
                <w:sz w:val="18"/>
                <w:szCs w:val="18"/>
              </w:rPr>
            </w:pPr>
            <w:r w:rsidRPr="00724120">
              <w:rPr>
                <w:b/>
                <w:sz w:val="18"/>
                <w:szCs w:val="18"/>
              </w:rPr>
              <w:t>Minimizing effects of a dust explosion</w:t>
            </w:r>
          </w:p>
        </w:tc>
      </w:tr>
      <w:tr w:rsidR="00DB3FEF" w:rsidRPr="00724120" w14:paraId="742D24A2" w14:textId="77777777" w:rsidTr="00C2533D">
        <w:trPr>
          <w:cantSplit/>
          <w:trHeight w:hRule="exact" w:val="193"/>
          <w:jc w:val="center"/>
        </w:trPr>
        <w:tc>
          <w:tcPr>
            <w:tcW w:w="3011" w:type="dxa"/>
            <w:tcBorders>
              <w:top w:val="single" w:sz="4" w:space="0" w:color="auto"/>
              <w:left w:val="nil"/>
              <w:bottom w:val="single" w:sz="4" w:space="0" w:color="auto"/>
              <w:right w:val="nil"/>
            </w:tcBorders>
            <w:shd w:val="clear" w:color="auto" w:fill="auto"/>
          </w:tcPr>
          <w:p w14:paraId="32A2EB07" w14:textId="77777777" w:rsidR="00DB3FEF" w:rsidRPr="00724120" w:rsidRDefault="00DB3FEF" w:rsidP="00C2533D">
            <w:pPr>
              <w:keepNext/>
              <w:keepLines/>
              <w:spacing w:before="120"/>
              <w:ind w:left="425" w:hanging="425"/>
              <w:rPr>
                <w:i/>
                <w:sz w:val="18"/>
                <w:szCs w:val="18"/>
                <w:u w:val="single"/>
              </w:rPr>
            </w:pPr>
          </w:p>
        </w:tc>
        <w:tc>
          <w:tcPr>
            <w:tcW w:w="280" w:type="dxa"/>
            <w:tcBorders>
              <w:top w:val="nil"/>
              <w:left w:val="nil"/>
              <w:bottom w:val="nil"/>
              <w:right w:val="nil"/>
            </w:tcBorders>
            <w:shd w:val="clear" w:color="auto" w:fill="auto"/>
          </w:tcPr>
          <w:p w14:paraId="2F1F4323" w14:textId="77777777" w:rsidR="00DB3FEF" w:rsidRPr="00724120" w:rsidRDefault="00DB3FEF" w:rsidP="00C2533D">
            <w:pPr>
              <w:keepNext/>
              <w:keepLines/>
              <w:spacing w:before="120" w:after="120"/>
              <w:rPr>
                <w:sz w:val="18"/>
                <w:szCs w:val="18"/>
                <w:u w:val="single"/>
              </w:rPr>
            </w:pPr>
          </w:p>
        </w:tc>
        <w:tc>
          <w:tcPr>
            <w:tcW w:w="2973" w:type="dxa"/>
            <w:tcBorders>
              <w:top w:val="single" w:sz="4" w:space="0" w:color="auto"/>
              <w:left w:val="nil"/>
              <w:bottom w:val="single" w:sz="4" w:space="0" w:color="auto"/>
              <w:right w:val="nil"/>
            </w:tcBorders>
            <w:shd w:val="clear" w:color="auto" w:fill="auto"/>
          </w:tcPr>
          <w:p w14:paraId="5D5F5627" w14:textId="77777777" w:rsidR="00DB3FEF" w:rsidRPr="00724120" w:rsidRDefault="00DB3FEF" w:rsidP="00C2533D">
            <w:pPr>
              <w:keepNext/>
              <w:keepLines/>
              <w:spacing w:before="120" w:after="120"/>
              <w:rPr>
                <w:sz w:val="18"/>
                <w:szCs w:val="18"/>
                <w:u w:val="single"/>
              </w:rPr>
            </w:pPr>
          </w:p>
        </w:tc>
        <w:tc>
          <w:tcPr>
            <w:tcW w:w="254" w:type="dxa"/>
            <w:tcBorders>
              <w:top w:val="nil"/>
              <w:left w:val="nil"/>
              <w:bottom w:val="nil"/>
              <w:right w:val="nil"/>
            </w:tcBorders>
            <w:shd w:val="clear" w:color="auto" w:fill="auto"/>
          </w:tcPr>
          <w:p w14:paraId="2D78F81A" w14:textId="77777777" w:rsidR="00DB3FEF" w:rsidRPr="00724120" w:rsidRDefault="00DB3FEF" w:rsidP="00C2533D">
            <w:pPr>
              <w:keepNext/>
              <w:keepLines/>
              <w:spacing w:before="120"/>
              <w:rPr>
                <w:i/>
                <w:sz w:val="18"/>
                <w:szCs w:val="18"/>
                <w:u w:val="single"/>
              </w:rPr>
            </w:pPr>
          </w:p>
        </w:tc>
        <w:tc>
          <w:tcPr>
            <w:tcW w:w="2544" w:type="dxa"/>
            <w:tcBorders>
              <w:top w:val="single" w:sz="4" w:space="0" w:color="auto"/>
              <w:left w:val="nil"/>
              <w:bottom w:val="single" w:sz="4" w:space="0" w:color="auto"/>
              <w:right w:val="nil"/>
            </w:tcBorders>
            <w:shd w:val="clear" w:color="auto" w:fill="auto"/>
          </w:tcPr>
          <w:p w14:paraId="14D2C06F" w14:textId="77777777" w:rsidR="00DB3FEF" w:rsidRPr="00724120" w:rsidRDefault="00DB3FEF" w:rsidP="00C2533D">
            <w:pPr>
              <w:keepNext/>
              <w:keepLines/>
              <w:spacing w:before="120"/>
              <w:rPr>
                <w:i/>
                <w:sz w:val="18"/>
                <w:szCs w:val="18"/>
                <w:u w:val="single"/>
              </w:rPr>
            </w:pPr>
          </w:p>
        </w:tc>
      </w:tr>
      <w:tr w:rsidR="00DB3FEF" w:rsidRPr="00724120" w14:paraId="0F486936" w14:textId="77777777" w:rsidTr="00C2533D">
        <w:trPr>
          <w:cantSplit/>
          <w:trHeight w:val="2677"/>
          <w:jc w:val="center"/>
        </w:trPr>
        <w:tc>
          <w:tcPr>
            <w:tcW w:w="3011" w:type="dxa"/>
            <w:tcBorders>
              <w:top w:val="single" w:sz="4" w:space="0" w:color="auto"/>
              <w:bottom w:val="single" w:sz="4" w:space="0" w:color="auto"/>
              <w:right w:val="single" w:sz="4" w:space="0" w:color="auto"/>
            </w:tcBorders>
            <w:shd w:val="clear" w:color="auto" w:fill="auto"/>
          </w:tcPr>
          <w:p w14:paraId="02E3518B" w14:textId="77777777" w:rsidR="00DB3FEF" w:rsidRPr="00724120" w:rsidRDefault="00DB3FEF" w:rsidP="00C2533D">
            <w:pPr>
              <w:keepNext/>
              <w:keepLines/>
              <w:spacing w:before="60" w:after="60"/>
              <w:ind w:left="432" w:hanging="432"/>
              <w:rPr>
                <w:i/>
                <w:sz w:val="18"/>
                <w:szCs w:val="18"/>
                <w:u w:val="single"/>
              </w:rPr>
            </w:pPr>
            <w:r w:rsidRPr="00724120">
              <w:rPr>
                <w:i/>
                <w:sz w:val="18"/>
                <w:szCs w:val="18"/>
                <w:u w:val="single"/>
              </w:rPr>
              <w:t>Relevant safety characteristics</w:t>
            </w:r>
          </w:p>
          <w:p w14:paraId="65BBEA2E"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Dust explosibility</w:t>
            </w:r>
          </w:p>
          <w:p w14:paraId="7513D8C0" w14:textId="77777777" w:rsidR="00DB3FEF" w:rsidRPr="00724120" w:rsidRDefault="00DB3FEF" w:rsidP="00C2533D">
            <w:pPr>
              <w:keepNext/>
              <w:keepLines/>
              <w:spacing w:before="60" w:after="60"/>
              <w:rPr>
                <w:b/>
                <w:sz w:val="18"/>
                <w:szCs w:val="18"/>
              </w:rPr>
            </w:pPr>
            <w:r w:rsidRPr="00724120">
              <w:rPr>
                <w:b/>
                <w:sz w:val="18"/>
                <w:szCs w:val="18"/>
              </w:rPr>
              <w:t>Avoidance of combustible dusts by [examples below]</w:t>
            </w:r>
          </w:p>
          <w:p w14:paraId="156F4021"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Substitution</w:t>
            </w:r>
          </w:p>
          <w:p w14:paraId="67FBE78F"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Passivation</w:t>
            </w:r>
          </w:p>
          <w:p w14:paraId="45EF5448"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Application of dust-free processes</w:t>
            </w:r>
          </w:p>
          <w:p w14:paraId="09812740"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w:t>
            </w:r>
          </w:p>
        </w:tc>
        <w:tc>
          <w:tcPr>
            <w:tcW w:w="280" w:type="dxa"/>
            <w:tcBorders>
              <w:top w:val="nil"/>
              <w:left w:val="single" w:sz="4" w:space="0" w:color="auto"/>
              <w:bottom w:val="nil"/>
              <w:right w:val="single" w:sz="4" w:space="0" w:color="auto"/>
            </w:tcBorders>
            <w:shd w:val="clear" w:color="auto" w:fill="auto"/>
          </w:tcPr>
          <w:p w14:paraId="3ACB749A" w14:textId="77777777" w:rsidR="00DB3FEF" w:rsidRPr="00724120" w:rsidRDefault="00DB3FEF" w:rsidP="00C2533D">
            <w:pPr>
              <w:keepNext/>
              <w:keepLines/>
              <w:spacing w:before="120" w:after="120"/>
              <w:rPr>
                <w:sz w:val="18"/>
                <w:szCs w:val="18"/>
                <w:u w:val="single"/>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A45142F" w14:textId="77777777" w:rsidR="00DB3FEF" w:rsidRPr="00724120" w:rsidRDefault="00DB3FEF" w:rsidP="00C2533D">
            <w:pPr>
              <w:keepNext/>
              <w:keepLines/>
              <w:spacing w:before="60" w:after="60"/>
              <w:rPr>
                <w:b/>
                <w:sz w:val="18"/>
                <w:szCs w:val="18"/>
              </w:rPr>
            </w:pPr>
            <w:r w:rsidRPr="00724120">
              <w:rPr>
                <w:b/>
                <w:sz w:val="18"/>
                <w:szCs w:val="18"/>
              </w:rPr>
              <w:t>Identification of relevant ignition sources</w:t>
            </w:r>
          </w:p>
          <w:p w14:paraId="3724198E"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Identification of relevant areas and activities (zoning)</w:t>
            </w:r>
          </w:p>
          <w:p w14:paraId="7EF52530"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Identification of potential ignition sources</w:t>
            </w:r>
          </w:p>
          <w:p w14:paraId="1DA0A304"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Determination of relevant safety characteristics (see below)</w:t>
            </w:r>
          </w:p>
          <w:p w14:paraId="369A9E9B" w14:textId="77777777" w:rsidR="00DB3FEF" w:rsidRPr="00724120" w:rsidRDefault="00DB3FEF" w:rsidP="00C2533D">
            <w:pPr>
              <w:pStyle w:val="ListParagraph"/>
              <w:keepNext/>
              <w:keepLines/>
              <w:spacing w:before="120" w:after="120"/>
              <w:ind w:left="284"/>
              <w:rPr>
                <w:sz w:val="18"/>
                <w:szCs w:val="18"/>
              </w:rPr>
            </w:pPr>
          </w:p>
        </w:tc>
        <w:tc>
          <w:tcPr>
            <w:tcW w:w="254" w:type="dxa"/>
            <w:tcBorders>
              <w:top w:val="nil"/>
              <w:left w:val="single" w:sz="4" w:space="0" w:color="auto"/>
              <w:bottom w:val="nil"/>
              <w:right w:val="single" w:sz="4" w:space="0" w:color="auto"/>
            </w:tcBorders>
            <w:shd w:val="clear" w:color="auto" w:fill="auto"/>
          </w:tcPr>
          <w:p w14:paraId="64C36517" w14:textId="77777777" w:rsidR="00DB3FEF" w:rsidRPr="00724120" w:rsidRDefault="00DB3FEF" w:rsidP="00C2533D">
            <w:pPr>
              <w:keepNext/>
              <w:keepLines/>
              <w:spacing w:before="120"/>
              <w:rPr>
                <w:i/>
                <w:sz w:val="18"/>
                <w:szCs w:val="18"/>
                <w:u w:val="single"/>
              </w:rPr>
            </w:pPr>
          </w:p>
        </w:tc>
        <w:tc>
          <w:tcPr>
            <w:tcW w:w="2544" w:type="dxa"/>
            <w:tcBorders>
              <w:top w:val="single" w:sz="4" w:space="0" w:color="auto"/>
              <w:left w:val="single" w:sz="4" w:space="0" w:color="auto"/>
              <w:bottom w:val="single" w:sz="4" w:space="0" w:color="auto"/>
            </w:tcBorders>
            <w:shd w:val="clear" w:color="auto" w:fill="auto"/>
          </w:tcPr>
          <w:p w14:paraId="370A19D1" w14:textId="77777777" w:rsidR="00DB3FEF" w:rsidRPr="00724120" w:rsidRDefault="00DB3FEF" w:rsidP="00C2533D">
            <w:pPr>
              <w:keepNext/>
              <w:keepLines/>
              <w:spacing w:before="60" w:after="60"/>
              <w:rPr>
                <w:i/>
                <w:sz w:val="18"/>
                <w:szCs w:val="18"/>
                <w:u w:val="single"/>
              </w:rPr>
            </w:pPr>
            <w:r w:rsidRPr="00724120">
              <w:rPr>
                <w:i/>
                <w:sz w:val="18"/>
                <w:szCs w:val="18"/>
                <w:u w:val="single"/>
              </w:rPr>
              <w:t>Relevant safety characteristics</w:t>
            </w:r>
          </w:p>
          <w:p w14:paraId="198D4770"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Maximum explosion pressure</w:t>
            </w:r>
          </w:p>
          <w:p w14:paraId="5BFA455D"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Deflagration index (K</w:t>
            </w:r>
            <w:r w:rsidRPr="00724120">
              <w:rPr>
                <w:i/>
                <w:sz w:val="18"/>
                <w:szCs w:val="18"/>
                <w:vertAlign w:val="subscript"/>
              </w:rPr>
              <w:t>st</w:t>
            </w:r>
            <w:r w:rsidRPr="00724120">
              <w:rPr>
                <w:i/>
                <w:sz w:val="18"/>
                <w:szCs w:val="18"/>
              </w:rPr>
              <w:t>)</w:t>
            </w:r>
          </w:p>
          <w:p w14:paraId="2B43EB09" w14:textId="77777777" w:rsidR="00DB3FEF" w:rsidRPr="00724120" w:rsidRDefault="00DB3FEF" w:rsidP="00C2533D">
            <w:pPr>
              <w:keepNext/>
              <w:keepLines/>
              <w:spacing w:before="60" w:after="60"/>
              <w:rPr>
                <w:b/>
                <w:sz w:val="18"/>
                <w:szCs w:val="18"/>
              </w:rPr>
            </w:pPr>
            <w:r w:rsidRPr="00724120">
              <w:rPr>
                <w:b/>
                <w:sz w:val="18"/>
                <w:szCs w:val="18"/>
              </w:rPr>
              <w:t>Explosion pressure proof design by [examples below]</w:t>
            </w:r>
          </w:p>
          <w:p w14:paraId="679C8179"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Venting (reduction of explosion pressure)</w:t>
            </w:r>
          </w:p>
          <w:p w14:paraId="7A1FEA8D"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Explosion resistance</w:t>
            </w:r>
          </w:p>
          <w:p w14:paraId="35761D22"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w:t>
            </w:r>
          </w:p>
        </w:tc>
      </w:tr>
      <w:tr w:rsidR="00DB3FEF" w:rsidRPr="00724120" w14:paraId="36FFC677" w14:textId="77777777" w:rsidTr="00C2533D">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67F8F782" w14:textId="77777777" w:rsidR="00DB3FEF" w:rsidRPr="00724120" w:rsidRDefault="00DB3FEF" w:rsidP="00C2533D">
            <w:pPr>
              <w:keepNext/>
              <w:keepLines/>
              <w:spacing w:before="120"/>
              <w:ind w:left="425" w:hanging="425"/>
              <w:rPr>
                <w:i/>
                <w:sz w:val="18"/>
                <w:szCs w:val="18"/>
                <w:u w:val="single"/>
              </w:rPr>
            </w:pPr>
          </w:p>
        </w:tc>
        <w:tc>
          <w:tcPr>
            <w:tcW w:w="280" w:type="dxa"/>
            <w:tcBorders>
              <w:top w:val="nil"/>
              <w:left w:val="nil"/>
              <w:bottom w:val="nil"/>
              <w:right w:val="nil"/>
            </w:tcBorders>
            <w:shd w:val="clear" w:color="auto" w:fill="auto"/>
          </w:tcPr>
          <w:p w14:paraId="553C2D96" w14:textId="77777777" w:rsidR="00DB3FEF" w:rsidRPr="00724120" w:rsidRDefault="00DB3FEF" w:rsidP="00C2533D">
            <w:pPr>
              <w:keepNext/>
              <w:keepLines/>
              <w:spacing w:before="120"/>
              <w:rPr>
                <w:i/>
                <w:sz w:val="18"/>
                <w:szCs w:val="18"/>
                <w:u w:val="single"/>
              </w:rPr>
            </w:pPr>
          </w:p>
        </w:tc>
        <w:tc>
          <w:tcPr>
            <w:tcW w:w="2973" w:type="dxa"/>
            <w:tcBorders>
              <w:top w:val="single" w:sz="4" w:space="0" w:color="auto"/>
              <w:left w:val="nil"/>
              <w:bottom w:val="single" w:sz="4" w:space="0" w:color="auto"/>
              <w:right w:val="nil"/>
            </w:tcBorders>
            <w:shd w:val="clear" w:color="auto" w:fill="auto"/>
          </w:tcPr>
          <w:p w14:paraId="00ADBAE6" w14:textId="77777777" w:rsidR="00DB3FEF" w:rsidRPr="00724120" w:rsidRDefault="00DB3FEF" w:rsidP="00C2533D">
            <w:pPr>
              <w:keepNext/>
              <w:keepLines/>
              <w:spacing w:before="120"/>
              <w:rPr>
                <w:i/>
                <w:sz w:val="18"/>
                <w:szCs w:val="18"/>
                <w:u w:val="single"/>
              </w:rPr>
            </w:pPr>
          </w:p>
        </w:tc>
        <w:tc>
          <w:tcPr>
            <w:tcW w:w="254" w:type="dxa"/>
            <w:tcBorders>
              <w:top w:val="nil"/>
              <w:left w:val="nil"/>
              <w:bottom w:val="nil"/>
              <w:right w:val="nil"/>
            </w:tcBorders>
            <w:shd w:val="clear" w:color="auto" w:fill="auto"/>
          </w:tcPr>
          <w:p w14:paraId="23E7B025" w14:textId="77777777" w:rsidR="00DB3FEF" w:rsidRPr="00724120" w:rsidRDefault="00DB3FEF" w:rsidP="00C2533D">
            <w:pPr>
              <w:keepNext/>
              <w:keepLines/>
              <w:spacing w:before="120" w:after="120"/>
              <w:rPr>
                <w:sz w:val="18"/>
                <w:szCs w:val="18"/>
                <w:u w:val="single"/>
              </w:rPr>
            </w:pPr>
          </w:p>
        </w:tc>
        <w:tc>
          <w:tcPr>
            <w:tcW w:w="2544" w:type="dxa"/>
            <w:tcBorders>
              <w:top w:val="single" w:sz="4" w:space="0" w:color="auto"/>
              <w:left w:val="nil"/>
              <w:bottom w:val="single" w:sz="4" w:space="0" w:color="auto"/>
              <w:right w:val="nil"/>
            </w:tcBorders>
            <w:shd w:val="clear" w:color="auto" w:fill="auto"/>
          </w:tcPr>
          <w:p w14:paraId="0A5D43D4" w14:textId="77777777" w:rsidR="00DB3FEF" w:rsidRPr="00724120" w:rsidRDefault="00DB3FEF" w:rsidP="00C2533D">
            <w:pPr>
              <w:keepNext/>
              <w:keepLines/>
              <w:spacing w:before="120" w:after="120"/>
              <w:rPr>
                <w:sz w:val="18"/>
                <w:szCs w:val="18"/>
                <w:u w:val="single"/>
              </w:rPr>
            </w:pPr>
          </w:p>
        </w:tc>
      </w:tr>
      <w:tr w:rsidR="00DB3FEF" w:rsidRPr="00724120" w14:paraId="17338158" w14:textId="77777777" w:rsidTr="00C2533D">
        <w:trPr>
          <w:cantSplit/>
          <w:trHeight w:val="2818"/>
          <w:jc w:val="center"/>
        </w:trPr>
        <w:tc>
          <w:tcPr>
            <w:tcW w:w="3011" w:type="dxa"/>
            <w:tcBorders>
              <w:top w:val="single" w:sz="4" w:space="0" w:color="auto"/>
              <w:bottom w:val="single" w:sz="4" w:space="0" w:color="auto"/>
              <w:right w:val="single" w:sz="4" w:space="0" w:color="auto"/>
            </w:tcBorders>
            <w:shd w:val="clear" w:color="auto" w:fill="auto"/>
          </w:tcPr>
          <w:p w14:paraId="0D6D8608" w14:textId="77777777" w:rsidR="00DB3FEF" w:rsidRPr="00724120" w:rsidRDefault="00DB3FEF" w:rsidP="00C2533D">
            <w:pPr>
              <w:keepNext/>
              <w:keepLines/>
              <w:spacing w:before="60" w:after="60"/>
              <w:ind w:left="425" w:hanging="425"/>
              <w:rPr>
                <w:i/>
                <w:sz w:val="18"/>
                <w:szCs w:val="18"/>
                <w:u w:val="single"/>
              </w:rPr>
            </w:pPr>
            <w:r w:rsidRPr="00724120">
              <w:rPr>
                <w:i/>
                <w:sz w:val="18"/>
                <w:szCs w:val="18"/>
                <w:u w:val="single"/>
              </w:rPr>
              <w:t>Relevant safety characteristics</w:t>
            </w:r>
          </w:p>
          <w:p w14:paraId="3DBBA4F1"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Lower explosible limit (LEL)/</w:t>
            </w:r>
            <w:r w:rsidRPr="00724120">
              <w:rPr>
                <w:rStyle w:val="Emphasis"/>
                <w:i w:val="0"/>
                <w:sz w:val="18"/>
                <w:szCs w:val="18"/>
              </w:rPr>
              <w:t xml:space="preserve"> </w:t>
            </w:r>
            <w:r w:rsidRPr="00724120">
              <w:rPr>
                <w:i/>
                <w:sz w:val="18"/>
                <w:szCs w:val="18"/>
              </w:rPr>
              <w:t>Minimum Explosible Concentration (MEC)</w:t>
            </w:r>
          </w:p>
          <w:p w14:paraId="62B388B1" w14:textId="77777777" w:rsidR="00DB3FEF" w:rsidRPr="00724120" w:rsidRDefault="00DB3FEF" w:rsidP="00C2533D">
            <w:pPr>
              <w:keepNext/>
              <w:keepLines/>
              <w:spacing w:before="60" w:after="60"/>
              <w:rPr>
                <w:sz w:val="18"/>
                <w:szCs w:val="18"/>
                <w:u w:val="single"/>
              </w:rPr>
            </w:pPr>
          </w:p>
          <w:p w14:paraId="1C8FD1A8" w14:textId="77777777" w:rsidR="00DB3FEF" w:rsidRPr="00724120" w:rsidRDefault="00DB3FEF" w:rsidP="00C2533D">
            <w:pPr>
              <w:keepNext/>
              <w:keepLines/>
              <w:spacing w:before="60" w:after="60"/>
              <w:rPr>
                <w:b/>
                <w:sz w:val="18"/>
                <w:szCs w:val="18"/>
              </w:rPr>
            </w:pPr>
            <w:r w:rsidRPr="00724120">
              <w:rPr>
                <w:b/>
                <w:sz w:val="18"/>
                <w:szCs w:val="18"/>
              </w:rPr>
              <w:t>Avoidance of reaching the explosible range by [examples below]</w:t>
            </w:r>
          </w:p>
          <w:p w14:paraId="546AEE53"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Good house keeping</w:t>
            </w:r>
          </w:p>
          <w:p w14:paraId="2545CD41"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Exhaust ventilation</w:t>
            </w:r>
          </w:p>
          <w:p w14:paraId="01E00E0F"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Dust reduced procedures</w:t>
            </w:r>
          </w:p>
          <w:p w14:paraId="0B8807F4"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w:t>
            </w:r>
          </w:p>
        </w:tc>
        <w:tc>
          <w:tcPr>
            <w:tcW w:w="280" w:type="dxa"/>
            <w:tcBorders>
              <w:top w:val="nil"/>
              <w:left w:val="single" w:sz="4" w:space="0" w:color="auto"/>
              <w:bottom w:val="nil"/>
              <w:right w:val="single" w:sz="4" w:space="0" w:color="auto"/>
            </w:tcBorders>
            <w:shd w:val="clear" w:color="auto" w:fill="auto"/>
          </w:tcPr>
          <w:p w14:paraId="7CA5DF73" w14:textId="77777777" w:rsidR="00DB3FEF" w:rsidRPr="00724120" w:rsidRDefault="00DB3FEF" w:rsidP="00C2533D">
            <w:pPr>
              <w:keepNext/>
              <w:keepLines/>
              <w:spacing w:before="120"/>
              <w:rPr>
                <w:i/>
                <w:sz w:val="18"/>
                <w:szCs w:val="18"/>
                <w:u w:val="single"/>
              </w:rPr>
            </w:pPr>
          </w:p>
        </w:tc>
        <w:tc>
          <w:tcPr>
            <w:tcW w:w="2973" w:type="dxa"/>
            <w:vMerge w:val="restart"/>
            <w:tcBorders>
              <w:top w:val="single" w:sz="4" w:space="0" w:color="auto"/>
              <w:left w:val="single" w:sz="4" w:space="0" w:color="auto"/>
              <w:right w:val="single" w:sz="4" w:space="0" w:color="auto"/>
            </w:tcBorders>
            <w:shd w:val="clear" w:color="auto" w:fill="auto"/>
          </w:tcPr>
          <w:p w14:paraId="027A3E60" w14:textId="77777777" w:rsidR="00DB3FEF" w:rsidRPr="00724120" w:rsidRDefault="00DB3FEF" w:rsidP="00C2533D">
            <w:pPr>
              <w:keepNext/>
              <w:keepLines/>
              <w:spacing w:before="60" w:after="60"/>
              <w:rPr>
                <w:i/>
                <w:sz w:val="18"/>
                <w:szCs w:val="18"/>
                <w:u w:val="single"/>
              </w:rPr>
            </w:pPr>
            <w:r w:rsidRPr="00724120">
              <w:rPr>
                <w:i/>
                <w:sz w:val="18"/>
                <w:szCs w:val="18"/>
                <w:u w:val="single"/>
              </w:rPr>
              <w:t>Relevant safety characteristics</w:t>
            </w:r>
          </w:p>
          <w:p w14:paraId="26B799F4"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Minimum ignition energy</w:t>
            </w:r>
          </w:p>
          <w:p w14:paraId="6C99FE81"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Minimum ignition temperatures (dust clouds and dust layers)</w:t>
            </w:r>
          </w:p>
          <w:p w14:paraId="6AC59C0A" w14:textId="77777777" w:rsidR="00DB3FEF" w:rsidRPr="00724120" w:rsidRDefault="00DB3FEF" w:rsidP="00DB3FEF">
            <w:pPr>
              <w:pStyle w:val="ListParagraph"/>
              <w:keepNext/>
              <w:keepLines/>
              <w:numPr>
                <w:ilvl w:val="0"/>
                <w:numId w:val="9"/>
              </w:numPr>
              <w:spacing w:before="60" w:after="60"/>
              <w:ind w:left="284" w:hanging="284"/>
              <w:rPr>
                <w:i/>
                <w:sz w:val="18"/>
                <w:szCs w:val="18"/>
              </w:rPr>
            </w:pPr>
            <w:r w:rsidRPr="00724120">
              <w:rPr>
                <w:i/>
                <w:sz w:val="18"/>
                <w:szCs w:val="18"/>
              </w:rPr>
              <w:t>Self-ignition behaviour</w:t>
            </w:r>
          </w:p>
          <w:p w14:paraId="3A000B2B" w14:textId="77777777" w:rsidR="00DB3FEF" w:rsidRPr="00724120" w:rsidRDefault="00DB3FEF" w:rsidP="00C2533D">
            <w:pPr>
              <w:keepNext/>
              <w:keepLines/>
              <w:spacing w:before="60" w:after="60"/>
              <w:rPr>
                <w:sz w:val="18"/>
                <w:szCs w:val="18"/>
                <w:u w:val="single"/>
              </w:rPr>
            </w:pPr>
          </w:p>
          <w:p w14:paraId="2EB93AE0" w14:textId="77777777" w:rsidR="00DB3FEF" w:rsidRPr="00724120" w:rsidRDefault="00DB3FEF" w:rsidP="00C2533D">
            <w:pPr>
              <w:keepNext/>
              <w:keepLines/>
              <w:spacing w:before="60" w:after="60"/>
              <w:rPr>
                <w:b/>
                <w:sz w:val="18"/>
                <w:szCs w:val="18"/>
              </w:rPr>
            </w:pPr>
            <w:r w:rsidRPr="00724120">
              <w:rPr>
                <w:b/>
                <w:sz w:val="18"/>
                <w:szCs w:val="18"/>
              </w:rPr>
              <w:t>Prevention of effective ignition sources by [examples below]</w:t>
            </w:r>
          </w:p>
          <w:p w14:paraId="13147D71"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Avoidance of open fire or flames</w:t>
            </w:r>
          </w:p>
          <w:p w14:paraId="141D1844"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No smoking</w:t>
            </w:r>
          </w:p>
          <w:p w14:paraId="3B38B5BB"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Limitation of surface temperatures</w:t>
            </w:r>
          </w:p>
          <w:p w14:paraId="09A09649"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Use of approved electrical and mechanical equipment (according to respective zone)</w:t>
            </w:r>
          </w:p>
          <w:p w14:paraId="70B22FB4"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 xml:space="preserve">Prevention of electrostatic discharges (e.g., grounding, dissipative materials) </w:t>
            </w:r>
          </w:p>
          <w:p w14:paraId="7EDD0DA3"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Prevention of mechanical heating or sparks (e.g., temperature monitoring, misalignment monitoring of moving parts, …)</w:t>
            </w:r>
          </w:p>
          <w:p w14:paraId="01613329"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 xml:space="preserve">Spark detection and extinguishing </w:t>
            </w:r>
          </w:p>
          <w:p w14:paraId="08F452A3"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w:t>
            </w:r>
          </w:p>
        </w:tc>
        <w:tc>
          <w:tcPr>
            <w:tcW w:w="254" w:type="dxa"/>
            <w:tcBorders>
              <w:top w:val="nil"/>
              <w:left w:val="single" w:sz="4" w:space="0" w:color="auto"/>
              <w:bottom w:val="nil"/>
              <w:right w:val="single" w:sz="4" w:space="0" w:color="auto"/>
            </w:tcBorders>
            <w:shd w:val="clear" w:color="auto" w:fill="auto"/>
          </w:tcPr>
          <w:p w14:paraId="2012E72C" w14:textId="77777777" w:rsidR="00DB3FEF" w:rsidRPr="00724120" w:rsidRDefault="00DB3FEF" w:rsidP="00C2533D">
            <w:pPr>
              <w:keepNext/>
              <w:keepLines/>
              <w:spacing w:before="120" w:after="120"/>
              <w:rPr>
                <w:sz w:val="18"/>
                <w:szCs w:val="18"/>
                <w:u w:val="single"/>
              </w:rPr>
            </w:pPr>
          </w:p>
        </w:tc>
        <w:tc>
          <w:tcPr>
            <w:tcW w:w="2544" w:type="dxa"/>
            <w:tcBorders>
              <w:top w:val="single" w:sz="4" w:space="0" w:color="auto"/>
              <w:left w:val="single" w:sz="4" w:space="0" w:color="auto"/>
              <w:bottom w:val="single" w:sz="4" w:space="0" w:color="auto"/>
            </w:tcBorders>
            <w:shd w:val="clear" w:color="auto" w:fill="auto"/>
          </w:tcPr>
          <w:p w14:paraId="103B4B8E" w14:textId="77777777" w:rsidR="00DB3FEF" w:rsidRPr="00724120" w:rsidRDefault="00DB3FEF" w:rsidP="00C2533D">
            <w:pPr>
              <w:keepNext/>
              <w:keepLines/>
              <w:spacing w:before="60" w:after="60"/>
              <w:rPr>
                <w:b/>
                <w:sz w:val="18"/>
                <w:szCs w:val="18"/>
              </w:rPr>
            </w:pPr>
            <w:r w:rsidRPr="00724120">
              <w:rPr>
                <w:b/>
                <w:sz w:val="18"/>
                <w:szCs w:val="18"/>
              </w:rPr>
              <w:t>Explosion suppression by [examples below]</w:t>
            </w:r>
          </w:p>
          <w:p w14:paraId="4DCE4A22"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Explosion detection and dispersion of extinguishing media (powder, water, …)</w:t>
            </w:r>
          </w:p>
          <w:p w14:paraId="7DFEDDBE" w14:textId="77777777" w:rsidR="00DB3FEF" w:rsidRPr="00724120" w:rsidRDefault="00DB3FEF" w:rsidP="00DB3FEF">
            <w:pPr>
              <w:pStyle w:val="ListParagraph"/>
              <w:keepNext/>
              <w:keepLines/>
              <w:numPr>
                <w:ilvl w:val="0"/>
                <w:numId w:val="9"/>
              </w:numPr>
              <w:spacing w:before="60" w:after="60"/>
              <w:ind w:left="284" w:hanging="284"/>
              <w:rPr>
                <w:sz w:val="18"/>
                <w:szCs w:val="18"/>
              </w:rPr>
            </w:pPr>
            <w:r w:rsidRPr="00724120">
              <w:rPr>
                <w:sz w:val="18"/>
                <w:szCs w:val="18"/>
              </w:rPr>
              <w:t>…</w:t>
            </w:r>
          </w:p>
          <w:p w14:paraId="358DAD06" w14:textId="77777777" w:rsidR="00DB3FEF" w:rsidRPr="00724120" w:rsidRDefault="00DB3FEF" w:rsidP="00C2533D">
            <w:pPr>
              <w:keepNext/>
              <w:keepLines/>
              <w:spacing w:before="120" w:after="120"/>
              <w:rPr>
                <w:sz w:val="18"/>
                <w:szCs w:val="18"/>
              </w:rPr>
            </w:pPr>
          </w:p>
        </w:tc>
      </w:tr>
      <w:tr w:rsidR="00DB3FEF" w:rsidRPr="00724120" w14:paraId="6A2CD8EC" w14:textId="77777777" w:rsidTr="00C2533D">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2DF5CF5B" w14:textId="77777777" w:rsidR="00DB3FEF" w:rsidRPr="00724120" w:rsidRDefault="00DB3FEF" w:rsidP="00C2533D">
            <w:pPr>
              <w:keepLines/>
              <w:spacing w:before="120"/>
              <w:rPr>
                <w:i/>
                <w:sz w:val="18"/>
                <w:szCs w:val="18"/>
                <w:u w:val="single"/>
              </w:rPr>
            </w:pPr>
          </w:p>
        </w:tc>
        <w:tc>
          <w:tcPr>
            <w:tcW w:w="280" w:type="dxa"/>
            <w:tcBorders>
              <w:top w:val="nil"/>
              <w:left w:val="nil"/>
              <w:bottom w:val="nil"/>
              <w:right w:val="single" w:sz="4" w:space="0" w:color="auto"/>
            </w:tcBorders>
            <w:shd w:val="clear" w:color="auto" w:fill="auto"/>
          </w:tcPr>
          <w:p w14:paraId="4A20AD5A" w14:textId="77777777" w:rsidR="00DB3FEF" w:rsidRPr="00724120" w:rsidRDefault="00DB3FEF" w:rsidP="00C2533D">
            <w:pPr>
              <w:keepLines/>
              <w:spacing w:before="120" w:after="120"/>
              <w:rPr>
                <w:sz w:val="18"/>
                <w:szCs w:val="18"/>
              </w:rPr>
            </w:pPr>
          </w:p>
        </w:tc>
        <w:tc>
          <w:tcPr>
            <w:tcW w:w="2973" w:type="dxa"/>
            <w:vMerge/>
            <w:tcBorders>
              <w:left w:val="single" w:sz="4" w:space="0" w:color="auto"/>
              <w:right w:val="single" w:sz="4" w:space="0" w:color="auto"/>
            </w:tcBorders>
            <w:shd w:val="clear" w:color="auto" w:fill="auto"/>
          </w:tcPr>
          <w:p w14:paraId="62A7209F" w14:textId="77777777" w:rsidR="00DB3FEF" w:rsidRPr="00724120" w:rsidRDefault="00DB3FEF" w:rsidP="00C2533D">
            <w:pPr>
              <w:keepLines/>
              <w:spacing w:before="120" w:after="120"/>
              <w:rPr>
                <w:sz w:val="18"/>
                <w:szCs w:val="18"/>
              </w:rPr>
            </w:pPr>
          </w:p>
        </w:tc>
        <w:tc>
          <w:tcPr>
            <w:tcW w:w="254" w:type="dxa"/>
            <w:tcBorders>
              <w:top w:val="nil"/>
              <w:left w:val="single" w:sz="4" w:space="0" w:color="auto"/>
              <w:bottom w:val="nil"/>
              <w:right w:val="nil"/>
            </w:tcBorders>
            <w:shd w:val="clear" w:color="auto" w:fill="auto"/>
          </w:tcPr>
          <w:p w14:paraId="409B662D" w14:textId="77777777" w:rsidR="00DB3FEF" w:rsidRPr="00724120" w:rsidRDefault="00DB3FEF" w:rsidP="00C2533D">
            <w:pPr>
              <w:keepLines/>
              <w:spacing w:before="120" w:after="120"/>
              <w:rPr>
                <w:sz w:val="18"/>
                <w:szCs w:val="18"/>
                <w:u w:val="single"/>
              </w:rPr>
            </w:pPr>
          </w:p>
        </w:tc>
        <w:tc>
          <w:tcPr>
            <w:tcW w:w="2544" w:type="dxa"/>
            <w:tcBorders>
              <w:top w:val="single" w:sz="4" w:space="0" w:color="auto"/>
              <w:left w:val="nil"/>
              <w:bottom w:val="single" w:sz="4" w:space="0" w:color="auto"/>
              <w:right w:val="nil"/>
            </w:tcBorders>
            <w:shd w:val="clear" w:color="auto" w:fill="auto"/>
          </w:tcPr>
          <w:p w14:paraId="24ABB433" w14:textId="77777777" w:rsidR="00DB3FEF" w:rsidRPr="00724120" w:rsidRDefault="00DB3FEF" w:rsidP="00C2533D">
            <w:pPr>
              <w:keepLines/>
              <w:spacing w:before="120" w:after="120"/>
              <w:rPr>
                <w:sz w:val="18"/>
                <w:szCs w:val="18"/>
                <w:u w:val="single"/>
              </w:rPr>
            </w:pPr>
          </w:p>
        </w:tc>
      </w:tr>
      <w:tr w:rsidR="00DB3FEF" w:rsidRPr="00724120" w14:paraId="197FFDF6" w14:textId="77777777" w:rsidTr="00C2533D">
        <w:trPr>
          <w:cantSplit/>
          <w:trHeight w:val="505"/>
          <w:jc w:val="center"/>
        </w:trPr>
        <w:tc>
          <w:tcPr>
            <w:tcW w:w="3011" w:type="dxa"/>
            <w:vMerge w:val="restart"/>
            <w:tcBorders>
              <w:top w:val="single" w:sz="4" w:space="0" w:color="auto"/>
              <w:right w:val="single" w:sz="4" w:space="0" w:color="auto"/>
            </w:tcBorders>
            <w:shd w:val="clear" w:color="auto" w:fill="auto"/>
          </w:tcPr>
          <w:p w14:paraId="558AD21D" w14:textId="77777777" w:rsidR="00DB3FEF" w:rsidRPr="00724120" w:rsidRDefault="00DB3FEF" w:rsidP="00C2533D">
            <w:pPr>
              <w:keepLines/>
              <w:spacing w:before="60" w:after="60"/>
              <w:rPr>
                <w:i/>
                <w:sz w:val="18"/>
                <w:szCs w:val="18"/>
                <w:u w:val="single"/>
              </w:rPr>
            </w:pPr>
            <w:r w:rsidRPr="00724120">
              <w:rPr>
                <w:i/>
                <w:sz w:val="18"/>
                <w:szCs w:val="18"/>
                <w:u w:val="single"/>
              </w:rPr>
              <w:t>Relevant safety characteristics</w:t>
            </w:r>
          </w:p>
          <w:p w14:paraId="49AB9074" w14:textId="77777777" w:rsidR="00DB3FEF" w:rsidRPr="00724120" w:rsidRDefault="00DB3FEF" w:rsidP="00DB3FEF">
            <w:pPr>
              <w:pStyle w:val="ListParagraph"/>
              <w:keepLines/>
              <w:numPr>
                <w:ilvl w:val="0"/>
                <w:numId w:val="9"/>
              </w:numPr>
              <w:spacing w:before="60" w:after="60"/>
              <w:ind w:left="284" w:hanging="284"/>
              <w:rPr>
                <w:i/>
                <w:sz w:val="18"/>
                <w:szCs w:val="18"/>
              </w:rPr>
            </w:pPr>
            <w:r w:rsidRPr="00724120">
              <w:rPr>
                <w:i/>
                <w:sz w:val="18"/>
                <w:szCs w:val="18"/>
              </w:rPr>
              <w:t>Limiting oxygen concentration (LOC)</w:t>
            </w:r>
          </w:p>
          <w:p w14:paraId="55D19DE3" w14:textId="77777777" w:rsidR="00DB3FEF" w:rsidRPr="00724120" w:rsidRDefault="00DB3FEF" w:rsidP="00C2533D">
            <w:pPr>
              <w:keepLines/>
              <w:spacing w:before="60" w:after="60"/>
              <w:rPr>
                <w:sz w:val="18"/>
                <w:szCs w:val="18"/>
                <w:u w:val="single"/>
              </w:rPr>
            </w:pPr>
          </w:p>
          <w:p w14:paraId="65A2EEF2" w14:textId="77777777" w:rsidR="00DB3FEF" w:rsidRPr="00724120" w:rsidRDefault="00DB3FEF" w:rsidP="00C2533D">
            <w:pPr>
              <w:keepLines/>
              <w:spacing w:before="60" w:after="60"/>
              <w:rPr>
                <w:b/>
                <w:sz w:val="18"/>
                <w:szCs w:val="18"/>
              </w:rPr>
            </w:pPr>
            <w:r w:rsidRPr="00724120">
              <w:rPr>
                <w:b/>
                <w:sz w:val="18"/>
                <w:szCs w:val="18"/>
              </w:rPr>
              <w:t>Oxygen reduction by [examples below]</w:t>
            </w:r>
          </w:p>
          <w:p w14:paraId="36B59FD1" w14:textId="77777777" w:rsidR="00DB3FEF" w:rsidRPr="00724120" w:rsidRDefault="00DB3FEF" w:rsidP="00DB3FEF">
            <w:pPr>
              <w:pStyle w:val="ListParagraph"/>
              <w:keepLines/>
              <w:numPr>
                <w:ilvl w:val="0"/>
                <w:numId w:val="9"/>
              </w:numPr>
              <w:spacing w:before="60" w:after="60"/>
              <w:ind w:left="284" w:hanging="284"/>
              <w:rPr>
                <w:i/>
                <w:sz w:val="18"/>
                <w:szCs w:val="18"/>
                <w:u w:val="single"/>
              </w:rPr>
            </w:pPr>
            <w:r w:rsidRPr="00724120">
              <w:rPr>
                <w:sz w:val="18"/>
                <w:szCs w:val="18"/>
              </w:rPr>
              <w:t>Inerting (N</w:t>
            </w:r>
            <w:r w:rsidRPr="00724120">
              <w:rPr>
                <w:sz w:val="18"/>
                <w:szCs w:val="18"/>
                <w:vertAlign w:val="subscript"/>
              </w:rPr>
              <w:t>2</w:t>
            </w:r>
            <w:r w:rsidRPr="00724120">
              <w:rPr>
                <w:sz w:val="18"/>
                <w:szCs w:val="18"/>
              </w:rPr>
              <w:t>, CO</w:t>
            </w:r>
            <w:r w:rsidRPr="00724120">
              <w:rPr>
                <w:sz w:val="18"/>
                <w:szCs w:val="18"/>
                <w:vertAlign w:val="subscript"/>
              </w:rPr>
              <w:t>2</w:t>
            </w:r>
            <w:r w:rsidRPr="00724120">
              <w:rPr>
                <w:sz w:val="18"/>
                <w:szCs w:val="18"/>
              </w:rPr>
              <w:t>, argon, flue gas, water vapour, …)</w:t>
            </w:r>
          </w:p>
        </w:tc>
        <w:tc>
          <w:tcPr>
            <w:tcW w:w="280" w:type="dxa"/>
            <w:tcBorders>
              <w:top w:val="nil"/>
              <w:left w:val="single" w:sz="4" w:space="0" w:color="auto"/>
              <w:bottom w:val="nil"/>
              <w:right w:val="single" w:sz="4" w:space="0" w:color="auto"/>
            </w:tcBorders>
            <w:shd w:val="clear" w:color="auto" w:fill="auto"/>
          </w:tcPr>
          <w:p w14:paraId="70C0EFF6" w14:textId="77777777" w:rsidR="00DB3FEF" w:rsidRPr="00724120" w:rsidRDefault="00DB3FEF" w:rsidP="00C2533D">
            <w:pPr>
              <w:keepLines/>
              <w:spacing w:before="120" w:after="120"/>
              <w:rPr>
                <w:sz w:val="18"/>
                <w:szCs w:val="18"/>
              </w:rPr>
            </w:pPr>
          </w:p>
        </w:tc>
        <w:tc>
          <w:tcPr>
            <w:tcW w:w="2973" w:type="dxa"/>
            <w:vMerge/>
            <w:tcBorders>
              <w:left w:val="single" w:sz="4" w:space="0" w:color="auto"/>
              <w:right w:val="single" w:sz="4" w:space="0" w:color="auto"/>
            </w:tcBorders>
            <w:shd w:val="clear" w:color="auto" w:fill="auto"/>
          </w:tcPr>
          <w:p w14:paraId="34C2A4CF" w14:textId="77777777" w:rsidR="00DB3FEF" w:rsidRPr="00724120" w:rsidRDefault="00DB3FEF" w:rsidP="00C2533D">
            <w:pPr>
              <w:keepLines/>
              <w:spacing w:before="120" w:after="120"/>
              <w:rPr>
                <w:sz w:val="18"/>
                <w:szCs w:val="18"/>
              </w:rPr>
            </w:pPr>
          </w:p>
        </w:tc>
        <w:tc>
          <w:tcPr>
            <w:tcW w:w="254" w:type="dxa"/>
            <w:tcBorders>
              <w:top w:val="nil"/>
              <w:left w:val="single" w:sz="4" w:space="0" w:color="auto"/>
              <w:bottom w:val="nil"/>
              <w:right w:val="single" w:sz="4" w:space="0" w:color="auto"/>
            </w:tcBorders>
            <w:shd w:val="clear" w:color="auto" w:fill="auto"/>
          </w:tcPr>
          <w:p w14:paraId="2A39572B" w14:textId="77777777" w:rsidR="00DB3FEF" w:rsidRPr="00724120" w:rsidRDefault="00DB3FEF" w:rsidP="00C2533D">
            <w:pPr>
              <w:keepLines/>
              <w:spacing w:before="120" w:after="120"/>
              <w:rPr>
                <w:sz w:val="18"/>
                <w:szCs w:val="18"/>
                <w:u w:val="single"/>
              </w:rPr>
            </w:pPr>
          </w:p>
        </w:tc>
        <w:tc>
          <w:tcPr>
            <w:tcW w:w="2544" w:type="dxa"/>
            <w:vMerge w:val="restart"/>
            <w:tcBorders>
              <w:top w:val="single" w:sz="4" w:space="0" w:color="auto"/>
              <w:left w:val="single" w:sz="4" w:space="0" w:color="auto"/>
            </w:tcBorders>
            <w:shd w:val="clear" w:color="auto" w:fill="auto"/>
          </w:tcPr>
          <w:p w14:paraId="74D1C869" w14:textId="77777777" w:rsidR="00DB3FEF" w:rsidRPr="00724120" w:rsidRDefault="00DB3FEF" w:rsidP="00C2533D">
            <w:pPr>
              <w:keepLines/>
              <w:spacing w:before="60" w:after="60"/>
              <w:rPr>
                <w:b/>
                <w:sz w:val="18"/>
                <w:szCs w:val="18"/>
              </w:rPr>
            </w:pPr>
            <w:r w:rsidRPr="00724120">
              <w:rPr>
                <w:b/>
                <w:sz w:val="18"/>
                <w:szCs w:val="18"/>
              </w:rPr>
              <w:t xml:space="preserve">Explosion isolation </w:t>
            </w:r>
            <w:r w:rsidRPr="00724120">
              <w:rPr>
                <w:b/>
                <w:sz w:val="18"/>
                <w:szCs w:val="18"/>
              </w:rPr>
              <w:br/>
              <w:t>by [examples below]</w:t>
            </w:r>
          </w:p>
          <w:p w14:paraId="2F026266" w14:textId="77777777" w:rsidR="00DB3FEF" w:rsidRPr="00724120" w:rsidRDefault="00DB3FEF" w:rsidP="00DB3FEF">
            <w:pPr>
              <w:pStyle w:val="ListParagraph"/>
              <w:keepLines/>
              <w:numPr>
                <w:ilvl w:val="0"/>
                <w:numId w:val="9"/>
              </w:numPr>
              <w:spacing w:before="60" w:after="60"/>
              <w:ind w:left="284" w:hanging="284"/>
              <w:rPr>
                <w:sz w:val="18"/>
                <w:szCs w:val="18"/>
              </w:rPr>
            </w:pPr>
            <w:r w:rsidRPr="00724120">
              <w:rPr>
                <w:sz w:val="18"/>
                <w:szCs w:val="18"/>
              </w:rPr>
              <w:t>Ignition and flame resistant components (rotary valves, double acting valves, quick acting gate valves, …)</w:t>
            </w:r>
          </w:p>
          <w:p w14:paraId="0985BF72" w14:textId="77777777" w:rsidR="00DB3FEF" w:rsidRPr="00724120" w:rsidRDefault="00DB3FEF" w:rsidP="00DB3FEF">
            <w:pPr>
              <w:pStyle w:val="ListParagraph"/>
              <w:keepLines/>
              <w:numPr>
                <w:ilvl w:val="0"/>
                <w:numId w:val="9"/>
              </w:numPr>
              <w:spacing w:before="60" w:after="60"/>
              <w:ind w:left="284" w:hanging="284"/>
              <w:rPr>
                <w:sz w:val="18"/>
                <w:szCs w:val="18"/>
              </w:rPr>
            </w:pPr>
            <w:r w:rsidRPr="00724120">
              <w:rPr>
                <w:sz w:val="18"/>
                <w:szCs w:val="18"/>
              </w:rPr>
              <w:t>Extinguishing barriers</w:t>
            </w:r>
          </w:p>
          <w:p w14:paraId="6B0E2A77" w14:textId="77777777" w:rsidR="00DB3FEF" w:rsidRPr="00724120" w:rsidRDefault="00DB3FEF" w:rsidP="00DB3FEF">
            <w:pPr>
              <w:pStyle w:val="ListParagraph"/>
              <w:keepLines/>
              <w:numPr>
                <w:ilvl w:val="0"/>
                <w:numId w:val="9"/>
              </w:numPr>
              <w:spacing w:before="60" w:after="60"/>
              <w:ind w:left="284" w:hanging="284"/>
              <w:rPr>
                <w:sz w:val="18"/>
                <w:szCs w:val="18"/>
                <w:u w:val="single"/>
              </w:rPr>
            </w:pPr>
            <w:r w:rsidRPr="00724120">
              <w:rPr>
                <w:sz w:val="18"/>
                <w:szCs w:val="18"/>
              </w:rPr>
              <w:t>…</w:t>
            </w:r>
          </w:p>
        </w:tc>
      </w:tr>
      <w:tr w:rsidR="00DB3FEF" w:rsidRPr="00724120" w14:paraId="2DE1907A" w14:textId="77777777" w:rsidTr="00C2533D">
        <w:trPr>
          <w:cantSplit/>
          <w:jc w:val="center"/>
        </w:trPr>
        <w:tc>
          <w:tcPr>
            <w:tcW w:w="3011" w:type="dxa"/>
            <w:vMerge/>
            <w:tcBorders>
              <w:right w:val="single" w:sz="4" w:space="0" w:color="auto"/>
            </w:tcBorders>
            <w:shd w:val="clear" w:color="auto" w:fill="auto"/>
          </w:tcPr>
          <w:p w14:paraId="5E3E7B0A" w14:textId="77777777" w:rsidR="00DB3FEF" w:rsidRPr="00724120" w:rsidRDefault="00DB3FEF" w:rsidP="00DB3FEF">
            <w:pPr>
              <w:pStyle w:val="ListParagraph"/>
              <w:keepLines/>
              <w:numPr>
                <w:ilvl w:val="0"/>
                <w:numId w:val="9"/>
              </w:numPr>
              <w:spacing w:before="120" w:after="120"/>
              <w:ind w:left="284" w:hanging="284"/>
              <w:rPr>
                <w:sz w:val="20"/>
                <w:szCs w:val="20"/>
              </w:rPr>
            </w:pPr>
          </w:p>
        </w:tc>
        <w:tc>
          <w:tcPr>
            <w:tcW w:w="280" w:type="dxa"/>
            <w:tcBorders>
              <w:top w:val="nil"/>
              <w:left w:val="single" w:sz="4" w:space="0" w:color="auto"/>
              <w:bottom w:val="nil"/>
              <w:right w:val="single" w:sz="4" w:space="0" w:color="auto"/>
            </w:tcBorders>
            <w:shd w:val="clear" w:color="auto" w:fill="auto"/>
          </w:tcPr>
          <w:p w14:paraId="1E032313" w14:textId="77777777" w:rsidR="00DB3FEF" w:rsidRPr="00724120" w:rsidRDefault="00DB3FEF" w:rsidP="00C2533D">
            <w:pPr>
              <w:keepLines/>
              <w:spacing w:before="120" w:after="120"/>
            </w:pPr>
          </w:p>
        </w:tc>
        <w:tc>
          <w:tcPr>
            <w:tcW w:w="2973" w:type="dxa"/>
            <w:vMerge/>
            <w:tcBorders>
              <w:left w:val="single" w:sz="4" w:space="0" w:color="auto"/>
              <w:right w:val="single" w:sz="4" w:space="0" w:color="auto"/>
            </w:tcBorders>
            <w:shd w:val="clear" w:color="auto" w:fill="auto"/>
          </w:tcPr>
          <w:p w14:paraId="79654DB7" w14:textId="77777777" w:rsidR="00DB3FEF" w:rsidRPr="00724120" w:rsidRDefault="00DB3FEF" w:rsidP="00C2533D">
            <w:pPr>
              <w:keepLines/>
              <w:spacing w:before="120" w:after="120"/>
            </w:pPr>
          </w:p>
        </w:tc>
        <w:tc>
          <w:tcPr>
            <w:tcW w:w="254" w:type="dxa"/>
            <w:tcBorders>
              <w:top w:val="nil"/>
              <w:left w:val="single" w:sz="4" w:space="0" w:color="auto"/>
              <w:bottom w:val="nil"/>
              <w:right w:val="single" w:sz="4" w:space="0" w:color="auto"/>
            </w:tcBorders>
            <w:shd w:val="clear" w:color="auto" w:fill="auto"/>
          </w:tcPr>
          <w:p w14:paraId="3E636010" w14:textId="77777777" w:rsidR="00DB3FEF" w:rsidRPr="00724120" w:rsidRDefault="00DB3FEF" w:rsidP="00C2533D">
            <w:pPr>
              <w:keepLines/>
              <w:spacing w:before="120" w:after="120"/>
              <w:rPr>
                <w:u w:val="single"/>
              </w:rPr>
            </w:pPr>
          </w:p>
        </w:tc>
        <w:tc>
          <w:tcPr>
            <w:tcW w:w="2544" w:type="dxa"/>
            <w:vMerge/>
            <w:tcBorders>
              <w:left w:val="single" w:sz="4" w:space="0" w:color="auto"/>
            </w:tcBorders>
            <w:shd w:val="clear" w:color="auto" w:fill="auto"/>
          </w:tcPr>
          <w:p w14:paraId="056925F3" w14:textId="77777777" w:rsidR="00DB3FEF" w:rsidRPr="00724120" w:rsidRDefault="00DB3FEF" w:rsidP="00C2533D">
            <w:pPr>
              <w:keepLines/>
              <w:spacing w:before="120" w:after="120"/>
            </w:pPr>
          </w:p>
        </w:tc>
      </w:tr>
    </w:tbl>
    <w:p w14:paraId="417070D0" w14:textId="2C01D301" w:rsidR="00DB3FEF" w:rsidRPr="00724120" w:rsidRDefault="00DB3FEF" w:rsidP="006F1C86">
      <w:pPr>
        <w:pStyle w:val="H4G"/>
        <w:jc w:val="both"/>
      </w:pPr>
      <w:r w:rsidRPr="00724120">
        <w:lastRenderedPageBreak/>
        <w:tab/>
      </w:r>
      <w:r w:rsidRPr="00724120">
        <w:tab/>
      </w:r>
      <w:r w:rsidR="00A52F7D" w:rsidRPr="00724120">
        <w:rPr>
          <w:i w:val="0"/>
        </w:rPr>
        <w:t>A11</w:t>
      </w:r>
      <w:r w:rsidRPr="00724120">
        <w:rPr>
          <w:i w:val="0"/>
        </w:rPr>
        <w:t>.2.6.2</w:t>
      </w:r>
      <w:r w:rsidRPr="00724120">
        <w:rPr>
          <w:i w:val="0"/>
        </w:rPr>
        <w:tab/>
      </w:r>
      <w:r w:rsidRPr="00724120">
        <w:t xml:space="preserve">Considerations for dust explosion protection during operations and processing </w:t>
      </w:r>
    </w:p>
    <w:p w14:paraId="11A4A2E6" w14:textId="61B944A5" w:rsidR="00DB3FEF" w:rsidRPr="00724120" w:rsidRDefault="00A52F7D" w:rsidP="00DB3FEF">
      <w:pPr>
        <w:pStyle w:val="SingleTxtG"/>
        <w:keepNext/>
        <w:keepLines/>
      </w:pPr>
      <w:r w:rsidRPr="00724120">
        <w:t>A11</w:t>
      </w:r>
      <w:r w:rsidR="00DB3FEF" w:rsidRPr="00724120">
        <w:t>.2.6.2.1</w:t>
      </w:r>
      <w:r w:rsidR="00DB3FEF" w:rsidRPr="00724120">
        <w:tab/>
        <w:t xml:space="preserve">Processing operations may change the physical form of substances, mixtures, and solid materials such that smaller particles are formed (e.g., sieving, milling, grinding). When substances, mixtures, and solid materials that are not completely oxidized are subjected to such operations, this may result in the formation of combustible dusts. In such cases, the principles of this guidance apply equivalently, and the measures for hazard prevention, risk assessment and mitigation described in </w:t>
      </w:r>
      <w:r w:rsidRPr="00724120">
        <w:t>A11</w:t>
      </w:r>
      <w:r w:rsidR="00DB3FEF" w:rsidRPr="00724120">
        <w:t>.2.6</w:t>
      </w:r>
      <w:r w:rsidR="00717EC9" w:rsidRPr="00724120">
        <w:t>.1</w:t>
      </w:r>
      <w:r w:rsidR="00DB3FEF" w:rsidRPr="00724120">
        <w:t xml:space="preserve"> should be considered.  The </w:t>
      </w:r>
      <w:r w:rsidR="00010944" w:rsidRPr="00724120">
        <w:t xml:space="preserve">responsible party (e.g., manufacturer, employer) at a </w:t>
      </w:r>
      <w:r w:rsidR="00DB3FEF" w:rsidRPr="00724120">
        <w:t xml:space="preserve">facility performing processing operations has the best knowledge about the operation </w:t>
      </w:r>
      <w:r w:rsidR="008B1FE0" w:rsidRPr="00724120">
        <w:t xml:space="preserve">that is </w:t>
      </w:r>
      <w:r w:rsidR="00DB3FEF" w:rsidRPr="00724120">
        <w:t>necessary to conduct an appropriate dust explosion risk assessment and determine the proper measures for hazard prevention and risk mitigation.</w:t>
      </w:r>
    </w:p>
    <w:p w14:paraId="740A0208" w14:textId="6E2DB562" w:rsidR="00DB3FEF" w:rsidRPr="00724120" w:rsidRDefault="00A52F7D" w:rsidP="00DB3FEF">
      <w:pPr>
        <w:pStyle w:val="SingleTxtG"/>
      </w:pPr>
      <w:r w:rsidRPr="00724120">
        <w:t>A11</w:t>
      </w:r>
      <w:r w:rsidR="00DB3FEF" w:rsidRPr="00724120">
        <w:t>.2.6.2.2</w:t>
      </w:r>
      <w:r w:rsidR="00DB3FEF" w:rsidRPr="00724120">
        <w:tab/>
        <w:t xml:space="preserve">Table </w:t>
      </w:r>
      <w:r w:rsidRPr="00724120">
        <w:t>A11</w:t>
      </w:r>
      <w:r w:rsidR="00DB3FEF" w:rsidRPr="00724120">
        <w:t xml:space="preserve">.2.2 presents potential </w:t>
      </w:r>
      <w:r w:rsidR="00DB3FEF" w:rsidRPr="00724120">
        <w:rPr>
          <w:bCs/>
          <w:color w:val="000000"/>
          <w:lang w:eastAsia="de-DE"/>
        </w:rPr>
        <w:t xml:space="preserve">ignition sources that may be present </w:t>
      </w:r>
      <w:r w:rsidR="00DB3FEF" w:rsidRPr="00724120">
        <w:t xml:space="preserve">during operations and that </w:t>
      </w:r>
      <w:r w:rsidR="00DB3FEF" w:rsidRPr="00724120">
        <w:rPr>
          <w:bCs/>
          <w:color w:val="000000"/>
          <w:lang w:eastAsia="de-DE"/>
        </w:rPr>
        <w:t>should be considered</w:t>
      </w:r>
      <w:r w:rsidR="00DB3FEF" w:rsidRPr="00724120">
        <w:t xml:space="preserve">.  The table </w:t>
      </w:r>
      <w:r w:rsidR="00DB3FEF" w:rsidRPr="00724120">
        <w:rPr>
          <w:color w:val="000000"/>
        </w:rPr>
        <w:t xml:space="preserve">uses ignition sources as an example when evaluating potential dust explosion protection measures during operations.  </w:t>
      </w:r>
      <w:r w:rsidR="00DB3FEF" w:rsidRPr="00724120">
        <w:t>Expert advice may be needed to develop and apply appropriate preventive and mitigative measures.</w:t>
      </w:r>
    </w:p>
    <w:p w14:paraId="3EFCDAC0" w14:textId="77777777" w:rsidR="00BF2E35" w:rsidRPr="00724120" w:rsidRDefault="00FF2395" w:rsidP="00DB3FEF">
      <w:pPr>
        <w:pStyle w:val="HChG"/>
        <w:rPr>
          <w:sz w:val="18"/>
          <w:szCs w:val="18"/>
        </w:rPr>
      </w:pPr>
      <w:r w:rsidRPr="00724120">
        <w:tab/>
      </w:r>
    </w:p>
    <w:p w14:paraId="0560DCAF" w14:textId="77777777" w:rsidR="009F3D53" w:rsidRPr="00724120" w:rsidRDefault="009F3D53" w:rsidP="0025322D">
      <w:pPr>
        <w:pStyle w:val="SingleTxtG"/>
        <w:spacing w:before="240" w:after="0"/>
        <w:jc w:val="center"/>
        <w:rPr>
          <w:u w:val="single"/>
        </w:rPr>
      </w:pPr>
    </w:p>
    <w:p w14:paraId="6FFECC62" w14:textId="77777777" w:rsidR="004C34C3" w:rsidRPr="00724120" w:rsidRDefault="004C34C3" w:rsidP="0025322D">
      <w:pPr>
        <w:pStyle w:val="SingleTxtG"/>
        <w:spacing w:before="240" w:after="0"/>
        <w:jc w:val="center"/>
        <w:rPr>
          <w:u w:val="single"/>
        </w:rPr>
        <w:sectPr w:rsidR="004C34C3" w:rsidRPr="00724120" w:rsidSect="0099001C">
          <w:headerReference w:type="even" r:id="rId46"/>
          <w:headerReference w:type="default" r:id="rId47"/>
          <w:footerReference w:type="even" r:id="rId48"/>
          <w:footerReference w:type="default" r:id="rId49"/>
          <w:footnotePr>
            <w:numFmt w:val="chicago"/>
          </w:footnotePr>
          <w:endnotePr>
            <w:numFmt w:val="decimal"/>
          </w:endnotePr>
          <w:pgSz w:w="11907" w:h="16840" w:code="9"/>
          <w:pgMar w:top="1701" w:right="1134" w:bottom="2268" w:left="1134" w:header="1134" w:footer="1701" w:gutter="0"/>
          <w:cols w:space="720"/>
          <w:titlePg/>
          <w:docGrid w:linePitch="272"/>
        </w:sectPr>
      </w:pPr>
    </w:p>
    <w:p w14:paraId="1CF3CF41" w14:textId="4CF8C39E" w:rsidR="00DE4920" w:rsidRPr="00724120" w:rsidRDefault="00DB3FEF" w:rsidP="006F1C86">
      <w:pPr>
        <w:pStyle w:val="H1G"/>
        <w:tabs>
          <w:tab w:val="clear" w:pos="851"/>
        </w:tabs>
        <w:spacing w:before="0" w:after="160" w:line="240" w:lineRule="auto"/>
        <w:ind w:left="0" w:right="-454" w:firstLine="0"/>
        <w:jc w:val="center"/>
        <w:rPr>
          <w:sz w:val="20"/>
        </w:rPr>
      </w:pPr>
      <w:r w:rsidRPr="00724120">
        <w:rPr>
          <w:bCs/>
          <w:color w:val="000000"/>
          <w:sz w:val="20"/>
          <w:lang w:eastAsia="de-DE"/>
        </w:rPr>
        <w:lastRenderedPageBreak/>
        <w:t xml:space="preserve">Table </w:t>
      </w:r>
      <w:r w:rsidR="00A52F7D" w:rsidRPr="00724120">
        <w:rPr>
          <w:bCs/>
          <w:color w:val="000000"/>
          <w:sz w:val="20"/>
          <w:lang w:eastAsia="de-DE"/>
        </w:rPr>
        <w:t>A11</w:t>
      </w:r>
      <w:r w:rsidRPr="00724120">
        <w:rPr>
          <w:bCs/>
          <w:color w:val="000000"/>
          <w:sz w:val="20"/>
          <w:lang w:eastAsia="de-DE"/>
        </w:rPr>
        <w:t>.2.2:</w:t>
      </w:r>
      <w:r w:rsidRPr="00724120">
        <w:rPr>
          <w:bCs/>
          <w:color w:val="000000"/>
          <w:sz w:val="20"/>
          <w:lang w:eastAsia="de-DE"/>
        </w:rPr>
        <w:tab/>
        <w:t xml:space="preserve">Potential ignition sources </w:t>
      </w:r>
      <w:r w:rsidRPr="00724120">
        <w:rPr>
          <w:sz w:val="20"/>
        </w:rPr>
        <w:t>during operations</w:t>
      </w:r>
    </w:p>
    <w:tbl>
      <w:tblPr>
        <w:tblW w:w="13041" w:type="dxa"/>
        <w:tblInd w:w="-85" w:type="dxa"/>
        <w:tblLayout w:type="fixed"/>
        <w:tblCellMar>
          <w:top w:w="28" w:type="dxa"/>
          <w:left w:w="28" w:type="dxa"/>
          <w:bottom w:w="28" w:type="dxa"/>
          <w:right w:w="28" w:type="dxa"/>
        </w:tblCellMar>
        <w:tblLook w:val="04A0" w:firstRow="1" w:lastRow="0" w:firstColumn="1" w:lastColumn="0" w:noHBand="0" w:noVBand="1"/>
      </w:tblPr>
      <w:tblGrid>
        <w:gridCol w:w="1509"/>
        <w:gridCol w:w="1508"/>
        <w:gridCol w:w="825"/>
        <w:gridCol w:w="529"/>
        <w:gridCol w:w="467"/>
        <w:gridCol w:w="655"/>
        <w:gridCol w:w="413"/>
        <w:gridCol w:w="687"/>
        <w:gridCol w:w="413"/>
        <w:gridCol w:w="551"/>
        <w:gridCol w:w="1168"/>
        <w:gridCol w:w="1021"/>
        <w:gridCol w:w="7"/>
        <w:gridCol w:w="1097"/>
        <w:gridCol w:w="1056"/>
        <w:gridCol w:w="1135"/>
      </w:tblGrid>
      <w:tr w:rsidR="00DB3FEF" w:rsidRPr="00724120" w14:paraId="56069A20" w14:textId="77777777" w:rsidTr="00177DC2">
        <w:trPr>
          <w:trHeight w:val="454"/>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5062A9A2" w14:textId="77777777" w:rsidR="00DB3FEF" w:rsidRPr="00724120" w:rsidRDefault="00DB3FEF" w:rsidP="00B416C0">
            <w:pPr>
              <w:suppressAutoHyphens w:val="0"/>
              <w:spacing w:before="20" w:after="20" w:line="240" w:lineRule="auto"/>
              <w:jc w:val="center"/>
              <w:rPr>
                <w:color w:val="000000"/>
                <w:sz w:val="15"/>
                <w:szCs w:val="15"/>
                <w:lang w:eastAsia="de-DE"/>
              </w:rPr>
            </w:pPr>
          </w:p>
        </w:tc>
        <w:tc>
          <w:tcPr>
            <w:tcW w:w="1508" w:type="dxa"/>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14:paraId="74128E74" w14:textId="77777777" w:rsidR="00DB3FEF" w:rsidRPr="00724120" w:rsidRDefault="00DB3FEF" w:rsidP="00B416C0">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 xml:space="preserve">Facility </w:t>
            </w:r>
            <w:r w:rsidRPr="00724120">
              <w:rPr>
                <w:b/>
                <w:bCs/>
                <w:color w:val="000000"/>
                <w:sz w:val="15"/>
                <w:szCs w:val="15"/>
                <w:lang w:eastAsia="de-DE"/>
              </w:rPr>
              <w:br/>
              <w:t>management</w:t>
            </w:r>
          </w:p>
        </w:tc>
        <w:tc>
          <w:tcPr>
            <w:tcW w:w="825" w:type="dxa"/>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06EFF9D8" w14:textId="77777777" w:rsidR="00DB3FEF" w:rsidRPr="00724120" w:rsidRDefault="00DB3FEF" w:rsidP="00B416C0">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Storage</w:t>
            </w:r>
          </w:p>
        </w:tc>
        <w:tc>
          <w:tcPr>
            <w:tcW w:w="1651" w:type="dxa"/>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3F509721" w14:textId="77777777" w:rsidR="00DB3FEF" w:rsidRPr="00724120" w:rsidRDefault="00B416C0" w:rsidP="00B416C0">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Transfer-o</w:t>
            </w:r>
            <w:r w:rsidR="00DB3FEF" w:rsidRPr="00724120">
              <w:rPr>
                <w:b/>
                <w:bCs/>
                <w:color w:val="000000"/>
                <w:sz w:val="15"/>
                <w:szCs w:val="15"/>
                <w:lang w:eastAsia="de-DE"/>
              </w:rPr>
              <w:t>perations</w:t>
            </w:r>
          </w:p>
        </w:tc>
        <w:tc>
          <w:tcPr>
            <w:tcW w:w="2064" w:type="dxa"/>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11C2A7A8" w14:textId="77777777" w:rsidR="00DB3FEF" w:rsidRPr="00724120" w:rsidRDefault="00DB3FEF" w:rsidP="00B416C0">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 xml:space="preserve">Formulation </w:t>
            </w:r>
            <w:r w:rsidR="00B416C0" w:rsidRPr="00724120">
              <w:rPr>
                <w:b/>
                <w:bCs/>
                <w:color w:val="000000"/>
                <w:sz w:val="15"/>
                <w:szCs w:val="15"/>
                <w:lang w:eastAsia="de-DE"/>
              </w:rPr>
              <w:t>and</w:t>
            </w:r>
            <w:r w:rsidRPr="00724120">
              <w:rPr>
                <w:b/>
                <w:bCs/>
                <w:color w:val="000000"/>
                <w:sz w:val="15"/>
                <w:szCs w:val="15"/>
                <w:lang w:eastAsia="de-DE"/>
              </w:rPr>
              <w:t xml:space="preserve"> </w:t>
            </w:r>
            <w:r w:rsidR="00B416C0" w:rsidRPr="00724120">
              <w:rPr>
                <w:b/>
                <w:bCs/>
                <w:color w:val="000000"/>
                <w:sz w:val="15"/>
                <w:szCs w:val="15"/>
                <w:lang w:eastAsia="de-DE"/>
              </w:rPr>
              <w:t>p</w:t>
            </w:r>
            <w:r w:rsidRPr="00724120">
              <w:rPr>
                <w:b/>
                <w:bCs/>
                <w:color w:val="000000"/>
                <w:sz w:val="15"/>
                <w:szCs w:val="15"/>
                <w:lang w:eastAsia="de-DE"/>
              </w:rPr>
              <w:t>ackaging</w:t>
            </w:r>
          </w:p>
        </w:tc>
        <w:tc>
          <w:tcPr>
            <w:tcW w:w="5484" w:type="dxa"/>
            <w:gridSpan w:val="6"/>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3A68343" w14:textId="77777777" w:rsidR="00DB3FEF" w:rsidRPr="00724120" w:rsidRDefault="00DB3FEF" w:rsidP="00B416C0">
            <w:pPr>
              <w:suppressAutoHyphens w:val="0"/>
              <w:spacing w:before="20" w:after="20" w:line="240" w:lineRule="auto"/>
              <w:jc w:val="center"/>
              <w:rPr>
                <w:b/>
                <w:bCs/>
                <w:color w:val="000000"/>
                <w:sz w:val="15"/>
                <w:szCs w:val="15"/>
                <w:lang w:eastAsia="de-DE"/>
              </w:rPr>
            </w:pPr>
            <w:r w:rsidRPr="00724120">
              <w:rPr>
                <w:b/>
                <w:bCs/>
                <w:color w:val="000000"/>
                <w:sz w:val="15"/>
                <w:szCs w:val="15"/>
                <w:lang w:eastAsia="de-DE"/>
              </w:rPr>
              <w:t xml:space="preserve">Reaction </w:t>
            </w:r>
            <w:r w:rsidR="00B416C0" w:rsidRPr="00724120">
              <w:rPr>
                <w:b/>
                <w:bCs/>
                <w:color w:val="000000"/>
                <w:sz w:val="15"/>
                <w:szCs w:val="15"/>
                <w:lang w:eastAsia="de-DE"/>
              </w:rPr>
              <w:t>and</w:t>
            </w:r>
            <w:r w:rsidRPr="00724120">
              <w:rPr>
                <w:b/>
                <w:bCs/>
                <w:color w:val="000000"/>
                <w:sz w:val="15"/>
                <w:szCs w:val="15"/>
                <w:lang w:eastAsia="de-DE"/>
              </w:rPr>
              <w:t xml:space="preserve"> </w:t>
            </w:r>
            <w:r w:rsidR="00B416C0" w:rsidRPr="00724120">
              <w:rPr>
                <w:b/>
                <w:bCs/>
                <w:color w:val="000000"/>
                <w:sz w:val="15"/>
                <w:szCs w:val="15"/>
                <w:lang w:eastAsia="de-DE"/>
              </w:rPr>
              <w:t>d</w:t>
            </w:r>
            <w:r w:rsidRPr="00724120">
              <w:rPr>
                <w:b/>
                <w:bCs/>
                <w:color w:val="000000"/>
                <w:sz w:val="15"/>
                <w:szCs w:val="15"/>
                <w:lang w:eastAsia="de-DE"/>
              </w:rPr>
              <w:t xml:space="preserve">ownstream </w:t>
            </w:r>
            <w:r w:rsidR="00B416C0" w:rsidRPr="00724120">
              <w:rPr>
                <w:b/>
                <w:bCs/>
                <w:color w:val="000000"/>
                <w:sz w:val="15"/>
                <w:szCs w:val="15"/>
                <w:lang w:eastAsia="de-DE"/>
              </w:rPr>
              <w:t>p</w:t>
            </w:r>
            <w:r w:rsidRPr="00724120">
              <w:rPr>
                <w:b/>
                <w:bCs/>
                <w:color w:val="000000"/>
                <w:sz w:val="15"/>
                <w:szCs w:val="15"/>
                <w:lang w:eastAsia="de-DE"/>
              </w:rPr>
              <w:t>rocessing</w:t>
            </w:r>
          </w:p>
        </w:tc>
      </w:tr>
      <w:tr w:rsidR="001346AA" w:rsidRPr="00724120" w14:paraId="6EA1812D" w14:textId="77777777" w:rsidTr="00177DC2">
        <w:trPr>
          <w:cantSplit/>
          <w:trHeight w:val="1191"/>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56538FF8"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 xml:space="preserve">Type of ignition source </w:t>
            </w:r>
          </w:p>
          <w:p w14:paraId="5EC70ED5" w14:textId="02121F66" w:rsidR="00DB3FEF" w:rsidRPr="00724120" w:rsidRDefault="00B416C0" w:rsidP="00A52F7D">
            <w:pPr>
              <w:suppressAutoHyphens w:val="0"/>
              <w:spacing w:before="20" w:after="20" w:line="240" w:lineRule="auto"/>
              <w:rPr>
                <w:b/>
                <w:bCs/>
                <w:color w:val="000000"/>
                <w:sz w:val="15"/>
                <w:szCs w:val="15"/>
                <w:lang w:eastAsia="de-DE"/>
              </w:rPr>
            </w:pPr>
            <w:r w:rsidRPr="00724120">
              <w:rPr>
                <w:b/>
                <w:bCs/>
                <w:color w:val="000000"/>
                <w:sz w:val="15"/>
                <w:szCs w:val="15"/>
                <w:lang w:eastAsia="de-DE"/>
              </w:rPr>
              <w:t xml:space="preserve">[see </w:t>
            </w:r>
            <w:r w:rsidR="00A52F7D" w:rsidRPr="00724120">
              <w:rPr>
                <w:b/>
                <w:bCs/>
                <w:color w:val="000000"/>
                <w:sz w:val="15"/>
                <w:szCs w:val="15"/>
                <w:lang w:eastAsia="de-DE"/>
              </w:rPr>
              <w:t>A11</w:t>
            </w:r>
            <w:r w:rsidR="00DB3FEF" w:rsidRPr="00724120">
              <w:rPr>
                <w:b/>
                <w:bCs/>
                <w:color w:val="000000"/>
                <w:sz w:val="15"/>
                <w:szCs w:val="15"/>
                <w:lang w:eastAsia="de-DE"/>
              </w:rPr>
              <w:t>.2.4.4.3]</w:t>
            </w:r>
          </w:p>
        </w:tc>
        <w:tc>
          <w:tcPr>
            <w:tcW w:w="1508" w:type="dxa"/>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590F73E"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Construction work, repair, maintenance</w:t>
            </w:r>
          </w:p>
        </w:tc>
        <w:tc>
          <w:tcPr>
            <w:tcW w:w="82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7569D4A5" w14:textId="77777777" w:rsidR="00DB3FEF" w:rsidRPr="00724120" w:rsidRDefault="00DB3FEF" w:rsidP="00B416C0">
            <w:pPr>
              <w:suppressAutoHyphens w:val="0"/>
              <w:spacing w:before="20" w:after="20" w:line="240" w:lineRule="auto"/>
              <w:ind w:left="57"/>
              <w:rPr>
                <w:b/>
                <w:bCs/>
                <w:color w:val="000000"/>
                <w:sz w:val="15"/>
                <w:szCs w:val="15"/>
                <w:lang w:eastAsia="de-DE"/>
              </w:rPr>
            </w:pPr>
          </w:p>
        </w:tc>
        <w:tc>
          <w:tcPr>
            <w:tcW w:w="529"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80FB6F3"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Conveying (solids)</w:t>
            </w:r>
          </w:p>
        </w:tc>
        <w:tc>
          <w:tcPr>
            <w:tcW w:w="46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0DEA6F9B"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Pumping (liquids)</w:t>
            </w:r>
          </w:p>
        </w:tc>
        <w:tc>
          <w:tcPr>
            <w:tcW w:w="65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75C8535D"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Other transfer operations</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2133109F"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Mixing (no reaction)</w:t>
            </w:r>
          </w:p>
        </w:tc>
        <w:tc>
          <w:tcPr>
            <w:tcW w:w="68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F1164BA" w14:textId="77777777" w:rsidR="00DB3FEF" w:rsidRPr="00724120" w:rsidRDefault="00B416C0" w:rsidP="001346AA">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Sieving/m</w:t>
            </w:r>
            <w:r w:rsidR="001346AA" w:rsidRPr="00724120">
              <w:rPr>
                <w:b/>
                <w:bCs/>
                <w:color w:val="000000"/>
                <w:sz w:val="15"/>
                <w:szCs w:val="15"/>
                <w:lang w:eastAsia="de-DE"/>
              </w:rPr>
              <w:t>illing/</w:t>
            </w:r>
            <w:r w:rsidRPr="00724120">
              <w:rPr>
                <w:b/>
                <w:bCs/>
                <w:color w:val="000000"/>
                <w:sz w:val="15"/>
                <w:szCs w:val="15"/>
                <w:lang w:eastAsia="de-DE"/>
              </w:rPr>
              <w:t>g</w:t>
            </w:r>
            <w:r w:rsidR="00DB3FEF" w:rsidRPr="00724120">
              <w:rPr>
                <w:b/>
                <w:bCs/>
                <w:color w:val="000000"/>
                <w:sz w:val="15"/>
                <w:szCs w:val="15"/>
                <w:lang w:eastAsia="de-DE"/>
              </w:rPr>
              <w:t>rinding</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951F98E" w14:textId="77777777" w:rsidR="00DB3FEF" w:rsidRPr="00724120" w:rsidRDefault="00B416C0"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Formulation o</w:t>
            </w:r>
            <w:r w:rsidR="00DB3FEF" w:rsidRPr="00724120">
              <w:rPr>
                <w:b/>
                <w:bCs/>
                <w:color w:val="000000"/>
                <w:sz w:val="15"/>
                <w:szCs w:val="15"/>
                <w:lang w:eastAsia="de-DE"/>
              </w:rPr>
              <w:t>perations</w:t>
            </w:r>
          </w:p>
        </w:tc>
        <w:tc>
          <w:tcPr>
            <w:tcW w:w="551"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78DF8916"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Packaging</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29AFC4A"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Reaction</w:t>
            </w:r>
          </w:p>
        </w:tc>
        <w:tc>
          <w:tcPr>
            <w:tcW w:w="1028" w:type="dxa"/>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ECD80EA"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Off</w:t>
            </w:r>
            <w:r w:rsidR="00B416C0" w:rsidRPr="00724120">
              <w:rPr>
                <w:b/>
                <w:bCs/>
                <w:color w:val="000000"/>
                <w:sz w:val="15"/>
                <w:szCs w:val="15"/>
                <w:lang w:eastAsia="de-DE"/>
              </w:rPr>
              <w:t>-gas handling / s</w:t>
            </w:r>
            <w:r w:rsidRPr="00724120">
              <w:rPr>
                <w:b/>
                <w:bCs/>
                <w:color w:val="000000"/>
                <w:sz w:val="15"/>
                <w:szCs w:val="15"/>
                <w:lang w:eastAsia="de-DE"/>
              </w:rPr>
              <w:t>crubbing</w:t>
            </w:r>
          </w:p>
        </w:tc>
        <w:tc>
          <w:tcPr>
            <w:tcW w:w="109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2CD78FA3" w14:textId="2928969A"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Work</w:t>
            </w:r>
            <w:r w:rsidR="00B416C0" w:rsidRPr="00724120">
              <w:rPr>
                <w:b/>
                <w:bCs/>
                <w:color w:val="000000"/>
                <w:sz w:val="15"/>
                <w:szCs w:val="15"/>
                <w:lang w:eastAsia="de-DE"/>
              </w:rPr>
              <w:t>-u</w:t>
            </w:r>
            <w:r w:rsidRPr="00724120">
              <w:rPr>
                <w:b/>
                <w:bCs/>
                <w:color w:val="000000"/>
                <w:sz w:val="15"/>
                <w:szCs w:val="15"/>
                <w:lang w:eastAsia="de-DE"/>
              </w:rPr>
              <w:t>p (phase</w:t>
            </w:r>
            <w:r w:rsidRPr="00724120">
              <w:rPr>
                <w:b/>
                <w:bCs/>
                <w:color w:val="000000"/>
                <w:sz w:val="15"/>
                <w:szCs w:val="15"/>
                <w:lang w:eastAsia="de-DE"/>
              </w:rPr>
              <w:br/>
              <w:t xml:space="preserve"> separation; crystallization;</w:t>
            </w:r>
            <w:r w:rsidR="001346AA" w:rsidRPr="00724120">
              <w:rPr>
                <w:b/>
                <w:bCs/>
                <w:color w:val="000000"/>
                <w:sz w:val="15"/>
                <w:szCs w:val="15"/>
                <w:lang w:eastAsia="de-DE"/>
              </w:rPr>
              <w:t xml:space="preserve"> </w:t>
            </w:r>
            <w:r w:rsidRPr="00724120">
              <w:rPr>
                <w:b/>
                <w:bCs/>
                <w:color w:val="000000"/>
                <w:sz w:val="15"/>
                <w:szCs w:val="15"/>
                <w:lang w:eastAsia="de-DE"/>
              </w:rPr>
              <w:t>filtration, isolation)</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64AE3927"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Distillation</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14:paraId="0AD37E50" w14:textId="77777777" w:rsidR="00DB3FEF" w:rsidRPr="00724120" w:rsidRDefault="00DB3FEF" w:rsidP="00B416C0">
            <w:pPr>
              <w:suppressAutoHyphens w:val="0"/>
              <w:spacing w:before="20" w:after="20" w:line="240" w:lineRule="auto"/>
              <w:ind w:left="57"/>
              <w:rPr>
                <w:b/>
                <w:bCs/>
                <w:color w:val="000000"/>
                <w:sz w:val="15"/>
                <w:szCs w:val="15"/>
                <w:lang w:eastAsia="de-DE"/>
              </w:rPr>
            </w:pPr>
            <w:r w:rsidRPr="00724120">
              <w:rPr>
                <w:b/>
                <w:bCs/>
                <w:color w:val="000000"/>
                <w:sz w:val="15"/>
                <w:szCs w:val="15"/>
                <w:lang w:eastAsia="de-DE"/>
              </w:rPr>
              <w:t>Drying</w:t>
            </w:r>
          </w:p>
        </w:tc>
      </w:tr>
      <w:tr w:rsidR="00DB3FEF" w:rsidRPr="00724120" w14:paraId="1C4F11C3" w14:textId="77777777" w:rsidTr="00177DC2">
        <w:trPr>
          <w:trHeight w:val="57"/>
        </w:trPr>
        <w:tc>
          <w:tcPr>
            <w:tcW w:w="1509" w:type="dxa"/>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4E58B71"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Hot surfaces</w:t>
            </w:r>
          </w:p>
        </w:tc>
        <w:tc>
          <w:tcPr>
            <w:tcW w:w="3984" w:type="dxa"/>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14:paraId="35233DB3" w14:textId="77777777" w:rsidR="00DB3FEF" w:rsidRPr="00724120" w:rsidRDefault="00DB3FEF" w:rsidP="00B416C0">
            <w:pPr>
              <w:suppressAutoHyphens w:val="0"/>
              <w:spacing w:before="20" w:after="20" w:line="240" w:lineRule="auto"/>
              <w:ind w:left="-30"/>
              <w:jc w:val="center"/>
              <w:rPr>
                <w:color w:val="000000"/>
                <w:sz w:val="15"/>
                <w:szCs w:val="15"/>
                <w:lang w:eastAsia="de-DE"/>
              </w:rPr>
            </w:pPr>
            <w:r w:rsidRPr="00724120">
              <w:rPr>
                <w:color w:val="000000"/>
                <w:sz w:val="15"/>
                <w:szCs w:val="15"/>
                <w:lang w:eastAsia="de-DE"/>
              </w:rPr>
              <w:t>Caused by friction of moving parts at bearings, shaft seals, etc.</w:t>
            </w:r>
          </w:p>
        </w:tc>
        <w:tc>
          <w:tcPr>
            <w:tcW w:w="7548" w:type="dxa"/>
            <w:gridSpan w:val="10"/>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402D917"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Heated equipment, pipes, heat exchangers</w:t>
            </w:r>
          </w:p>
        </w:tc>
      </w:tr>
      <w:tr w:rsidR="00DB3FEF" w:rsidRPr="00724120" w14:paraId="235A1A18"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2069277B"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Flames and hot gases</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7D1C51A7"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Hot work: welding, cutting, etc.</w:t>
            </w:r>
          </w:p>
        </w:tc>
        <w:tc>
          <w:tcPr>
            <w:tcW w:w="4540" w:type="dxa"/>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427567CF"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16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2D1C38A8"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Possible formation of hot gases</w:t>
            </w:r>
          </w:p>
        </w:tc>
        <w:tc>
          <w:tcPr>
            <w:tcW w:w="4316" w:type="dxa"/>
            <w:gridSpan w:val="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EB6514F"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r>
      <w:tr w:rsidR="00DB3FEF" w:rsidRPr="00724120" w14:paraId="0A97839F"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2A7CEC1"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Mechanically generated sparks</w:t>
            </w:r>
          </w:p>
        </w:tc>
        <w:tc>
          <w:tcPr>
            <w:tcW w:w="2333" w:type="dxa"/>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0AB39942"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Sparks generated by use of tools </w:t>
            </w:r>
            <w:r w:rsidRPr="00724120">
              <w:rPr>
                <w:color w:val="000000"/>
                <w:sz w:val="15"/>
                <w:szCs w:val="15"/>
                <w:lang w:eastAsia="de-DE"/>
              </w:rPr>
              <w:br/>
              <w:t>(e.g., hammering, drilling, grinding)</w:t>
            </w:r>
          </w:p>
        </w:tc>
        <w:tc>
          <w:tcPr>
            <w:tcW w:w="4883" w:type="dxa"/>
            <w:gridSpan w:val="8"/>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270B35F8"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Sparks generated due to grinding, friction or impact (frequently caused by </w:t>
            </w:r>
            <w:r w:rsidRPr="00724120">
              <w:rPr>
                <w:color w:val="000000"/>
                <w:sz w:val="15"/>
                <w:szCs w:val="15"/>
                <w:lang w:eastAsia="de-DE"/>
              </w:rPr>
              <w:br/>
              <w:t>mechanical failures or entrainment of foreign parts into moving equipment or machinery)</w:t>
            </w:r>
          </w:p>
        </w:tc>
        <w:tc>
          <w:tcPr>
            <w:tcW w:w="3181" w:type="dxa"/>
            <w:gridSpan w:val="4"/>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14:paraId="74223F63"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135" w:type="dxa"/>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14:paraId="60E6A011" w14:textId="77777777" w:rsidR="00DB3FEF" w:rsidRPr="00724120" w:rsidRDefault="00DB3FEF" w:rsidP="00B416C0">
            <w:pPr>
              <w:suppressAutoHyphens w:val="0"/>
              <w:spacing w:before="20" w:after="20" w:line="240" w:lineRule="auto"/>
              <w:jc w:val="center"/>
              <w:rPr>
                <w:color w:val="000000"/>
                <w:spacing w:val="-2"/>
                <w:sz w:val="15"/>
                <w:szCs w:val="15"/>
                <w:lang w:eastAsia="de-DE"/>
              </w:rPr>
            </w:pPr>
            <w:r w:rsidRPr="00724120">
              <w:rPr>
                <w:color w:val="000000"/>
                <w:spacing w:val="-2"/>
                <w:sz w:val="15"/>
                <w:szCs w:val="15"/>
                <w:lang w:eastAsia="de-DE"/>
              </w:rPr>
              <w:t>Sparks generated due to grinding, friction or impact</w:t>
            </w:r>
          </w:p>
        </w:tc>
      </w:tr>
      <w:tr w:rsidR="00DB3FEF" w:rsidRPr="00724120" w14:paraId="2797F344"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1A11D43"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Electric apparatus</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4CEC7D83"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Machines, process control technology installations, motors, switches, cables, lighting</w:t>
            </w:r>
          </w:p>
        </w:tc>
      </w:tr>
      <w:tr w:rsidR="00DB3FEF" w:rsidRPr="00724120" w14:paraId="4564A1B7"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B5C4808"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Stray electric currents and cathodic corrosion protection</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6E440397"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Stray currents, e.g., from welding or faulty equipment</w:t>
            </w: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424AA9E6"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00B416C0" w:rsidRPr="00724120">
              <w:rPr>
                <w:color w:val="000000"/>
                <w:sz w:val="15"/>
                <w:szCs w:val="15"/>
                <w:lang w:eastAsia="de-DE"/>
              </w:rPr>
              <w:t xml:space="preserve"> </w:t>
            </w:r>
            <w:r w:rsidRPr="00724120">
              <w:rPr>
                <w:color w:val="000000"/>
                <w:sz w:val="15"/>
                <w:szCs w:val="15"/>
                <w:lang w:eastAsia="de-DE"/>
              </w:rPr>
              <w:t>backflow to electricity generation plants, train tracks, vicinity of electric system with high current</w:t>
            </w:r>
          </w:p>
        </w:tc>
      </w:tr>
      <w:tr w:rsidR="00DB3FEF" w:rsidRPr="00724120" w14:paraId="629C3B9C"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409CB60F"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Lightning</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701295A"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00B416C0" w:rsidRPr="00724120">
              <w:rPr>
                <w:color w:val="000000"/>
                <w:sz w:val="15"/>
                <w:szCs w:val="15"/>
                <w:lang w:eastAsia="de-DE"/>
              </w:rPr>
              <w:t xml:space="preserve"> </w:t>
            </w:r>
            <w:r w:rsidRPr="00724120">
              <w:rPr>
                <w:color w:val="000000"/>
                <w:sz w:val="15"/>
                <w:szCs w:val="15"/>
                <w:lang w:eastAsia="de-DE"/>
              </w:rPr>
              <w:t>thunderstorm even with invisible lightning bolts, activities near lightning protection systems</w:t>
            </w:r>
          </w:p>
        </w:tc>
      </w:tr>
      <w:tr w:rsidR="00DB3FEF" w:rsidRPr="00724120" w14:paraId="6C3BF1BE"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EA7A850"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Static electricity</w:t>
            </w:r>
          </w:p>
        </w:tc>
        <w:tc>
          <w:tcPr>
            <w:tcW w:w="1508" w:type="dxa"/>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14:paraId="20F0DA55"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Generally not </w:t>
            </w:r>
            <w:r w:rsidRPr="00724120">
              <w:rPr>
                <w:color w:val="000000"/>
                <w:sz w:val="15"/>
                <w:szCs w:val="15"/>
                <w:lang w:eastAsia="de-DE"/>
              </w:rPr>
              <w:br/>
              <w:t>relevant</w:t>
            </w:r>
          </w:p>
        </w:tc>
        <w:tc>
          <w:tcPr>
            <w:tcW w:w="825"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52F4BD7A"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Relevant in some cases </w:t>
            </w:r>
          </w:p>
        </w:tc>
        <w:tc>
          <w:tcPr>
            <w:tcW w:w="9199" w:type="dxa"/>
            <w:gridSpan w:val="13"/>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215DFEB"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Frequently generated by flow or separation processes</w:t>
            </w:r>
          </w:p>
        </w:tc>
      </w:tr>
      <w:tr w:rsidR="00DB3FEF" w:rsidRPr="00724120" w14:paraId="4ECC5ED4" w14:textId="77777777" w:rsidTr="00177DC2">
        <w:trPr>
          <w:trHeight w:val="381"/>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2B5E8C7"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Radio frequency electromagnetic waves</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27B003B8" w14:textId="77777777" w:rsidR="00DB3FEF" w:rsidRPr="00724120" w:rsidRDefault="00DB3FEF" w:rsidP="00B416C0">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68B7320"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00B416C0" w:rsidRPr="00724120">
              <w:rPr>
                <w:color w:val="000000"/>
                <w:sz w:val="15"/>
                <w:szCs w:val="15"/>
                <w:lang w:eastAsia="de-DE"/>
              </w:rPr>
              <w:t xml:space="preserve"> </w:t>
            </w:r>
            <w:r w:rsidRPr="00724120">
              <w:rPr>
                <w:color w:val="000000"/>
                <w:sz w:val="15"/>
                <w:szCs w:val="15"/>
                <w:lang w:eastAsia="de-DE"/>
              </w:rPr>
              <w:t>radio transmitting station, high frequency generators for heating, curing, welding, cutting</w:t>
            </w:r>
          </w:p>
        </w:tc>
      </w:tr>
      <w:tr w:rsidR="00DB3FEF" w:rsidRPr="00724120" w14:paraId="70E39FD7" w14:textId="77777777" w:rsidTr="00177DC2">
        <w:trPr>
          <w:trHeight w:val="149"/>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115EBA71"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Electromagnetic waves</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7A234934" w14:textId="77777777" w:rsidR="00DB3FEF" w:rsidRPr="00724120" w:rsidRDefault="00DB3FEF" w:rsidP="00B416C0">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6BC4D06"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00B416C0" w:rsidRPr="00724120">
              <w:rPr>
                <w:color w:val="000000"/>
                <w:sz w:val="15"/>
                <w:szCs w:val="15"/>
                <w:lang w:eastAsia="de-DE"/>
              </w:rPr>
              <w:t xml:space="preserve"> </w:t>
            </w:r>
            <w:r w:rsidRPr="00724120">
              <w:rPr>
                <w:color w:val="000000"/>
                <w:sz w:val="15"/>
                <w:szCs w:val="15"/>
                <w:lang w:eastAsia="de-DE"/>
              </w:rPr>
              <w:t>insolation, powerful light source, laser radiation</w:t>
            </w:r>
          </w:p>
        </w:tc>
      </w:tr>
      <w:tr w:rsidR="00DB3FEF" w:rsidRPr="00724120" w14:paraId="2E4186BB"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777F1F1"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Ionizing radiation</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7F8987AF" w14:textId="77777777" w:rsidR="00DB3FEF" w:rsidRPr="00724120" w:rsidRDefault="00DB3FEF" w:rsidP="00B416C0">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5A273C4F"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00B416C0" w:rsidRPr="00724120">
              <w:rPr>
                <w:color w:val="000000"/>
                <w:sz w:val="15"/>
                <w:szCs w:val="15"/>
                <w:lang w:eastAsia="de-DE"/>
              </w:rPr>
              <w:t xml:space="preserve"> </w:t>
            </w:r>
            <w:r w:rsidRPr="00724120">
              <w:rPr>
                <w:color w:val="000000"/>
                <w:sz w:val="15"/>
                <w:szCs w:val="15"/>
                <w:lang w:eastAsia="de-DE"/>
              </w:rPr>
              <w:t>X-ray machine, radioactive materials</w:t>
            </w:r>
          </w:p>
        </w:tc>
      </w:tr>
      <w:tr w:rsidR="00DB3FEF" w:rsidRPr="00724120" w14:paraId="0898EB8D"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22DA7A38"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Ultrasonics</w:t>
            </w:r>
          </w:p>
        </w:tc>
        <w:tc>
          <w:tcPr>
            <w:tcW w:w="1508" w:type="dxa"/>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14:paraId="328F785B" w14:textId="77777777" w:rsidR="00DB3FEF" w:rsidRPr="00724120" w:rsidRDefault="00DB3FEF" w:rsidP="00B416C0">
            <w:pPr>
              <w:suppressAutoHyphens w:val="0"/>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450915DF" w14:textId="5604C2A3"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Relevant in some cases, e. </w:t>
            </w:r>
            <w:r w:rsidR="00C51B5D" w:rsidRPr="00724120">
              <w:rPr>
                <w:color w:val="000000"/>
                <w:sz w:val="15"/>
                <w:szCs w:val="15"/>
                <w:lang w:eastAsia="de-DE"/>
              </w:rPr>
              <w:t>g.: ultrasound</w:t>
            </w:r>
            <w:r w:rsidRPr="00724120">
              <w:rPr>
                <w:color w:val="000000"/>
                <w:sz w:val="15"/>
                <w:szCs w:val="15"/>
                <w:lang w:eastAsia="de-DE"/>
              </w:rPr>
              <w:t xml:space="preserve"> scanner, ultrasonic testing, sonic driller</w:t>
            </w:r>
          </w:p>
        </w:tc>
      </w:tr>
      <w:tr w:rsidR="00DB3FEF" w:rsidRPr="00724120" w14:paraId="5B80605E" w14:textId="77777777" w:rsidTr="00177DC2">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D912409"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Adiabatic compression and shock waves</w:t>
            </w:r>
          </w:p>
        </w:tc>
        <w:tc>
          <w:tcPr>
            <w:tcW w:w="2333" w:type="dxa"/>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14:paraId="742066BA"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1651" w:type="dxa"/>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14:paraId="1A11D859"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Compression of gases, rapidly shutting valves when conveying / pumping material</w:t>
            </w:r>
          </w:p>
        </w:tc>
        <w:tc>
          <w:tcPr>
            <w:tcW w:w="2064" w:type="dxa"/>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14:paraId="39A57BAA"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5484" w:type="dxa"/>
            <w:gridSpan w:val="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1C85FE7A"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Relevant in some cases, e. g.:</w:t>
            </w:r>
            <w:r w:rsidRPr="00724120">
              <w:rPr>
                <w:color w:val="000000"/>
                <w:sz w:val="15"/>
                <w:szCs w:val="15"/>
                <w:lang w:eastAsia="de-DE"/>
              </w:rPr>
              <w:br/>
              <w:t>relaxation of high-pressure gases in pipelines, hammer blow</w:t>
            </w:r>
          </w:p>
        </w:tc>
      </w:tr>
      <w:tr w:rsidR="00DB3FEF" w:rsidRPr="00724120" w14:paraId="42C15348" w14:textId="77777777" w:rsidTr="00177DC2">
        <w:trPr>
          <w:trHeight w:val="57"/>
        </w:trPr>
        <w:tc>
          <w:tcPr>
            <w:tcW w:w="1509" w:type="dxa"/>
            <w:tcBorders>
              <w:top w:val="double" w:sz="6" w:space="0" w:color="auto"/>
              <w:left w:val="double" w:sz="6" w:space="0" w:color="auto"/>
              <w:bottom w:val="double" w:sz="6" w:space="0" w:color="auto"/>
              <w:right w:val="double" w:sz="6" w:space="0" w:color="auto"/>
            </w:tcBorders>
            <w:shd w:val="clear" w:color="auto" w:fill="auto"/>
            <w:tcMar>
              <w:left w:w="57" w:type="dxa"/>
              <w:bottom w:w="0" w:type="dxa"/>
              <w:right w:w="28" w:type="dxa"/>
            </w:tcMar>
            <w:vAlign w:val="center"/>
            <w:hideMark/>
          </w:tcPr>
          <w:p w14:paraId="66FDCC04" w14:textId="77777777" w:rsidR="00DB3FEF" w:rsidRPr="00724120" w:rsidRDefault="00DB3FEF" w:rsidP="00B416C0">
            <w:pPr>
              <w:suppressAutoHyphens w:val="0"/>
              <w:spacing w:before="20" w:after="20" w:line="240" w:lineRule="auto"/>
              <w:rPr>
                <w:b/>
                <w:bCs/>
                <w:color w:val="000000"/>
                <w:sz w:val="15"/>
                <w:szCs w:val="15"/>
                <w:lang w:eastAsia="de-DE"/>
              </w:rPr>
            </w:pPr>
            <w:r w:rsidRPr="00724120">
              <w:rPr>
                <w:b/>
                <w:bCs/>
                <w:color w:val="000000"/>
                <w:sz w:val="15"/>
                <w:szCs w:val="15"/>
                <w:lang w:eastAsia="de-DE"/>
              </w:rPr>
              <w:t xml:space="preserve">Exothermic reactions </w:t>
            </w:r>
          </w:p>
        </w:tc>
        <w:tc>
          <w:tcPr>
            <w:tcW w:w="1508" w:type="dxa"/>
            <w:tcBorders>
              <w:top w:val="double" w:sz="6"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31889570"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Generally not relevant</w:t>
            </w:r>
          </w:p>
        </w:tc>
        <w:tc>
          <w:tcPr>
            <w:tcW w:w="825" w:type="dxa"/>
            <w:tcBorders>
              <w:top w:val="single" w:sz="12" w:space="0" w:color="auto"/>
              <w:left w:val="nil"/>
              <w:bottom w:val="double" w:sz="6" w:space="0" w:color="auto"/>
              <w:right w:val="single" w:sz="12" w:space="0" w:color="000000"/>
            </w:tcBorders>
            <w:shd w:val="clear" w:color="auto" w:fill="auto"/>
            <w:vAlign w:val="center"/>
          </w:tcPr>
          <w:p w14:paraId="5FD9B750"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Pyrophoric and self-heating </w:t>
            </w:r>
            <w:r w:rsidRPr="00724120">
              <w:rPr>
                <w:color w:val="000000"/>
                <w:sz w:val="15"/>
                <w:szCs w:val="15"/>
                <w:lang w:eastAsia="de-DE"/>
              </w:rPr>
              <w:br/>
              <w:t>substances</w:t>
            </w:r>
          </w:p>
        </w:tc>
        <w:tc>
          <w:tcPr>
            <w:tcW w:w="1651" w:type="dxa"/>
            <w:gridSpan w:val="3"/>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3E5A58CC"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Transfer of smouldering nests into other areas</w:t>
            </w:r>
          </w:p>
        </w:tc>
        <w:tc>
          <w:tcPr>
            <w:tcW w:w="2064" w:type="dxa"/>
            <w:gridSpan w:val="4"/>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2B0D50B2"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Pyrophoric and self-heating substances</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38DD7430"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Strongly</w:t>
            </w:r>
            <w:r w:rsidRPr="00724120">
              <w:rPr>
                <w:color w:val="000000"/>
                <w:sz w:val="15"/>
                <w:szCs w:val="15"/>
                <w:lang w:eastAsia="de-DE"/>
              </w:rPr>
              <w:br/>
              <w:t>exothermic reaction</w:t>
            </w:r>
          </w:p>
        </w:tc>
        <w:tc>
          <w:tcPr>
            <w:tcW w:w="1021"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22BF1FC5"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Self-heating and ignition of charcoal absorbers</w:t>
            </w:r>
          </w:p>
        </w:tc>
        <w:tc>
          <w:tcPr>
            <w:tcW w:w="1104" w:type="dxa"/>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1932833D"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Activated </w:t>
            </w:r>
            <w:r w:rsidRPr="00724120">
              <w:rPr>
                <w:color w:val="000000"/>
                <w:sz w:val="15"/>
                <w:szCs w:val="15"/>
                <w:lang w:eastAsia="de-DE"/>
              </w:rPr>
              <w:br/>
              <w:t>catalysts or residues</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41E17741"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 xml:space="preserve">Possible </w:t>
            </w:r>
            <w:r w:rsidRPr="00724120">
              <w:rPr>
                <w:color w:val="000000"/>
                <w:sz w:val="15"/>
                <w:szCs w:val="15"/>
                <w:lang w:eastAsia="de-DE"/>
              </w:rPr>
              <w:br/>
              <w:t>decomposition of residue</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vAlign w:val="center"/>
            <w:hideMark/>
          </w:tcPr>
          <w:p w14:paraId="01A8C605" w14:textId="77777777" w:rsidR="00DB3FEF" w:rsidRPr="00724120" w:rsidRDefault="00DB3FEF" w:rsidP="00B416C0">
            <w:pPr>
              <w:suppressAutoHyphens w:val="0"/>
              <w:spacing w:before="20" w:after="20" w:line="240" w:lineRule="auto"/>
              <w:jc w:val="center"/>
              <w:rPr>
                <w:color w:val="000000"/>
                <w:sz w:val="15"/>
                <w:szCs w:val="15"/>
                <w:lang w:eastAsia="de-DE"/>
              </w:rPr>
            </w:pPr>
            <w:r w:rsidRPr="00724120">
              <w:rPr>
                <w:color w:val="000000"/>
                <w:sz w:val="15"/>
                <w:szCs w:val="15"/>
                <w:lang w:eastAsia="de-DE"/>
              </w:rPr>
              <w:t>Self-ignition of dust layers (esp. spray drying)</w:t>
            </w:r>
          </w:p>
        </w:tc>
      </w:tr>
    </w:tbl>
    <w:p w14:paraId="0DA4C41B" w14:textId="77777777" w:rsidR="00FF2395" w:rsidRPr="00724120" w:rsidRDefault="00FF2395" w:rsidP="00FF2395">
      <w:pPr>
        <w:pStyle w:val="SingleTxtG"/>
      </w:pPr>
    </w:p>
    <w:p w14:paraId="050401AD" w14:textId="77777777" w:rsidR="000D0349" w:rsidRPr="00724120" w:rsidRDefault="000D0349" w:rsidP="00CA2452">
      <w:pPr>
        <w:spacing w:before="240"/>
        <w:ind w:left="1134" w:right="1134"/>
        <w:jc w:val="center"/>
        <w:sectPr w:rsidR="000D0349" w:rsidRPr="00724120" w:rsidSect="004C34C3">
          <w:headerReference w:type="even" r:id="rId50"/>
          <w:headerReference w:type="default" r:id="rId51"/>
          <w:footerReference w:type="even" r:id="rId52"/>
          <w:footerReference w:type="default" r:id="rId53"/>
          <w:headerReference w:type="first" r:id="rId54"/>
          <w:endnotePr>
            <w:numFmt w:val="decimal"/>
          </w:endnotePr>
          <w:pgSz w:w="16840" w:h="11907" w:orient="landscape" w:code="9"/>
          <w:pgMar w:top="1134" w:right="1701" w:bottom="1134" w:left="2268" w:header="567" w:footer="567" w:gutter="0"/>
          <w:cols w:space="720"/>
          <w:docGrid w:linePitch="272"/>
        </w:sectPr>
      </w:pPr>
    </w:p>
    <w:p w14:paraId="05C0F05D" w14:textId="0C4B42FB" w:rsidR="00DB3FEF" w:rsidRPr="00724120" w:rsidRDefault="00DB3FEF" w:rsidP="00DB3FEF">
      <w:pPr>
        <w:pStyle w:val="H23G"/>
        <w:rPr>
          <w:i/>
        </w:rPr>
      </w:pPr>
      <w:r w:rsidRPr="00724120">
        <w:lastRenderedPageBreak/>
        <w:tab/>
      </w:r>
      <w:r w:rsidRPr="00724120">
        <w:tab/>
      </w:r>
      <w:r w:rsidR="00A52F7D" w:rsidRPr="00724120">
        <w:t>A11</w:t>
      </w:r>
      <w:r w:rsidRPr="00724120">
        <w:t>.2.7</w:t>
      </w:r>
      <w:r w:rsidRPr="00724120">
        <w:tab/>
      </w:r>
      <w:r w:rsidRPr="00724120">
        <w:rPr>
          <w:i/>
        </w:rPr>
        <w:t>Supplemental information for hazard and risk communication</w:t>
      </w:r>
    </w:p>
    <w:p w14:paraId="55D1E132" w14:textId="3E555022" w:rsidR="00DB3FEF" w:rsidRPr="00724120" w:rsidRDefault="00A52F7D" w:rsidP="00DB3FEF">
      <w:pPr>
        <w:pStyle w:val="SingleTxtG"/>
      </w:pPr>
      <w:r w:rsidRPr="00724120">
        <w:t>A11</w:t>
      </w:r>
      <w:r w:rsidR="00DB3FEF" w:rsidRPr="00724120">
        <w:t>.2.7.1</w:t>
      </w:r>
      <w:r w:rsidR="00DB3FEF" w:rsidRPr="00724120">
        <w:tab/>
        <w:t xml:space="preserve">As explained in Chapter 1.4, paragraph 1.4.6.3, there are many communication elements which have not been standardized in the harmonized system.  Some of these clearly need to be communicated to the downstream user.  Competent authorities may require additional information, or suppliers may choose to add supplementary information on their own initiative.  Each party producing or distributing a product that is determined to be hazardous, including if it becomes hazardous during downstream processing, should create and provide their downstream user with appropriate information, in the form of a Safety Data Sheet (SDS) or another format as appropriate, to alert the user to the hazards and risks.  </w:t>
      </w:r>
    </w:p>
    <w:p w14:paraId="6FB92AF4" w14:textId="128D2FC4" w:rsidR="00DB3FEF" w:rsidRPr="00724120" w:rsidRDefault="00A52F7D" w:rsidP="00DB3FEF">
      <w:pPr>
        <w:pStyle w:val="SingleTxtG"/>
      </w:pPr>
      <w:r w:rsidRPr="00724120">
        <w:t>A11</w:t>
      </w:r>
      <w:r w:rsidR="00DB3FEF" w:rsidRPr="00724120">
        <w:t>.2.7.2</w:t>
      </w:r>
      <w:r w:rsidR="00DB3FEF" w:rsidRPr="00724120">
        <w:tab/>
        <w:t>For substances, mixtures, or solid materials, sections 2, 5, 7, and 9 of the SDS</w:t>
      </w:r>
      <w:r w:rsidR="00717EC9" w:rsidRPr="00724120">
        <w:t>,</w:t>
      </w:r>
      <w:r w:rsidR="00DB3FEF" w:rsidRPr="00724120">
        <w:t xml:space="preserve"> </w:t>
      </w:r>
      <w:r w:rsidR="00717EC9" w:rsidRPr="00724120">
        <w:t xml:space="preserve">at a minimum, </w:t>
      </w:r>
      <w:r w:rsidR="00DB3FEF" w:rsidRPr="00724120">
        <w:t>should provide information on combustible dusts.  Annex 4 in the GHS provides further guidance on each section of t</w:t>
      </w:r>
      <w:r w:rsidR="006F1C86" w:rsidRPr="00724120">
        <w:t>he SDS.  For example, section 2 </w:t>
      </w:r>
      <w:r w:rsidR="00DB3FEF" w:rsidRPr="00724120">
        <w:t xml:space="preserve">(A4.3.2) addresses hazards that do not result in classification; section 5 (A4.3.5) covers requirements for fighting a fire; section 7 (A4.3.7) provides guidance on safe handling practices and section 9 (A4.3.9) describes the physical and chemical properties of a substance, mixture, or solid material.  </w:t>
      </w:r>
    </w:p>
    <w:p w14:paraId="2DB1D325" w14:textId="6F226B92" w:rsidR="00DB3FEF" w:rsidRPr="00724120" w:rsidRDefault="00A52F7D" w:rsidP="00DB3FEF">
      <w:pPr>
        <w:pStyle w:val="SingleTxtG"/>
      </w:pPr>
      <w:r w:rsidRPr="00724120">
        <w:t>A11</w:t>
      </w:r>
      <w:r w:rsidR="00DB3FEF" w:rsidRPr="00724120">
        <w:t>.2.7.3</w:t>
      </w:r>
      <w:r w:rsidR="00DB3FEF" w:rsidRPr="00724120">
        <w:tab/>
        <w:t>To communicate combustible dust hazards, and thus a potential risk of dust explosions under the approach described in this annex in a standardized manner, competent authorities may require the use of the following phrases on labels</w:t>
      </w:r>
      <w:r w:rsidR="00010944" w:rsidRPr="00724120">
        <w:t>,</w:t>
      </w:r>
      <w:r w:rsidR="00DB3FEF" w:rsidRPr="00724120">
        <w:t xml:space="preserve"> SDSs </w:t>
      </w:r>
      <w:r w:rsidR="00010944" w:rsidRPr="00724120">
        <w:t xml:space="preserve">and/or in operating instructions </w:t>
      </w:r>
      <w:r w:rsidR="00DB3FEF" w:rsidRPr="00724120">
        <w:t xml:space="preserve">or may leave the choice to the manufacturer or supplier:  </w:t>
      </w:r>
    </w:p>
    <w:p w14:paraId="19FDF9B3" w14:textId="7CBD09D9" w:rsidR="00DB3FEF" w:rsidRPr="00724120" w:rsidRDefault="00DB3FEF" w:rsidP="00DB3FEF">
      <w:pPr>
        <w:pStyle w:val="SingleTxtG"/>
        <w:ind w:left="2835" w:hanging="567"/>
      </w:pPr>
      <w:r w:rsidRPr="00724120">
        <w:t>(a)</w:t>
      </w:r>
      <w:r w:rsidRPr="00724120">
        <w:tab/>
        <w:t xml:space="preserve">In the case where a substance or mixture is identified as a combustible dust according to Figure </w:t>
      </w:r>
      <w:r w:rsidR="00A52F7D" w:rsidRPr="00724120">
        <w:t>A11</w:t>
      </w:r>
      <w:r w:rsidRPr="00724120">
        <w:t>.2.1: “May form explosible dust-air mixture if dispersed”</w:t>
      </w:r>
      <w:r w:rsidR="00B74B95">
        <w:t>;</w:t>
      </w:r>
      <w:r w:rsidRPr="00724120">
        <w:t xml:space="preserve"> or</w:t>
      </w:r>
    </w:p>
    <w:p w14:paraId="3F6117E7" w14:textId="7B2FCEFA" w:rsidR="00DB3FEF" w:rsidRPr="00724120" w:rsidRDefault="00DB3FEF" w:rsidP="00DB3FEF">
      <w:pPr>
        <w:pStyle w:val="SingleTxtG"/>
        <w:ind w:left="2835" w:hanging="567"/>
      </w:pPr>
      <w:r w:rsidRPr="00724120">
        <w:t>(b)</w:t>
      </w:r>
      <w:r w:rsidRPr="00724120">
        <w:tab/>
        <w:t xml:space="preserve">In the case where a substance, mixture, or solid material is to be further processed in such a manner that the processing creates a combustible dust according to </w:t>
      </w:r>
      <w:r w:rsidR="00A52F7D" w:rsidRPr="00724120">
        <w:t>A11</w:t>
      </w:r>
      <w:r w:rsidRPr="00724120">
        <w:t xml:space="preserve">.2.6.2.1, in combination with Figure </w:t>
      </w:r>
      <w:r w:rsidR="00A52F7D" w:rsidRPr="00724120">
        <w:t>A11</w:t>
      </w:r>
      <w:r w:rsidRPr="00724120">
        <w:t>.2.1:  “May form explosible dust-air mixture if small particles are generated during further processing, handling, or by other means.”</w:t>
      </w:r>
      <w:r w:rsidR="00B74B95">
        <w:t>;</w:t>
      </w:r>
      <w:r w:rsidRPr="00724120">
        <w:t xml:space="preserve"> </w:t>
      </w:r>
    </w:p>
    <w:p w14:paraId="0ADEC486" w14:textId="6EB19B76" w:rsidR="00DB3FEF" w:rsidRPr="00724120" w:rsidRDefault="00DB3FEF" w:rsidP="00DB3FEF">
      <w:pPr>
        <w:pStyle w:val="SingleTxtG"/>
        <w:ind w:left="2835" w:hanging="567"/>
      </w:pPr>
      <w:r w:rsidRPr="00724120">
        <w:t>(c)</w:t>
      </w:r>
      <w:r w:rsidRPr="00724120">
        <w:tab/>
        <w:t>In addition, the phrase “Warning” may be used in conjunction with item</w:t>
      </w:r>
      <w:r w:rsidR="00717EC9" w:rsidRPr="00724120">
        <w:t>s</w:t>
      </w:r>
      <w:r w:rsidRPr="00724120">
        <w:t xml:space="preserve"> (a) or (b).</w:t>
      </w:r>
    </w:p>
    <w:p w14:paraId="1F2606B9" w14:textId="43CC9843" w:rsidR="00DB3FEF" w:rsidRPr="00724120" w:rsidRDefault="00DB3FEF" w:rsidP="00DB3FEF">
      <w:pPr>
        <w:pStyle w:val="H23G"/>
      </w:pPr>
      <w:r w:rsidRPr="00724120">
        <w:tab/>
      </w:r>
      <w:r w:rsidRPr="00724120">
        <w:tab/>
      </w:r>
      <w:r w:rsidR="00A52F7D" w:rsidRPr="00724120">
        <w:t>A11</w:t>
      </w:r>
      <w:r w:rsidRPr="00724120">
        <w:t>.2.8</w:t>
      </w:r>
      <w:r w:rsidRPr="00724120">
        <w:tab/>
      </w:r>
      <w:r w:rsidRPr="00724120">
        <w:rPr>
          <w:i/>
        </w:rPr>
        <w:t>References</w:t>
      </w:r>
      <w:r w:rsidRPr="00724120">
        <w:t xml:space="preserve"> </w:t>
      </w:r>
    </w:p>
    <w:p w14:paraId="10DCA9F9" w14:textId="1AFA1164" w:rsidR="00DB3FEF" w:rsidRPr="00724120" w:rsidRDefault="00DB3FEF" w:rsidP="00DB3FEF">
      <w:pPr>
        <w:pStyle w:val="H4G"/>
      </w:pPr>
      <w:r w:rsidRPr="00724120">
        <w:tab/>
      </w:r>
      <w:r w:rsidRPr="00724120">
        <w:tab/>
      </w:r>
      <w:r w:rsidR="00A52F7D" w:rsidRPr="00724120">
        <w:rPr>
          <w:i w:val="0"/>
        </w:rPr>
        <w:t>A11</w:t>
      </w:r>
      <w:r w:rsidRPr="00724120">
        <w:rPr>
          <w:i w:val="0"/>
        </w:rPr>
        <w:t>.2.8.1</w:t>
      </w:r>
      <w:r w:rsidRPr="00724120">
        <w:tab/>
        <w:t>Test methods</w:t>
      </w:r>
    </w:p>
    <w:p w14:paraId="7C7162DC" w14:textId="77777777" w:rsidR="00DB3FEF" w:rsidRPr="00724120" w:rsidRDefault="00DB3FEF" w:rsidP="00DB3FEF">
      <w:pPr>
        <w:pStyle w:val="SingleTxtG"/>
      </w:pPr>
      <w:r w:rsidRPr="00724120">
        <w:tab/>
      </w:r>
      <w:r w:rsidRPr="00724120">
        <w:tab/>
        <w:t>Recognized and scientifically validated testing methods and standards, such as those listed below, should be used when evaluating dust explosibility.</w:t>
      </w:r>
    </w:p>
    <w:p w14:paraId="24EA94F9" w14:textId="73E8A8FE" w:rsidR="00DB3FEF" w:rsidRPr="00724120" w:rsidRDefault="00DB3FEF" w:rsidP="00DB3FEF">
      <w:pPr>
        <w:pStyle w:val="H56G"/>
      </w:pPr>
      <w:r w:rsidRPr="00724120">
        <w:tab/>
      </w:r>
      <w:r w:rsidRPr="00724120">
        <w:tab/>
        <w:t xml:space="preserve">International </w:t>
      </w:r>
      <w:r w:rsidR="00692AD4" w:rsidRPr="00724120">
        <w:t>s</w:t>
      </w:r>
      <w:r w:rsidRPr="00724120">
        <w:t>tandards</w:t>
      </w:r>
    </w:p>
    <w:p w14:paraId="5661E275" w14:textId="77777777" w:rsidR="00DB3FEF" w:rsidRPr="00724120" w:rsidRDefault="00DB3FEF" w:rsidP="00DB3FEF">
      <w:pPr>
        <w:pStyle w:val="SingleTxtG"/>
      </w:pPr>
      <w:r w:rsidRPr="00724120">
        <w:t xml:space="preserve">ISO/IEC 80079-20-2, "Explosive atmospheres - Part 20-2: Material characteristics ‒ Combustible dusts test methods" </w:t>
      </w:r>
    </w:p>
    <w:p w14:paraId="04397FB8" w14:textId="2E6F55B1" w:rsidR="00DB3FEF" w:rsidRPr="00724120" w:rsidRDefault="00DB3FEF" w:rsidP="00DB3FEF">
      <w:pPr>
        <w:pStyle w:val="H56G"/>
      </w:pPr>
      <w:r w:rsidRPr="00724120">
        <w:tab/>
      </w:r>
      <w:r w:rsidRPr="00724120">
        <w:tab/>
        <w:t xml:space="preserve">National </w:t>
      </w:r>
      <w:r w:rsidR="00692AD4" w:rsidRPr="00724120">
        <w:t>s</w:t>
      </w:r>
      <w:r w:rsidRPr="00724120">
        <w:t>tandards</w:t>
      </w:r>
    </w:p>
    <w:p w14:paraId="2CE567D3" w14:textId="77777777" w:rsidR="00DB3FEF" w:rsidRPr="00724120" w:rsidRDefault="00DB3FEF" w:rsidP="00DB3FEF">
      <w:pPr>
        <w:pStyle w:val="SingleTxtG"/>
      </w:pPr>
      <w:r w:rsidRPr="00724120">
        <w:t xml:space="preserve">ASTM E1226, “Standard Test Method for Explosibility of Dust Clouds” </w:t>
      </w:r>
    </w:p>
    <w:p w14:paraId="77CCC30B" w14:textId="77777777" w:rsidR="00DB3FEF" w:rsidRPr="00724120" w:rsidRDefault="00DB3FEF" w:rsidP="00DB3FEF">
      <w:pPr>
        <w:pStyle w:val="SingleTxtG"/>
      </w:pPr>
      <w:r w:rsidRPr="00724120">
        <w:lastRenderedPageBreak/>
        <w:t>VDI</w:t>
      </w:r>
      <w:r w:rsidRPr="00724120">
        <w:footnoteReference w:customMarkFollows="1" w:id="9"/>
        <w:t>* 2263-1, "Dust Fires and Dust Explosions; Hazards ‒ Assessment ‒ Protective Measures; Test Methods for the Determination of the Safety Characteristics of Dusts"</w:t>
      </w:r>
    </w:p>
    <w:p w14:paraId="05638273" w14:textId="0679F502" w:rsidR="00DB3FEF" w:rsidRPr="00724120" w:rsidRDefault="00DB3FEF" w:rsidP="00DB3FEF">
      <w:pPr>
        <w:pStyle w:val="H4G"/>
      </w:pPr>
      <w:r w:rsidRPr="00724120">
        <w:tab/>
      </w:r>
      <w:r w:rsidRPr="00724120">
        <w:tab/>
      </w:r>
      <w:r w:rsidR="00A52F7D" w:rsidRPr="00724120">
        <w:rPr>
          <w:i w:val="0"/>
        </w:rPr>
        <w:t>A11</w:t>
      </w:r>
      <w:r w:rsidRPr="00724120">
        <w:rPr>
          <w:i w:val="0"/>
        </w:rPr>
        <w:t>.2.8.2</w:t>
      </w:r>
      <w:r w:rsidRPr="00724120">
        <w:rPr>
          <w:i w:val="0"/>
        </w:rPr>
        <w:tab/>
      </w:r>
      <w:r w:rsidRPr="00724120">
        <w:t>Regulations and guidance on prevention and mitigation</w:t>
      </w:r>
    </w:p>
    <w:p w14:paraId="55901638" w14:textId="77777777" w:rsidR="00DB3FEF" w:rsidRPr="00724120" w:rsidRDefault="00DB3FEF" w:rsidP="00DB3FEF">
      <w:pPr>
        <w:pStyle w:val="SingleTxtG"/>
      </w:pPr>
      <w:r w:rsidRPr="00724120">
        <w:tab/>
      </w:r>
      <w:r w:rsidRPr="00724120">
        <w:tab/>
        <w:t xml:space="preserve">There are a number of documents available providing guidance on preventive and mitigation measures to minimize or eliminate dust explosions. A partial list is provided below.  The use of country-specific documents, including </w:t>
      </w:r>
      <w:r w:rsidRPr="00724120">
        <w:rPr>
          <w:bCs/>
        </w:rPr>
        <w:t xml:space="preserve">those addressing specific hazards and risks associated with materials such as wood, coal, sulfur, </w:t>
      </w:r>
      <w:r w:rsidRPr="00724120">
        <w:t>combustible metals, and agricultural and food, is encouraged where available.</w:t>
      </w:r>
    </w:p>
    <w:p w14:paraId="13B15523" w14:textId="77777777" w:rsidR="00DB3FEF" w:rsidRPr="00724120" w:rsidRDefault="00DB3FEF" w:rsidP="00DB3FEF">
      <w:pPr>
        <w:pStyle w:val="SingleTxtG"/>
        <w:ind w:left="2835" w:hanging="567"/>
      </w:pPr>
      <w:r w:rsidRPr="00724120">
        <w:t>(a)</w:t>
      </w:r>
      <w:r w:rsidRPr="00724120">
        <w:tab/>
        <w:t>Directive 1999/92/EC of the European Parliament and of the Council (ATEX), Annex 1</w:t>
      </w:r>
    </w:p>
    <w:p w14:paraId="151BDDAF" w14:textId="4A109B4D" w:rsidR="00DB3FEF" w:rsidRPr="00724120" w:rsidRDefault="00DB3FEF" w:rsidP="00DB3FEF">
      <w:pPr>
        <w:pStyle w:val="SingleTxtG"/>
        <w:ind w:left="2835" w:hanging="567"/>
      </w:pPr>
      <w:r w:rsidRPr="00724120">
        <w:rPr>
          <w:color w:val="000000"/>
        </w:rPr>
        <w:t>(b)</w:t>
      </w:r>
      <w:r w:rsidRPr="00724120">
        <w:rPr>
          <w:color w:val="000000"/>
        </w:rPr>
        <w:tab/>
        <w:t xml:space="preserve">U.S. OSHA’s Combustible Dust Directive </w:t>
      </w:r>
      <w:r w:rsidR="00A52F7D" w:rsidRPr="00724120">
        <w:rPr>
          <w:color w:val="000000"/>
        </w:rPr>
        <w:t>(</w:t>
      </w:r>
      <w:r w:rsidRPr="00724120">
        <w:rPr>
          <w:color w:val="000000"/>
        </w:rPr>
        <w:t>Combustible Dust National Emphasis Program</w:t>
      </w:r>
      <w:r w:rsidR="00A52F7D" w:rsidRPr="00724120">
        <w:rPr>
          <w:color w:val="000000"/>
        </w:rPr>
        <w:t>)</w:t>
      </w:r>
    </w:p>
    <w:p w14:paraId="69143E5D" w14:textId="77777777" w:rsidR="00DB3FEF" w:rsidRPr="00724120" w:rsidRDefault="00DB3FEF" w:rsidP="00DB3FEF">
      <w:pPr>
        <w:pStyle w:val="SingleTxtG"/>
        <w:ind w:left="2835" w:hanging="567"/>
      </w:pPr>
      <w:r w:rsidRPr="00724120">
        <w:t>(c)</w:t>
      </w:r>
      <w:r w:rsidRPr="00724120">
        <w:tab/>
        <w:t xml:space="preserve">Health and Safety Executive, UK, HSG 103, Safe Handling of Combustible Dusts: Precautions Against Explosions </w:t>
      </w:r>
    </w:p>
    <w:p w14:paraId="48A9740A" w14:textId="77777777" w:rsidR="00DB3FEF" w:rsidRPr="00724120" w:rsidRDefault="00DB3FEF" w:rsidP="00DB3FEF">
      <w:pPr>
        <w:pStyle w:val="SingleTxtG"/>
        <w:ind w:left="2835" w:hanging="567"/>
      </w:pPr>
      <w:r w:rsidRPr="00724120">
        <w:t>(d)</w:t>
      </w:r>
      <w:r w:rsidRPr="00724120">
        <w:tab/>
        <w:t>U.S. National Fire Protection Association (NFPA)</w:t>
      </w:r>
    </w:p>
    <w:p w14:paraId="27D57FF2" w14:textId="77777777" w:rsidR="00DB3FEF" w:rsidRPr="00724120" w:rsidRDefault="00DB3FEF" w:rsidP="00DB3FEF">
      <w:pPr>
        <w:pStyle w:val="SingleTxtG"/>
        <w:ind w:left="2835"/>
      </w:pPr>
      <w:r w:rsidRPr="00724120">
        <w:t>NFPA 652: Standard on the Fundamentals of Combustible Dust</w:t>
      </w:r>
    </w:p>
    <w:p w14:paraId="449A385C" w14:textId="77777777" w:rsidR="00DB3FEF" w:rsidRPr="00724120" w:rsidRDefault="00DB3FEF" w:rsidP="00DB3FEF">
      <w:pPr>
        <w:pStyle w:val="SingleTxtG"/>
        <w:ind w:left="2835"/>
      </w:pPr>
      <w:r w:rsidRPr="00724120">
        <w:t>NFPA 654: Standard for the Prevention of Fire and Dust Explosions from the Manufacturing, Processing, and Handling of Combustible Particulate Solids</w:t>
      </w:r>
    </w:p>
    <w:p w14:paraId="6B710C44" w14:textId="77777777" w:rsidR="00DB3FEF" w:rsidRPr="00724120" w:rsidRDefault="00DB3FEF" w:rsidP="00DB3FEF">
      <w:pPr>
        <w:pStyle w:val="SingleTxtG"/>
        <w:ind w:left="2835"/>
      </w:pPr>
      <w:r w:rsidRPr="00724120">
        <w:t>NFPA 68: Standard on Explosion Protection by Deflagration Venting</w:t>
      </w:r>
    </w:p>
    <w:p w14:paraId="6AF08DA7" w14:textId="484C2343" w:rsidR="00DB3FEF" w:rsidRPr="00724120" w:rsidRDefault="00DB3FEF" w:rsidP="00DB3FEF">
      <w:pPr>
        <w:pStyle w:val="SingleTxtG"/>
        <w:ind w:left="2835"/>
      </w:pPr>
      <w:r w:rsidRPr="00724120">
        <w:t>NFPA 69: Standard on Explosion Prevention Systems</w:t>
      </w:r>
      <w:r w:rsidR="00151260" w:rsidRPr="00724120">
        <w:t>”</w:t>
      </w:r>
    </w:p>
    <w:p w14:paraId="6768FCDB" w14:textId="31FE9D49" w:rsidR="00B128C2" w:rsidRPr="00B36766" w:rsidRDefault="006F1C86" w:rsidP="006F1C86">
      <w:pPr>
        <w:pStyle w:val="SingleTxtG"/>
        <w:spacing w:before="240" w:after="0"/>
        <w:jc w:val="center"/>
      </w:pPr>
      <w:r w:rsidRPr="00724120">
        <w:t>________________</w:t>
      </w:r>
    </w:p>
    <w:sectPr w:rsidR="00B128C2" w:rsidRPr="00B36766" w:rsidSect="000D0349">
      <w:headerReference w:type="even" r:id="rId55"/>
      <w:headerReference w:type="default" r:id="rId56"/>
      <w:footerReference w:type="even" r:id="rId57"/>
      <w:footerReference w:type="default" r:id="rId58"/>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2AF56" w14:textId="77777777" w:rsidR="00B74B95" w:rsidRDefault="00B74B95"/>
  </w:endnote>
  <w:endnote w:type="continuationSeparator" w:id="0">
    <w:p w14:paraId="3FBCF79D" w14:textId="77777777" w:rsidR="00B74B95" w:rsidRDefault="00B74B95"/>
  </w:endnote>
  <w:endnote w:type="continuationNotice" w:id="1">
    <w:p w14:paraId="32A0A618" w14:textId="77777777" w:rsidR="00B74B95" w:rsidRDefault="00B74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CB56C" w14:textId="73519B44" w:rsidR="00B74B95" w:rsidRPr="0099001C" w:rsidRDefault="00B74B95"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2</w:t>
    </w:r>
    <w:r w:rsidRPr="0099001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30CA" w14:textId="539F74A1" w:rsidR="00B74B95" w:rsidRPr="0099001C" w:rsidRDefault="00B74B95"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13</w:t>
    </w:r>
    <w:r w:rsidRPr="0099001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A2D8" w14:textId="77777777" w:rsidR="00B74B95" w:rsidRPr="004C34C3" w:rsidRDefault="00B74B95" w:rsidP="004C34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5043" w14:textId="77777777" w:rsidR="00B74B95" w:rsidRPr="004C34C3" w:rsidRDefault="00B74B95" w:rsidP="004C34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4B5FE" w14:textId="2F54F2B5" w:rsidR="00B74B95" w:rsidRPr="004C34C3" w:rsidRDefault="00B74B95" w:rsidP="004C34C3">
    <w:pPr>
      <w:pStyle w:val="Footer"/>
      <w:tabs>
        <w:tab w:val="right" w:pos="9638"/>
      </w:tabs>
    </w:pPr>
    <w:r w:rsidRPr="004C34C3">
      <w:rPr>
        <w:b/>
        <w:sz w:val="18"/>
      </w:rPr>
      <w:fldChar w:fldCharType="begin"/>
    </w:r>
    <w:r w:rsidRPr="004C34C3">
      <w:rPr>
        <w:b/>
        <w:sz w:val="18"/>
      </w:rPr>
      <w:instrText xml:space="preserve"> PAGE  \* MERGEFORMAT </w:instrText>
    </w:r>
    <w:r w:rsidRPr="004C34C3">
      <w:rPr>
        <w:b/>
        <w:sz w:val="18"/>
      </w:rPr>
      <w:fldChar w:fldCharType="separate"/>
    </w:r>
    <w:r>
      <w:rPr>
        <w:b/>
        <w:noProof/>
        <w:sz w:val="18"/>
      </w:rPr>
      <w:t>18</w:t>
    </w:r>
    <w:r w:rsidRPr="004C34C3">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20CD" w14:textId="24527196" w:rsidR="00B74B95" w:rsidRPr="000D0349" w:rsidRDefault="00B74B95" w:rsidP="000D0349">
    <w:pPr>
      <w:pStyle w:val="Footer"/>
      <w:tabs>
        <w:tab w:val="right" w:pos="9638"/>
      </w:tabs>
    </w:pPr>
    <w:r w:rsidRPr="000D0349">
      <w:rPr>
        <w:b/>
        <w:sz w:val="18"/>
      </w:rPr>
      <w:fldChar w:fldCharType="begin"/>
    </w:r>
    <w:r w:rsidRPr="000D0349">
      <w:rPr>
        <w:b/>
        <w:sz w:val="18"/>
      </w:rPr>
      <w:instrText xml:space="preserve"> PAGE  \* MERGEFORMAT </w:instrText>
    </w:r>
    <w:r w:rsidRPr="000D0349">
      <w:rPr>
        <w:b/>
        <w:sz w:val="18"/>
      </w:rPr>
      <w:fldChar w:fldCharType="separate"/>
    </w:r>
    <w:r>
      <w:rPr>
        <w:b/>
        <w:noProof/>
        <w:sz w:val="18"/>
      </w:rPr>
      <w:t>17</w:t>
    </w:r>
    <w:r w:rsidRPr="000D0349">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7333D" w14:textId="77777777" w:rsidR="00B74B95" w:rsidRPr="000B175B" w:rsidRDefault="00B74B95" w:rsidP="000B175B">
      <w:pPr>
        <w:tabs>
          <w:tab w:val="right" w:pos="2155"/>
        </w:tabs>
        <w:spacing w:after="80"/>
        <w:ind w:left="680"/>
        <w:rPr>
          <w:u w:val="single"/>
        </w:rPr>
      </w:pPr>
      <w:r>
        <w:rPr>
          <w:u w:val="single"/>
        </w:rPr>
        <w:tab/>
      </w:r>
    </w:p>
  </w:footnote>
  <w:footnote w:type="continuationSeparator" w:id="0">
    <w:p w14:paraId="7C464E1F" w14:textId="77777777" w:rsidR="00B74B95" w:rsidRPr="00FC68B7" w:rsidRDefault="00B74B95" w:rsidP="00FC68B7">
      <w:pPr>
        <w:tabs>
          <w:tab w:val="left" w:pos="2155"/>
        </w:tabs>
        <w:spacing w:after="80"/>
        <w:ind w:left="680"/>
        <w:rPr>
          <w:u w:val="single"/>
        </w:rPr>
      </w:pPr>
      <w:r>
        <w:rPr>
          <w:u w:val="single"/>
        </w:rPr>
        <w:tab/>
      </w:r>
    </w:p>
  </w:footnote>
  <w:footnote w:type="continuationNotice" w:id="1">
    <w:p w14:paraId="3C47908C" w14:textId="77777777" w:rsidR="00B74B95" w:rsidRDefault="00B74B95"/>
  </w:footnote>
  <w:footnote w:id="2">
    <w:p w14:paraId="5DD7296E" w14:textId="76D0F895" w:rsidR="00B74B95" w:rsidRPr="00183B43" w:rsidRDefault="00B74B95" w:rsidP="00183B43">
      <w:pPr>
        <w:pStyle w:val="FootnoteText"/>
        <w:tabs>
          <w:tab w:val="left" w:pos="1418"/>
        </w:tabs>
        <w:ind w:firstLine="0"/>
        <w:rPr>
          <w:lang w:val="fr-CH"/>
        </w:rPr>
      </w:pPr>
      <w:r>
        <w:rPr>
          <w:rStyle w:val="FootnoteReference"/>
        </w:rPr>
        <w:footnoteRef/>
      </w:r>
      <w:r>
        <w:tab/>
      </w:r>
      <w:r w:rsidRPr="00DB63BF">
        <w:t xml:space="preserve">In accordance with the programme of work of the </w:t>
      </w:r>
      <w:r>
        <w:t>Sub-Committee for 2017–2018</w:t>
      </w:r>
      <w:r w:rsidRPr="00DB63BF">
        <w:t xml:space="preserve"> approved by the Committee at its </w:t>
      </w:r>
      <w:r>
        <w:t>eighth session (see ST/SG/AC.10/C.3/100, paragraph 98 and ST/SG/AC.10/44, paragraph 14</w:t>
      </w:r>
      <w:r w:rsidRPr="00DB63BF">
        <w:t>).</w:t>
      </w:r>
      <w:r>
        <w:t xml:space="preserve">  </w:t>
      </w:r>
    </w:p>
  </w:footnote>
  <w:footnote w:id="3">
    <w:p w14:paraId="63C86661" w14:textId="7C79D7CB" w:rsidR="00B74B95" w:rsidRPr="00A82AA5" w:rsidRDefault="00B74B95" w:rsidP="00E91CFF">
      <w:pPr>
        <w:pStyle w:val="FootnoteText"/>
        <w:tabs>
          <w:tab w:val="left" w:pos="1418"/>
        </w:tabs>
        <w:ind w:firstLine="0"/>
        <w:rPr>
          <w:lang w:val="fr-CH"/>
        </w:rPr>
      </w:pPr>
      <w:r>
        <w:rPr>
          <w:rStyle w:val="FootnoteReference"/>
        </w:rPr>
        <w:t>1</w:t>
      </w:r>
      <w:r>
        <w:tab/>
      </w:r>
      <w:r w:rsidRPr="00A82AA5">
        <w:t>Where</w:t>
      </w:r>
      <w:r>
        <w:t xml:space="preserve"> hazardous components are required to be identified on the label, they are displayed in the appropriate languages on the outer packaging label.</w:t>
      </w:r>
    </w:p>
  </w:footnote>
  <w:footnote w:id="4">
    <w:p w14:paraId="12FBBAEE" w14:textId="4344137A" w:rsidR="00B74B95" w:rsidRPr="00E641C0" w:rsidRDefault="00B74B95">
      <w:pPr>
        <w:pStyle w:val="FootnoteText"/>
        <w:rPr>
          <w:lang w:val="fr-CH"/>
        </w:rPr>
      </w:pPr>
      <w:r>
        <w:tab/>
      </w:r>
      <w:r>
        <w:rPr>
          <w:rStyle w:val="FootnoteReference"/>
        </w:rPr>
        <w:t>2</w:t>
      </w:r>
      <w:r>
        <w:tab/>
        <w:t>Where</w:t>
      </w:r>
      <w:r w:rsidRPr="00CC160C">
        <w:rPr>
          <w:lang w:val="en-US"/>
        </w:rPr>
        <w:t xml:space="preserve"> hazardous components are required </w:t>
      </w:r>
      <w:r>
        <w:rPr>
          <w:lang w:val="en-US"/>
        </w:rPr>
        <w:t xml:space="preserve">to be identified </w:t>
      </w:r>
      <w:r w:rsidRPr="00CC160C">
        <w:rPr>
          <w:lang w:val="en-US"/>
        </w:rPr>
        <w:t>on the label they are displayed in the appropriate languages as part of the full label information attached to the inside of the kit</w:t>
      </w:r>
      <w:r>
        <w:rPr>
          <w:lang w:val="en-US"/>
        </w:rPr>
        <w:t>.</w:t>
      </w:r>
    </w:p>
  </w:footnote>
  <w:footnote w:id="5">
    <w:p w14:paraId="75BE6096" w14:textId="1CF749F4" w:rsidR="00B74B95" w:rsidRPr="008171C5" w:rsidRDefault="00B74B95">
      <w:pPr>
        <w:pStyle w:val="FootnoteText"/>
        <w:rPr>
          <w:lang w:val="fr-CH"/>
        </w:rPr>
      </w:pPr>
      <w:r>
        <w:tab/>
      </w:r>
      <w:r>
        <w:rPr>
          <w:rStyle w:val="FootnoteReference"/>
        </w:rPr>
        <w:t>1</w:t>
      </w:r>
      <w:r>
        <w:t xml:space="preserve"> </w:t>
      </w:r>
      <w:r>
        <w:tab/>
      </w:r>
      <w:r w:rsidRPr="00706228">
        <w:t>Explosions are divided into deflagration and detonation depending on whether they propagate with subsonic velocity (deflagration) or supersonic velocity (detonation). The reaction of a combustible dust which is dispersed in air and ignited normally propagates with subsonic speed, i.e. as a deflagration. Whereas explosive substances ("Explosives"; see Chapter 2.1) have the intrinsic potential for highly energetic decomposition and react in the condensed phase, combustible dusts need to be dispersed in the presence of an oxidizing atmosphere (generally oxygen) to create an explosible dust atmosphere.</w:t>
      </w:r>
    </w:p>
  </w:footnote>
  <w:footnote w:id="6">
    <w:p w14:paraId="71C0A314" w14:textId="1ED38383" w:rsidR="00B74B95" w:rsidRPr="005F25E0" w:rsidRDefault="00B74B95">
      <w:pPr>
        <w:pStyle w:val="FootnoteText"/>
        <w:rPr>
          <w:lang w:val="fr-CH"/>
        </w:rPr>
      </w:pPr>
      <w:r>
        <w:tab/>
      </w:r>
      <w:r>
        <w:rPr>
          <w:rStyle w:val="FootnoteReference"/>
        </w:rPr>
        <w:t>2</w:t>
      </w:r>
      <w:r>
        <w:t xml:space="preserve"> </w:t>
      </w:r>
      <w:r>
        <w:tab/>
      </w:r>
      <w:r w:rsidRPr="007413A2">
        <w:t xml:space="preserve">For </w:t>
      </w:r>
      <w:r>
        <w:t>further information</w:t>
      </w:r>
      <w:r w:rsidRPr="007413A2">
        <w:t xml:space="preserve"> on particle size see </w:t>
      </w:r>
      <w:r>
        <w:t>A11.2.4.1</w:t>
      </w:r>
      <w:r w:rsidRPr="007413A2">
        <w:t>.</w:t>
      </w:r>
    </w:p>
  </w:footnote>
  <w:footnote w:id="7">
    <w:p w14:paraId="688FB12A" w14:textId="3620E1FE" w:rsidR="00B74B95" w:rsidRPr="00706228" w:rsidRDefault="00B74B95" w:rsidP="00DB3FEF">
      <w:pPr>
        <w:pStyle w:val="FootnoteText"/>
        <w:tabs>
          <w:tab w:val="left" w:pos="709"/>
        </w:tabs>
        <w:spacing w:line="240" w:lineRule="auto"/>
        <w:ind w:left="993" w:hanging="993"/>
        <w:jc w:val="both"/>
      </w:pPr>
      <w:r>
        <w:tab/>
      </w:r>
      <w:r>
        <w:rPr>
          <w:rStyle w:val="FootnoteReference"/>
        </w:rPr>
        <w:t>3</w:t>
      </w:r>
      <w:r w:rsidRPr="00EF2795">
        <w:t xml:space="preserve"> </w:t>
      </w:r>
      <w:r>
        <w:tab/>
      </w:r>
      <w:r w:rsidRPr="00706228">
        <w:t>Use of ≤ aligns with NFPA 652, Standard on the Fundamentals of Combustible Dust.  However, this notation implies a precision which this parameter does not have in practice.</w:t>
      </w:r>
    </w:p>
  </w:footnote>
  <w:footnote w:id="8">
    <w:p w14:paraId="282473E0" w14:textId="3910871D" w:rsidR="00B74B95" w:rsidRPr="00682824" w:rsidRDefault="00B74B95" w:rsidP="0066155E">
      <w:pPr>
        <w:spacing w:line="240" w:lineRule="auto"/>
        <w:ind w:left="993" w:right="1134"/>
        <w:jc w:val="both"/>
      </w:pPr>
      <w:r>
        <w:rPr>
          <w:rStyle w:val="FootnoteReference"/>
        </w:rPr>
        <w:t>4</w:t>
      </w:r>
      <w:r>
        <w:tab/>
      </w:r>
      <w:r w:rsidRPr="00DB3FEF">
        <w:rPr>
          <w:color w:val="000000"/>
          <w:sz w:val="18"/>
          <w:szCs w:val="18"/>
        </w:rPr>
        <w:t>Although there is an UEL for dusts in air, it is difficult to measure and imprecise.  Furthermore, in practice it is not generally possible to consistently maintain a dust-in-air concentration above the UEL; tests in a blender showed dust explosibility even when 75% filled.  In consequence, and in contrast to gases and vapours, seeking to maintain safety by operating with dust concentrations above the UEL is not generally a viable approach.</w:t>
      </w:r>
    </w:p>
  </w:footnote>
  <w:footnote w:id="9">
    <w:p w14:paraId="68013F7A" w14:textId="77777777" w:rsidR="00B74B95" w:rsidRPr="007C0C7C" w:rsidRDefault="00B74B95" w:rsidP="00DB3FEF">
      <w:pPr>
        <w:pStyle w:val="FootnoteText"/>
        <w:rPr>
          <w:lang w:val="de-DE"/>
        </w:rPr>
      </w:pPr>
      <w:r>
        <w:rPr>
          <w:lang w:val="de-DE"/>
        </w:rPr>
        <w:tab/>
      </w:r>
      <w:r w:rsidRPr="007C0C7C">
        <w:rPr>
          <w:rStyle w:val="FootnoteReference"/>
          <w:lang w:val="de-DE"/>
        </w:rPr>
        <w:t>*</w:t>
      </w:r>
      <w:r>
        <w:rPr>
          <w:lang w:val="de-DE"/>
        </w:rPr>
        <w:tab/>
      </w:r>
      <w:r w:rsidRPr="00BC2E86">
        <w:rPr>
          <w:lang w:val="de-DE"/>
        </w:rPr>
        <w:t>VDI stands for "Verein Deutscher Ingenieure"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714D8" w14:textId="4CC26D9C" w:rsidR="00B74B95" w:rsidRPr="00DB3FEF" w:rsidRDefault="00B74B95" w:rsidP="00DB3FEF">
    <w:pPr>
      <w:pStyle w:val="Header"/>
    </w:pPr>
    <w:r>
      <w:t>ST/SG/AC.10/C.4</w:t>
    </w:r>
    <w:r w:rsidRPr="003957B4">
      <w:t>/</w:t>
    </w:r>
    <w:r>
      <w:t>2018/18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82771" w14:textId="60DF6638" w:rsidR="00B74B95" w:rsidRPr="0099001C" w:rsidRDefault="00B74B95" w:rsidP="0099001C">
    <w:pPr>
      <w:pStyle w:val="Header"/>
      <w:jc w:val="right"/>
    </w:pPr>
    <w:r>
      <w:t>ST/SG/AC.10/C.4</w:t>
    </w:r>
    <w:r w:rsidRPr="003957B4">
      <w:t>/201</w:t>
    </w:r>
    <w:r>
      <w:t>8</w:t>
    </w:r>
    <w:r w:rsidRPr="003957B4">
      <w:t>/</w:t>
    </w:r>
    <w:r>
      <w:t>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CECA" w14:textId="77777777" w:rsidR="00B74B95" w:rsidRPr="004C34C3" w:rsidRDefault="00B74B95" w:rsidP="004C34C3">
    <w:r>
      <w:rPr>
        <w:noProof/>
        <w:lang w:eastAsia="en-GB"/>
      </w:rPr>
      <mc:AlternateContent>
        <mc:Choice Requires="wps">
          <w:drawing>
            <wp:anchor distT="0" distB="0" distL="114300" distR="114300" simplePos="0" relativeHeight="251660800" behindDoc="0" locked="0" layoutInCell="1" allowOverlap="1" wp14:anchorId="2687181F" wp14:editId="27B511CA">
              <wp:simplePos x="0" y="0"/>
              <wp:positionH relativeFrom="page">
                <wp:posOffset>9737725</wp:posOffset>
              </wp:positionH>
              <wp:positionV relativeFrom="margin">
                <wp:posOffset>0</wp:posOffset>
              </wp:positionV>
              <wp:extent cx="269875" cy="6120130"/>
              <wp:effectExtent l="3175" t="0" r="317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2F2CE" w14:textId="0EB3C65D" w:rsidR="00B74B95" w:rsidRDefault="00B74B95" w:rsidP="00186093">
                          <w:pPr>
                            <w:pBdr>
                              <w:bottom w:val="single" w:sz="4" w:space="1" w:color="auto"/>
                            </w:pBdr>
                          </w:pPr>
                          <w:r w:rsidRPr="00186093">
                            <w:rPr>
                              <w:b/>
                              <w:bCs/>
                              <w:sz w:val="18"/>
                              <w:szCs w:val="18"/>
                            </w:rPr>
                            <w:t>ST/SG/AC.10/C.4/2018/18</w:t>
                          </w:r>
                        </w:p>
                        <w:p w14:paraId="3469AF44" w14:textId="6A7F04E7" w:rsidR="00B74B95" w:rsidRDefault="00B74B95" w:rsidP="004B46AB"/>
                        <w:p w14:paraId="25EC0289" w14:textId="77777777" w:rsidR="00B74B95" w:rsidRDefault="00B74B95" w:rsidP="004B46AB"/>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7181F" id="_x0000_t202" coordsize="21600,21600" o:spt="202" path="m,l,21600r21600,l21600,xe">
              <v:stroke joinstyle="miter"/>
              <v:path gradientshapeok="t" o:connecttype="rect"/>
            </v:shapetype>
            <v:shape id="Text Box 4" o:spid="_x0000_s1048" type="#_x0000_t202" style="position:absolute;margin-left:766.75pt;margin-top:0;width:21.25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" stroked="f">
              <v:textbox style="layout-flow:vertical" inset="0,0,0,0">
                <w:txbxContent>
                  <w:p w14:paraId="4542F2CE" w14:textId="0EB3C65D" w:rsidR="00B74B95" w:rsidRDefault="00B74B95" w:rsidP="00186093">
                    <w:pPr>
                      <w:pBdr>
                        <w:bottom w:val="single" w:sz="4" w:space="1" w:color="auto"/>
                      </w:pBdr>
                    </w:pPr>
                    <w:r w:rsidRPr="00186093">
                      <w:rPr>
                        <w:b/>
                        <w:bCs/>
                        <w:sz w:val="18"/>
                        <w:szCs w:val="18"/>
                      </w:rPr>
                      <w:t>ST/SG/AC.10/C.4/2018/18</w:t>
                    </w:r>
                  </w:p>
                  <w:p w14:paraId="3469AF44" w14:textId="6A7F04E7" w:rsidR="00B74B95" w:rsidRDefault="00B74B95" w:rsidP="004B46AB"/>
                  <w:p w14:paraId="25EC0289" w14:textId="77777777" w:rsidR="00B74B95" w:rsidRDefault="00B74B95" w:rsidP="004B46AB"/>
                </w:txbxContent>
              </v:textbox>
              <w10:wrap anchorx="page" anchory="margi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68783285" wp14:editId="663704BC">
              <wp:simplePos x="0" y="0"/>
              <wp:positionH relativeFrom="margin">
                <wp:posOffset>-431800</wp:posOffset>
              </wp:positionH>
              <wp:positionV relativeFrom="margin">
                <wp:posOffset>0</wp:posOffset>
              </wp:positionV>
              <wp:extent cx="222885" cy="6120130"/>
              <wp:effectExtent l="0" t="0" r="0" b="444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77D57" w14:textId="77777777" w:rsidR="00B74B95" w:rsidRDefault="00B74B95" w:rsidP="004B2FB5">
                          <w:pPr>
                            <w:pStyle w:val="Footer"/>
                            <w:tabs>
                              <w:tab w:val="right" w:pos="9638"/>
                            </w:tabs>
                          </w:pP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16</w:t>
                          </w:r>
                          <w:r w:rsidRPr="0099001C">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3285" id="Text Box 5" o:spid="_x0000_s1049" type="#_x0000_t202" style="position:absolute;margin-left:-34pt;margin-top:0;width:17.55pt;height:48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62ewIAAAY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Ctaw62ewIAAAYF&#10;AAAOAAAAAAAAAAAAAAAAAC4CAABkcnMvZTJvRG9jLnhtbFBLAQItABQABgAIAAAAIQDERgJn3wAA&#10;AAgBAAAPAAAAAAAAAAAAAAAAANUEAABkcnMvZG93bnJldi54bWxQSwUGAAAAAAQABADzAAAA4QUA&#10;AAAA&#10;" stroked="f">
              <v:textbox style="layout-flow:vertical" inset="0,0,0,0">
                <w:txbxContent>
                  <w:p w14:paraId="18277D57" w14:textId="77777777" w:rsidR="00B74B95" w:rsidRDefault="00B74B95" w:rsidP="004B2FB5">
                    <w:pPr>
                      <w:pStyle w:val="Footer"/>
                      <w:tabs>
                        <w:tab w:val="right" w:pos="9638"/>
                      </w:tabs>
                    </w:pP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16</w:t>
                    </w:r>
                    <w:r w:rsidRPr="0099001C">
                      <w:rPr>
                        <w:b/>
                        <w:sz w:val="18"/>
                      </w:rPr>
                      <w:fldChar w:fldCharType="end"/>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7B7E" w14:textId="77777777" w:rsidR="00B74B95" w:rsidRPr="004C34C3" w:rsidRDefault="00B74B95" w:rsidP="004C34C3">
    <w:r>
      <w:rPr>
        <w:noProof/>
        <w:lang w:eastAsia="en-GB"/>
      </w:rPr>
      <mc:AlternateContent>
        <mc:Choice Requires="wps">
          <w:drawing>
            <wp:anchor distT="0" distB="0" distL="114300" distR="114300" simplePos="0" relativeHeight="251662848" behindDoc="0" locked="0" layoutInCell="1" allowOverlap="1" wp14:anchorId="67BD9A21" wp14:editId="6FCECB29">
              <wp:simplePos x="0" y="0"/>
              <wp:positionH relativeFrom="page">
                <wp:posOffset>9890125</wp:posOffset>
              </wp:positionH>
              <wp:positionV relativeFrom="margin">
                <wp:posOffset>0</wp:posOffset>
              </wp:positionV>
              <wp:extent cx="269875" cy="6120130"/>
              <wp:effectExtent l="3175" t="0" r="3175"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30EEE" w14:textId="3E401CDF" w:rsidR="00B74B95" w:rsidRPr="0099001C" w:rsidRDefault="00B74B95" w:rsidP="00DB3FEF">
                          <w:pPr>
                            <w:pStyle w:val="Header"/>
                            <w:jc w:val="right"/>
                          </w:pPr>
                          <w:r w:rsidRPr="003957B4">
                            <w:t>ST/SG/AC.10/C.4/</w:t>
                          </w:r>
                          <w:r>
                            <w:t>2018/18</w:t>
                          </w:r>
                        </w:p>
                        <w:p w14:paraId="78508372" w14:textId="77777777" w:rsidR="00B74B95" w:rsidRDefault="00B74B95" w:rsidP="00DB3FEF">
                          <w:pPr>
                            <w:jc w:val="right"/>
                          </w:pPr>
                        </w:p>
                        <w:p w14:paraId="43CF9517" w14:textId="77777777" w:rsidR="00B74B95" w:rsidRDefault="00B74B95" w:rsidP="00DB3FEF">
                          <w:pPr>
                            <w:jc w:val="righ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D9A21" id="_x0000_t202" coordsize="21600,21600" o:spt="202" path="m,l,21600r21600,l21600,xe">
              <v:stroke joinstyle="miter"/>
              <v:path gradientshapeok="t" o:connecttype="rect"/>
            </v:shapetype>
            <v:shape id="Text Box 8" o:spid="_x0000_s1050" type="#_x0000_t202" style="position:absolute;margin-left:778.75pt;margin-top:0;width:21.25pt;height:48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w2ewIAAAY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" stroked="f">
              <v:textbox style="layout-flow:vertical" inset="0,0,0,0">
                <w:txbxContent>
                  <w:p w14:paraId="28B30EEE" w14:textId="3E401CDF" w:rsidR="00B74B95" w:rsidRPr="0099001C" w:rsidRDefault="00B74B95" w:rsidP="00DB3FEF">
                    <w:pPr>
                      <w:pStyle w:val="Header"/>
                      <w:jc w:val="right"/>
                    </w:pPr>
                    <w:r w:rsidRPr="003957B4">
                      <w:t>ST/SG/AC.10/C.4/</w:t>
                    </w:r>
                    <w:r>
                      <w:t>2018/18</w:t>
                    </w:r>
                  </w:p>
                  <w:p w14:paraId="78508372" w14:textId="77777777" w:rsidR="00B74B95" w:rsidRDefault="00B74B95" w:rsidP="00DB3FEF">
                    <w:pPr>
                      <w:jc w:val="right"/>
                    </w:pPr>
                  </w:p>
                  <w:p w14:paraId="43CF9517" w14:textId="77777777" w:rsidR="00B74B95" w:rsidRDefault="00B74B95" w:rsidP="00DB3FEF">
                    <w:pPr>
                      <w:jc w:val="right"/>
                    </w:pPr>
                  </w:p>
                </w:txbxContent>
              </v:textbox>
              <w10:wrap anchorx="page" anchory="margin"/>
            </v:shape>
          </w:pict>
        </mc:Fallback>
      </mc:AlternateContent>
    </w:r>
    <w:r>
      <w:rPr>
        <w:noProof/>
        <w:lang w:eastAsia="en-GB"/>
      </w:rPr>
      <mc:AlternateContent>
        <mc:Choice Requires="wps">
          <w:drawing>
            <wp:anchor distT="0" distB="0" distL="114300" distR="114300" simplePos="0" relativeHeight="251659776" behindDoc="0" locked="0" layoutInCell="1" allowOverlap="1" wp14:anchorId="6B54E8AA" wp14:editId="336EBCDE">
              <wp:simplePos x="0" y="0"/>
              <wp:positionH relativeFrom="margin">
                <wp:posOffset>-431800</wp:posOffset>
              </wp:positionH>
              <wp:positionV relativeFrom="margin">
                <wp:posOffset>0</wp:posOffset>
              </wp:positionV>
              <wp:extent cx="222885" cy="612013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AB923" w14:textId="1F4C8577" w:rsidR="00B74B95" w:rsidRDefault="00B74B95" w:rsidP="004B2FB5">
                          <w:pPr>
                            <w:pStyle w:val="Footer"/>
                            <w:tabs>
                              <w:tab w:val="right" w:pos="9638"/>
                            </w:tabs>
                          </w:pPr>
                          <w:r>
                            <w:tab/>
                          </w: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15</w:t>
                          </w:r>
                          <w:r w:rsidRPr="0099001C">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4E8AA" id="Text Box 3" o:spid="_x0000_s1051" type="#_x0000_t202" style="position:absolute;margin-left:-34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Mhx+UN9AgAA&#10;BgUAAA4AAAAAAAAAAAAAAAAALgIAAGRycy9lMm9Eb2MueG1sUEsBAi0AFAAGAAgAAAAhAMRGAmff&#10;AAAACAEAAA8AAAAAAAAAAAAAAAAA1wQAAGRycy9kb3ducmV2LnhtbFBLBQYAAAAABAAEAPMAAADj&#10;BQAAAAA=&#10;" stroked="f">
              <v:textbox style="layout-flow:vertical" inset="0,0,0,0">
                <w:txbxContent>
                  <w:p w14:paraId="03DAB923" w14:textId="1F4C8577" w:rsidR="00B74B95" w:rsidRDefault="00B74B95" w:rsidP="004B2FB5">
                    <w:pPr>
                      <w:pStyle w:val="Footer"/>
                      <w:tabs>
                        <w:tab w:val="right" w:pos="9638"/>
                      </w:tabs>
                    </w:pPr>
                    <w:r>
                      <w:tab/>
                    </w:r>
                    <w:r w:rsidRPr="0099001C">
                      <w:rPr>
                        <w:b/>
                        <w:sz w:val="18"/>
                      </w:rPr>
                      <w:fldChar w:fldCharType="begin"/>
                    </w:r>
                    <w:r w:rsidRPr="0099001C">
                      <w:rPr>
                        <w:b/>
                        <w:sz w:val="18"/>
                      </w:rPr>
                      <w:instrText xml:space="preserve"> PAGE  \* MERGEFORMAT </w:instrText>
                    </w:r>
                    <w:r w:rsidRPr="0099001C">
                      <w:rPr>
                        <w:b/>
                        <w:sz w:val="18"/>
                      </w:rPr>
                      <w:fldChar w:fldCharType="separate"/>
                    </w:r>
                    <w:r>
                      <w:rPr>
                        <w:b/>
                        <w:noProof/>
                        <w:sz w:val="18"/>
                      </w:rPr>
                      <w:t>15</w:t>
                    </w:r>
                    <w:r w:rsidRPr="0099001C">
                      <w:rPr>
                        <w:b/>
                        <w:sz w:val="18"/>
                      </w:rPr>
                      <w:fldChar w:fldCharType="end"/>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DDBEF" w14:textId="77777777" w:rsidR="00B74B95" w:rsidRDefault="00B74B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2E10" w14:textId="7D3C7C74" w:rsidR="00B74B95" w:rsidRPr="004C34C3" w:rsidRDefault="00B74B95" w:rsidP="004B46AB">
    <w:pPr>
      <w:pStyle w:val="Header"/>
    </w:pPr>
    <w:r w:rsidRPr="003957B4">
      <w:t>ST/SG/AC.10/C.4/201</w:t>
    </w:r>
    <w:r>
      <w:t>8</w:t>
    </w:r>
    <w:r w:rsidRPr="003957B4">
      <w:t>/</w:t>
    </w:r>
    <w:r>
      <w:t>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A8CA" w14:textId="5A67CB7B" w:rsidR="00B74B95" w:rsidRPr="000D0349" w:rsidRDefault="00B74B95" w:rsidP="00002042">
    <w:pPr>
      <w:pStyle w:val="Header"/>
      <w:jc w:val="right"/>
    </w:pPr>
    <w:r w:rsidRPr="003957B4">
      <w:t>ST/SG/AC.10/C.4/20</w:t>
    </w:r>
    <w:r>
      <w:t>18</w:t>
    </w:r>
    <w:r w:rsidRPr="003957B4">
      <w:t>/</w:t>
    </w:r>
    <w:r>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266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6669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4CA0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861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6C04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389F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8B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C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AF3A98"/>
    <w:multiLevelType w:val="multilevel"/>
    <w:tmpl w:val="3C9EF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0"/>
  </w:num>
  <w:num w:numId="2">
    <w:abstractNumId w:val="15"/>
  </w:num>
  <w:num w:numId="3">
    <w:abstractNumId w:val="13"/>
  </w:num>
  <w:num w:numId="4">
    <w:abstractNumId w:val="11"/>
  </w:num>
  <w:num w:numId="5">
    <w:abstractNumId w:val="16"/>
  </w:num>
  <w:num w:numId="6">
    <w:abstractNumId w:val="4"/>
  </w:num>
  <w:num w:numId="7">
    <w:abstractNumId w:val="9"/>
  </w:num>
  <w:num w:numId="8">
    <w:abstractNumId w:val="0"/>
  </w:num>
  <w:num w:numId="9">
    <w:abstractNumId w:val="12"/>
  </w:num>
  <w:num w:numId="10">
    <w:abstractNumId w:val="7"/>
  </w:num>
  <w:num w:numId="11">
    <w:abstractNumId w:val="6"/>
  </w:num>
  <w:num w:numId="12">
    <w:abstractNumId w:val="5"/>
  </w:num>
  <w:num w:numId="13">
    <w:abstractNumId w:val="8"/>
  </w:num>
  <w:num w:numId="14">
    <w:abstractNumId w:val="3"/>
  </w:num>
  <w:num w:numId="15">
    <w:abstractNumId w:val="2"/>
  </w:num>
  <w:num w:numId="16">
    <w:abstractNumId w:val="1"/>
  </w:num>
  <w:num w:numId="1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fr-CH" w:vendorID="64" w:dllVersion="6" w:nlCheck="1" w:checkStyle="1"/>
  <w:activeWritingStyle w:appName="MSWord" w:lang="de-DE" w:vendorID="64" w:dllVersion="6" w:nlCheck="1" w:checkStyle="0"/>
  <w:activeWritingStyle w:appName="MSWord" w:lang="fr-BE"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2769"/>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1C"/>
    <w:rsid w:val="00002042"/>
    <w:rsid w:val="00002EFA"/>
    <w:rsid w:val="00010944"/>
    <w:rsid w:val="000134BD"/>
    <w:rsid w:val="00023BCD"/>
    <w:rsid w:val="00033B3D"/>
    <w:rsid w:val="00050F6B"/>
    <w:rsid w:val="0005432A"/>
    <w:rsid w:val="00055A25"/>
    <w:rsid w:val="00072C8C"/>
    <w:rsid w:val="0008017F"/>
    <w:rsid w:val="00081647"/>
    <w:rsid w:val="00081D44"/>
    <w:rsid w:val="0008354D"/>
    <w:rsid w:val="000931C0"/>
    <w:rsid w:val="000B175B"/>
    <w:rsid w:val="000B3A0F"/>
    <w:rsid w:val="000B3B59"/>
    <w:rsid w:val="000B4D15"/>
    <w:rsid w:val="000C6544"/>
    <w:rsid w:val="000D0349"/>
    <w:rsid w:val="000D10AA"/>
    <w:rsid w:val="000D182D"/>
    <w:rsid w:val="000D657A"/>
    <w:rsid w:val="000D69C0"/>
    <w:rsid w:val="000E0415"/>
    <w:rsid w:val="001062CF"/>
    <w:rsid w:val="00121980"/>
    <w:rsid w:val="001220B8"/>
    <w:rsid w:val="001346AA"/>
    <w:rsid w:val="00143A3E"/>
    <w:rsid w:val="00151260"/>
    <w:rsid w:val="00156F3C"/>
    <w:rsid w:val="00162BF7"/>
    <w:rsid w:val="0017260B"/>
    <w:rsid w:val="00177DC2"/>
    <w:rsid w:val="00181E71"/>
    <w:rsid w:val="00183B43"/>
    <w:rsid w:val="00186093"/>
    <w:rsid w:val="00190AEA"/>
    <w:rsid w:val="00196671"/>
    <w:rsid w:val="001B4B04"/>
    <w:rsid w:val="001C5B99"/>
    <w:rsid w:val="001C6663"/>
    <w:rsid w:val="001C7895"/>
    <w:rsid w:val="001D26DF"/>
    <w:rsid w:val="001D288E"/>
    <w:rsid w:val="001D5F8C"/>
    <w:rsid w:val="001D7876"/>
    <w:rsid w:val="001E47FD"/>
    <w:rsid w:val="001E5C39"/>
    <w:rsid w:val="001F0443"/>
    <w:rsid w:val="0020759A"/>
    <w:rsid w:val="00207C5B"/>
    <w:rsid w:val="00211E0B"/>
    <w:rsid w:val="00216F08"/>
    <w:rsid w:val="002405A7"/>
    <w:rsid w:val="00244791"/>
    <w:rsid w:val="0025322D"/>
    <w:rsid w:val="00257E45"/>
    <w:rsid w:val="00262488"/>
    <w:rsid w:val="002666A4"/>
    <w:rsid w:val="002859C6"/>
    <w:rsid w:val="00294D29"/>
    <w:rsid w:val="002D59D3"/>
    <w:rsid w:val="002F0E99"/>
    <w:rsid w:val="003107FA"/>
    <w:rsid w:val="003127A2"/>
    <w:rsid w:val="00315A85"/>
    <w:rsid w:val="003229D8"/>
    <w:rsid w:val="0033005E"/>
    <w:rsid w:val="00331861"/>
    <w:rsid w:val="0033745A"/>
    <w:rsid w:val="00351252"/>
    <w:rsid w:val="003560DF"/>
    <w:rsid w:val="003610E9"/>
    <w:rsid w:val="003642AF"/>
    <w:rsid w:val="00365CBB"/>
    <w:rsid w:val="00366CA7"/>
    <w:rsid w:val="00373601"/>
    <w:rsid w:val="00375E0F"/>
    <w:rsid w:val="0039277A"/>
    <w:rsid w:val="003957B4"/>
    <w:rsid w:val="00396F1F"/>
    <w:rsid w:val="003972E0"/>
    <w:rsid w:val="003C2CC4"/>
    <w:rsid w:val="003C3936"/>
    <w:rsid w:val="003C61C4"/>
    <w:rsid w:val="003D1DD3"/>
    <w:rsid w:val="003D4B23"/>
    <w:rsid w:val="003D647D"/>
    <w:rsid w:val="003F1ED3"/>
    <w:rsid w:val="00401014"/>
    <w:rsid w:val="00401E79"/>
    <w:rsid w:val="00411B17"/>
    <w:rsid w:val="004325CB"/>
    <w:rsid w:val="00436B90"/>
    <w:rsid w:val="00446DE4"/>
    <w:rsid w:val="00460DD9"/>
    <w:rsid w:val="00467F71"/>
    <w:rsid w:val="004838FE"/>
    <w:rsid w:val="004919A5"/>
    <w:rsid w:val="004A41CA"/>
    <w:rsid w:val="004B2FB5"/>
    <w:rsid w:val="004B46AB"/>
    <w:rsid w:val="004C34C3"/>
    <w:rsid w:val="004E7ED6"/>
    <w:rsid w:val="00503228"/>
    <w:rsid w:val="00503F54"/>
    <w:rsid w:val="00505384"/>
    <w:rsid w:val="005100C4"/>
    <w:rsid w:val="005229FD"/>
    <w:rsid w:val="00522BFA"/>
    <w:rsid w:val="00531734"/>
    <w:rsid w:val="00532EF8"/>
    <w:rsid w:val="0053314E"/>
    <w:rsid w:val="005420F2"/>
    <w:rsid w:val="005713A6"/>
    <w:rsid w:val="0059076E"/>
    <w:rsid w:val="005B2C89"/>
    <w:rsid w:val="005B3DB3"/>
    <w:rsid w:val="005B4016"/>
    <w:rsid w:val="005C3439"/>
    <w:rsid w:val="005C407C"/>
    <w:rsid w:val="005E22FE"/>
    <w:rsid w:val="005F25E0"/>
    <w:rsid w:val="00607EC8"/>
    <w:rsid w:val="00611FC4"/>
    <w:rsid w:val="006155A9"/>
    <w:rsid w:val="006176FB"/>
    <w:rsid w:val="006226DE"/>
    <w:rsid w:val="00627ED0"/>
    <w:rsid w:val="00634235"/>
    <w:rsid w:val="00636FC1"/>
    <w:rsid w:val="00640B26"/>
    <w:rsid w:val="00645012"/>
    <w:rsid w:val="006468D5"/>
    <w:rsid w:val="00646FAB"/>
    <w:rsid w:val="00647B08"/>
    <w:rsid w:val="0066155E"/>
    <w:rsid w:val="00665595"/>
    <w:rsid w:val="00672958"/>
    <w:rsid w:val="00675F67"/>
    <w:rsid w:val="00691F20"/>
    <w:rsid w:val="00692AD4"/>
    <w:rsid w:val="00693543"/>
    <w:rsid w:val="006A68DA"/>
    <w:rsid w:val="006A7392"/>
    <w:rsid w:val="006A7757"/>
    <w:rsid w:val="006D3A49"/>
    <w:rsid w:val="006E564B"/>
    <w:rsid w:val="006F1C86"/>
    <w:rsid w:val="006F6791"/>
    <w:rsid w:val="00701C1E"/>
    <w:rsid w:val="00701DF5"/>
    <w:rsid w:val="0071349F"/>
    <w:rsid w:val="007154F7"/>
    <w:rsid w:val="00717EC9"/>
    <w:rsid w:val="00720DEB"/>
    <w:rsid w:val="007216D1"/>
    <w:rsid w:val="007232E8"/>
    <w:rsid w:val="00724120"/>
    <w:rsid w:val="0072632A"/>
    <w:rsid w:val="00730DA7"/>
    <w:rsid w:val="00733AAE"/>
    <w:rsid w:val="007525A4"/>
    <w:rsid w:val="00762B3F"/>
    <w:rsid w:val="00771D5B"/>
    <w:rsid w:val="00781A60"/>
    <w:rsid w:val="007822D6"/>
    <w:rsid w:val="007A0B22"/>
    <w:rsid w:val="007B29A1"/>
    <w:rsid w:val="007B6BA5"/>
    <w:rsid w:val="007C3390"/>
    <w:rsid w:val="007C4F4B"/>
    <w:rsid w:val="007D6A9F"/>
    <w:rsid w:val="007E55FC"/>
    <w:rsid w:val="007F0B83"/>
    <w:rsid w:val="007F48EF"/>
    <w:rsid w:val="007F4FCD"/>
    <w:rsid w:val="007F6611"/>
    <w:rsid w:val="00805903"/>
    <w:rsid w:val="008171C5"/>
    <w:rsid w:val="0081732C"/>
    <w:rsid w:val="008175E9"/>
    <w:rsid w:val="00823D9A"/>
    <w:rsid w:val="008242D7"/>
    <w:rsid w:val="00827E05"/>
    <w:rsid w:val="008311A3"/>
    <w:rsid w:val="00836AF7"/>
    <w:rsid w:val="0084664A"/>
    <w:rsid w:val="00856C41"/>
    <w:rsid w:val="00871FD5"/>
    <w:rsid w:val="00875D6F"/>
    <w:rsid w:val="00881649"/>
    <w:rsid w:val="008979B1"/>
    <w:rsid w:val="008A231F"/>
    <w:rsid w:val="008A6B25"/>
    <w:rsid w:val="008A6C4F"/>
    <w:rsid w:val="008B1FE0"/>
    <w:rsid w:val="008B275F"/>
    <w:rsid w:val="008B675F"/>
    <w:rsid w:val="008B6E26"/>
    <w:rsid w:val="008E0E46"/>
    <w:rsid w:val="008E4C4C"/>
    <w:rsid w:val="00900C3F"/>
    <w:rsid w:val="00907AD2"/>
    <w:rsid w:val="00911047"/>
    <w:rsid w:val="00921554"/>
    <w:rsid w:val="00963CBA"/>
    <w:rsid w:val="009650E6"/>
    <w:rsid w:val="00974A8D"/>
    <w:rsid w:val="00977694"/>
    <w:rsid w:val="00983648"/>
    <w:rsid w:val="0099001C"/>
    <w:rsid w:val="00991261"/>
    <w:rsid w:val="009937EC"/>
    <w:rsid w:val="00994055"/>
    <w:rsid w:val="00997D92"/>
    <w:rsid w:val="009A6853"/>
    <w:rsid w:val="009B543D"/>
    <w:rsid w:val="009D402E"/>
    <w:rsid w:val="009D78F7"/>
    <w:rsid w:val="009F3A17"/>
    <w:rsid w:val="009F3D53"/>
    <w:rsid w:val="009F40B9"/>
    <w:rsid w:val="009F69D2"/>
    <w:rsid w:val="00A072D2"/>
    <w:rsid w:val="00A1427D"/>
    <w:rsid w:val="00A206E2"/>
    <w:rsid w:val="00A355A3"/>
    <w:rsid w:val="00A50C07"/>
    <w:rsid w:val="00A51CC4"/>
    <w:rsid w:val="00A52F7D"/>
    <w:rsid w:val="00A55FB2"/>
    <w:rsid w:val="00A658BD"/>
    <w:rsid w:val="00A72F22"/>
    <w:rsid w:val="00A748A6"/>
    <w:rsid w:val="00A7539A"/>
    <w:rsid w:val="00A80459"/>
    <w:rsid w:val="00A805EB"/>
    <w:rsid w:val="00A82449"/>
    <w:rsid w:val="00A879A4"/>
    <w:rsid w:val="00AA496B"/>
    <w:rsid w:val="00AB56CC"/>
    <w:rsid w:val="00AE71F3"/>
    <w:rsid w:val="00AF6F59"/>
    <w:rsid w:val="00B02751"/>
    <w:rsid w:val="00B11F74"/>
    <w:rsid w:val="00B128C2"/>
    <w:rsid w:val="00B30179"/>
    <w:rsid w:val="00B30E8F"/>
    <w:rsid w:val="00B33EC0"/>
    <w:rsid w:val="00B36766"/>
    <w:rsid w:val="00B379E6"/>
    <w:rsid w:val="00B416C0"/>
    <w:rsid w:val="00B441FC"/>
    <w:rsid w:val="00B60140"/>
    <w:rsid w:val="00B628F3"/>
    <w:rsid w:val="00B74B95"/>
    <w:rsid w:val="00B8153C"/>
    <w:rsid w:val="00B81E12"/>
    <w:rsid w:val="00B9132F"/>
    <w:rsid w:val="00B94409"/>
    <w:rsid w:val="00B96415"/>
    <w:rsid w:val="00B97D28"/>
    <w:rsid w:val="00BB07EF"/>
    <w:rsid w:val="00BC74E9"/>
    <w:rsid w:val="00BD2146"/>
    <w:rsid w:val="00BE4F74"/>
    <w:rsid w:val="00BE618E"/>
    <w:rsid w:val="00BF2E35"/>
    <w:rsid w:val="00C121DC"/>
    <w:rsid w:val="00C174D4"/>
    <w:rsid w:val="00C17699"/>
    <w:rsid w:val="00C1778D"/>
    <w:rsid w:val="00C2533D"/>
    <w:rsid w:val="00C41A28"/>
    <w:rsid w:val="00C463DD"/>
    <w:rsid w:val="00C51B5D"/>
    <w:rsid w:val="00C6661D"/>
    <w:rsid w:val="00C742C9"/>
    <w:rsid w:val="00C74406"/>
    <w:rsid w:val="00C745C3"/>
    <w:rsid w:val="00C76F68"/>
    <w:rsid w:val="00C945EB"/>
    <w:rsid w:val="00CA2452"/>
    <w:rsid w:val="00CA3908"/>
    <w:rsid w:val="00CA7F6E"/>
    <w:rsid w:val="00CB66A7"/>
    <w:rsid w:val="00CE223D"/>
    <w:rsid w:val="00CE4A8F"/>
    <w:rsid w:val="00CE7CDD"/>
    <w:rsid w:val="00D055EB"/>
    <w:rsid w:val="00D12E24"/>
    <w:rsid w:val="00D13B68"/>
    <w:rsid w:val="00D13DCC"/>
    <w:rsid w:val="00D2031B"/>
    <w:rsid w:val="00D25FE2"/>
    <w:rsid w:val="00D3064C"/>
    <w:rsid w:val="00D317BB"/>
    <w:rsid w:val="00D35D8F"/>
    <w:rsid w:val="00D43252"/>
    <w:rsid w:val="00D563BA"/>
    <w:rsid w:val="00D63881"/>
    <w:rsid w:val="00D7272C"/>
    <w:rsid w:val="00D87808"/>
    <w:rsid w:val="00D978C6"/>
    <w:rsid w:val="00DA67AD"/>
    <w:rsid w:val="00DA76F4"/>
    <w:rsid w:val="00DB2411"/>
    <w:rsid w:val="00DB3FEF"/>
    <w:rsid w:val="00DB5D0F"/>
    <w:rsid w:val="00DC3242"/>
    <w:rsid w:val="00DE4920"/>
    <w:rsid w:val="00DE7F20"/>
    <w:rsid w:val="00DF12F7"/>
    <w:rsid w:val="00DF2C64"/>
    <w:rsid w:val="00E02C81"/>
    <w:rsid w:val="00E04A75"/>
    <w:rsid w:val="00E06EAB"/>
    <w:rsid w:val="00E130AB"/>
    <w:rsid w:val="00E31C87"/>
    <w:rsid w:val="00E37B6B"/>
    <w:rsid w:val="00E403BC"/>
    <w:rsid w:val="00E45E81"/>
    <w:rsid w:val="00E641C0"/>
    <w:rsid w:val="00E70DF5"/>
    <w:rsid w:val="00E7260F"/>
    <w:rsid w:val="00E7606D"/>
    <w:rsid w:val="00E80F5F"/>
    <w:rsid w:val="00E87629"/>
    <w:rsid w:val="00E87921"/>
    <w:rsid w:val="00E91CFF"/>
    <w:rsid w:val="00E941A2"/>
    <w:rsid w:val="00E96630"/>
    <w:rsid w:val="00EA264E"/>
    <w:rsid w:val="00EA3A41"/>
    <w:rsid w:val="00EA3D01"/>
    <w:rsid w:val="00EB06AE"/>
    <w:rsid w:val="00EC71A2"/>
    <w:rsid w:val="00ED71D9"/>
    <w:rsid w:val="00ED7A2A"/>
    <w:rsid w:val="00EF1D7F"/>
    <w:rsid w:val="00EF2795"/>
    <w:rsid w:val="00F20544"/>
    <w:rsid w:val="00F2231B"/>
    <w:rsid w:val="00F2396F"/>
    <w:rsid w:val="00F30873"/>
    <w:rsid w:val="00F53EDA"/>
    <w:rsid w:val="00F73953"/>
    <w:rsid w:val="00F77016"/>
    <w:rsid w:val="00F7753D"/>
    <w:rsid w:val="00F85F34"/>
    <w:rsid w:val="00F92AD1"/>
    <w:rsid w:val="00FA06F7"/>
    <w:rsid w:val="00FB171A"/>
    <w:rsid w:val="00FB528C"/>
    <w:rsid w:val="00FC09B8"/>
    <w:rsid w:val="00FC68B7"/>
    <w:rsid w:val="00FD4F7E"/>
    <w:rsid w:val="00FD7BF6"/>
    <w:rsid w:val="00FF0F03"/>
    <w:rsid w:val="00FF23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E6995D2"/>
  <w15:docId w15:val="{5FFEA28E-076B-4C93-A0D2-54D546C7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FEF"/>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qFormat/>
    <w:rsid w:val="006A7757"/>
    <w:rPr>
      <w:lang w:eastAsia="en-US"/>
    </w:rPr>
  </w:style>
  <w:style w:type="character" w:customStyle="1" w:styleId="FootnoteTextChar">
    <w:name w:val="Footnote Text Char"/>
    <w:aliases w:val="5_G Char"/>
    <w:link w:val="FootnoteText"/>
    <w:rsid w:val="006A7757"/>
    <w:rPr>
      <w:sz w:val="18"/>
      <w:lang w:eastAsia="en-US"/>
    </w:rPr>
  </w:style>
  <w:style w:type="character" w:customStyle="1" w:styleId="Heading1Char">
    <w:name w:val="Heading 1 Char"/>
    <w:aliases w:val="Table_G Char"/>
    <w:link w:val="Heading1"/>
    <w:rsid w:val="001062CF"/>
    <w:rPr>
      <w:lang w:eastAsia="en-US"/>
    </w:rPr>
  </w:style>
  <w:style w:type="paragraph" w:styleId="BalloonText">
    <w:name w:val="Balloon Text"/>
    <w:basedOn w:val="Normal"/>
    <w:link w:val="BalloonTextChar"/>
    <w:rsid w:val="00D13DC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13DCC"/>
    <w:rPr>
      <w:rFonts w:ascii="Tahoma" w:hAnsi="Tahoma" w:cs="Tahoma"/>
      <w:sz w:val="16"/>
      <w:szCs w:val="16"/>
      <w:lang w:eastAsia="en-US"/>
    </w:rPr>
  </w:style>
  <w:style w:type="character" w:customStyle="1" w:styleId="H1GChar">
    <w:name w:val="_ H_1_G Char"/>
    <w:link w:val="H1G"/>
    <w:locked/>
    <w:rsid w:val="00C6661D"/>
    <w:rPr>
      <w:b/>
      <w:sz w:val="24"/>
      <w:lang w:eastAsia="en-US"/>
    </w:rPr>
  </w:style>
  <w:style w:type="character" w:customStyle="1" w:styleId="Heading2Char">
    <w:name w:val="Heading 2 Char"/>
    <w:link w:val="Heading2"/>
    <w:rsid w:val="00FF2395"/>
    <w:rPr>
      <w:lang w:eastAsia="en-US"/>
    </w:rPr>
  </w:style>
  <w:style w:type="character" w:customStyle="1" w:styleId="Heading4Char">
    <w:name w:val="Heading 4 Char"/>
    <w:link w:val="Heading4"/>
    <w:rsid w:val="00FF2395"/>
    <w:rPr>
      <w:lang w:eastAsia="en-US"/>
    </w:rPr>
  </w:style>
  <w:style w:type="paragraph" w:styleId="BodyText">
    <w:name w:val="Body Text"/>
    <w:basedOn w:val="Normal"/>
    <w:next w:val="Normal"/>
    <w:link w:val="BodyTextChar"/>
    <w:rsid w:val="00FF2395"/>
  </w:style>
  <w:style w:type="character" w:customStyle="1" w:styleId="BodyTextChar">
    <w:name w:val="Body Text Char"/>
    <w:basedOn w:val="DefaultParagraphFont"/>
    <w:link w:val="BodyText"/>
    <w:rsid w:val="00FF2395"/>
    <w:rPr>
      <w:lang w:eastAsia="en-US"/>
    </w:rPr>
  </w:style>
  <w:style w:type="paragraph" w:styleId="BodyText3">
    <w:name w:val="Body Text 3"/>
    <w:basedOn w:val="Normal"/>
    <w:link w:val="BodyText3Char"/>
    <w:rsid w:val="00FF2395"/>
    <w:pPr>
      <w:spacing w:after="120"/>
    </w:pPr>
    <w:rPr>
      <w:sz w:val="16"/>
      <w:szCs w:val="16"/>
    </w:rPr>
  </w:style>
  <w:style w:type="character" w:customStyle="1" w:styleId="BodyText3Char">
    <w:name w:val="Body Text 3 Char"/>
    <w:basedOn w:val="DefaultParagraphFont"/>
    <w:link w:val="BodyText3"/>
    <w:rsid w:val="00FF2395"/>
    <w:rPr>
      <w:sz w:val="16"/>
      <w:szCs w:val="16"/>
      <w:lang w:eastAsia="en-US"/>
    </w:rPr>
  </w:style>
  <w:style w:type="paragraph" w:styleId="NormalWeb">
    <w:name w:val="Normal (Web)"/>
    <w:basedOn w:val="Normal"/>
    <w:uiPriority w:val="99"/>
    <w:rsid w:val="00FF2395"/>
    <w:rPr>
      <w:sz w:val="24"/>
      <w:szCs w:val="24"/>
    </w:rPr>
  </w:style>
  <w:style w:type="paragraph" w:customStyle="1" w:styleId="GHSBodyText">
    <w:name w:val="GHSBody Text"/>
    <w:basedOn w:val="BodyText"/>
    <w:link w:val="GHSBodyTextChar"/>
    <w:rsid w:val="00FF2395"/>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character" w:customStyle="1" w:styleId="GHSBodyTextChar">
    <w:name w:val="GHSBody Text Char"/>
    <w:link w:val="GHSBodyText"/>
    <w:rsid w:val="00FF2395"/>
    <w:rPr>
      <w:sz w:val="22"/>
      <w:lang w:eastAsia="en-US"/>
    </w:rPr>
  </w:style>
  <w:style w:type="paragraph" w:styleId="ListBullet5">
    <w:name w:val="List Bullet 5"/>
    <w:basedOn w:val="Normal"/>
    <w:rsid w:val="00FF2395"/>
    <w:pPr>
      <w:numPr>
        <w:numId w:val="6"/>
      </w:numPr>
    </w:pPr>
  </w:style>
  <w:style w:type="character" w:customStyle="1" w:styleId="FooterChar">
    <w:name w:val="Footer Char"/>
    <w:aliases w:val="3_G Char"/>
    <w:link w:val="Footer"/>
    <w:rsid w:val="00FF2395"/>
    <w:rPr>
      <w:sz w:val="16"/>
      <w:lang w:eastAsia="en-US"/>
    </w:rPr>
  </w:style>
  <w:style w:type="character" w:customStyle="1" w:styleId="HeaderChar">
    <w:name w:val="Header Char"/>
    <w:aliases w:val="6_G Char"/>
    <w:link w:val="Header"/>
    <w:rsid w:val="00FF2395"/>
    <w:rPr>
      <w:b/>
      <w:sz w:val="18"/>
      <w:lang w:eastAsia="en-US"/>
    </w:rPr>
  </w:style>
  <w:style w:type="paragraph" w:customStyle="1" w:styleId="Style1">
    <w:name w:val="Style1"/>
    <w:basedOn w:val="Normal"/>
    <w:rsid w:val="00FF2395"/>
    <w:pPr>
      <w:suppressAutoHyphens w:val="0"/>
      <w:spacing w:line="240" w:lineRule="auto"/>
    </w:pPr>
    <w:rPr>
      <w:sz w:val="22"/>
      <w:szCs w:val="24"/>
    </w:rPr>
  </w:style>
  <w:style w:type="character" w:customStyle="1" w:styleId="StyleItalic">
    <w:name w:val="Style Italic"/>
    <w:semiHidden/>
    <w:rsid w:val="00FF2395"/>
    <w:rPr>
      <w:rFonts w:ascii="Times New Roman" w:hAnsi="Times New Roman"/>
      <w:i/>
      <w:iCs/>
    </w:rPr>
  </w:style>
  <w:style w:type="paragraph" w:customStyle="1" w:styleId="Table4">
    <w:name w:val="Table4"/>
    <w:basedOn w:val="Normal"/>
    <w:autoRedefine/>
    <w:rsid w:val="00FF2395"/>
    <w:pPr>
      <w:keepLines/>
      <w:suppressAutoHyphens w:val="0"/>
      <w:spacing w:before="20" w:after="20" w:line="240" w:lineRule="auto"/>
    </w:pPr>
    <w:rPr>
      <w:rFonts w:ascii="Arial" w:hAnsi="Arial"/>
      <w:b/>
    </w:rPr>
  </w:style>
  <w:style w:type="character" w:customStyle="1" w:styleId="StyleBold">
    <w:name w:val="Style Bold"/>
    <w:semiHidden/>
    <w:rsid w:val="00FF2395"/>
    <w:rPr>
      <w:rFonts w:ascii="Times New Roman" w:hAnsi="Times New Roman"/>
      <w:b/>
      <w:bCs/>
    </w:rPr>
  </w:style>
  <w:style w:type="character" w:customStyle="1" w:styleId="StyleBoldStrikethrough">
    <w:name w:val="Style Bold Strikethrough"/>
    <w:semiHidden/>
    <w:rsid w:val="00FF2395"/>
    <w:rPr>
      <w:rFonts w:ascii="Times New Roman" w:hAnsi="Times New Roman"/>
      <w:b/>
      <w:bCs/>
      <w:strike/>
      <w:dstrike w:val="0"/>
    </w:rPr>
  </w:style>
  <w:style w:type="character" w:customStyle="1" w:styleId="StyleBold2">
    <w:name w:val="Style Bold2"/>
    <w:semiHidden/>
    <w:rsid w:val="00FF2395"/>
    <w:rPr>
      <w:rFonts w:ascii="Times New Roman" w:hAnsi="Times New Roman"/>
      <w:b/>
      <w:bCs/>
    </w:rPr>
  </w:style>
  <w:style w:type="paragraph" w:styleId="ListBullet">
    <w:name w:val="List Bullet"/>
    <w:basedOn w:val="Normal"/>
    <w:rsid w:val="00DB3FEF"/>
    <w:pPr>
      <w:numPr>
        <w:numId w:val="7"/>
      </w:numPr>
      <w:contextualSpacing/>
    </w:pPr>
  </w:style>
  <w:style w:type="character" w:styleId="CommentReference">
    <w:name w:val="annotation reference"/>
    <w:uiPriority w:val="99"/>
    <w:rsid w:val="00DB3FEF"/>
    <w:rPr>
      <w:sz w:val="6"/>
    </w:rPr>
  </w:style>
  <w:style w:type="paragraph" w:styleId="CommentText">
    <w:name w:val="annotation text"/>
    <w:basedOn w:val="Normal"/>
    <w:link w:val="CommentTextChar"/>
    <w:uiPriority w:val="99"/>
    <w:rsid w:val="00DB3FEF"/>
  </w:style>
  <w:style w:type="character" w:customStyle="1" w:styleId="CommentTextChar">
    <w:name w:val="Comment Text Char"/>
    <w:basedOn w:val="DefaultParagraphFont"/>
    <w:link w:val="CommentText"/>
    <w:uiPriority w:val="99"/>
    <w:rsid w:val="00DB3FEF"/>
    <w:rPr>
      <w:lang w:eastAsia="en-US"/>
    </w:rPr>
  </w:style>
  <w:style w:type="character" w:styleId="Emphasis">
    <w:name w:val="Emphasis"/>
    <w:uiPriority w:val="20"/>
    <w:qFormat/>
    <w:rsid w:val="00DB3FEF"/>
    <w:rPr>
      <w:i/>
      <w:iCs/>
    </w:rPr>
  </w:style>
  <w:style w:type="paragraph" w:styleId="List">
    <w:name w:val="List"/>
    <w:basedOn w:val="Normal"/>
    <w:rsid w:val="00DB3FEF"/>
    <w:pPr>
      <w:ind w:left="283" w:hanging="283"/>
    </w:pPr>
  </w:style>
  <w:style w:type="paragraph" w:styleId="ListNumber5">
    <w:name w:val="List Number 5"/>
    <w:basedOn w:val="Normal"/>
    <w:rsid w:val="00DB3FEF"/>
    <w:pPr>
      <w:numPr>
        <w:numId w:val="8"/>
      </w:numPr>
    </w:pPr>
  </w:style>
  <w:style w:type="paragraph" w:styleId="NormalIndent">
    <w:name w:val="Normal Indent"/>
    <w:basedOn w:val="Normal"/>
    <w:uiPriority w:val="99"/>
    <w:rsid w:val="00DB3FEF"/>
    <w:pPr>
      <w:ind w:left="567"/>
    </w:pPr>
  </w:style>
  <w:style w:type="paragraph" w:styleId="ListParagraph">
    <w:name w:val="List Paragraph"/>
    <w:basedOn w:val="Normal"/>
    <w:uiPriority w:val="34"/>
    <w:qFormat/>
    <w:rsid w:val="00DB3FEF"/>
    <w:pPr>
      <w:suppressAutoHyphens w:val="0"/>
      <w:spacing w:line="240" w:lineRule="auto"/>
      <w:ind w:left="720"/>
      <w:contextualSpacing/>
    </w:pPr>
    <w:rPr>
      <w:rFonts w:eastAsia="Calibri"/>
      <w:noProof/>
      <w:sz w:val="24"/>
      <w:szCs w:val="22"/>
      <w:lang w:val="en-US"/>
    </w:rPr>
  </w:style>
  <w:style w:type="paragraph" w:styleId="CommentSubject">
    <w:name w:val="annotation subject"/>
    <w:basedOn w:val="CommentText"/>
    <w:next w:val="CommentText"/>
    <w:link w:val="CommentSubjectChar"/>
    <w:semiHidden/>
    <w:unhideWhenUsed/>
    <w:rsid w:val="001F0443"/>
    <w:pPr>
      <w:spacing w:line="240" w:lineRule="auto"/>
    </w:pPr>
    <w:rPr>
      <w:b/>
      <w:bCs/>
    </w:rPr>
  </w:style>
  <w:style w:type="character" w:customStyle="1" w:styleId="CommentSubjectChar">
    <w:name w:val="Comment Subject Char"/>
    <w:basedOn w:val="CommentTextChar"/>
    <w:link w:val="CommentSubject"/>
    <w:semiHidden/>
    <w:rsid w:val="001F0443"/>
    <w:rPr>
      <w:b/>
      <w:bCs/>
      <w:lang w:eastAsia="en-US"/>
    </w:rPr>
  </w:style>
  <w:style w:type="character" w:customStyle="1" w:styleId="SingleTxtGZchnZchn">
    <w:name w:val="_ Single Txt_G Zchn Zchn"/>
    <w:rsid w:val="00002042"/>
    <w:rPr>
      <w:lang w:eastAsia="en-US"/>
    </w:rPr>
  </w:style>
  <w:style w:type="character" w:customStyle="1" w:styleId="H23GChar">
    <w:name w:val="_ H_2/3_G Char"/>
    <w:link w:val="H23G"/>
    <w:locked/>
    <w:rsid w:val="005B4016"/>
    <w:rPr>
      <w:b/>
      <w:lang w:eastAsia="en-US"/>
    </w:rPr>
  </w:style>
  <w:style w:type="table" w:customStyle="1" w:styleId="TableGrid1">
    <w:name w:val="Table Grid1"/>
    <w:basedOn w:val="TableNormal"/>
    <w:next w:val="TableGrid"/>
    <w:rsid w:val="005B4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29A1"/>
    <w:pPr>
      <w:autoSpaceDE w:val="0"/>
      <w:autoSpaceDN w:val="0"/>
      <w:adjustRightInd w:val="0"/>
    </w:pPr>
    <w:rPr>
      <w:color w:val="000000"/>
      <w:sz w:val="24"/>
      <w:szCs w:val="24"/>
    </w:rPr>
  </w:style>
  <w:style w:type="character" w:customStyle="1" w:styleId="SingleTxtGCar">
    <w:name w:val="_ Single Txt_G Car"/>
    <w:rsid w:val="00762B3F"/>
    <w:rPr>
      <w:lang w:eastAsia="en-US"/>
    </w:rPr>
  </w:style>
  <w:style w:type="paragraph" w:styleId="Revision">
    <w:name w:val="Revision"/>
    <w:hidden/>
    <w:uiPriority w:val="99"/>
    <w:semiHidden/>
    <w:rsid w:val="0033005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gif"/><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0.gif"/><Relationship Id="rId34" Type="http://schemas.openxmlformats.org/officeDocument/2006/relationships/image" Target="media/image19.gif"/><Relationship Id="rId42" Type="http://schemas.openxmlformats.org/officeDocument/2006/relationships/image" Target="media/image240.jpe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3.pn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header" Target="header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90.gif"/><Relationship Id="rId29" Type="http://schemas.openxmlformats.org/officeDocument/2006/relationships/image" Target="media/image17.wmf"/><Relationship Id="rId41" Type="http://schemas.openxmlformats.org/officeDocument/2006/relationships/image" Target="media/image230.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70.wmf"/><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package" Target="embeddings/Microsoft_Visio_Drawing11.vsdx"/><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gif"/><Relationship Id="rId49" Type="http://schemas.openxmlformats.org/officeDocument/2006/relationships/footer" Target="footer2.xml"/><Relationship Id="rId57"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image" Target="media/image80.gif"/><Relationship Id="rId31" Type="http://schemas.openxmlformats.org/officeDocument/2006/relationships/image" Target="media/image160.jpeg"/><Relationship Id="rId44" Type="http://schemas.openxmlformats.org/officeDocument/2006/relationships/image" Target="media/image26.emf"/><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00.gif"/><Relationship Id="rId27" Type="http://schemas.openxmlformats.org/officeDocument/2006/relationships/image" Target="media/image15.jpeg"/><Relationship Id="rId30" Type="http://schemas.openxmlformats.org/officeDocument/2006/relationships/image" Target="media/image150.jpeg"/><Relationship Id="rId35" Type="http://schemas.openxmlformats.org/officeDocument/2006/relationships/image" Target="media/image20.png"/><Relationship Id="rId43" Type="http://schemas.openxmlformats.org/officeDocument/2006/relationships/image" Target="media/image250.jpeg"/><Relationship Id="rId48" Type="http://schemas.openxmlformats.org/officeDocument/2006/relationships/footer" Target="footer1.xml"/><Relationship Id="rId56" Type="http://schemas.openxmlformats.org/officeDocument/2006/relationships/header" Target="header7.xml"/><Relationship Id="rId8" Type="http://schemas.openxmlformats.org/officeDocument/2006/relationships/image" Target="media/image1.wmf"/><Relationship Id="rId51" Type="http://schemas.openxmlformats.org/officeDocument/2006/relationships/header" Target="header4.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5A909-3CE4-4EE4-8389-F2BB132C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Template>
  <TotalTime>274</TotalTime>
  <Pages>27</Pages>
  <Words>7733</Words>
  <Characters>44595</Characters>
  <Application>Microsoft Office Word</Application>
  <DocSecurity>0</DocSecurity>
  <Lines>1060</Lines>
  <Paragraphs>485</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52184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Laurence Berthet</cp:lastModifiedBy>
  <cp:revision>40</cp:revision>
  <cp:lastPrinted>2018-10-01T13:43:00Z</cp:lastPrinted>
  <dcterms:created xsi:type="dcterms:W3CDTF">2018-09-24T12:44:00Z</dcterms:created>
  <dcterms:modified xsi:type="dcterms:W3CDTF">2018-10-01T13:45:00Z</dcterms:modified>
</cp:coreProperties>
</file>