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E04E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E04EBF" w:rsidP="00E04EBF">
            <w:pPr>
              <w:jc w:val="right"/>
            </w:pPr>
            <w:r w:rsidRPr="00E04EBF">
              <w:rPr>
                <w:sz w:val="40"/>
              </w:rPr>
              <w:t>ECE</w:t>
            </w:r>
            <w:r>
              <w:t>/TRANS/WP.29/GRSP/2017/35</w:t>
            </w:r>
          </w:p>
        </w:tc>
      </w:tr>
      <w:tr w:rsidR="002D5AAC" w:rsidRPr="00A12925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E04EB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E04EBF" w:rsidRDefault="00E04EBF" w:rsidP="00E04EB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22 September 2017</w:t>
            </w:r>
          </w:p>
          <w:p w:rsidR="00E04EBF" w:rsidRDefault="00E04EBF" w:rsidP="00E04EB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E04EBF" w:rsidRPr="008D53B6" w:rsidRDefault="00E04EBF" w:rsidP="00E04EB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E04EBF" w:rsidRPr="006306E7" w:rsidRDefault="00E04EBF" w:rsidP="00E04EBF">
      <w:pPr>
        <w:spacing w:before="120"/>
        <w:rPr>
          <w:sz w:val="28"/>
          <w:szCs w:val="28"/>
        </w:rPr>
      </w:pPr>
      <w:r w:rsidRPr="006306E7">
        <w:rPr>
          <w:sz w:val="28"/>
          <w:szCs w:val="28"/>
        </w:rPr>
        <w:t>Комитет по внутреннему транспорту</w:t>
      </w:r>
    </w:p>
    <w:p w:rsidR="00E04EBF" w:rsidRPr="006306E7" w:rsidRDefault="00E04EBF" w:rsidP="00E04EBF">
      <w:pPr>
        <w:spacing w:before="120"/>
        <w:rPr>
          <w:b/>
          <w:sz w:val="24"/>
          <w:szCs w:val="24"/>
        </w:rPr>
      </w:pPr>
      <w:r w:rsidRPr="006306E7">
        <w:rPr>
          <w:b/>
          <w:sz w:val="24"/>
          <w:szCs w:val="24"/>
        </w:rPr>
        <w:t xml:space="preserve">Всемирный форум для согласования </w:t>
      </w:r>
      <w:r w:rsidRPr="00E04EBF">
        <w:rPr>
          <w:b/>
          <w:sz w:val="24"/>
          <w:szCs w:val="24"/>
        </w:rPr>
        <w:br/>
      </w:r>
      <w:r w:rsidRPr="006306E7">
        <w:rPr>
          <w:b/>
          <w:sz w:val="24"/>
          <w:szCs w:val="24"/>
        </w:rPr>
        <w:t>правил в области транспортных средств</w:t>
      </w:r>
    </w:p>
    <w:p w:rsidR="00E04EBF" w:rsidRPr="006306E7" w:rsidRDefault="00E04EBF" w:rsidP="00E04EBF">
      <w:pPr>
        <w:spacing w:before="120"/>
        <w:rPr>
          <w:b/>
        </w:rPr>
      </w:pPr>
      <w:r w:rsidRPr="006306E7">
        <w:rPr>
          <w:b/>
        </w:rPr>
        <w:t>Рабочая группа по пассивной безопасности</w:t>
      </w:r>
    </w:p>
    <w:p w:rsidR="00E04EBF" w:rsidRPr="006306E7" w:rsidRDefault="00E04EBF" w:rsidP="00E04EBF">
      <w:pPr>
        <w:spacing w:before="120"/>
        <w:rPr>
          <w:b/>
        </w:rPr>
      </w:pPr>
      <w:r w:rsidRPr="006306E7">
        <w:rPr>
          <w:b/>
        </w:rPr>
        <w:t>Шестьдесят вторая сессия</w:t>
      </w:r>
    </w:p>
    <w:p w:rsidR="00E04EBF" w:rsidRPr="006306E7" w:rsidRDefault="00E04EBF" w:rsidP="00E04EBF">
      <w:r w:rsidRPr="006306E7">
        <w:t>Женев</w:t>
      </w:r>
      <w:r>
        <w:t>a</w:t>
      </w:r>
      <w:r w:rsidRPr="006306E7">
        <w:t>, 12</w:t>
      </w:r>
      <w:r w:rsidRPr="00A12925">
        <w:t>–</w:t>
      </w:r>
      <w:r w:rsidRPr="006306E7">
        <w:t>15 декабря 2017 года</w:t>
      </w:r>
    </w:p>
    <w:p w:rsidR="00E04EBF" w:rsidRPr="00342A3A" w:rsidRDefault="00E04EBF" w:rsidP="00E04EBF">
      <w:pPr>
        <w:rPr>
          <w:bCs/>
        </w:rPr>
      </w:pPr>
      <w:r w:rsidRPr="006306E7">
        <w:rPr>
          <w:szCs w:val="14"/>
        </w:rPr>
        <w:t>Пункт 1</w:t>
      </w:r>
      <w:r>
        <w:rPr>
          <w:szCs w:val="14"/>
        </w:rPr>
        <w:t>7</w:t>
      </w:r>
      <w:r w:rsidRPr="006306E7">
        <w:rPr>
          <w:szCs w:val="14"/>
        </w:rPr>
        <w:t xml:space="preserve"> предварительной повестки дня</w:t>
      </w:r>
    </w:p>
    <w:p w:rsidR="00E04EBF" w:rsidRPr="00DF1E33" w:rsidRDefault="00E04EBF" w:rsidP="00E04EBF">
      <w:pPr>
        <w:rPr>
          <w:b/>
          <w:bCs/>
        </w:rPr>
      </w:pPr>
      <w:r>
        <w:rPr>
          <w:b/>
          <w:bCs/>
        </w:rPr>
        <w:t>Правила</w:t>
      </w:r>
      <w:r w:rsidRPr="009443D9">
        <w:rPr>
          <w:b/>
          <w:bCs/>
        </w:rPr>
        <w:t xml:space="preserve"> № </w:t>
      </w:r>
      <w:r>
        <w:rPr>
          <w:b/>
          <w:bCs/>
        </w:rPr>
        <w:t>129</w:t>
      </w:r>
      <w:r w:rsidRPr="009443D9">
        <w:rPr>
          <w:b/>
          <w:bCs/>
        </w:rPr>
        <w:t xml:space="preserve"> </w:t>
      </w:r>
      <w:r>
        <w:rPr>
          <w:b/>
          <w:bCs/>
        </w:rPr>
        <w:t>ООН</w:t>
      </w:r>
      <w:r w:rsidRPr="009443D9">
        <w:rPr>
          <w:b/>
          <w:bCs/>
        </w:rPr>
        <w:t xml:space="preserve"> (</w:t>
      </w:r>
      <w:r>
        <w:rPr>
          <w:b/>
          <w:bCs/>
        </w:rPr>
        <w:t xml:space="preserve">усовершенствованные </w:t>
      </w:r>
      <w:r w:rsidRPr="00E04EBF">
        <w:rPr>
          <w:b/>
          <w:bCs/>
        </w:rPr>
        <w:br/>
      </w:r>
      <w:r>
        <w:rPr>
          <w:b/>
          <w:bCs/>
        </w:rPr>
        <w:t>детские удерживающие системы</w:t>
      </w:r>
      <w:r w:rsidRPr="009443D9">
        <w:rPr>
          <w:b/>
          <w:bCs/>
        </w:rPr>
        <w:t>)</w:t>
      </w:r>
    </w:p>
    <w:p w:rsidR="00E04EBF" w:rsidRPr="00E04EBF" w:rsidRDefault="00E04EBF" w:rsidP="00E04EBF">
      <w:pPr>
        <w:pStyle w:val="HChGR"/>
      </w:pPr>
      <w:r w:rsidRPr="00E04EBF">
        <w:tab/>
      </w:r>
      <w:r w:rsidRPr="00A12925">
        <w:tab/>
      </w:r>
      <w:r w:rsidRPr="00E04EBF">
        <w:t xml:space="preserve">Предложение по дополнению </w:t>
      </w:r>
      <w:r w:rsidRPr="00E04EBF">
        <w:rPr>
          <w:bCs/>
        </w:rPr>
        <w:t xml:space="preserve">4 к поправкам серии 01 к </w:t>
      </w:r>
      <w:r w:rsidRPr="00E04EBF">
        <w:t>Правилам № 129 ООН (усовершенствованные детские удерживающие системы)</w:t>
      </w:r>
    </w:p>
    <w:p w:rsidR="00E04EBF" w:rsidRPr="00E04EBF" w:rsidRDefault="00E04EBF" w:rsidP="00E04EBF">
      <w:pPr>
        <w:pStyle w:val="H1GR"/>
      </w:pPr>
      <w:r w:rsidRPr="00E04EBF">
        <w:tab/>
      </w:r>
      <w:r w:rsidRPr="00E04EBF">
        <w:tab/>
        <w:t>Представлено экспертом от Франции</w:t>
      </w:r>
      <w:r w:rsidRPr="00E04EBF">
        <w:rPr>
          <w:b w:val="0"/>
          <w:bCs/>
          <w:sz w:val="20"/>
        </w:rPr>
        <w:footnoteReference w:customMarkFollows="1" w:id="1"/>
        <w:t>*</w:t>
      </w:r>
    </w:p>
    <w:p w:rsidR="00E04EBF" w:rsidRPr="00E04EBF" w:rsidRDefault="00E04EBF" w:rsidP="00E04EBF">
      <w:pPr>
        <w:pStyle w:val="SingleTxtGR"/>
      </w:pPr>
      <w:r w:rsidRPr="00E04EBF">
        <w:tab/>
        <w:t xml:space="preserve">Воспроизведенный ниже текст был подготовлен экспертом от Франции от имени группы технического обслуживания (ГТО) по Правилам № 129 ООН для уточнения протокола испытаний в том, что касается открывающего усилия креплений </w:t>
      </w:r>
      <w:r w:rsidRPr="00E04EBF">
        <w:rPr>
          <w:lang w:val="en-GB"/>
        </w:rPr>
        <w:t>ISOFIX</w:t>
      </w:r>
      <w:r w:rsidRPr="00E04EBF">
        <w:t>. Изменения к существующему тексту Правил ООН выдел</w:t>
      </w:r>
      <w:r w:rsidRPr="00E04EBF">
        <w:t>е</w:t>
      </w:r>
      <w:r w:rsidRPr="00E04EBF">
        <w:t>ны жирным шрифтом в случае новых положений или зачеркиванием в случае исключенных элементов.</w:t>
      </w:r>
    </w:p>
    <w:p w:rsidR="00E04EBF" w:rsidRPr="00E04EBF" w:rsidRDefault="00E04EBF" w:rsidP="00E04EBF">
      <w:pPr>
        <w:pStyle w:val="HChGR"/>
      </w:pPr>
      <w:r w:rsidRPr="00E04EBF">
        <w:br w:type="page"/>
      </w:r>
      <w:r w:rsidRPr="00E04EBF">
        <w:lastRenderedPageBreak/>
        <w:tab/>
      </w:r>
      <w:r w:rsidRPr="00E04EBF">
        <w:rPr>
          <w:lang w:val="en-GB"/>
        </w:rPr>
        <w:t>I</w:t>
      </w:r>
      <w:r w:rsidRPr="00E04EBF">
        <w:t>.</w:t>
      </w:r>
      <w:r w:rsidRPr="00E04EBF">
        <w:tab/>
        <w:t>Предложение</w:t>
      </w:r>
    </w:p>
    <w:p w:rsidR="00E04EBF" w:rsidRPr="00E04EBF" w:rsidRDefault="00E04EBF" w:rsidP="00E04EBF">
      <w:pPr>
        <w:pStyle w:val="SingleTxtGR"/>
      </w:pPr>
      <w:r w:rsidRPr="00E04EBF">
        <w:rPr>
          <w:i/>
        </w:rPr>
        <w:t>Пункт 7.2.8</w:t>
      </w:r>
      <w:r w:rsidRPr="00E04EBF">
        <w:t xml:space="preserve"> изменить следующим образом:</w:t>
      </w:r>
    </w:p>
    <w:p w:rsidR="00E04EBF" w:rsidRPr="00E04EBF" w:rsidRDefault="00E04EBF" w:rsidP="00E04EBF">
      <w:pPr>
        <w:pStyle w:val="SingleTxtGR"/>
        <w:ind w:left="2268" w:hanging="1134"/>
      </w:pPr>
      <w:r>
        <w:t>«</w:t>
      </w:r>
      <w:r w:rsidRPr="00E04EBF">
        <w:t>7.2.8</w:t>
      </w:r>
      <w:r w:rsidRPr="00E04EBF">
        <w:tab/>
      </w:r>
      <w:r>
        <w:tab/>
      </w:r>
      <w:r w:rsidRPr="00E04EBF">
        <w:t xml:space="preserve">Сиденье в сборе или компонент, оснащенный креплениями </w:t>
      </w:r>
      <w:r w:rsidRPr="00E04EBF">
        <w:rPr>
          <w:lang w:val="en-GB"/>
        </w:rPr>
        <w:t>ISOFIX</w:t>
      </w:r>
      <w:r w:rsidRPr="00E04EBF">
        <w:t xml:space="preserve"> (например, основание </w:t>
      </w:r>
      <w:r w:rsidRPr="00E04EBF">
        <w:rPr>
          <w:lang w:val="en-GB"/>
        </w:rPr>
        <w:t>ISOFIX</w:t>
      </w:r>
      <w:r w:rsidRPr="00E04EBF">
        <w:t xml:space="preserve">), при наличии на нем открывающей кнопки, прочно прикрепляется к испытательному устройству таким образом, чтобы соединительные детали </w:t>
      </w:r>
      <w:r w:rsidRPr="00E04EBF">
        <w:rPr>
          <w:lang w:val="en-GB"/>
        </w:rPr>
        <w:t>ISOFIX</w:t>
      </w:r>
      <w:r w:rsidRPr="00E04EBF">
        <w:t xml:space="preserve"> были выровнены </w:t>
      </w:r>
      <w:r w:rsidRPr="00E04EBF">
        <w:rPr>
          <w:strike/>
        </w:rPr>
        <w:t>по вертикали</w:t>
      </w:r>
      <w:r w:rsidRPr="00E04EBF">
        <w:t>, как показано на рис. 3</w:t>
      </w:r>
      <w:r>
        <w:t>. К соединительным дет</w:t>
      </w:r>
      <w:r>
        <w:t>а</w:t>
      </w:r>
      <w:r>
        <w:t>лям </w:t>
      </w:r>
      <w:r w:rsidRPr="00E04EBF">
        <w:t>ISOFIX прикрепляется стерж</w:t>
      </w:r>
      <w:r>
        <w:t>ень диаметром 6 мм и длиной 350 </w:t>
      </w:r>
      <w:r w:rsidRPr="00E04EBF">
        <w:t xml:space="preserve">мм. К концам стержня </w:t>
      </w:r>
      <w:r w:rsidRPr="00E04EBF">
        <w:rPr>
          <w:strike/>
        </w:rPr>
        <w:t>прикрепляется груз массой 5 кг</w:t>
      </w:r>
      <w:r w:rsidRPr="00E04EBF">
        <w:t xml:space="preserve"> </w:t>
      </w:r>
      <w:r w:rsidRPr="00E04EBF">
        <w:rPr>
          <w:b/>
          <w:bCs/>
        </w:rPr>
        <w:t>прил</w:t>
      </w:r>
      <w:r w:rsidRPr="00E04EBF">
        <w:rPr>
          <w:b/>
          <w:bCs/>
        </w:rPr>
        <w:t>а</w:t>
      </w:r>
      <w:r w:rsidRPr="00E04EBF">
        <w:rPr>
          <w:b/>
          <w:bCs/>
        </w:rPr>
        <w:t>гается сила в</w:t>
      </w:r>
      <w:r w:rsidRPr="00E04EBF">
        <w:t xml:space="preserve"> </w:t>
      </w:r>
      <w:r w:rsidRPr="00E04EBF">
        <w:rPr>
          <w:b/>
        </w:rPr>
        <w:t>50 ± 1 Н</w:t>
      </w:r>
      <w:r w:rsidRPr="00E04EBF">
        <w:t>»</w:t>
      </w:r>
      <w:r>
        <w:t>.</w:t>
      </w:r>
      <w:r w:rsidRPr="00E04EBF">
        <w:t xml:space="preserve"> </w:t>
      </w:r>
    </w:p>
    <w:p w:rsidR="00E04EBF" w:rsidRPr="00E04EBF" w:rsidRDefault="00E04EBF" w:rsidP="00E04EBF">
      <w:pPr>
        <w:pStyle w:val="SingleTxtGR"/>
      </w:pPr>
      <w:r w:rsidRPr="00E04EBF">
        <w:rPr>
          <w:i/>
        </w:rPr>
        <w:t>Рис. 3</w:t>
      </w:r>
      <w:r w:rsidRPr="00E04EBF">
        <w:t xml:space="preserve"> изменить следующим образом:</w:t>
      </w:r>
    </w:p>
    <w:p w:rsidR="00E04EBF" w:rsidRPr="00E04EBF" w:rsidRDefault="00E04EBF" w:rsidP="00E04EBF">
      <w:pPr>
        <w:pStyle w:val="SingleTxtGR"/>
      </w:pPr>
      <w:r>
        <w:t>«</w:t>
      </w:r>
      <w:r w:rsidRPr="00E04EBF">
        <w:t>Рисунок 3</w:t>
      </w:r>
    </w:p>
    <w:p w:rsidR="00E04EBF" w:rsidRDefault="00E04EBF" w:rsidP="00E04EBF">
      <w:pPr>
        <w:pStyle w:val="para"/>
        <w:keepNext/>
        <w:keepLines/>
        <w:tabs>
          <w:tab w:val="left" w:pos="5580"/>
        </w:tabs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0B061" wp14:editId="640B5B3E">
                <wp:simplePos x="0" y="0"/>
                <wp:positionH relativeFrom="column">
                  <wp:posOffset>2786802</wp:posOffset>
                </wp:positionH>
                <wp:positionV relativeFrom="paragraph">
                  <wp:posOffset>1621155</wp:posOffset>
                </wp:positionV>
                <wp:extent cx="450850" cy="458470"/>
                <wp:effectExtent l="0" t="0" r="635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EBF" w:rsidRPr="000A12C5" w:rsidRDefault="00E04EBF" w:rsidP="00E04EBF">
                            <w:pPr>
                              <w:spacing w:after="60"/>
                              <w:rPr>
                                <w:strike/>
                              </w:rPr>
                            </w:pPr>
                            <w:r w:rsidRPr="000A12C5">
                              <w:rPr>
                                <w:strike/>
                              </w:rPr>
                              <w:t>5 кг</w:t>
                            </w:r>
                          </w:p>
                          <w:p w:rsidR="00E04EBF" w:rsidRPr="000A12C5" w:rsidRDefault="00E04EBF" w:rsidP="00E04EBF">
                            <w:r w:rsidRPr="000A12C5">
                              <w:t>50 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9.45pt;margin-top:127.65pt;width:35.5pt;height:3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" fillcolor="white [3201]" stroked="f" strokeweight=".5pt">
                <v:textbox inset="0,0,0,0">
                  <w:txbxContent>
                    <w:p w:rsidR="00E04EBF" w:rsidRPr="000A12C5" w:rsidRDefault="00E04EBF" w:rsidP="00E04EBF">
                      <w:pPr>
                        <w:spacing w:after="60"/>
                        <w:rPr>
                          <w:strike/>
                        </w:rPr>
                      </w:pPr>
                      <w:r w:rsidRPr="000A12C5">
                        <w:rPr>
                          <w:strike/>
                        </w:rPr>
                        <w:t>5 кг</w:t>
                      </w:r>
                    </w:p>
                    <w:p w:rsidR="00E04EBF" w:rsidRPr="000A12C5" w:rsidRDefault="00E04EBF" w:rsidP="00E04EBF">
                      <w:r w:rsidRPr="000A12C5">
                        <w:t>50 Н</w:t>
                      </w:r>
                    </w:p>
                  </w:txbxContent>
                </v:textbox>
              </v:shape>
            </w:pict>
          </mc:Fallback>
        </mc:AlternateContent>
      </w:r>
      <w:r w:rsidRPr="00592D56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055A7EC" wp14:editId="21180604">
            <wp:simplePos x="0" y="0"/>
            <wp:positionH relativeFrom="column">
              <wp:posOffset>3438170</wp:posOffset>
            </wp:positionH>
            <wp:positionV relativeFrom="paragraph">
              <wp:posOffset>3175</wp:posOffset>
            </wp:positionV>
            <wp:extent cx="1774174" cy="1669312"/>
            <wp:effectExtent l="0" t="0" r="0" b="762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74" cy="166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D56">
        <w:rPr>
          <w:noProof/>
          <w:lang w:val="en-GB" w:eastAsia="en-GB"/>
        </w:rPr>
        <w:drawing>
          <wp:inline distT="0" distB="0" distL="0" distR="0" wp14:anchorId="31AB95E7" wp14:editId="1EA29F94">
            <wp:extent cx="2573020" cy="217424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</w:p>
    <w:p w:rsidR="00E04EBF" w:rsidRPr="00E04EBF" w:rsidRDefault="00E04EBF" w:rsidP="00E04EBF">
      <w:pPr>
        <w:pStyle w:val="SingleTxtGR"/>
        <w:jc w:val="right"/>
      </w:pPr>
      <w:r>
        <w:t>»</w:t>
      </w:r>
    </w:p>
    <w:p w:rsidR="00E04EBF" w:rsidRPr="00E04EBF" w:rsidRDefault="00E04EBF" w:rsidP="00E04EBF">
      <w:pPr>
        <w:pStyle w:val="HChGR"/>
      </w:pPr>
      <w:r>
        <w:tab/>
      </w:r>
      <w:r w:rsidRPr="00E04EBF">
        <w:rPr>
          <w:lang w:val="en-GB"/>
        </w:rPr>
        <w:t>II</w:t>
      </w:r>
      <w:r w:rsidRPr="00E04EBF">
        <w:t>.</w:t>
      </w:r>
      <w:r w:rsidRPr="00E04EBF">
        <w:tab/>
        <w:t>Обоснование</w:t>
      </w:r>
    </w:p>
    <w:p w:rsidR="00E04EBF" w:rsidRPr="00E04EBF" w:rsidRDefault="00E04EBF" w:rsidP="00E04EBF">
      <w:pPr>
        <w:pStyle w:val="SingleTxtGR"/>
        <w:rPr>
          <w:b/>
        </w:rPr>
      </w:pPr>
      <w:r w:rsidRPr="00E04EBF">
        <w:rPr>
          <w:b/>
        </w:rPr>
        <w:tab/>
      </w:r>
      <w:r w:rsidRPr="00E04EBF">
        <w:rPr>
          <w:bCs/>
        </w:rPr>
        <w:t>Если применяется сила в 50 Н, то допускается любой из вариантов.</w:t>
      </w:r>
    </w:p>
    <w:p w:rsidR="00E12C5F" w:rsidRPr="00E04EBF" w:rsidRDefault="00E04EBF" w:rsidP="00E04EBF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E04EBF" w:rsidSect="00E04EB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62" w:rsidRPr="00A312BC" w:rsidRDefault="004A6262" w:rsidP="00A312BC"/>
  </w:endnote>
  <w:endnote w:type="continuationSeparator" w:id="0">
    <w:p w:rsidR="004A6262" w:rsidRPr="00A312BC" w:rsidRDefault="004A626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BF" w:rsidRPr="00E04EBF" w:rsidRDefault="00E04EBF">
    <w:pPr>
      <w:pStyle w:val="Footer"/>
    </w:pPr>
    <w:r w:rsidRPr="00E04EBF">
      <w:rPr>
        <w:b/>
        <w:sz w:val="18"/>
      </w:rPr>
      <w:fldChar w:fldCharType="begin"/>
    </w:r>
    <w:r w:rsidRPr="00E04EBF">
      <w:rPr>
        <w:b/>
        <w:sz w:val="18"/>
      </w:rPr>
      <w:instrText xml:space="preserve"> PAGE  \* MERGEFORMAT </w:instrText>
    </w:r>
    <w:r w:rsidRPr="00E04EBF">
      <w:rPr>
        <w:b/>
        <w:sz w:val="18"/>
      </w:rPr>
      <w:fldChar w:fldCharType="separate"/>
    </w:r>
    <w:r w:rsidR="00E90108">
      <w:rPr>
        <w:b/>
        <w:noProof/>
        <w:sz w:val="18"/>
      </w:rPr>
      <w:t>2</w:t>
    </w:r>
    <w:r w:rsidRPr="00E04EBF">
      <w:rPr>
        <w:b/>
        <w:sz w:val="18"/>
      </w:rPr>
      <w:fldChar w:fldCharType="end"/>
    </w:r>
    <w:r>
      <w:rPr>
        <w:b/>
        <w:sz w:val="18"/>
      </w:rPr>
      <w:tab/>
    </w:r>
    <w:r>
      <w:t>GE.17-16695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BF" w:rsidRPr="00E04EBF" w:rsidRDefault="00E04EBF" w:rsidP="00E04EBF">
    <w:pPr>
      <w:pStyle w:val="Footer"/>
      <w:tabs>
        <w:tab w:val="clear" w:pos="9639"/>
        <w:tab w:val="right" w:pos="9638"/>
      </w:tabs>
      <w:rPr>
        <w:b/>
        <w:sz w:val="18"/>
      </w:rPr>
    </w:pPr>
    <w:r>
      <w:t>GE.17-16695</w:t>
    </w:r>
    <w:r>
      <w:tab/>
    </w:r>
    <w:r w:rsidRPr="00E04EBF">
      <w:rPr>
        <w:b/>
        <w:sz w:val="18"/>
      </w:rPr>
      <w:fldChar w:fldCharType="begin"/>
    </w:r>
    <w:r w:rsidRPr="00E04EBF">
      <w:rPr>
        <w:b/>
        <w:sz w:val="18"/>
      </w:rPr>
      <w:instrText xml:space="preserve"> PAGE  \* MERGEFORMAT </w:instrText>
    </w:r>
    <w:r w:rsidRPr="00E04EBF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E04EB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2" w:rsidRPr="00E04EBF" w:rsidRDefault="00E04EBF" w:rsidP="00E04EBF">
    <w:pPr>
      <w:spacing w:before="120" w:line="240" w:lineRule="auto"/>
    </w:pPr>
    <w:r>
      <w:t>GE.</w:t>
    </w:r>
    <w:r w:rsidR="00DF71B9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E8EB649" wp14:editId="43F4078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17-16695  (R)</w:t>
    </w:r>
    <w:r>
      <w:rPr>
        <w:lang w:val="en-US"/>
      </w:rPr>
      <w:t xml:space="preserve">  280917  021017</w:t>
    </w:r>
    <w:r>
      <w:br/>
    </w:r>
    <w:r w:rsidRPr="00E04EBF">
      <w:rPr>
        <w:rFonts w:ascii="C39T30Lfz" w:hAnsi="C39T30Lfz"/>
        <w:spacing w:val="0"/>
        <w:w w:val="100"/>
        <w:sz w:val="56"/>
      </w:rPr>
      <w:t></w:t>
    </w:r>
    <w:r w:rsidRPr="00E04EBF">
      <w:rPr>
        <w:rFonts w:ascii="C39T30Lfz" w:hAnsi="C39T30Lfz"/>
        <w:spacing w:val="0"/>
        <w:w w:val="100"/>
        <w:sz w:val="56"/>
      </w:rPr>
      <w:t></w:t>
    </w:r>
    <w:r w:rsidRPr="00E04EBF">
      <w:rPr>
        <w:rFonts w:ascii="C39T30Lfz" w:hAnsi="C39T30Lfz"/>
        <w:spacing w:val="0"/>
        <w:w w:val="100"/>
        <w:sz w:val="56"/>
      </w:rPr>
      <w:t></w:t>
    </w:r>
    <w:r w:rsidRPr="00E04EBF">
      <w:rPr>
        <w:rFonts w:ascii="C39T30Lfz" w:hAnsi="C39T30Lfz"/>
        <w:spacing w:val="0"/>
        <w:w w:val="100"/>
        <w:sz w:val="56"/>
      </w:rPr>
      <w:t></w:t>
    </w:r>
    <w:r w:rsidRPr="00E04EBF">
      <w:rPr>
        <w:rFonts w:ascii="C39T30Lfz" w:hAnsi="C39T30Lfz"/>
        <w:spacing w:val="0"/>
        <w:w w:val="100"/>
        <w:sz w:val="56"/>
      </w:rPr>
      <w:t></w:t>
    </w:r>
    <w:r w:rsidRPr="00E04EBF">
      <w:rPr>
        <w:rFonts w:ascii="C39T30Lfz" w:hAnsi="C39T30Lfz"/>
        <w:spacing w:val="0"/>
        <w:w w:val="100"/>
        <w:sz w:val="56"/>
      </w:rPr>
      <w:t></w:t>
    </w:r>
    <w:r w:rsidRPr="00E04EBF">
      <w:rPr>
        <w:rFonts w:ascii="C39T30Lfz" w:hAnsi="C39T30Lfz"/>
        <w:spacing w:val="0"/>
        <w:w w:val="100"/>
        <w:sz w:val="56"/>
      </w:rPr>
      <w:t></w:t>
    </w:r>
    <w:r w:rsidRPr="00E04EBF">
      <w:rPr>
        <w:rFonts w:ascii="C39T30Lfz" w:hAnsi="C39T30Lfz"/>
        <w:spacing w:val="0"/>
        <w:w w:val="100"/>
        <w:sz w:val="56"/>
      </w:rPr>
      <w:t></w:t>
    </w:r>
    <w:r w:rsidRPr="00E04EBF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7564" cy="637564"/>
          <wp:effectExtent l="0" t="0" r="0" b="0"/>
          <wp:wrapNone/>
          <wp:docPr id="1" name="Рисунок 1" descr="https://undocs.org/m2/QRCode.ashx?DS=ECE/TRANS/WP.29/GRSP/2017/35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7/35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64" cy="63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62" w:rsidRPr="001075E9" w:rsidRDefault="004A626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A6262" w:rsidRDefault="004A626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E04EBF" w:rsidRPr="00E04EBF" w:rsidRDefault="00E04EBF" w:rsidP="00E04EBF">
      <w:pPr>
        <w:pStyle w:val="FootnoteText"/>
        <w:rPr>
          <w:sz w:val="16"/>
          <w:lang w:val="ru-RU"/>
        </w:rPr>
      </w:pPr>
      <w:r>
        <w:tab/>
      </w:r>
      <w:r w:rsidRPr="00E04EBF">
        <w:rPr>
          <w:rStyle w:val="FootnoteReference"/>
          <w:vertAlign w:val="baseline"/>
          <w:lang w:val="ru-RU"/>
        </w:rPr>
        <w:t>*</w:t>
      </w:r>
      <w:r w:rsidRPr="00E04EBF">
        <w:rPr>
          <w:lang w:val="ru-RU"/>
        </w:rPr>
        <w:tab/>
        <w:t xml:space="preserve">В соответствии с программой работы Комитета по внутреннему транспорту </w:t>
      </w:r>
      <w:r w:rsidRPr="00E04EBF">
        <w:rPr>
          <w:lang w:val="ru-RU"/>
        </w:rPr>
        <w:br/>
        <w:t>на 2016−2017 годы (</w:t>
      </w:r>
      <w:r w:rsidRPr="00E04EBF">
        <w:rPr>
          <w:lang w:val="en-US"/>
        </w:rPr>
        <w:t>ECE</w:t>
      </w:r>
      <w:r w:rsidRPr="00E04EBF">
        <w:rPr>
          <w:lang w:val="ru-RU"/>
        </w:rPr>
        <w:t>/</w:t>
      </w:r>
      <w:r w:rsidRPr="00E04EBF">
        <w:rPr>
          <w:lang w:val="en-US"/>
        </w:rPr>
        <w:t>TRANS</w:t>
      </w:r>
      <w:r w:rsidRPr="00E04EBF">
        <w:rPr>
          <w:lang w:val="ru-RU"/>
        </w:rPr>
        <w:t xml:space="preserve">/254, пункт 159, и </w:t>
      </w:r>
      <w:r w:rsidRPr="00E04EBF">
        <w:rPr>
          <w:lang w:val="en-US"/>
        </w:rPr>
        <w:t>ECE</w:t>
      </w:r>
      <w:r w:rsidRPr="00E04EBF">
        <w:rPr>
          <w:lang w:val="ru-RU"/>
        </w:rPr>
        <w:t>/</w:t>
      </w:r>
      <w:r w:rsidRPr="00E04EBF">
        <w:rPr>
          <w:lang w:val="en-US"/>
        </w:rPr>
        <w:t>TRANS</w:t>
      </w:r>
      <w:r w:rsidRPr="00E04EBF">
        <w:rPr>
          <w:lang w:val="ru-RU"/>
        </w:rPr>
        <w:t>/201</w:t>
      </w:r>
      <w:r w:rsidR="002A5454" w:rsidRPr="002A5454">
        <w:rPr>
          <w:lang w:val="ru-RU"/>
        </w:rPr>
        <w:t>6</w:t>
      </w:r>
      <w:r w:rsidRPr="00E04EBF">
        <w:rPr>
          <w:lang w:val="ru-RU"/>
        </w:rPr>
        <w:t>/28/</w:t>
      </w:r>
      <w:r w:rsidRPr="00E04EBF">
        <w:rPr>
          <w:lang w:val="en-US"/>
        </w:rPr>
        <w:t>Add</w:t>
      </w:r>
      <w:r w:rsidRPr="00E04EBF">
        <w:rPr>
          <w:lang w:val="ru-RU"/>
        </w:rPr>
        <w:t xml:space="preserve">.1, направление работы 3.1) Всемирный форум будет разрабатывать, согласовывать </w:t>
      </w:r>
      <w:r w:rsidRPr="00E04EBF">
        <w:rPr>
          <w:lang w:val="ru-RU"/>
        </w:rPr>
        <w:br/>
        <w:t>и обновлять правила в целях улучшения характеристик транспортных средств. 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BF" w:rsidRPr="00E04EBF" w:rsidRDefault="00E90108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A12925">
      <w:t>ECE/TRANS/WP.29/GRSP/2017/35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BF" w:rsidRPr="00E04EBF" w:rsidRDefault="00E90108" w:rsidP="00E04EBF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A12925">
      <w:t>ECE/TRANS/WP.29/GRSP/2017/35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62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4C7C"/>
    <w:rsid w:val="00196389"/>
    <w:rsid w:val="001B3EF6"/>
    <w:rsid w:val="001C7A89"/>
    <w:rsid w:val="00255343"/>
    <w:rsid w:val="0027151D"/>
    <w:rsid w:val="002A2EFC"/>
    <w:rsid w:val="002A5454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A6262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D0EAF"/>
    <w:rsid w:val="005D7914"/>
    <w:rsid w:val="005E2B41"/>
    <w:rsid w:val="005F0B42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6FE6"/>
    <w:rsid w:val="009D7E7D"/>
    <w:rsid w:val="00A12925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6117D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D78D1"/>
    <w:rsid w:val="00DE32CD"/>
    <w:rsid w:val="00DF5767"/>
    <w:rsid w:val="00DF71B9"/>
    <w:rsid w:val="00E04EBF"/>
    <w:rsid w:val="00E12C5F"/>
    <w:rsid w:val="00E73F76"/>
    <w:rsid w:val="00E90108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character" w:customStyle="1" w:styleId="SingleTxtGChar">
    <w:name w:val="_ Single Txt_G Char"/>
    <w:basedOn w:val="DefaultParagraphFont"/>
    <w:link w:val="SingleTxtG"/>
    <w:rsid w:val="00E04EBF"/>
    <w:rPr>
      <w:lang w:val="en-GB" w:eastAsia="en-US"/>
    </w:rPr>
  </w:style>
  <w:style w:type="paragraph" w:customStyle="1" w:styleId="SingleTxtG">
    <w:name w:val="_ Single Txt_G"/>
    <w:basedOn w:val="Normal"/>
    <w:link w:val="SingleTxtGChar"/>
    <w:rsid w:val="00E04EBF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 w:eastAsia="en-US"/>
    </w:rPr>
  </w:style>
  <w:style w:type="paragraph" w:customStyle="1" w:styleId="para">
    <w:name w:val="para"/>
    <w:basedOn w:val="Normal"/>
    <w:rsid w:val="00E04EBF"/>
    <w:pPr>
      <w:suppressAutoHyphens/>
      <w:spacing w:after="120"/>
      <w:ind w:left="2268" w:right="1134" w:hanging="1134"/>
      <w:jc w:val="both"/>
    </w:pPr>
    <w:rPr>
      <w:rFonts w:eastAsia="Times New Roman" w:cs="Times New Roman"/>
      <w:spacing w:val="0"/>
      <w:w w:val="100"/>
      <w:kern w:val="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character" w:customStyle="1" w:styleId="SingleTxtGChar">
    <w:name w:val="_ Single Txt_G Char"/>
    <w:basedOn w:val="DefaultParagraphFont"/>
    <w:link w:val="SingleTxtG"/>
    <w:rsid w:val="00E04EBF"/>
    <w:rPr>
      <w:lang w:val="en-GB" w:eastAsia="en-US"/>
    </w:rPr>
  </w:style>
  <w:style w:type="paragraph" w:customStyle="1" w:styleId="SingleTxtG">
    <w:name w:val="_ Single Txt_G"/>
    <w:basedOn w:val="Normal"/>
    <w:link w:val="SingleTxtGChar"/>
    <w:rsid w:val="00E04EBF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 w:eastAsia="en-US"/>
    </w:rPr>
  </w:style>
  <w:style w:type="paragraph" w:customStyle="1" w:styleId="para">
    <w:name w:val="para"/>
    <w:basedOn w:val="Normal"/>
    <w:rsid w:val="00E04EBF"/>
    <w:pPr>
      <w:suppressAutoHyphens/>
      <w:spacing w:after="120"/>
      <w:ind w:left="2268" w:right="1134" w:hanging="1134"/>
      <w:jc w:val="both"/>
    </w:pPr>
    <w:rPr>
      <w:rFonts w:eastAsia="Times New Roman" w:cs="Times New Roman"/>
      <w:spacing w:val="0"/>
      <w:w w:val="100"/>
      <w:kern w:val="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ECE/TRANS/WP.29/GRSP/2017/35</vt:lpstr>
      <vt:lpstr>ECE/TRANS/WP.29/GRSP/2017/35</vt:lpstr>
      <vt:lpstr>A/</vt:lpstr>
    </vt:vector>
  </TitlesOfParts>
  <Company>DCM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ECE/TRANS/WP.29/GRSP/2017/35</dc:title>
  <dc:creator>Anna Blagodatskikh</dc:creator>
  <cp:lastModifiedBy>Benedicte Boudol</cp:lastModifiedBy>
  <cp:revision>2</cp:revision>
  <cp:lastPrinted>2017-10-02T09:00:00Z</cp:lastPrinted>
  <dcterms:created xsi:type="dcterms:W3CDTF">2017-10-26T08:30:00Z</dcterms:created>
  <dcterms:modified xsi:type="dcterms:W3CDTF">2017-10-26T08:30:00Z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