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6BE2B" w14:textId="77777777" w:rsidR="00DD1767" w:rsidRPr="0018070F" w:rsidRDefault="00DD1767" w:rsidP="0018070F">
      <w:pPr>
        <w:autoSpaceDE w:val="0"/>
        <w:autoSpaceDN w:val="0"/>
        <w:adjustRightInd w:val="0"/>
        <w:spacing w:line="240" w:lineRule="atLeast"/>
        <w:ind w:left="1134" w:right="737"/>
        <w:jc w:val="center"/>
        <w:rPr>
          <w:rFonts w:ascii="Times New Roman" w:hAnsi="Times New Roman"/>
          <w:color w:val="333333"/>
          <w:kern w:val="0"/>
          <w:sz w:val="36"/>
          <w:szCs w:val="36"/>
          <w:lang w:val="en-GB"/>
        </w:rPr>
      </w:pPr>
      <w:bookmarkStart w:id="0" w:name="_GoBack"/>
      <w:bookmarkEnd w:id="0"/>
    </w:p>
    <w:p w14:paraId="101A5177" w14:textId="77777777" w:rsidR="00A44DF9" w:rsidRPr="00F472D1" w:rsidRDefault="00BF64E6" w:rsidP="0018070F">
      <w:pPr>
        <w:autoSpaceDE w:val="0"/>
        <w:autoSpaceDN w:val="0"/>
        <w:adjustRightInd w:val="0"/>
        <w:spacing w:line="240" w:lineRule="atLeast"/>
        <w:ind w:left="1134" w:right="737"/>
        <w:jc w:val="center"/>
        <w:rPr>
          <w:rFonts w:ascii="Times New Roman" w:hAnsi="Times New Roman"/>
          <w:b/>
          <w:color w:val="333333"/>
          <w:kern w:val="0"/>
          <w:sz w:val="28"/>
          <w:szCs w:val="28"/>
          <w:lang w:val="en-GB"/>
        </w:rPr>
      </w:pPr>
      <w:r w:rsidRPr="00F472D1">
        <w:rPr>
          <w:rFonts w:ascii="Times New Roman" w:hAnsi="Times New Roman"/>
          <w:b/>
          <w:color w:val="333333"/>
          <w:kern w:val="0"/>
          <w:sz w:val="28"/>
          <w:szCs w:val="28"/>
          <w:lang w:val="en-GB"/>
        </w:rPr>
        <w:t xml:space="preserve">Draft </w:t>
      </w:r>
      <w:r w:rsidR="00043AA7" w:rsidRPr="00F472D1">
        <w:rPr>
          <w:rFonts w:ascii="Times New Roman" w:hAnsi="Times New Roman"/>
          <w:b/>
          <w:color w:val="333333"/>
          <w:kern w:val="0"/>
          <w:sz w:val="28"/>
          <w:szCs w:val="28"/>
          <w:lang w:val="en-GB"/>
        </w:rPr>
        <w:t>Report</w:t>
      </w:r>
      <w:r w:rsidR="00A44DF9" w:rsidRPr="00F472D1">
        <w:rPr>
          <w:rFonts w:ascii="Times New Roman" w:hAnsi="Times New Roman"/>
          <w:b/>
          <w:color w:val="333333"/>
          <w:kern w:val="0"/>
          <w:sz w:val="28"/>
          <w:szCs w:val="28"/>
          <w:lang w:val="en-GB"/>
        </w:rPr>
        <w:t xml:space="preserve"> of the </w:t>
      </w:r>
      <w:r w:rsidR="00434915" w:rsidRPr="00F472D1">
        <w:rPr>
          <w:rFonts w:ascii="Times New Roman" w:hAnsi="Times New Roman"/>
          <w:b/>
          <w:color w:val="333333"/>
          <w:kern w:val="0"/>
          <w:sz w:val="28"/>
          <w:szCs w:val="28"/>
          <w:lang w:val="en-GB"/>
        </w:rPr>
        <w:t>1</w:t>
      </w:r>
      <w:r w:rsidR="00434915" w:rsidRPr="00F472D1">
        <w:rPr>
          <w:rFonts w:ascii="Times New Roman" w:hAnsi="Times New Roman"/>
          <w:b/>
          <w:color w:val="333333"/>
          <w:kern w:val="0"/>
          <w:sz w:val="28"/>
          <w:szCs w:val="28"/>
          <w:vertAlign w:val="superscript"/>
          <w:lang w:val="en-GB"/>
        </w:rPr>
        <w:t>st</w:t>
      </w:r>
      <w:r w:rsidR="00DD1767" w:rsidRPr="00F472D1">
        <w:rPr>
          <w:rFonts w:ascii="Times New Roman" w:hAnsi="Times New Roman"/>
          <w:b/>
          <w:color w:val="333333"/>
          <w:kern w:val="0"/>
          <w:sz w:val="28"/>
          <w:szCs w:val="28"/>
          <w:lang w:val="en-GB"/>
        </w:rPr>
        <w:t xml:space="preserve"> </w:t>
      </w:r>
      <w:r w:rsidR="006D77A0" w:rsidRPr="00F472D1">
        <w:rPr>
          <w:rFonts w:ascii="Times New Roman" w:hAnsi="Times New Roman"/>
          <w:b/>
          <w:color w:val="333333"/>
          <w:kern w:val="0"/>
          <w:sz w:val="28"/>
          <w:szCs w:val="28"/>
          <w:lang w:val="en-GB"/>
        </w:rPr>
        <w:t>Session</w:t>
      </w:r>
    </w:p>
    <w:p w14:paraId="5CB3ED8A" w14:textId="77777777" w:rsidR="00043AA7" w:rsidRPr="00F472D1" w:rsidRDefault="00DD1767" w:rsidP="0018070F">
      <w:pPr>
        <w:autoSpaceDE w:val="0"/>
        <w:autoSpaceDN w:val="0"/>
        <w:adjustRightInd w:val="0"/>
        <w:spacing w:line="240" w:lineRule="atLeast"/>
        <w:ind w:left="1134" w:right="737"/>
        <w:jc w:val="center"/>
        <w:rPr>
          <w:rFonts w:ascii="Times New Roman" w:hAnsi="Times New Roman"/>
          <w:b/>
          <w:color w:val="333333"/>
          <w:kern w:val="0"/>
          <w:sz w:val="28"/>
          <w:szCs w:val="28"/>
          <w:lang w:val="en-GB"/>
        </w:rPr>
      </w:pPr>
      <w:r w:rsidRPr="00F472D1">
        <w:rPr>
          <w:rFonts w:ascii="Times New Roman" w:hAnsi="Times New Roman"/>
          <w:b/>
          <w:color w:val="333333"/>
          <w:kern w:val="0"/>
          <w:sz w:val="28"/>
          <w:szCs w:val="28"/>
          <w:lang w:val="en-GB"/>
        </w:rPr>
        <w:t xml:space="preserve">GRSG informal group on </w:t>
      </w:r>
    </w:p>
    <w:p w14:paraId="46C24A6D" w14:textId="77777777" w:rsidR="0018070F" w:rsidRPr="00F472D1" w:rsidRDefault="00043AA7" w:rsidP="0018070F">
      <w:pPr>
        <w:autoSpaceDE w:val="0"/>
        <w:autoSpaceDN w:val="0"/>
        <w:adjustRightInd w:val="0"/>
        <w:spacing w:line="240" w:lineRule="atLeast"/>
        <w:ind w:left="1134" w:right="737"/>
        <w:jc w:val="center"/>
        <w:rPr>
          <w:rFonts w:ascii="Times New Roman" w:hAnsi="Times New Roman"/>
          <w:b/>
          <w:color w:val="333333"/>
          <w:kern w:val="0"/>
          <w:sz w:val="28"/>
          <w:szCs w:val="28"/>
          <w:lang w:val="en-GB"/>
        </w:rPr>
      </w:pPr>
      <w:r w:rsidRPr="00F472D1">
        <w:rPr>
          <w:rFonts w:ascii="Times New Roman" w:hAnsi="Times New Roman"/>
          <w:b/>
          <w:color w:val="333333"/>
          <w:kern w:val="0"/>
          <w:sz w:val="28"/>
          <w:szCs w:val="28"/>
          <w:lang w:val="en-GB"/>
        </w:rPr>
        <w:t xml:space="preserve"> </w:t>
      </w:r>
      <w:proofErr w:type="gramStart"/>
      <w:r w:rsidRPr="00F472D1">
        <w:rPr>
          <w:rFonts w:ascii="Times New Roman" w:hAnsi="Times New Roman"/>
          <w:b/>
          <w:color w:val="333333"/>
          <w:kern w:val="0"/>
          <w:sz w:val="28"/>
          <w:szCs w:val="28"/>
          <w:lang w:val="en-GB"/>
        </w:rPr>
        <w:t>awareness</w:t>
      </w:r>
      <w:proofErr w:type="gramEnd"/>
      <w:r w:rsidRPr="00F472D1">
        <w:rPr>
          <w:rFonts w:ascii="Times New Roman" w:hAnsi="Times New Roman"/>
          <w:b/>
          <w:color w:val="333333"/>
          <w:kern w:val="0"/>
          <w:sz w:val="28"/>
          <w:szCs w:val="28"/>
          <w:lang w:val="en-GB"/>
        </w:rPr>
        <w:t xml:space="preserve"> of Vulnerable Road Users</w:t>
      </w:r>
      <w:r w:rsidR="0018070F" w:rsidRPr="00F472D1">
        <w:rPr>
          <w:rFonts w:ascii="Times New Roman" w:hAnsi="Times New Roman"/>
          <w:b/>
          <w:color w:val="333333"/>
          <w:kern w:val="0"/>
          <w:sz w:val="28"/>
          <w:szCs w:val="28"/>
          <w:lang w:val="en-GB"/>
        </w:rPr>
        <w:t xml:space="preserve"> proximity</w:t>
      </w:r>
    </w:p>
    <w:p w14:paraId="7DACA085" w14:textId="7E2D8F60" w:rsidR="00DD1767" w:rsidRPr="0018070F" w:rsidRDefault="00043AA7" w:rsidP="0018070F">
      <w:pPr>
        <w:autoSpaceDE w:val="0"/>
        <w:autoSpaceDN w:val="0"/>
        <w:adjustRightInd w:val="0"/>
        <w:spacing w:line="240" w:lineRule="atLeast"/>
        <w:ind w:left="1134" w:right="737"/>
        <w:jc w:val="center"/>
        <w:rPr>
          <w:rFonts w:ascii="Times New Roman" w:hAnsi="Times New Roman"/>
          <w:color w:val="333333"/>
          <w:kern w:val="0"/>
          <w:sz w:val="36"/>
          <w:szCs w:val="36"/>
          <w:lang w:val="en-GB"/>
        </w:rPr>
      </w:pPr>
      <w:proofErr w:type="gramStart"/>
      <w:r w:rsidRPr="00F472D1">
        <w:rPr>
          <w:rFonts w:ascii="Times New Roman" w:hAnsi="Times New Roman"/>
          <w:b/>
          <w:color w:val="333333"/>
          <w:kern w:val="0"/>
          <w:sz w:val="28"/>
          <w:szCs w:val="28"/>
          <w:lang w:val="en-GB"/>
        </w:rPr>
        <w:t>in</w:t>
      </w:r>
      <w:proofErr w:type="gramEnd"/>
      <w:r w:rsidRPr="00F472D1">
        <w:rPr>
          <w:rFonts w:ascii="Times New Roman" w:hAnsi="Times New Roman"/>
          <w:b/>
          <w:color w:val="333333"/>
          <w:kern w:val="0"/>
          <w:sz w:val="28"/>
          <w:szCs w:val="28"/>
          <w:lang w:val="en-GB"/>
        </w:rPr>
        <w:t xml:space="preserve"> low speed manoeuvres</w:t>
      </w:r>
      <w:r w:rsidR="0018070F" w:rsidRPr="00F472D1">
        <w:rPr>
          <w:rFonts w:ascii="Times New Roman" w:hAnsi="Times New Roman"/>
          <w:b/>
          <w:color w:val="333333"/>
          <w:kern w:val="0"/>
          <w:sz w:val="28"/>
          <w:szCs w:val="28"/>
          <w:lang w:val="en-GB"/>
        </w:rPr>
        <w:t xml:space="preserve"> (VRU-</w:t>
      </w:r>
      <w:proofErr w:type="spellStart"/>
      <w:r w:rsidR="0018070F" w:rsidRPr="00F472D1">
        <w:rPr>
          <w:rFonts w:ascii="Times New Roman" w:hAnsi="Times New Roman"/>
          <w:b/>
          <w:color w:val="333333"/>
          <w:kern w:val="0"/>
          <w:sz w:val="28"/>
          <w:szCs w:val="28"/>
          <w:lang w:val="en-GB"/>
        </w:rPr>
        <w:t>Proxi</w:t>
      </w:r>
      <w:proofErr w:type="spellEnd"/>
      <w:r w:rsidR="0018070F" w:rsidRPr="00F472D1">
        <w:rPr>
          <w:rFonts w:ascii="Times New Roman" w:hAnsi="Times New Roman"/>
          <w:b/>
          <w:color w:val="333333"/>
          <w:kern w:val="0"/>
          <w:sz w:val="28"/>
          <w:szCs w:val="28"/>
          <w:lang w:val="en-GB"/>
        </w:rPr>
        <w:t>)</w:t>
      </w:r>
    </w:p>
    <w:p w14:paraId="629702E7" w14:textId="77777777" w:rsidR="00A952CD" w:rsidRPr="0018070F" w:rsidRDefault="00A952CD" w:rsidP="0018070F">
      <w:pPr>
        <w:autoSpaceDE w:val="0"/>
        <w:autoSpaceDN w:val="0"/>
        <w:adjustRightInd w:val="0"/>
        <w:spacing w:line="240" w:lineRule="atLeast"/>
        <w:ind w:left="1134" w:right="737"/>
        <w:jc w:val="center"/>
        <w:rPr>
          <w:rFonts w:ascii="Times New Roman" w:hAnsi="Times New Roman"/>
          <w:color w:val="333333"/>
          <w:kern w:val="0"/>
          <w:sz w:val="36"/>
          <w:szCs w:val="36"/>
          <w:lang w:val="en-GB"/>
        </w:rPr>
      </w:pPr>
    </w:p>
    <w:p w14:paraId="56574A08" w14:textId="34E24897" w:rsidR="006D77A0" w:rsidRPr="0018070F" w:rsidRDefault="00043AA7" w:rsidP="00F472D1">
      <w:pPr>
        <w:pStyle w:val="ListParagraph"/>
        <w:numPr>
          <w:ilvl w:val="0"/>
          <w:numId w:val="2"/>
        </w:numPr>
        <w:autoSpaceDE w:val="0"/>
        <w:autoSpaceDN w:val="0"/>
        <w:adjustRightInd w:val="0"/>
        <w:spacing w:line="240" w:lineRule="atLeast"/>
        <w:ind w:left="1418" w:right="737"/>
        <w:jc w:val="left"/>
        <w:rPr>
          <w:rFonts w:ascii="Times New Roman" w:hAnsi="Times New Roman"/>
          <w:color w:val="333333"/>
          <w:kern w:val="0"/>
          <w:sz w:val="24"/>
          <w:lang w:val="en-GB"/>
        </w:rPr>
      </w:pPr>
      <w:r w:rsidRPr="0018070F">
        <w:rPr>
          <w:rFonts w:ascii="Times New Roman" w:hAnsi="Times New Roman"/>
          <w:color w:val="333333"/>
          <w:kern w:val="0"/>
          <w:sz w:val="24"/>
          <w:lang w:val="en-GB"/>
        </w:rPr>
        <w:t>Date</w:t>
      </w:r>
      <w:r w:rsidR="0018070F">
        <w:rPr>
          <w:rFonts w:ascii="Times New Roman" w:hAnsi="Times New Roman"/>
          <w:color w:val="333333"/>
          <w:kern w:val="0"/>
          <w:sz w:val="24"/>
          <w:lang w:val="en-GB"/>
        </w:rPr>
        <w:t>s</w:t>
      </w:r>
      <w:r w:rsidRPr="0018070F">
        <w:rPr>
          <w:rFonts w:ascii="Times New Roman" w:hAnsi="Times New Roman"/>
          <w:color w:val="333333"/>
          <w:kern w:val="0"/>
          <w:sz w:val="24"/>
          <w:lang w:val="en-GB"/>
        </w:rPr>
        <w:t>:</w:t>
      </w:r>
      <w:r w:rsidR="006D77A0" w:rsidRPr="0018070F">
        <w:rPr>
          <w:rFonts w:ascii="Times New Roman" w:hAnsi="Times New Roman"/>
          <w:color w:val="333333"/>
          <w:kern w:val="0"/>
          <w:sz w:val="24"/>
          <w:lang w:val="en-GB"/>
        </w:rPr>
        <w:t xml:space="preserve"> </w:t>
      </w:r>
      <w:r w:rsidR="007C3288" w:rsidRPr="0018070F">
        <w:rPr>
          <w:rFonts w:ascii="Times New Roman" w:hAnsi="Times New Roman"/>
          <w:color w:val="333333"/>
          <w:kern w:val="0"/>
          <w:sz w:val="24"/>
          <w:lang w:val="en-GB"/>
        </w:rPr>
        <w:t>23</w:t>
      </w:r>
      <w:r w:rsidR="007C3288" w:rsidRPr="0018070F">
        <w:rPr>
          <w:rFonts w:ascii="Times New Roman" w:hAnsi="Times New Roman"/>
          <w:color w:val="333333"/>
          <w:kern w:val="0"/>
          <w:sz w:val="24"/>
          <w:vertAlign w:val="superscript"/>
          <w:lang w:val="en-GB"/>
        </w:rPr>
        <w:t>rd</w:t>
      </w:r>
      <w:r w:rsidR="007C3288" w:rsidRPr="0018070F">
        <w:rPr>
          <w:rFonts w:ascii="Times New Roman" w:hAnsi="Times New Roman"/>
          <w:color w:val="333333"/>
          <w:kern w:val="0"/>
          <w:sz w:val="24"/>
          <w:lang w:val="en-GB"/>
        </w:rPr>
        <w:t xml:space="preserve"> </w:t>
      </w:r>
      <w:r w:rsidRPr="0018070F">
        <w:rPr>
          <w:rFonts w:ascii="Times New Roman" w:hAnsi="Times New Roman"/>
          <w:color w:val="333333"/>
          <w:kern w:val="0"/>
          <w:sz w:val="24"/>
          <w:lang w:val="en-GB"/>
        </w:rPr>
        <w:t>to 24</w:t>
      </w:r>
      <w:r w:rsidRPr="0018070F">
        <w:rPr>
          <w:rFonts w:ascii="Times New Roman" w:hAnsi="Times New Roman"/>
          <w:color w:val="333333"/>
          <w:kern w:val="0"/>
          <w:sz w:val="24"/>
          <w:vertAlign w:val="superscript"/>
          <w:lang w:val="en-GB"/>
        </w:rPr>
        <w:t>th</w:t>
      </w:r>
      <w:r w:rsidRPr="0018070F">
        <w:rPr>
          <w:rFonts w:ascii="Times New Roman" w:hAnsi="Times New Roman"/>
          <w:color w:val="333333"/>
          <w:kern w:val="0"/>
          <w:sz w:val="24"/>
          <w:lang w:val="en-GB"/>
        </w:rPr>
        <w:t xml:space="preserve"> </w:t>
      </w:r>
      <w:r w:rsidR="007C3288" w:rsidRPr="0018070F">
        <w:rPr>
          <w:rFonts w:ascii="Times New Roman" w:hAnsi="Times New Roman"/>
          <w:color w:val="333333"/>
          <w:kern w:val="0"/>
          <w:sz w:val="24"/>
          <w:lang w:val="en-GB"/>
        </w:rPr>
        <w:t>of March</w:t>
      </w:r>
      <w:r w:rsidR="00DD1767" w:rsidRPr="0018070F">
        <w:rPr>
          <w:rFonts w:ascii="Times New Roman" w:hAnsi="Times New Roman"/>
          <w:color w:val="333333"/>
          <w:kern w:val="0"/>
          <w:sz w:val="24"/>
          <w:lang w:val="en-GB"/>
        </w:rPr>
        <w:t xml:space="preserve"> 2017</w:t>
      </w:r>
    </w:p>
    <w:p w14:paraId="6DC0073F" w14:textId="77777777" w:rsidR="007C3288" w:rsidRPr="0018070F" w:rsidRDefault="007C3288" w:rsidP="00F472D1">
      <w:pPr>
        <w:pStyle w:val="ListParagraph"/>
        <w:numPr>
          <w:ilvl w:val="0"/>
          <w:numId w:val="2"/>
        </w:numPr>
        <w:autoSpaceDE w:val="0"/>
        <w:autoSpaceDN w:val="0"/>
        <w:adjustRightInd w:val="0"/>
        <w:spacing w:line="240" w:lineRule="atLeast"/>
        <w:ind w:left="1418" w:right="737"/>
        <w:jc w:val="left"/>
        <w:rPr>
          <w:rFonts w:ascii="Times New Roman" w:hAnsi="Times New Roman"/>
          <w:color w:val="333333"/>
          <w:kern w:val="0"/>
          <w:sz w:val="24"/>
          <w:lang w:val="en-GB"/>
        </w:rPr>
      </w:pPr>
      <w:r w:rsidRPr="0018070F">
        <w:rPr>
          <w:rFonts w:ascii="Times New Roman" w:hAnsi="Times New Roman"/>
          <w:color w:val="333333"/>
          <w:kern w:val="0"/>
          <w:sz w:val="24"/>
          <w:lang w:val="en-GB"/>
        </w:rPr>
        <w:t>Venue:</w:t>
      </w:r>
      <w:r w:rsidR="00DD1767" w:rsidRPr="0018070F">
        <w:rPr>
          <w:rFonts w:ascii="Times New Roman" w:hAnsi="Times New Roman"/>
          <w:color w:val="333333"/>
          <w:kern w:val="0"/>
          <w:sz w:val="24"/>
          <w:lang w:val="en-GB"/>
        </w:rPr>
        <w:tab/>
      </w:r>
      <w:r w:rsidRPr="0018070F">
        <w:rPr>
          <w:rFonts w:ascii="Times New Roman" w:hAnsi="Times New Roman"/>
          <w:color w:val="333333"/>
          <w:kern w:val="0"/>
          <w:sz w:val="24"/>
          <w:lang w:val="en-GB"/>
        </w:rPr>
        <w:t>European Commission, Brussels</w:t>
      </w:r>
    </w:p>
    <w:p w14:paraId="7AE2DCC4" w14:textId="77777777" w:rsidR="00985941" w:rsidRPr="0018070F" w:rsidRDefault="00985941" w:rsidP="0018070F">
      <w:pPr>
        <w:autoSpaceDE w:val="0"/>
        <w:autoSpaceDN w:val="0"/>
        <w:adjustRightInd w:val="0"/>
        <w:spacing w:line="240" w:lineRule="atLeast"/>
        <w:ind w:left="1974" w:right="737" w:firstLine="546"/>
        <w:jc w:val="left"/>
        <w:rPr>
          <w:rFonts w:ascii="Times New Roman" w:hAnsi="Times New Roman"/>
          <w:color w:val="333333"/>
          <w:kern w:val="0"/>
          <w:sz w:val="24"/>
          <w:lang w:val="en-GB"/>
        </w:rPr>
      </w:pPr>
      <w:r w:rsidRPr="0018070F">
        <w:rPr>
          <w:rFonts w:ascii="Times New Roman" w:hAnsi="Times New Roman"/>
          <w:bCs/>
          <w:color w:val="333333"/>
          <w:kern w:val="0"/>
          <w:sz w:val="24"/>
          <w:lang w:val="en-GB"/>
        </w:rPr>
        <w:t>Belgium</w:t>
      </w:r>
    </w:p>
    <w:p w14:paraId="6C3C4628" w14:textId="77777777" w:rsidR="0058579E" w:rsidRPr="0018070F" w:rsidRDefault="0058579E" w:rsidP="0018070F">
      <w:pPr>
        <w:autoSpaceDE w:val="0"/>
        <w:autoSpaceDN w:val="0"/>
        <w:adjustRightInd w:val="0"/>
        <w:spacing w:line="240" w:lineRule="atLeast"/>
        <w:ind w:left="1134" w:right="737"/>
        <w:jc w:val="center"/>
        <w:rPr>
          <w:rFonts w:ascii="Times New Roman" w:hAnsi="Times New Roman"/>
          <w:color w:val="333333"/>
          <w:kern w:val="0"/>
          <w:sz w:val="36"/>
          <w:szCs w:val="36"/>
          <w:lang w:val="en-GB"/>
        </w:rPr>
      </w:pPr>
    </w:p>
    <w:p w14:paraId="5F5C6F94" w14:textId="77777777" w:rsidR="006069FF" w:rsidRPr="0018070F" w:rsidRDefault="00B5609B" w:rsidP="0018070F">
      <w:pPr>
        <w:pStyle w:val="ListParagraph"/>
        <w:numPr>
          <w:ilvl w:val="0"/>
          <w:numId w:val="4"/>
        </w:numPr>
        <w:ind w:left="1134" w:right="737"/>
        <w:rPr>
          <w:rFonts w:ascii="Times New Roman" w:eastAsiaTheme="majorEastAsia" w:hAnsi="Times New Roman"/>
          <w:b/>
          <w:sz w:val="24"/>
          <w:lang w:val="en-GB"/>
        </w:rPr>
      </w:pPr>
      <w:r w:rsidRPr="0018070F">
        <w:rPr>
          <w:rFonts w:ascii="Times New Roman" w:eastAsiaTheme="majorEastAsia" w:hAnsi="Times New Roman"/>
          <w:b/>
          <w:sz w:val="24"/>
          <w:lang w:val="en-GB"/>
        </w:rPr>
        <w:t>Adoption of the agenda</w:t>
      </w:r>
    </w:p>
    <w:p w14:paraId="78317520" w14:textId="77777777" w:rsidR="005F7BEA" w:rsidRPr="0018070F" w:rsidRDefault="005F7BEA" w:rsidP="0018070F">
      <w:pPr>
        <w:ind w:left="1134" w:right="737"/>
        <w:rPr>
          <w:rFonts w:ascii="Times New Roman" w:eastAsiaTheme="majorEastAsia" w:hAnsi="Times New Roman"/>
          <w:sz w:val="24"/>
          <w:lang w:val="en-GB"/>
        </w:rPr>
      </w:pPr>
    </w:p>
    <w:p w14:paraId="1C675034" w14:textId="77777777" w:rsidR="006069FF" w:rsidRPr="0001664B" w:rsidRDefault="00043AA7" w:rsidP="0018070F">
      <w:pPr>
        <w:ind w:left="1134" w:right="737"/>
        <w:rPr>
          <w:rFonts w:ascii="Times New Roman" w:eastAsiaTheme="majorEastAsia" w:hAnsi="Times New Roman"/>
          <w:sz w:val="24"/>
          <w:lang w:val="fr-CH"/>
        </w:rPr>
      </w:pPr>
      <w:r w:rsidRPr="0001664B">
        <w:rPr>
          <w:rFonts w:ascii="Times New Roman" w:eastAsiaTheme="majorEastAsia" w:hAnsi="Times New Roman"/>
          <w:sz w:val="24"/>
          <w:lang w:val="fr-CH"/>
        </w:rPr>
        <w:t>Document: VRU-Proxi</w:t>
      </w:r>
      <w:r w:rsidR="006069FF" w:rsidRPr="0001664B">
        <w:rPr>
          <w:rFonts w:ascii="Times New Roman" w:eastAsiaTheme="majorEastAsia" w:hAnsi="Times New Roman"/>
          <w:sz w:val="24"/>
          <w:lang w:val="fr-CH"/>
        </w:rPr>
        <w:t>-01-01</w:t>
      </w:r>
      <w:r w:rsidRPr="0001664B">
        <w:rPr>
          <w:rFonts w:ascii="Times New Roman" w:eastAsiaTheme="majorEastAsia" w:hAnsi="Times New Roman"/>
          <w:sz w:val="24"/>
          <w:lang w:val="fr-CH"/>
        </w:rPr>
        <w:t xml:space="preserve"> (J-</w:t>
      </w:r>
      <w:proofErr w:type="spellStart"/>
      <w:r w:rsidRPr="0001664B">
        <w:rPr>
          <w:rFonts w:ascii="Times New Roman" w:eastAsiaTheme="majorEastAsia" w:hAnsi="Times New Roman"/>
          <w:sz w:val="24"/>
          <w:lang w:val="fr-CH"/>
        </w:rPr>
        <w:t>European</w:t>
      </w:r>
      <w:proofErr w:type="spellEnd"/>
      <w:r w:rsidRPr="0001664B">
        <w:rPr>
          <w:rFonts w:ascii="Times New Roman" w:eastAsiaTheme="majorEastAsia" w:hAnsi="Times New Roman"/>
          <w:sz w:val="24"/>
          <w:lang w:val="fr-CH"/>
        </w:rPr>
        <w:t xml:space="preserve"> Commission)</w:t>
      </w:r>
    </w:p>
    <w:p w14:paraId="427C8CDE" w14:textId="77777777" w:rsidR="00043AA7" w:rsidRPr="0001664B" w:rsidRDefault="00043AA7" w:rsidP="0018070F">
      <w:pPr>
        <w:ind w:left="1134" w:right="737"/>
        <w:rPr>
          <w:rFonts w:ascii="Times New Roman" w:eastAsiaTheme="majorEastAsia" w:hAnsi="Times New Roman"/>
          <w:sz w:val="24"/>
          <w:lang w:val="fr-CH"/>
        </w:rPr>
      </w:pPr>
    </w:p>
    <w:p w14:paraId="3F350068" w14:textId="77777777" w:rsidR="00043AA7" w:rsidRPr="0018070F" w:rsidRDefault="00043AA7"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The European Commission informed willing to share knowledge about the progress of the European General Safety Regulation (GSR) revision.</w:t>
      </w:r>
    </w:p>
    <w:p w14:paraId="6F5D74DD" w14:textId="77777777" w:rsidR="00043AA7" w:rsidRPr="0018070F" w:rsidRDefault="00043AA7" w:rsidP="0018070F">
      <w:pPr>
        <w:ind w:left="1134" w:right="737"/>
        <w:rPr>
          <w:rFonts w:ascii="Times New Roman" w:eastAsiaTheme="majorEastAsia" w:hAnsi="Times New Roman"/>
          <w:sz w:val="24"/>
          <w:lang w:val="en-GB"/>
        </w:rPr>
      </w:pPr>
    </w:p>
    <w:p w14:paraId="6F592F61" w14:textId="77777777" w:rsidR="00B5609B" w:rsidRPr="0018070F" w:rsidRDefault="00043AA7"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The a</w:t>
      </w:r>
      <w:r w:rsidR="00B5609B" w:rsidRPr="0018070F">
        <w:rPr>
          <w:rFonts w:ascii="Times New Roman" w:eastAsiaTheme="majorEastAsia" w:hAnsi="Times New Roman"/>
          <w:sz w:val="24"/>
          <w:lang w:val="en-GB"/>
        </w:rPr>
        <w:t>genda</w:t>
      </w:r>
      <w:r w:rsidRPr="0018070F">
        <w:rPr>
          <w:rFonts w:ascii="Times New Roman" w:eastAsiaTheme="majorEastAsia" w:hAnsi="Times New Roman"/>
          <w:sz w:val="24"/>
          <w:lang w:val="en-GB"/>
        </w:rPr>
        <w:t xml:space="preserve"> was adopted as amended</w:t>
      </w:r>
    </w:p>
    <w:p w14:paraId="4B7B880F" w14:textId="77777777" w:rsidR="00B5609B" w:rsidRPr="0018070F" w:rsidRDefault="00B5609B" w:rsidP="0018070F">
      <w:pPr>
        <w:ind w:left="1134" w:right="737"/>
        <w:rPr>
          <w:rFonts w:ascii="Times New Roman" w:eastAsiaTheme="majorEastAsia" w:hAnsi="Times New Roman"/>
          <w:sz w:val="24"/>
          <w:lang w:val="en-GB"/>
        </w:rPr>
      </w:pPr>
    </w:p>
    <w:p w14:paraId="5D1F8FF9" w14:textId="77777777" w:rsidR="00B5609B" w:rsidRPr="0018070F" w:rsidRDefault="00B5609B" w:rsidP="0018070F">
      <w:pPr>
        <w:pStyle w:val="ListParagraph"/>
        <w:numPr>
          <w:ilvl w:val="0"/>
          <w:numId w:val="4"/>
        </w:numPr>
        <w:ind w:left="1134" w:right="737"/>
        <w:rPr>
          <w:rFonts w:ascii="Times New Roman" w:eastAsiaTheme="majorEastAsia" w:hAnsi="Times New Roman"/>
          <w:b/>
          <w:sz w:val="24"/>
          <w:lang w:val="en-GB"/>
        </w:rPr>
      </w:pPr>
      <w:r w:rsidRPr="0018070F">
        <w:rPr>
          <w:rFonts w:ascii="Times New Roman" w:eastAsiaTheme="majorEastAsia" w:hAnsi="Times New Roman"/>
          <w:b/>
          <w:sz w:val="24"/>
          <w:lang w:val="en-GB"/>
        </w:rPr>
        <w:t>Election of chair and Secretary</w:t>
      </w:r>
    </w:p>
    <w:p w14:paraId="1EE32C36" w14:textId="77777777" w:rsidR="00B5609B" w:rsidRPr="0018070F" w:rsidRDefault="00B5609B" w:rsidP="0018070F">
      <w:pPr>
        <w:ind w:left="1134" w:right="737"/>
        <w:rPr>
          <w:rFonts w:ascii="Times New Roman" w:eastAsiaTheme="majorEastAsia" w:hAnsi="Times New Roman"/>
          <w:sz w:val="24"/>
          <w:lang w:val="en-GB"/>
        </w:rPr>
      </w:pPr>
    </w:p>
    <w:p w14:paraId="0C23C48D" w14:textId="77777777" w:rsidR="00B5609B" w:rsidRPr="0018070F" w:rsidRDefault="005F7BEA"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 xml:space="preserve">Mr. </w:t>
      </w:r>
      <w:proofErr w:type="spellStart"/>
      <w:r w:rsidRPr="0018070F">
        <w:rPr>
          <w:rFonts w:ascii="Times New Roman" w:eastAsiaTheme="majorEastAsia" w:hAnsi="Times New Roman"/>
          <w:sz w:val="24"/>
          <w:lang w:val="en-GB"/>
        </w:rPr>
        <w:t>Broertjes</w:t>
      </w:r>
      <w:proofErr w:type="spellEnd"/>
      <w:r w:rsidR="00043AA7" w:rsidRPr="0018070F">
        <w:rPr>
          <w:rFonts w:ascii="Times New Roman" w:eastAsiaTheme="majorEastAsia" w:hAnsi="Times New Roman"/>
          <w:sz w:val="24"/>
          <w:lang w:val="en-GB"/>
        </w:rPr>
        <w:t xml:space="preserve"> (European Commission)</w:t>
      </w:r>
      <w:r w:rsidRPr="0018070F">
        <w:rPr>
          <w:rFonts w:ascii="Times New Roman" w:eastAsiaTheme="majorEastAsia" w:hAnsi="Times New Roman"/>
          <w:sz w:val="24"/>
          <w:lang w:val="en-GB"/>
        </w:rPr>
        <w:t xml:space="preserve"> explained that, due to the connection with the EU GSR, he will be the EU representative.</w:t>
      </w:r>
    </w:p>
    <w:p w14:paraId="5337F9C9" w14:textId="77777777" w:rsidR="00043AA7" w:rsidRPr="0018070F" w:rsidRDefault="00043AA7" w:rsidP="0018070F">
      <w:pPr>
        <w:ind w:left="1134" w:right="737"/>
        <w:rPr>
          <w:rFonts w:ascii="Times New Roman" w:eastAsiaTheme="majorEastAsia" w:hAnsi="Times New Roman"/>
          <w:sz w:val="24"/>
          <w:lang w:val="en-GB"/>
        </w:rPr>
      </w:pPr>
    </w:p>
    <w:p w14:paraId="25768670" w14:textId="77777777" w:rsidR="005F7BEA" w:rsidRPr="0018070F" w:rsidRDefault="005F7BEA" w:rsidP="0018070F">
      <w:pPr>
        <w:ind w:left="1134" w:right="737"/>
        <w:rPr>
          <w:rFonts w:ascii="Times New Roman" w:eastAsiaTheme="majorEastAsia" w:hAnsi="Times New Roman"/>
          <w:sz w:val="24"/>
          <w:lang w:val="en-GB"/>
        </w:rPr>
      </w:pPr>
      <w:r w:rsidRPr="00F472D1">
        <w:rPr>
          <w:rFonts w:ascii="Times New Roman" w:eastAsiaTheme="majorEastAsia" w:hAnsi="Times New Roman"/>
          <w:b/>
          <w:sz w:val="24"/>
          <w:lang w:val="en-GB"/>
        </w:rPr>
        <w:t>Adopted</w:t>
      </w:r>
      <w:r w:rsidRPr="0018070F">
        <w:rPr>
          <w:rFonts w:ascii="Times New Roman" w:eastAsiaTheme="majorEastAsia" w:hAnsi="Times New Roman"/>
          <w:sz w:val="24"/>
          <w:lang w:val="en-GB"/>
        </w:rPr>
        <w:t>:</w:t>
      </w:r>
    </w:p>
    <w:p w14:paraId="4F10382D" w14:textId="7C35BD37" w:rsidR="005F7BEA" w:rsidRPr="0018070F" w:rsidRDefault="005F7BEA" w:rsidP="0018070F">
      <w:pPr>
        <w:pStyle w:val="ListParagraph"/>
        <w:numPr>
          <w:ilvl w:val="0"/>
          <w:numId w:val="2"/>
        </w:num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Chair: J</w:t>
      </w:r>
      <w:r w:rsidR="00B46435" w:rsidRPr="0018070F">
        <w:rPr>
          <w:rFonts w:ascii="Times New Roman" w:eastAsiaTheme="majorEastAsia" w:hAnsi="Times New Roman"/>
          <w:sz w:val="24"/>
          <w:lang w:val="en-GB"/>
        </w:rPr>
        <w:t>apan</w:t>
      </w:r>
      <w:r w:rsidRPr="0018070F">
        <w:rPr>
          <w:rFonts w:ascii="Times New Roman" w:eastAsiaTheme="majorEastAsia" w:hAnsi="Times New Roman"/>
          <w:sz w:val="24"/>
          <w:lang w:val="en-GB"/>
        </w:rPr>
        <w:t>; Matsui san</w:t>
      </w:r>
    </w:p>
    <w:p w14:paraId="3C47E6BF" w14:textId="77777777" w:rsidR="005F7BEA" w:rsidRPr="0018070F" w:rsidRDefault="00043AA7" w:rsidP="0018070F">
      <w:pPr>
        <w:pStyle w:val="ListParagraph"/>
        <w:numPr>
          <w:ilvl w:val="0"/>
          <w:numId w:val="2"/>
        </w:num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C</w:t>
      </w:r>
      <w:r w:rsidR="005F7BEA" w:rsidRPr="0018070F">
        <w:rPr>
          <w:rFonts w:ascii="Times New Roman" w:eastAsiaTheme="majorEastAsia" w:hAnsi="Times New Roman"/>
          <w:sz w:val="24"/>
          <w:lang w:val="en-GB"/>
        </w:rPr>
        <w:t xml:space="preserve">o-chair: the European Commission; Mr. </w:t>
      </w:r>
      <w:proofErr w:type="spellStart"/>
      <w:r w:rsidR="005F7BEA" w:rsidRPr="0018070F">
        <w:rPr>
          <w:rFonts w:ascii="Times New Roman" w:eastAsiaTheme="majorEastAsia" w:hAnsi="Times New Roman"/>
          <w:sz w:val="24"/>
          <w:lang w:val="en-GB"/>
        </w:rPr>
        <w:t>Broertjes</w:t>
      </w:r>
      <w:proofErr w:type="spellEnd"/>
    </w:p>
    <w:p w14:paraId="2D6C0368" w14:textId="77777777" w:rsidR="005F7BEA" w:rsidRPr="0018070F" w:rsidRDefault="005F7BEA" w:rsidP="0018070F">
      <w:pPr>
        <w:pStyle w:val="ListParagraph"/>
        <w:numPr>
          <w:ilvl w:val="0"/>
          <w:numId w:val="2"/>
        </w:num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Secretary: OICA</w:t>
      </w:r>
    </w:p>
    <w:p w14:paraId="23CB7457" w14:textId="77777777" w:rsidR="00B5609B" w:rsidRPr="0018070F" w:rsidRDefault="00B5609B" w:rsidP="0018070F">
      <w:pPr>
        <w:ind w:left="1134" w:right="737"/>
        <w:rPr>
          <w:rFonts w:ascii="Times New Roman" w:eastAsiaTheme="majorEastAsia" w:hAnsi="Times New Roman"/>
          <w:sz w:val="24"/>
          <w:lang w:val="en-GB"/>
        </w:rPr>
      </w:pPr>
    </w:p>
    <w:p w14:paraId="4F3AF2FD" w14:textId="77777777" w:rsidR="006069FF" w:rsidRPr="0018070F" w:rsidRDefault="00B5609B" w:rsidP="0018070F">
      <w:pPr>
        <w:pStyle w:val="ListParagraph"/>
        <w:numPr>
          <w:ilvl w:val="0"/>
          <w:numId w:val="4"/>
        </w:numPr>
        <w:ind w:left="1134" w:right="737"/>
        <w:rPr>
          <w:rFonts w:ascii="Times New Roman" w:eastAsiaTheme="majorEastAsia" w:hAnsi="Times New Roman"/>
          <w:b/>
          <w:sz w:val="24"/>
          <w:lang w:val="en-GB"/>
        </w:rPr>
      </w:pPr>
      <w:r w:rsidRPr="0018070F">
        <w:rPr>
          <w:rFonts w:ascii="Times New Roman" w:eastAsiaTheme="majorEastAsia" w:hAnsi="Times New Roman"/>
          <w:b/>
          <w:sz w:val="24"/>
          <w:lang w:val="en-GB"/>
        </w:rPr>
        <w:t>History and background of the subject</w:t>
      </w:r>
    </w:p>
    <w:p w14:paraId="2388B565" w14:textId="77777777" w:rsidR="006069FF" w:rsidRPr="0018070F" w:rsidRDefault="006069FF" w:rsidP="0018070F">
      <w:pPr>
        <w:ind w:left="1134" w:right="737"/>
        <w:rPr>
          <w:rFonts w:ascii="Times New Roman" w:eastAsiaTheme="majorEastAsia" w:hAnsi="Times New Roman"/>
          <w:sz w:val="24"/>
          <w:lang w:val="en-GB"/>
        </w:rPr>
      </w:pPr>
    </w:p>
    <w:p w14:paraId="4EA3A33B" w14:textId="77777777" w:rsidR="006069FF" w:rsidRPr="0018070F" w:rsidRDefault="00C80CA7"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Document:</w:t>
      </w:r>
      <w:r w:rsidRPr="0018070F">
        <w:rPr>
          <w:rFonts w:ascii="Times New Roman" w:eastAsiaTheme="majorEastAsia" w:hAnsi="Times New Roman"/>
          <w:sz w:val="24"/>
          <w:lang w:val="en-GB"/>
        </w:rPr>
        <w:tab/>
      </w:r>
      <w:r w:rsidR="006069FF" w:rsidRPr="0018070F">
        <w:rPr>
          <w:rFonts w:ascii="Times New Roman" w:eastAsiaTheme="majorEastAsia" w:hAnsi="Times New Roman"/>
          <w:sz w:val="24"/>
          <w:lang w:val="en-GB"/>
        </w:rPr>
        <w:t>GRSG-111-22</w:t>
      </w:r>
      <w:r w:rsidRPr="0018070F">
        <w:rPr>
          <w:rFonts w:ascii="Times New Roman" w:eastAsiaTheme="majorEastAsia" w:hAnsi="Times New Roman"/>
          <w:sz w:val="24"/>
          <w:lang w:val="en-GB"/>
        </w:rPr>
        <w:t xml:space="preserve"> (J)</w:t>
      </w:r>
    </w:p>
    <w:p w14:paraId="76B9E978" w14:textId="77777777" w:rsidR="00C80CA7" w:rsidRPr="0018070F" w:rsidRDefault="00C80CA7" w:rsidP="0018070F">
      <w:pPr>
        <w:ind w:left="1134" w:right="737"/>
        <w:rPr>
          <w:rFonts w:ascii="Times New Roman" w:eastAsiaTheme="majorEastAsia" w:hAnsi="Times New Roman"/>
          <w:sz w:val="24"/>
          <w:lang w:val="en-GB"/>
        </w:rPr>
      </w:pPr>
    </w:p>
    <w:p w14:paraId="553E9508" w14:textId="77777777" w:rsidR="006069FF" w:rsidRPr="0018070F" w:rsidRDefault="006069FF"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Japan</w:t>
      </w:r>
      <w:r w:rsidR="00C80CA7" w:rsidRPr="0018070F">
        <w:rPr>
          <w:rFonts w:ascii="Times New Roman" w:eastAsiaTheme="majorEastAsia" w:hAnsi="Times New Roman"/>
          <w:sz w:val="24"/>
          <w:lang w:val="en-GB"/>
        </w:rPr>
        <w:t xml:space="preserve"> presented the document GRSG-111-22.</w:t>
      </w:r>
    </w:p>
    <w:p w14:paraId="5CE8383C" w14:textId="77777777" w:rsidR="00DC4B2C" w:rsidRPr="0018070F" w:rsidRDefault="00DC4B2C"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O</w:t>
      </w:r>
      <w:r w:rsidR="00C80CA7" w:rsidRPr="0018070F">
        <w:rPr>
          <w:rFonts w:ascii="Times New Roman" w:eastAsiaTheme="majorEastAsia" w:hAnsi="Times New Roman"/>
          <w:sz w:val="24"/>
          <w:lang w:val="en-GB"/>
        </w:rPr>
        <w:t xml:space="preserve">ICA </w:t>
      </w:r>
      <w:r w:rsidR="009C46AC" w:rsidRPr="0018070F">
        <w:rPr>
          <w:rFonts w:ascii="Times New Roman" w:eastAsiaTheme="majorEastAsia" w:hAnsi="Times New Roman"/>
          <w:sz w:val="24"/>
          <w:lang w:val="en-GB"/>
        </w:rPr>
        <w:t>informed that</w:t>
      </w:r>
      <w:r w:rsidR="00C80CA7" w:rsidRPr="0018070F">
        <w:rPr>
          <w:rFonts w:ascii="Times New Roman" w:eastAsiaTheme="majorEastAsia" w:hAnsi="Times New Roman"/>
          <w:sz w:val="24"/>
          <w:lang w:val="en-GB"/>
        </w:rPr>
        <w:t xml:space="preserve"> h</w:t>
      </w:r>
      <w:r w:rsidRPr="0018070F">
        <w:rPr>
          <w:rFonts w:ascii="Times New Roman" w:eastAsiaTheme="majorEastAsia" w:hAnsi="Times New Roman"/>
          <w:sz w:val="24"/>
          <w:lang w:val="en-GB"/>
        </w:rPr>
        <w:t xml:space="preserve">istorically, the objective of the task-force changed during the </w:t>
      </w:r>
      <w:r w:rsidR="00C80CA7" w:rsidRPr="0018070F">
        <w:rPr>
          <w:rFonts w:ascii="Times New Roman" w:eastAsiaTheme="majorEastAsia" w:hAnsi="Times New Roman"/>
          <w:sz w:val="24"/>
          <w:lang w:val="en-GB"/>
        </w:rPr>
        <w:t xml:space="preserve">life of the task-force </w:t>
      </w:r>
      <w:r w:rsidRPr="0018070F">
        <w:rPr>
          <w:rFonts w:ascii="Times New Roman" w:eastAsiaTheme="majorEastAsia" w:hAnsi="Times New Roman"/>
          <w:sz w:val="24"/>
          <w:lang w:val="en-GB"/>
        </w:rPr>
        <w:t>meetings.</w:t>
      </w:r>
      <w:r w:rsidR="00C80CA7" w:rsidRPr="0018070F">
        <w:rPr>
          <w:rFonts w:ascii="Times New Roman" w:eastAsiaTheme="majorEastAsia" w:hAnsi="Times New Roman"/>
          <w:sz w:val="24"/>
          <w:lang w:val="en-GB"/>
        </w:rPr>
        <w:t xml:space="preserve"> </w:t>
      </w:r>
      <w:r w:rsidRPr="0018070F">
        <w:rPr>
          <w:rFonts w:ascii="Times New Roman" w:eastAsiaTheme="majorEastAsia" w:hAnsi="Times New Roman"/>
          <w:sz w:val="24"/>
          <w:lang w:val="en-GB"/>
        </w:rPr>
        <w:t>OICA was keen that 1</w:t>
      </w:r>
      <w:r w:rsidRPr="0018070F">
        <w:rPr>
          <w:rFonts w:ascii="Times New Roman" w:eastAsiaTheme="majorEastAsia" w:hAnsi="Times New Roman"/>
          <w:sz w:val="24"/>
          <w:vertAlign w:val="superscript"/>
          <w:lang w:val="en-GB"/>
        </w:rPr>
        <w:t>st</w:t>
      </w:r>
      <w:r w:rsidRPr="0018070F">
        <w:rPr>
          <w:rFonts w:ascii="Times New Roman" w:eastAsiaTheme="majorEastAsia" w:hAnsi="Times New Roman"/>
          <w:sz w:val="24"/>
          <w:lang w:val="en-GB"/>
        </w:rPr>
        <w:t xml:space="preserve"> the problems be identified, then </w:t>
      </w:r>
      <w:r w:rsidR="00C80CA7" w:rsidRPr="0018070F">
        <w:rPr>
          <w:rFonts w:ascii="Times New Roman" w:eastAsiaTheme="majorEastAsia" w:hAnsi="Times New Roman"/>
          <w:sz w:val="24"/>
          <w:lang w:val="en-GB"/>
        </w:rPr>
        <w:t xml:space="preserve">the experts could </w:t>
      </w:r>
      <w:r w:rsidRPr="0018070F">
        <w:rPr>
          <w:rFonts w:ascii="Times New Roman" w:eastAsiaTheme="majorEastAsia" w:hAnsi="Times New Roman"/>
          <w:sz w:val="24"/>
          <w:lang w:val="en-GB"/>
        </w:rPr>
        <w:t>give clear scope to the informal group.</w:t>
      </w:r>
    </w:p>
    <w:p w14:paraId="53C237F4" w14:textId="5C42C6F8" w:rsidR="00DC4B2C" w:rsidRPr="0018070F" w:rsidRDefault="00DC4B2C"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 xml:space="preserve">The European Commission supported the idea of a clear scope (vehicle categories). Yet </w:t>
      </w:r>
      <w:r w:rsidR="009C46AC" w:rsidRPr="0018070F">
        <w:rPr>
          <w:rFonts w:ascii="Times New Roman" w:eastAsiaTheme="majorEastAsia" w:hAnsi="Times New Roman"/>
          <w:sz w:val="24"/>
          <w:lang w:val="en-GB"/>
        </w:rPr>
        <w:t xml:space="preserve">the expert </w:t>
      </w:r>
      <w:r w:rsidRPr="0018070F">
        <w:rPr>
          <w:rFonts w:ascii="Times New Roman" w:eastAsiaTheme="majorEastAsia" w:hAnsi="Times New Roman"/>
          <w:sz w:val="24"/>
          <w:lang w:val="en-GB"/>
        </w:rPr>
        <w:t>was k</w:t>
      </w:r>
      <w:r w:rsidR="009C46AC" w:rsidRPr="0018070F">
        <w:rPr>
          <w:rFonts w:ascii="Times New Roman" w:eastAsiaTheme="majorEastAsia" w:hAnsi="Times New Roman"/>
          <w:sz w:val="24"/>
          <w:lang w:val="en-GB"/>
        </w:rPr>
        <w:t>een that the vehicle categories coverage</w:t>
      </w:r>
      <w:r w:rsidRPr="0018070F">
        <w:rPr>
          <w:rFonts w:ascii="Times New Roman" w:eastAsiaTheme="majorEastAsia" w:hAnsi="Times New Roman"/>
          <w:sz w:val="24"/>
          <w:lang w:val="en-GB"/>
        </w:rPr>
        <w:t xml:space="preserve"> be as broad as possible. The scope should be large</w:t>
      </w:r>
      <w:r w:rsidR="00B46435" w:rsidRPr="0018070F">
        <w:rPr>
          <w:rFonts w:ascii="Times New Roman" w:eastAsiaTheme="majorEastAsia" w:hAnsi="Times New Roman"/>
          <w:sz w:val="24"/>
          <w:lang w:val="en-GB"/>
        </w:rPr>
        <w:t xml:space="preserve"> at the beginning</w:t>
      </w:r>
      <w:r w:rsidRPr="0018070F">
        <w:rPr>
          <w:rFonts w:ascii="Times New Roman" w:eastAsiaTheme="majorEastAsia" w:hAnsi="Times New Roman"/>
          <w:sz w:val="24"/>
          <w:lang w:val="en-GB"/>
        </w:rPr>
        <w:t xml:space="preserve">, </w:t>
      </w:r>
      <w:r w:rsidR="0018070F" w:rsidRPr="0018070F">
        <w:rPr>
          <w:rFonts w:ascii="Times New Roman" w:eastAsiaTheme="majorEastAsia" w:hAnsi="Times New Roman"/>
          <w:sz w:val="24"/>
          <w:lang w:val="en-GB"/>
        </w:rPr>
        <w:t>and then</w:t>
      </w:r>
      <w:r w:rsidR="00B46435" w:rsidRPr="0018070F">
        <w:rPr>
          <w:rFonts w:ascii="Times New Roman" w:eastAsiaTheme="majorEastAsia" w:hAnsi="Times New Roman"/>
          <w:sz w:val="24"/>
          <w:lang w:val="en-GB"/>
        </w:rPr>
        <w:t xml:space="preserve"> reduced to the part that is fully justified by accident data and cost benefit analysis</w:t>
      </w:r>
      <w:r w:rsidRPr="0018070F">
        <w:rPr>
          <w:rFonts w:ascii="Times New Roman" w:eastAsiaTheme="majorEastAsia" w:hAnsi="Times New Roman"/>
          <w:sz w:val="24"/>
          <w:lang w:val="en-GB"/>
        </w:rPr>
        <w:t xml:space="preserve">. </w:t>
      </w:r>
    </w:p>
    <w:p w14:paraId="5CE96388" w14:textId="50A551C8" w:rsidR="00DC4B2C" w:rsidRPr="0018070F" w:rsidRDefault="009C46AC"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The chair suggested that the objective of the group</w:t>
      </w:r>
      <w:r w:rsidR="00DC4B2C" w:rsidRPr="0018070F">
        <w:rPr>
          <w:rFonts w:ascii="Times New Roman" w:eastAsiaTheme="majorEastAsia" w:hAnsi="Times New Roman"/>
          <w:sz w:val="24"/>
          <w:lang w:val="en-GB"/>
        </w:rPr>
        <w:t xml:space="preserve"> be discussed under the terms of reference item, </w:t>
      </w:r>
      <w:r w:rsidRPr="0018070F">
        <w:rPr>
          <w:rFonts w:ascii="Times New Roman" w:eastAsiaTheme="majorEastAsia" w:hAnsi="Times New Roman"/>
          <w:sz w:val="24"/>
          <w:lang w:val="en-GB"/>
        </w:rPr>
        <w:t>and that</w:t>
      </w:r>
      <w:r w:rsidR="00DC4B2C" w:rsidRPr="0018070F">
        <w:rPr>
          <w:rFonts w:ascii="Times New Roman" w:eastAsiaTheme="majorEastAsia" w:hAnsi="Times New Roman"/>
          <w:sz w:val="24"/>
          <w:lang w:val="en-GB"/>
        </w:rPr>
        <w:t xml:space="preserve"> it should be as large as possible as well. </w:t>
      </w:r>
    </w:p>
    <w:p w14:paraId="009C34B9" w14:textId="77777777" w:rsidR="009B289D" w:rsidRPr="0018070F" w:rsidRDefault="009B289D"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F pointed out that other regula</w:t>
      </w:r>
      <w:r w:rsidR="009C46AC" w:rsidRPr="0018070F">
        <w:rPr>
          <w:rFonts w:ascii="Times New Roman" w:eastAsiaTheme="majorEastAsia" w:hAnsi="Times New Roman"/>
          <w:sz w:val="24"/>
          <w:lang w:val="en-GB"/>
        </w:rPr>
        <w:t>tion could overlap the scope (UN</w:t>
      </w:r>
      <w:r w:rsidRPr="0018070F">
        <w:rPr>
          <w:rFonts w:ascii="Times New Roman" w:eastAsiaTheme="majorEastAsia" w:hAnsi="Times New Roman"/>
          <w:sz w:val="24"/>
          <w:lang w:val="en-GB"/>
        </w:rPr>
        <w:t> R125, D proposal for blind spot detection, others).</w:t>
      </w:r>
    </w:p>
    <w:p w14:paraId="039F484B" w14:textId="77777777" w:rsidR="009B289D" w:rsidRPr="0018070F" w:rsidRDefault="009C46AC"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lastRenderedPageBreak/>
        <w:t xml:space="preserve">The expert from the </w:t>
      </w:r>
      <w:r w:rsidR="009B289D" w:rsidRPr="0018070F">
        <w:rPr>
          <w:rFonts w:ascii="Times New Roman" w:eastAsiaTheme="majorEastAsia" w:hAnsi="Times New Roman"/>
          <w:sz w:val="24"/>
          <w:lang w:val="en-GB"/>
        </w:rPr>
        <w:t xml:space="preserve">European Commission </w:t>
      </w:r>
      <w:r w:rsidRPr="0018070F">
        <w:rPr>
          <w:rFonts w:ascii="Times New Roman" w:eastAsiaTheme="majorEastAsia" w:hAnsi="Times New Roman"/>
          <w:sz w:val="24"/>
          <w:lang w:val="en-GB"/>
        </w:rPr>
        <w:t>informed relying on</w:t>
      </w:r>
      <w:r w:rsidR="009B289D" w:rsidRPr="0018070F">
        <w:rPr>
          <w:rFonts w:ascii="Times New Roman" w:eastAsiaTheme="majorEastAsia" w:hAnsi="Times New Roman"/>
          <w:sz w:val="24"/>
          <w:lang w:val="en-GB"/>
        </w:rPr>
        <w:t xml:space="preserve"> the group to be a kind of think tank on these issues (detection systems, etc.).</w:t>
      </w:r>
    </w:p>
    <w:p w14:paraId="10A529BC" w14:textId="77777777" w:rsidR="000F4B55" w:rsidRPr="0018070F" w:rsidRDefault="000F4B55"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CDN questioned the history of the Phase 1 task-force</w:t>
      </w:r>
    </w:p>
    <w:p w14:paraId="2B3ED105" w14:textId="77777777" w:rsidR="000F4B55" w:rsidRPr="0018070F" w:rsidRDefault="000F4B55"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Japan reminded that J was trying</w:t>
      </w:r>
      <w:r w:rsidR="009C46AC" w:rsidRPr="0018070F">
        <w:rPr>
          <w:rFonts w:ascii="Times New Roman" w:eastAsiaTheme="majorEastAsia" w:hAnsi="Times New Roman"/>
          <w:sz w:val="24"/>
          <w:lang w:val="en-GB"/>
        </w:rPr>
        <w:t xml:space="preserve"> to adopt UN R46 for long, but</w:t>
      </w:r>
      <w:r w:rsidRPr="0018070F">
        <w:rPr>
          <w:rFonts w:ascii="Times New Roman" w:eastAsiaTheme="majorEastAsia" w:hAnsi="Times New Roman"/>
          <w:sz w:val="24"/>
          <w:lang w:val="en-GB"/>
        </w:rPr>
        <w:t xml:space="preserve"> had </w:t>
      </w:r>
      <w:r w:rsidR="009C46AC" w:rsidRPr="0018070F">
        <w:rPr>
          <w:rFonts w:ascii="Times New Roman" w:eastAsiaTheme="majorEastAsia" w:hAnsi="Times New Roman"/>
          <w:sz w:val="24"/>
          <w:lang w:val="en-GB"/>
        </w:rPr>
        <w:t xml:space="preserve">a </w:t>
      </w:r>
      <w:r w:rsidRPr="0018070F">
        <w:rPr>
          <w:rFonts w:ascii="Times New Roman" w:eastAsiaTheme="majorEastAsia" w:hAnsi="Times New Roman"/>
          <w:sz w:val="24"/>
          <w:lang w:val="en-GB"/>
        </w:rPr>
        <w:t>national close proximity vision regulation. (</w:t>
      </w:r>
      <w:proofErr w:type="gramStart"/>
      <w:r w:rsidR="009C46AC" w:rsidRPr="0018070F">
        <w:rPr>
          <w:rFonts w:ascii="Times New Roman" w:eastAsiaTheme="majorEastAsia" w:hAnsi="Times New Roman"/>
          <w:sz w:val="24"/>
          <w:lang w:val="en-GB"/>
        </w:rPr>
        <w:t>the</w:t>
      </w:r>
      <w:proofErr w:type="gramEnd"/>
      <w:r w:rsidR="009C46AC" w:rsidRPr="0018070F">
        <w:rPr>
          <w:rFonts w:ascii="Times New Roman" w:eastAsiaTheme="majorEastAsia" w:hAnsi="Times New Roman"/>
          <w:sz w:val="24"/>
          <w:lang w:val="en-GB"/>
        </w:rPr>
        <w:t xml:space="preserve"> expert from J presented </w:t>
      </w:r>
      <w:r w:rsidRPr="0018070F">
        <w:rPr>
          <w:rFonts w:ascii="Times New Roman" w:eastAsiaTheme="majorEastAsia" w:hAnsi="Times New Roman"/>
          <w:sz w:val="24"/>
          <w:lang w:val="en-GB"/>
        </w:rPr>
        <w:t xml:space="preserve">the </w:t>
      </w:r>
      <w:r w:rsidR="009C46AC" w:rsidRPr="0018070F">
        <w:rPr>
          <w:rFonts w:ascii="Times New Roman" w:eastAsiaTheme="majorEastAsia" w:hAnsi="Times New Roman"/>
          <w:sz w:val="24"/>
          <w:lang w:val="en-GB"/>
        </w:rPr>
        <w:t xml:space="preserve">side </w:t>
      </w:r>
      <w:r w:rsidRPr="0018070F">
        <w:rPr>
          <w:rFonts w:ascii="Times New Roman" w:eastAsiaTheme="majorEastAsia" w:hAnsi="Times New Roman"/>
          <w:sz w:val="24"/>
          <w:lang w:val="en-GB"/>
        </w:rPr>
        <w:t>close-</w:t>
      </w:r>
      <w:r w:rsidR="009C46AC" w:rsidRPr="0018070F">
        <w:rPr>
          <w:rFonts w:ascii="Times New Roman" w:eastAsiaTheme="majorEastAsia" w:hAnsi="Times New Roman"/>
          <w:sz w:val="24"/>
          <w:lang w:val="en-GB"/>
        </w:rPr>
        <w:t>proximity</w:t>
      </w:r>
      <w:r w:rsidRPr="0018070F">
        <w:rPr>
          <w:rFonts w:ascii="Times New Roman" w:eastAsiaTheme="majorEastAsia" w:hAnsi="Times New Roman"/>
          <w:sz w:val="24"/>
          <w:lang w:val="en-GB"/>
        </w:rPr>
        <w:t xml:space="preserve"> mirror </w:t>
      </w:r>
      <w:r w:rsidR="009C46AC" w:rsidRPr="0018070F">
        <w:rPr>
          <w:rFonts w:ascii="Times New Roman" w:eastAsiaTheme="majorEastAsia" w:hAnsi="Times New Roman"/>
          <w:sz w:val="24"/>
          <w:lang w:val="en-GB"/>
        </w:rPr>
        <w:t xml:space="preserve">that is necessary </w:t>
      </w:r>
      <w:r w:rsidRPr="0018070F">
        <w:rPr>
          <w:rFonts w:ascii="Times New Roman" w:eastAsiaTheme="majorEastAsia" w:hAnsi="Times New Roman"/>
          <w:sz w:val="24"/>
          <w:lang w:val="en-GB"/>
        </w:rPr>
        <w:t>in Japan</w:t>
      </w:r>
      <w:r w:rsidR="009C46AC" w:rsidRPr="0018070F">
        <w:rPr>
          <w:rFonts w:ascii="Times New Roman" w:eastAsiaTheme="majorEastAsia" w:hAnsi="Times New Roman"/>
          <w:sz w:val="24"/>
          <w:lang w:val="en-GB"/>
        </w:rPr>
        <w:t xml:space="preserve"> to comply with the close proximity vision legislation</w:t>
      </w:r>
      <w:r w:rsidRPr="0018070F">
        <w:rPr>
          <w:rFonts w:ascii="Times New Roman" w:eastAsiaTheme="majorEastAsia" w:hAnsi="Times New Roman"/>
          <w:sz w:val="24"/>
          <w:lang w:val="en-GB"/>
        </w:rPr>
        <w:t xml:space="preserve">). For political reason, J nevertheless adopted UN R46, and GRSG decided to continue the work of scrutinizing the possibility of introducing close-proximity vision. </w:t>
      </w:r>
    </w:p>
    <w:p w14:paraId="23E57E79" w14:textId="77777777" w:rsidR="009F4A00" w:rsidRPr="0018070F" w:rsidRDefault="009F4A00"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As J understand this side proximity vision may not be of priority to contracting parties, the primary scope of the informal group should be rear view.</w:t>
      </w:r>
    </w:p>
    <w:p w14:paraId="3631A2DA" w14:textId="7C2691D7" w:rsidR="009F4A00" w:rsidRPr="0018070F" w:rsidRDefault="009F4A00"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 xml:space="preserve">CLEPA </w:t>
      </w:r>
      <w:r w:rsidR="009C46AC" w:rsidRPr="0018070F">
        <w:rPr>
          <w:rFonts w:ascii="Times New Roman" w:eastAsiaTheme="majorEastAsia" w:hAnsi="Times New Roman"/>
          <w:sz w:val="24"/>
          <w:lang w:val="en-GB"/>
        </w:rPr>
        <w:t xml:space="preserve">informed supporting </w:t>
      </w:r>
      <w:r w:rsidRPr="0018070F">
        <w:rPr>
          <w:rFonts w:ascii="Times New Roman" w:eastAsiaTheme="majorEastAsia" w:hAnsi="Times New Roman"/>
          <w:sz w:val="24"/>
          <w:lang w:val="en-GB"/>
        </w:rPr>
        <w:t xml:space="preserve">the work of this informal group, </w:t>
      </w:r>
      <w:r w:rsidR="005A71EA" w:rsidRPr="0018070F">
        <w:rPr>
          <w:rFonts w:ascii="Times New Roman" w:eastAsiaTheme="majorEastAsia" w:hAnsi="Times New Roman"/>
          <w:sz w:val="24"/>
          <w:lang w:val="en-GB"/>
        </w:rPr>
        <w:t xml:space="preserve">and </w:t>
      </w:r>
      <w:r w:rsidRPr="0018070F">
        <w:rPr>
          <w:rFonts w:ascii="Times New Roman" w:eastAsiaTheme="majorEastAsia" w:hAnsi="Times New Roman"/>
          <w:sz w:val="24"/>
          <w:lang w:val="en-GB"/>
        </w:rPr>
        <w:t>support</w:t>
      </w:r>
      <w:r w:rsidR="005A71EA" w:rsidRPr="0018070F">
        <w:rPr>
          <w:rFonts w:ascii="Times New Roman" w:eastAsiaTheme="majorEastAsia" w:hAnsi="Times New Roman"/>
          <w:sz w:val="24"/>
          <w:lang w:val="en-GB"/>
        </w:rPr>
        <w:t>ing a</w:t>
      </w:r>
      <w:r w:rsidRPr="0018070F">
        <w:rPr>
          <w:rFonts w:ascii="Times New Roman" w:eastAsiaTheme="majorEastAsia" w:hAnsi="Times New Roman"/>
          <w:sz w:val="24"/>
          <w:lang w:val="en-GB"/>
        </w:rPr>
        <w:t xml:space="preserve"> pragmatic approach</w:t>
      </w:r>
      <w:r w:rsidR="00346DC1" w:rsidRPr="0018070F">
        <w:rPr>
          <w:rFonts w:ascii="Times New Roman" w:eastAsiaTheme="majorEastAsia" w:hAnsi="Times New Roman"/>
          <w:sz w:val="24"/>
          <w:lang w:val="en-GB"/>
        </w:rPr>
        <w:t xml:space="preserve"> where justification for a need is a basis</w:t>
      </w:r>
      <w:r w:rsidRPr="0018070F">
        <w:rPr>
          <w:rFonts w:ascii="Times New Roman" w:eastAsiaTheme="majorEastAsia" w:hAnsi="Times New Roman"/>
          <w:sz w:val="24"/>
          <w:lang w:val="en-GB"/>
        </w:rPr>
        <w:t>.</w:t>
      </w:r>
    </w:p>
    <w:p w14:paraId="29415632" w14:textId="77777777" w:rsidR="009F4A00" w:rsidRPr="0018070F" w:rsidRDefault="009F4A00" w:rsidP="0018070F">
      <w:pPr>
        <w:ind w:left="1134" w:right="737"/>
        <w:rPr>
          <w:rFonts w:ascii="Times New Roman" w:eastAsiaTheme="majorEastAsia" w:hAnsi="Times New Roman"/>
          <w:sz w:val="24"/>
          <w:lang w:val="en-GB"/>
        </w:rPr>
      </w:pPr>
    </w:p>
    <w:p w14:paraId="4A947D34" w14:textId="77777777" w:rsidR="009F4A00" w:rsidRPr="0018070F" w:rsidRDefault="009F4A00"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 xml:space="preserve">The European Commission updated </w:t>
      </w:r>
      <w:r w:rsidR="005A71EA" w:rsidRPr="0018070F">
        <w:rPr>
          <w:rFonts w:ascii="Times New Roman" w:eastAsiaTheme="majorEastAsia" w:hAnsi="Times New Roman"/>
          <w:sz w:val="24"/>
          <w:lang w:val="en-GB"/>
        </w:rPr>
        <w:t xml:space="preserve">the group on the progresses of the </w:t>
      </w:r>
      <w:r w:rsidRPr="0018070F">
        <w:rPr>
          <w:rFonts w:ascii="Times New Roman" w:eastAsiaTheme="majorEastAsia" w:hAnsi="Times New Roman"/>
          <w:sz w:val="24"/>
          <w:lang w:val="en-GB"/>
        </w:rPr>
        <w:t>GSR</w:t>
      </w:r>
      <w:r w:rsidR="005A71EA" w:rsidRPr="0018070F">
        <w:rPr>
          <w:rFonts w:ascii="Times New Roman" w:eastAsiaTheme="majorEastAsia" w:hAnsi="Times New Roman"/>
          <w:sz w:val="24"/>
          <w:lang w:val="en-GB"/>
        </w:rPr>
        <w:t xml:space="preserve"> revision.</w:t>
      </w:r>
    </w:p>
    <w:p w14:paraId="3D9400D8" w14:textId="77777777" w:rsidR="009F4A00" w:rsidRPr="0018070F" w:rsidRDefault="005A71EA"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 xml:space="preserve">The </w:t>
      </w:r>
      <w:r w:rsidR="009F4A00" w:rsidRPr="0018070F">
        <w:rPr>
          <w:rFonts w:ascii="Times New Roman" w:eastAsiaTheme="majorEastAsia" w:hAnsi="Times New Roman"/>
          <w:sz w:val="24"/>
          <w:lang w:val="en-GB"/>
        </w:rPr>
        <w:t xml:space="preserve">European Commission is in the process of looking to what should </w:t>
      </w:r>
      <w:r w:rsidRPr="0018070F">
        <w:rPr>
          <w:rFonts w:ascii="Times New Roman" w:eastAsiaTheme="majorEastAsia" w:hAnsi="Times New Roman"/>
          <w:sz w:val="24"/>
          <w:lang w:val="en-GB"/>
        </w:rPr>
        <w:t xml:space="preserve">be </w:t>
      </w:r>
      <w:r w:rsidR="009F4A00" w:rsidRPr="0018070F">
        <w:rPr>
          <w:rFonts w:ascii="Times New Roman" w:eastAsiaTheme="majorEastAsia" w:hAnsi="Times New Roman"/>
          <w:sz w:val="24"/>
          <w:lang w:val="en-GB"/>
        </w:rPr>
        <w:t>do</w:t>
      </w:r>
      <w:r w:rsidRPr="0018070F">
        <w:rPr>
          <w:rFonts w:ascii="Times New Roman" w:eastAsiaTheme="majorEastAsia" w:hAnsi="Times New Roman"/>
          <w:sz w:val="24"/>
          <w:lang w:val="en-GB"/>
        </w:rPr>
        <w:t>ne. The expert recognized</w:t>
      </w:r>
      <w:r w:rsidR="009F4A00" w:rsidRPr="0018070F">
        <w:rPr>
          <w:rFonts w:ascii="Times New Roman" w:eastAsiaTheme="majorEastAsia" w:hAnsi="Times New Roman"/>
          <w:sz w:val="24"/>
          <w:lang w:val="en-GB"/>
        </w:rPr>
        <w:t xml:space="preserve"> that the targets (time) </w:t>
      </w:r>
      <w:r w:rsidRPr="0018070F">
        <w:rPr>
          <w:rFonts w:ascii="Times New Roman" w:eastAsiaTheme="majorEastAsia" w:hAnsi="Times New Roman"/>
          <w:sz w:val="24"/>
          <w:lang w:val="en-GB"/>
        </w:rPr>
        <w:t>will</w:t>
      </w:r>
      <w:r w:rsidR="009F4A00" w:rsidRPr="0018070F">
        <w:rPr>
          <w:rFonts w:ascii="Times New Roman" w:eastAsiaTheme="majorEastAsia" w:hAnsi="Times New Roman"/>
          <w:sz w:val="24"/>
          <w:lang w:val="en-GB"/>
        </w:rPr>
        <w:t xml:space="preserve"> be</w:t>
      </w:r>
      <w:r w:rsidRPr="0018070F">
        <w:rPr>
          <w:rFonts w:ascii="Times New Roman" w:eastAsiaTheme="majorEastAsia" w:hAnsi="Times New Roman"/>
          <w:sz w:val="24"/>
          <w:lang w:val="en-GB"/>
        </w:rPr>
        <w:t xml:space="preserve"> difficult to reach</w:t>
      </w:r>
      <w:r w:rsidR="009F4A00" w:rsidRPr="0018070F">
        <w:rPr>
          <w:rFonts w:ascii="Times New Roman" w:eastAsiaTheme="majorEastAsia" w:hAnsi="Times New Roman"/>
          <w:sz w:val="24"/>
          <w:lang w:val="en-GB"/>
        </w:rPr>
        <w:t>. Yet in 2009, a Regulation was adopted giving the European Commission the mandate to review the state of play</w:t>
      </w:r>
      <w:r w:rsidR="00395C60" w:rsidRPr="0018070F">
        <w:rPr>
          <w:rFonts w:ascii="Times New Roman" w:eastAsiaTheme="majorEastAsia" w:hAnsi="Times New Roman"/>
          <w:sz w:val="24"/>
          <w:lang w:val="en-GB"/>
        </w:rPr>
        <w:t xml:space="preserve">, according to the technology progress. One area was VRU </w:t>
      </w:r>
      <w:r w:rsidRPr="0018070F">
        <w:rPr>
          <w:rFonts w:ascii="Times New Roman" w:eastAsiaTheme="majorEastAsia" w:hAnsi="Times New Roman"/>
          <w:sz w:val="24"/>
          <w:lang w:val="en-GB"/>
        </w:rPr>
        <w:t xml:space="preserve">vs. </w:t>
      </w:r>
      <w:r w:rsidR="00395C60" w:rsidRPr="0018070F">
        <w:rPr>
          <w:rFonts w:ascii="Times New Roman" w:eastAsiaTheme="majorEastAsia" w:hAnsi="Times New Roman"/>
          <w:sz w:val="24"/>
          <w:lang w:val="en-GB"/>
        </w:rPr>
        <w:t xml:space="preserve">trucks, e.g. truck vs. pedestrian. A simple solution would be bigger windows (direct vision). </w:t>
      </w:r>
    </w:p>
    <w:p w14:paraId="71F126D9" w14:textId="77777777" w:rsidR="00395C60" w:rsidRPr="0018070F" w:rsidRDefault="00395C60"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 xml:space="preserve">In addition, </w:t>
      </w:r>
      <w:proofErr w:type="gramStart"/>
      <w:r w:rsidRPr="0018070F">
        <w:rPr>
          <w:rFonts w:ascii="Times New Roman" w:eastAsiaTheme="majorEastAsia" w:hAnsi="Times New Roman"/>
          <w:sz w:val="24"/>
          <w:lang w:val="en-GB"/>
        </w:rPr>
        <w:t>regulations on weights and dimensions is</w:t>
      </w:r>
      <w:proofErr w:type="gramEnd"/>
      <w:r w:rsidRPr="0018070F">
        <w:rPr>
          <w:rFonts w:ascii="Times New Roman" w:eastAsiaTheme="majorEastAsia" w:hAnsi="Times New Roman"/>
          <w:sz w:val="24"/>
          <w:lang w:val="en-GB"/>
        </w:rPr>
        <w:t xml:space="preserve"> restrictive as well, length is limited, hence the front of the vehicle is quite “squared”. </w:t>
      </w:r>
      <w:r w:rsidR="005A71EA" w:rsidRPr="0018070F">
        <w:rPr>
          <w:rFonts w:ascii="Times New Roman" w:eastAsiaTheme="majorEastAsia" w:hAnsi="Times New Roman"/>
          <w:sz w:val="24"/>
          <w:lang w:val="en-GB"/>
        </w:rPr>
        <w:t>Due to</w:t>
      </w:r>
      <w:r w:rsidRPr="0018070F">
        <w:rPr>
          <w:rFonts w:ascii="Times New Roman" w:eastAsiaTheme="majorEastAsia" w:hAnsi="Times New Roman"/>
          <w:sz w:val="24"/>
          <w:lang w:val="en-GB"/>
        </w:rPr>
        <w:t xml:space="preserve"> CO2 emissions </w:t>
      </w:r>
      <w:r w:rsidR="005A71EA" w:rsidRPr="0018070F">
        <w:rPr>
          <w:rFonts w:ascii="Times New Roman" w:eastAsiaTheme="majorEastAsia" w:hAnsi="Times New Roman"/>
          <w:sz w:val="24"/>
          <w:lang w:val="en-GB"/>
        </w:rPr>
        <w:t xml:space="preserve">regulations, </w:t>
      </w:r>
      <w:r w:rsidRPr="0018070F">
        <w:rPr>
          <w:rFonts w:ascii="Times New Roman" w:eastAsiaTheme="majorEastAsia" w:hAnsi="Times New Roman"/>
          <w:sz w:val="24"/>
          <w:lang w:val="en-GB"/>
        </w:rPr>
        <w:t>aerodynamics make necessary rounded corners. The European Commission agreed to extend the length under the condition that the aerodynam</w:t>
      </w:r>
      <w:r w:rsidR="005A71EA" w:rsidRPr="0018070F">
        <w:rPr>
          <w:rFonts w:ascii="Times New Roman" w:eastAsiaTheme="majorEastAsia" w:hAnsi="Times New Roman"/>
          <w:sz w:val="24"/>
          <w:lang w:val="en-GB"/>
        </w:rPr>
        <w:t>ic and VRU safety are improved.</w:t>
      </w:r>
      <w:r w:rsidRPr="0018070F">
        <w:rPr>
          <w:rFonts w:ascii="Times New Roman" w:eastAsiaTheme="majorEastAsia" w:hAnsi="Times New Roman"/>
          <w:sz w:val="24"/>
          <w:lang w:val="en-GB"/>
        </w:rPr>
        <w:t xml:space="preserve"> Hence </w:t>
      </w:r>
      <w:r w:rsidR="005A71EA" w:rsidRPr="0018070F">
        <w:rPr>
          <w:rFonts w:ascii="Times New Roman" w:eastAsiaTheme="majorEastAsia" w:hAnsi="Times New Roman"/>
          <w:sz w:val="24"/>
          <w:lang w:val="en-GB"/>
        </w:rPr>
        <w:t xml:space="preserve">the </w:t>
      </w:r>
      <w:r w:rsidRPr="0018070F">
        <w:rPr>
          <w:rFonts w:ascii="Times New Roman" w:eastAsiaTheme="majorEastAsia" w:hAnsi="Times New Roman"/>
          <w:sz w:val="24"/>
          <w:lang w:val="en-GB"/>
        </w:rPr>
        <w:t xml:space="preserve">need to improve visibility and detection. </w:t>
      </w:r>
    </w:p>
    <w:p w14:paraId="4B6C3E81" w14:textId="20A7964F" w:rsidR="00395C60" w:rsidRPr="0018070F" w:rsidRDefault="00395C60"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The European Commission was of the opinion that, as mirrors are not very good</w:t>
      </w:r>
      <w:r w:rsidR="00B46435" w:rsidRPr="0018070F">
        <w:rPr>
          <w:rFonts w:ascii="Times New Roman" w:eastAsiaTheme="majorEastAsia" w:hAnsi="Times New Roman"/>
          <w:sz w:val="24"/>
          <w:lang w:val="en-GB"/>
        </w:rPr>
        <w:t xml:space="preserve"> considering direct visibility</w:t>
      </w:r>
      <w:r w:rsidRPr="0018070F">
        <w:rPr>
          <w:rFonts w:ascii="Times New Roman" w:eastAsiaTheme="majorEastAsia" w:hAnsi="Times New Roman"/>
          <w:sz w:val="24"/>
          <w:lang w:val="en-GB"/>
        </w:rPr>
        <w:t>, the CMS are not good neither. CMS</w:t>
      </w:r>
      <w:r w:rsidR="00AF2E3C" w:rsidRPr="0018070F">
        <w:rPr>
          <w:rFonts w:ascii="Times New Roman" w:eastAsiaTheme="majorEastAsia" w:hAnsi="Times New Roman"/>
          <w:sz w:val="24"/>
          <w:lang w:val="en-GB"/>
        </w:rPr>
        <w:t xml:space="preserve"> have the advantage of the processing. The European Commission had big hopes that the technology evolve sufficiently to improve the situation.</w:t>
      </w:r>
    </w:p>
    <w:p w14:paraId="12A6B574" w14:textId="583E0A32" w:rsidR="00AF2E3C" w:rsidRPr="0018070F" w:rsidRDefault="00AF2E3C"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 xml:space="preserve">OICA </w:t>
      </w:r>
      <w:r w:rsidR="005A71EA" w:rsidRPr="0018070F">
        <w:rPr>
          <w:rFonts w:ascii="Times New Roman" w:eastAsiaTheme="majorEastAsia" w:hAnsi="Times New Roman"/>
          <w:sz w:val="24"/>
          <w:lang w:val="en-GB"/>
        </w:rPr>
        <w:t>stressed</w:t>
      </w:r>
      <w:r w:rsidRPr="0018070F">
        <w:rPr>
          <w:rFonts w:ascii="Times New Roman" w:eastAsiaTheme="majorEastAsia" w:hAnsi="Times New Roman"/>
          <w:sz w:val="24"/>
          <w:lang w:val="en-GB"/>
        </w:rPr>
        <w:t xml:space="preserve"> that the vehicle </w:t>
      </w:r>
      <w:r w:rsidR="00B46435" w:rsidRPr="0018070F">
        <w:rPr>
          <w:rFonts w:ascii="Times New Roman" w:eastAsiaTheme="majorEastAsia" w:hAnsi="Times New Roman"/>
          <w:sz w:val="24"/>
          <w:lang w:val="en-GB"/>
        </w:rPr>
        <w:t xml:space="preserve">might </w:t>
      </w:r>
      <w:r w:rsidRPr="0018070F">
        <w:rPr>
          <w:rFonts w:ascii="Times New Roman" w:eastAsiaTheme="majorEastAsia" w:hAnsi="Times New Roman"/>
          <w:sz w:val="24"/>
          <w:lang w:val="en-GB"/>
        </w:rPr>
        <w:t xml:space="preserve">still be adapted to the new technology according to the experience gained in the field. The group must be </w:t>
      </w:r>
      <w:r w:rsidR="007060BC" w:rsidRPr="0018070F">
        <w:rPr>
          <w:rFonts w:ascii="Times New Roman" w:eastAsiaTheme="majorEastAsia" w:hAnsi="Times New Roman"/>
          <w:sz w:val="24"/>
          <w:lang w:val="en-GB"/>
        </w:rPr>
        <w:t>pragmatic</w:t>
      </w:r>
      <w:r w:rsidRPr="0018070F">
        <w:rPr>
          <w:rFonts w:ascii="Times New Roman" w:eastAsiaTheme="majorEastAsia" w:hAnsi="Times New Roman"/>
          <w:sz w:val="24"/>
          <w:lang w:val="en-GB"/>
        </w:rPr>
        <w:t>.</w:t>
      </w:r>
    </w:p>
    <w:p w14:paraId="208BEDC5" w14:textId="77777777" w:rsidR="00AF2E3C" w:rsidRPr="0018070F" w:rsidRDefault="00AF2E3C" w:rsidP="0018070F">
      <w:pPr>
        <w:ind w:left="1134" w:right="737"/>
        <w:rPr>
          <w:rFonts w:ascii="Times New Roman" w:eastAsiaTheme="majorEastAsia" w:hAnsi="Times New Roman"/>
          <w:sz w:val="24"/>
          <w:lang w:val="en-GB"/>
        </w:rPr>
      </w:pPr>
    </w:p>
    <w:p w14:paraId="332D751C" w14:textId="06925C42" w:rsidR="00AF2E3C" w:rsidRPr="0018070F" w:rsidRDefault="00AF2E3C"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 xml:space="preserve">Concerning the focus of the group, the European Commission believed that the best is the direct vision. But if the driver does not look, then they do not see. Hence there is a need for detection. As an example, reversing camera. FMVSS111 mandates rear view </w:t>
      </w:r>
      <w:r w:rsidR="00346DC1" w:rsidRPr="0018070F">
        <w:rPr>
          <w:rFonts w:ascii="Times New Roman" w:eastAsiaTheme="majorEastAsia" w:hAnsi="Times New Roman"/>
          <w:sz w:val="24"/>
          <w:lang w:val="en-GB"/>
        </w:rPr>
        <w:t xml:space="preserve">backing </w:t>
      </w:r>
      <w:r w:rsidRPr="0018070F">
        <w:rPr>
          <w:rFonts w:ascii="Times New Roman" w:eastAsiaTheme="majorEastAsia" w:hAnsi="Times New Roman"/>
          <w:sz w:val="24"/>
          <w:lang w:val="en-GB"/>
        </w:rPr>
        <w:t xml:space="preserve">cameras. According to the US researches, the acoustic warning warns the driver, and if they don’t see the obstacle they continue to drive even if the </w:t>
      </w:r>
      <w:r w:rsidR="007060BC" w:rsidRPr="0018070F">
        <w:rPr>
          <w:rFonts w:ascii="Times New Roman" w:eastAsiaTheme="majorEastAsia" w:hAnsi="Times New Roman"/>
          <w:sz w:val="24"/>
          <w:lang w:val="en-GB"/>
        </w:rPr>
        <w:t>acoustic warning functions.</w:t>
      </w:r>
    </w:p>
    <w:p w14:paraId="71F28524" w14:textId="77777777" w:rsidR="007060BC" w:rsidRPr="0018070F" w:rsidRDefault="007060BC"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The European Commission shared his experience of the acoustic warning</w:t>
      </w:r>
    </w:p>
    <w:p w14:paraId="7FEAAB56" w14:textId="77777777" w:rsidR="007060BC" w:rsidRPr="0018070F" w:rsidRDefault="007060BC"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 xml:space="preserve">OICA pointed out that the situation in the different countries may differ a lot. </w:t>
      </w:r>
      <w:r w:rsidR="00D04A7E" w:rsidRPr="0018070F">
        <w:rPr>
          <w:rFonts w:ascii="Times New Roman" w:eastAsiaTheme="majorEastAsia" w:hAnsi="Times New Roman"/>
          <w:sz w:val="24"/>
          <w:lang w:val="en-GB"/>
        </w:rPr>
        <w:t>For example, the US have already a wide amount of rear camera, the decision to make them mandatory was not that difficult to Industry and the users.</w:t>
      </w:r>
    </w:p>
    <w:p w14:paraId="68BC0CC8" w14:textId="77777777" w:rsidR="00D04A7E" w:rsidRPr="0018070F" w:rsidRDefault="00D04A7E" w:rsidP="0018070F">
      <w:pPr>
        <w:ind w:left="1134" w:right="737"/>
        <w:rPr>
          <w:rFonts w:ascii="Times New Roman" w:eastAsiaTheme="majorEastAsia" w:hAnsi="Times New Roman"/>
          <w:sz w:val="24"/>
          <w:lang w:val="en-GB"/>
        </w:rPr>
      </w:pPr>
    </w:p>
    <w:p w14:paraId="11434F51" w14:textId="77777777" w:rsidR="00D04A7E" w:rsidRPr="0018070F" w:rsidRDefault="00D04A7E"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The group agreed to base their decision</w:t>
      </w:r>
      <w:r w:rsidR="00C373F8" w:rsidRPr="0018070F">
        <w:rPr>
          <w:rFonts w:ascii="Times New Roman" w:eastAsiaTheme="majorEastAsia" w:hAnsi="Times New Roman"/>
          <w:sz w:val="24"/>
          <w:lang w:val="en-GB"/>
        </w:rPr>
        <w:t>s</w:t>
      </w:r>
      <w:r w:rsidRPr="0018070F">
        <w:rPr>
          <w:rFonts w:ascii="Times New Roman" w:eastAsiaTheme="majorEastAsia" w:hAnsi="Times New Roman"/>
          <w:sz w:val="24"/>
          <w:lang w:val="en-GB"/>
        </w:rPr>
        <w:t xml:space="preserve"> on sound and scientific data.</w:t>
      </w:r>
    </w:p>
    <w:p w14:paraId="5E46972A" w14:textId="77777777" w:rsidR="00D04A7E" w:rsidRPr="0018070F" w:rsidRDefault="00D04A7E" w:rsidP="0018070F">
      <w:pPr>
        <w:ind w:left="1134" w:right="737"/>
        <w:rPr>
          <w:rFonts w:ascii="Times New Roman" w:eastAsiaTheme="majorEastAsia" w:hAnsi="Times New Roman"/>
          <w:sz w:val="24"/>
          <w:lang w:val="en-GB"/>
        </w:rPr>
      </w:pPr>
    </w:p>
    <w:p w14:paraId="5521FDB3" w14:textId="77777777" w:rsidR="000F4B55" w:rsidRPr="0018070F" w:rsidRDefault="00D04A7E"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 xml:space="preserve">CDN raised that most of the accidents with passenger cars </w:t>
      </w:r>
      <w:r w:rsidR="003D2672" w:rsidRPr="0018070F">
        <w:rPr>
          <w:rFonts w:ascii="Times New Roman" w:eastAsiaTheme="majorEastAsia" w:hAnsi="Times New Roman"/>
          <w:sz w:val="24"/>
          <w:lang w:val="en-GB"/>
        </w:rPr>
        <w:t xml:space="preserve">take place </w:t>
      </w:r>
      <w:r w:rsidRPr="0018070F">
        <w:rPr>
          <w:rFonts w:ascii="Times New Roman" w:eastAsiaTheme="majorEastAsia" w:hAnsi="Times New Roman"/>
          <w:sz w:val="24"/>
          <w:lang w:val="en-GB"/>
        </w:rPr>
        <w:t xml:space="preserve">in private areas, hence the data are difficult to collect. </w:t>
      </w:r>
    </w:p>
    <w:p w14:paraId="140E94E5" w14:textId="77777777" w:rsidR="00C373F8" w:rsidRPr="0018070F" w:rsidRDefault="00C373F8" w:rsidP="0018070F">
      <w:pPr>
        <w:ind w:left="1134" w:right="737"/>
        <w:rPr>
          <w:rFonts w:ascii="Times New Roman" w:eastAsiaTheme="majorEastAsia" w:hAnsi="Times New Roman"/>
          <w:sz w:val="24"/>
          <w:lang w:val="en-GB"/>
        </w:rPr>
      </w:pPr>
    </w:p>
    <w:p w14:paraId="0E72D901" w14:textId="77777777" w:rsidR="00C373F8" w:rsidRPr="0018070F" w:rsidRDefault="00C373F8"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 xml:space="preserve">J informed having effectiveness data. </w:t>
      </w:r>
    </w:p>
    <w:p w14:paraId="66FBBD99" w14:textId="77777777" w:rsidR="00C373F8" w:rsidRPr="0018070F" w:rsidRDefault="00C373F8" w:rsidP="0018070F">
      <w:pPr>
        <w:ind w:left="1134" w:right="737"/>
        <w:rPr>
          <w:rFonts w:ascii="Times New Roman" w:eastAsiaTheme="majorEastAsia" w:hAnsi="Times New Roman"/>
          <w:sz w:val="24"/>
          <w:lang w:val="en-GB"/>
        </w:rPr>
      </w:pPr>
    </w:p>
    <w:p w14:paraId="62A5864C" w14:textId="2759CD67" w:rsidR="00C373F8" w:rsidRPr="0018070F" w:rsidRDefault="003D2672"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lastRenderedPageBreak/>
        <w:t>The group was informed that th</w:t>
      </w:r>
      <w:r w:rsidR="00C373F8" w:rsidRPr="0018070F">
        <w:rPr>
          <w:rFonts w:ascii="Times New Roman" w:eastAsiaTheme="majorEastAsia" w:hAnsi="Times New Roman"/>
          <w:sz w:val="24"/>
          <w:lang w:val="en-GB"/>
        </w:rPr>
        <w:t>ere exists also a study (jointly from Australia and NZ) comparing the vehicle equipped with both sensors</w:t>
      </w:r>
      <w:r w:rsidR="00B46435" w:rsidRPr="0018070F">
        <w:rPr>
          <w:rFonts w:ascii="Times New Roman" w:eastAsiaTheme="majorEastAsia" w:hAnsi="Times New Roman"/>
          <w:sz w:val="24"/>
          <w:lang w:val="en-GB"/>
        </w:rPr>
        <w:t>,</w:t>
      </w:r>
      <w:r w:rsidR="00C373F8" w:rsidRPr="0018070F">
        <w:rPr>
          <w:rFonts w:ascii="Times New Roman" w:eastAsiaTheme="majorEastAsia" w:hAnsi="Times New Roman"/>
          <w:sz w:val="24"/>
          <w:lang w:val="en-GB"/>
        </w:rPr>
        <w:t xml:space="preserve"> rear camera </w:t>
      </w:r>
      <w:r w:rsidR="00B46435" w:rsidRPr="0018070F">
        <w:rPr>
          <w:rFonts w:ascii="Times New Roman" w:eastAsiaTheme="majorEastAsia" w:hAnsi="Times New Roman"/>
          <w:sz w:val="24"/>
          <w:lang w:val="en-GB"/>
        </w:rPr>
        <w:t xml:space="preserve">and both </w:t>
      </w:r>
      <w:r w:rsidR="00C373F8" w:rsidRPr="0018070F">
        <w:rPr>
          <w:rFonts w:ascii="Times New Roman" w:eastAsiaTheme="majorEastAsia" w:hAnsi="Times New Roman"/>
          <w:sz w:val="24"/>
          <w:lang w:val="en-GB"/>
        </w:rPr>
        <w:t xml:space="preserve">with vehicles not equipped. </w:t>
      </w:r>
    </w:p>
    <w:p w14:paraId="031E0B26" w14:textId="77777777" w:rsidR="003D2672" w:rsidRPr="0018070F" w:rsidRDefault="003D2672" w:rsidP="0018070F">
      <w:pPr>
        <w:ind w:left="1134" w:right="737"/>
        <w:rPr>
          <w:rFonts w:ascii="Times New Roman" w:eastAsiaTheme="majorEastAsia" w:hAnsi="Times New Roman"/>
          <w:sz w:val="24"/>
          <w:lang w:val="en-GB"/>
        </w:rPr>
      </w:pPr>
    </w:p>
    <w:p w14:paraId="329E55BF" w14:textId="77777777" w:rsidR="00C373F8" w:rsidRPr="00F472D1" w:rsidRDefault="00C373F8" w:rsidP="0018070F">
      <w:pPr>
        <w:ind w:left="1134" w:right="737"/>
        <w:rPr>
          <w:rFonts w:ascii="Times New Roman" w:eastAsiaTheme="majorEastAsia" w:hAnsi="Times New Roman"/>
          <w:b/>
          <w:sz w:val="24"/>
          <w:lang w:val="en-GB"/>
        </w:rPr>
      </w:pPr>
      <w:r w:rsidRPr="00F472D1">
        <w:rPr>
          <w:rFonts w:ascii="Times New Roman" w:eastAsiaTheme="majorEastAsia" w:hAnsi="Times New Roman"/>
          <w:b/>
          <w:sz w:val="24"/>
          <w:lang w:val="en-GB"/>
        </w:rPr>
        <w:t>Action points:</w:t>
      </w:r>
    </w:p>
    <w:p w14:paraId="7F4C48EB" w14:textId="77777777" w:rsidR="00C373F8" w:rsidRPr="0018070F" w:rsidRDefault="00C373F8" w:rsidP="0018070F">
      <w:pPr>
        <w:pStyle w:val="ListParagraph"/>
        <w:numPr>
          <w:ilvl w:val="0"/>
          <w:numId w:val="2"/>
        </w:numPr>
        <w:ind w:left="1701" w:right="737"/>
        <w:rPr>
          <w:rFonts w:ascii="Times New Roman" w:eastAsiaTheme="majorEastAsia" w:hAnsi="Times New Roman"/>
          <w:sz w:val="24"/>
          <w:lang w:val="en-GB"/>
        </w:rPr>
      </w:pPr>
      <w:r w:rsidRPr="0018070F">
        <w:rPr>
          <w:rFonts w:ascii="Times New Roman" w:eastAsiaTheme="majorEastAsia" w:hAnsi="Times New Roman"/>
          <w:sz w:val="24"/>
          <w:lang w:val="en-GB"/>
        </w:rPr>
        <w:t>OICA to bring AUS/NZ study</w:t>
      </w:r>
    </w:p>
    <w:p w14:paraId="2C96499F" w14:textId="77777777" w:rsidR="000F13F1" w:rsidRPr="0018070F" w:rsidRDefault="000F13F1" w:rsidP="0018070F">
      <w:pPr>
        <w:pStyle w:val="ListParagraph"/>
        <w:numPr>
          <w:ilvl w:val="0"/>
          <w:numId w:val="2"/>
        </w:numPr>
        <w:ind w:left="1701" w:right="737"/>
        <w:rPr>
          <w:rFonts w:ascii="Times New Roman" w:eastAsiaTheme="majorEastAsia" w:hAnsi="Times New Roman"/>
          <w:sz w:val="24"/>
          <w:lang w:val="en-GB"/>
        </w:rPr>
      </w:pPr>
      <w:r w:rsidRPr="0018070F">
        <w:rPr>
          <w:rFonts w:ascii="Times New Roman" w:eastAsiaTheme="majorEastAsia" w:hAnsi="Times New Roman"/>
          <w:sz w:val="24"/>
          <w:lang w:val="en-GB"/>
        </w:rPr>
        <w:t>CLEPA/OICA to provide data about the detection technologies (matrix of technology performance</w:t>
      </w:r>
      <w:r w:rsidR="003D2672" w:rsidRPr="0018070F">
        <w:rPr>
          <w:rFonts w:ascii="Times New Roman" w:eastAsiaTheme="majorEastAsia" w:hAnsi="Times New Roman"/>
          <w:sz w:val="24"/>
          <w:lang w:val="en-GB"/>
        </w:rPr>
        <w:t xml:space="preserve"> / technology nature)</w:t>
      </w:r>
    </w:p>
    <w:p w14:paraId="1C93221E" w14:textId="77777777" w:rsidR="00DC4B2C" w:rsidRPr="0018070F" w:rsidRDefault="00DC4B2C" w:rsidP="0018070F">
      <w:pPr>
        <w:ind w:left="1134" w:right="737"/>
        <w:rPr>
          <w:rFonts w:ascii="Times New Roman" w:eastAsiaTheme="majorEastAsia" w:hAnsi="Times New Roman"/>
          <w:sz w:val="24"/>
          <w:lang w:val="en-GB"/>
        </w:rPr>
      </w:pPr>
    </w:p>
    <w:p w14:paraId="5390AC11" w14:textId="77777777" w:rsidR="00C373F8" w:rsidRPr="0018070F" w:rsidRDefault="000F13F1"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There was a debate on the way to find field data.</w:t>
      </w:r>
    </w:p>
    <w:p w14:paraId="7025F9D7" w14:textId="77777777" w:rsidR="00430460" w:rsidRPr="0018070F" w:rsidRDefault="00430460" w:rsidP="0018070F">
      <w:pPr>
        <w:ind w:left="1134" w:right="737"/>
        <w:rPr>
          <w:rFonts w:ascii="Times New Roman" w:eastAsiaTheme="majorEastAsia" w:hAnsi="Times New Roman"/>
          <w:sz w:val="24"/>
          <w:lang w:val="en-GB"/>
        </w:rPr>
      </w:pPr>
    </w:p>
    <w:p w14:paraId="7BEE9BFF" w14:textId="77777777" w:rsidR="0035579B" w:rsidRPr="0018070F" w:rsidRDefault="0035579B"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CDN presented their presentation (</w:t>
      </w:r>
      <w:r w:rsidR="003D2672" w:rsidRPr="0018070F">
        <w:rPr>
          <w:rFonts w:ascii="Times New Roman" w:eastAsiaTheme="majorEastAsia" w:hAnsi="Times New Roman"/>
          <w:sz w:val="24"/>
          <w:lang w:val="en-GB"/>
        </w:rPr>
        <w:t>document VRU-Proxi-01-04</w:t>
      </w:r>
      <w:r w:rsidRPr="0018070F">
        <w:rPr>
          <w:rFonts w:ascii="Times New Roman" w:eastAsiaTheme="majorEastAsia" w:hAnsi="Times New Roman"/>
          <w:sz w:val="24"/>
          <w:lang w:val="en-GB"/>
        </w:rPr>
        <w:t>)</w:t>
      </w:r>
    </w:p>
    <w:p w14:paraId="0BE37F40" w14:textId="77777777" w:rsidR="0035579B" w:rsidRPr="0018070F" w:rsidRDefault="0035579B" w:rsidP="0018070F">
      <w:pPr>
        <w:ind w:left="1134" w:right="737"/>
        <w:rPr>
          <w:rFonts w:ascii="Times New Roman" w:eastAsiaTheme="majorEastAsia" w:hAnsi="Times New Roman"/>
          <w:sz w:val="24"/>
          <w:lang w:val="en-GB"/>
        </w:rPr>
      </w:pPr>
    </w:p>
    <w:p w14:paraId="3195663C" w14:textId="77777777" w:rsidR="003D2672" w:rsidRPr="0018070F" w:rsidRDefault="0035579B"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 xml:space="preserve">The </w:t>
      </w:r>
      <w:r w:rsidR="003D2672" w:rsidRPr="0018070F">
        <w:rPr>
          <w:rFonts w:ascii="Times New Roman" w:eastAsiaTheme="majorEastAsia" w:hAnsi="Times New Roman"/>
          <w:sz w:val="24"/>
          <w:lang w:val="en-GB"/>
        </w:rPr>
        <w:t xml:space="preserve">group agreed not to address “intervening” systems that make e.g. the braking system or the steering system operate because there is no evidence of their cost/benefits ratio and because GRSG is not the proper forum to discuss these functions. </w:t>
      </w:r>
    </w:p>
    <w:p w14:paraId="4B7FD72D" w14:textId="77777777" w:rsidR="00DC4B2C" w:rsidRPr="0018070F" w:rsidRDefault="00DC4B2C" w:rsidP="0018070F">
      <w:pPr>
        <w:ind w:left="1134" w:right="737"/>
        <w:rPr>
          <w:rFonts w:ascii="Times New Roman" w:eastAsiaTheme="majorEastAsia" w:hAnsi="Times New Roman"/>
          <w:sz w:val="24"/>
          <w:lang w:val="en-GB"/>
        </w:rPr>
      </w:pPr>
    </w:p>
    <w:p w14:paraId="026EA8DA" w14:textId="77777777" w:rsidR="006069FF" w:rsidRPr="0018070F" w:rsidRDefault="003D2672" w:rsidP="0018070F">
      <w:pPr>
        <w:pStyle w:val="ListParagraph"/>
        <w:numPr>
          <w:ilvl w:val="0"/>
          <w:numId w:val="4"/>
        </w:numPr>
        <w:ind w:left="1134" w:right="737"/>
        <w:rPr>
          <w:rFonts w:ascii="Times New Roman" w:eastAsiaTheme="majorEastAsia" w:hAnsi="Times New Roman"/>
          <w:b/>
          <w:sz w:val="24"/>
          <w:lang w:val="en-GB"/>
        </w:rPr>
      </w:pPr>
      <w:r w:rsidRPr="0018070F">
        <w:rPr>
          <w:rFonts w:ascii="Times New Roman" w:eastAsiaTheme="majorEastAsia" w:hAnsi="Times New Roman"/>
          <w:b/>
          <w:sz w:val="24"/>
          <w:lang w:val="en-GB"/>
        </w:rPr>
        <w:t xml:space="preserve">Discussion on terms of reference </w:t>
      </w:r>
      <w:r w:rsidR="00B5609B" w:rsidRPr="0018070F">
        <w:rPr>
          <w:rFonts w:ascii="Times New Roman" w:eastAsiaTheme="majorEastAsia" w:hAnsi="Times New Roman"/>
          <w:b/>
          <w:sz w:val="24"/>
          <w:lang w:val="en-GB"/>
        </w:rPr>
        <w:t xml:space="preserve">of </w:t>
      </w:r>
      <w:r w:rsidRPr="0018070F">
        <w:rPr>
          <w:rFonts w:ascii="Times New Roman" w:eastAsiaTheme="majorEastAsia" w:hAnsi="Times New Roman"/>
          <w:b/>
          <w:sz w:val="24"/>
          <w:lang w:val="en-GB"/>
        </w:rPr>
        <w:t>the</w:t>
      </w:r>
      <w:r w:rsidR="00B5609B" w:rsidRPr="0018070F">
        <w:rPr>
          <w:rFonts w:ascii="Times New Roman" w:eastAsiaTheme="majorEastAsia" w:hAnsi="Times New Roman"/>
          <w:b/>
          <w:sz w:val="24"/>
          <w:lang w:val="en-GB"/>
        </w:rPr>
        <w:t xml:space="preserve"> IWG</w:t>
      </w:r>
    </w:p>
    <w:p w14:paraId="6A505BF4" w14:textId="77777777" w:rsidR="006069FF" w:rsidRPr="0018070F" w:rsidRDefault="006069FF" w:rsidP="0018070F">
      <w:pPr>
        <w:ind w:left="1134" w:right="737"/>
        <w:rPr>
          <w:rFonts w:ascii="Times New Roman" w:eastAsiaTheme="majorEastAsia" w:hAnsi="Times New Roman"/>
          <w:sz w:val="24"/>
          <w:lang w:val="en-GB"/>
        </w:rPr>
      </w:pPr>
    </w:p>
    <w:p w14:paraId="27E498A7" w14:textId="77777777" w:rsidR="006069FF" w:rsidRPr="0018070F" w:rsidRDefault="003D2672"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Document:</w:t>
      </w:r>
      <w:r w:rsidRPr="0018070F">
        <w:rPr>
          <w:rFonts w:ascii="Times New Roman" w:eastAsiaTheme="majorEastAsia" w:hAnsi="Times New Roman"/>
          <w:sz w:val="24"/>
          <w:lang w:val="en-GB"/>
        </w:rPr>
        <w:tab/>
      </w:r>
      <w:r w:rsidR="006069FF" w:rsidRPr="0018070F">
        <w:rPr>
          <w:rFonts w:ascii="Times New Roman" w:eastAsiaTheme="majorEastAsia" w:hAnsi="Times New Roman"/>
          <w:sz w:val="24"/>
          <w:lang w:val="en-GB"/>
        </w:rPr>
        <w:t>GRSG-111-29</w:t>
      </w:r>
      <w:r w:rsidRPr="0018070F">
        <w:rPr>
          <w:rFonts w:ascii="Times New Roman" w:eastAsiaTheme="majorEastAsia" w:hAnsi="Times New Roman"/>
          <w:sz w:val="24"/>
          <w:lang w:val="en-GB"/>
        </w:rPr>
        <w:t xml:space="preserve"> (J)</w:t>
      </w:r>
    </w:p>
    <w:p w14:paraId="07C11690" w14:textId="77777777" w:rsidR="002239D8" w:rsidRPr="0018070F" w:rsidRDefault="002239D8" w:rsidP="0018070F">
      <w:pPr>
        <w:ind w:left="1134" w:right="737"/>
        <w:rPr>
          <w:rFonts w:ascii="Times New Roman" w:eastAsiaTheme="majorEastAsia" w:hAnsi="Times New Roman"/>
          <w:sz w:val="24"/>
          <w:lang w:val="en-GB"/>
        </w:rPr>
      </w:pPr>
    </w:p>
    <w:p w14:paraId="158B4844" w14:textId="77777777" w:rsidR="00430460" w:rsidRPr="0018070F" w:rsidRDefault="002239D8"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 xml:space="preserve">J </w:t>
      </w:r>
      <w:r w:rsidR="003D2672" w:rsidRPr="0018070F">
        <w:rPr>
          <w:rFonts w:ascii="Times New Roman" w:eastAsiaTheme="majorEastAsia" w:hAnsi="Times New Roman"/>
          <w:sz w:val="24"/>
          <w:lang w:val="en-GB"/>
        </w:rPr>
        <w:t xml:space="preserve">was keen to discuss </w:t>
      </w:r>
      <w:r w:rsidR="00360D29" w:rsidRPr="0018070F">
        <w:rPr>
          <w:rFonts w:ascii="Times New Roman" w:eastAsiaTheme="majorEastAsia" w:hAnsi="Times New Roman"/>
          <w:sz w:val="24"/>
          <w:lang w:val="en-GB"/>
        </w:rPr>
        <w:t>the name of the group, taking into account that the</w:t>
      </w:r>
      <w:r w:rsidRPr="0018070F">
        <w:rPr>
          <w:rFonts w:ascii="Times New Roman" w:eastAsiaTheme="majorEastAsia" w:hAnsi="Times New Roman"/>
          <w:sz w:val="24"/>
          <w:lang w:val="en-GB"/>
        </w:rPr>
        <w:t xml:space="preserve"> </w:t>
      </w:r>
      <w:r w:rsidR="00430460" w:rsidRPr="0018070F">
        <w:rPr>
          <w:rFonts w:ascii="Times New Roman" w:eastAsiaTheme="majorEastAsia" w:hAnsi="Times New Roman"/>
          <w:sz w:val="24"/>
          <w:lang w:val="en-GB"/>
        </w:rPr>
        <w:t>J target is to protect the VRUs and focus on close proximity.</w:t>
      </w:r>
    </w:p>
    <w:p w14:paraId="1B6003CA" w14:textId="77777777" w:rsidR="00430460" w:rsidRPr="0018070F" w:rsidRDefault="00430460"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The group should restrict to passive system (no active intervention on the behaviour of the vehicle).</w:t>
      </w:r>
    </w:p>
    <w:p w14:paraId="4D7E20DE" w14:textId="77777777" w:rsidR="001F2CF7" w:rsidRPr="0018070F" w:rsidRDefault="001F2CF7" w:rsidP="0018070F">
      <w:pPr>
        <w:ind w:left="1134" w:right="737"/>
        <w:rPr>
          <w:rFonts w:ascii="Times New Roman" w:eastAsiaTheme="majorEastAsia" w:hAnsi="Times New Roman"/>
          <w:sz w:val="24"/>
          <w:lang w:val="en-GB"/>
        </w:rPr>
      </w:pPr>
    </w:p>
    <w:p w14:paraId="7ABFBF3C" w14:textId="77777777" w:rsidR="001F2CF7" w:rsidRPr="0018070F" w:rsidRDefault="001F2CF7"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The group discussed the terms of reference</w:t>
      </w:r>
      <w:r w:rsidR="00360D29" w:rsidRPr="0018070F">
        <w:rPr>
          <w:rFonts w:ascii="Times New Roman" w:eastAsiaTheme="majorEastAsia" w:hAnsi="Times New Roman"/>
          <w:sz w:val="24"/>
          <w:lang w:val="en-GB"/>
        </w:rPr>
        <w:t xml:space="preserve"> (document VRU-Proxi-01-02).</w:t>
      </w:r>
    </w:p>
    <w:p w14:paraId="291851CA" w14:textId="77777777" w:rsidR="001F2CF7" w:rsidRPr="0018070F" w:rsidRDefault="00360D29"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The European Commission was of the opinion</w:t>
      </w:r>
      <w:r w:rsidR="001F2CF7" w:rsidRPr="0018070F">
        <w:rPr>
          <w:rFonts w:ascii="Times New Roman" w:eastAsiaTheme="majorEastAsia" w:hAnsi="Times New Roman"/>
          <w:sz w:val="24"/>
          <w:lang w:val="en-GB"/>
        </w:rPr>
        <w:t xml:space="preserve"> that the indirect vision should not be in the scope</w:t>
      </w:r>
      <w:r w:rsidRPr="0018070F">
        <w:rPr>
          <w:rFonts w:ascii="Times New Roman" w:eastAsiaTheme="majorEastAsia" w:hAnsi="Times New Roman"/>
          <w:sz w:val="24"/>
          <w:lang w:val="en-GB"/>
        </w:rPr>
        <w:t xml:space="preserve"> of the informal group since </w:t>
      </w:r>
      <w:r w:rsidR="001F2CF7" w:rsidRPr="0018070F">
        <w:rPr>
          <w:rFonts w:ascii="Times New Roman" w:eastAsiaTheme="majorEastAsia" w:hAnsi="Times New Roman"/>
          <w:sz w:val="24"/>
          <w:lang w:val="en-GB"/>
        </w:rPr>
        <w:t>mirror</w:t>
      </w:r>
      <w:r w:rsidRPr="0018070F">
        <w:rPr>
          <w:rFonts w:ascii="Times New Roman" w:eastAsiaTheme="majorEastAsia" w:hAnsi="Times New Roman"/>
          <w:sz w:val="24"/>
          <w:lang w:val="en-GB"/>
        </w:rPr>
        <w:t>s</w:t>
      </w:r>
      <w:r w:rsidR="001F2CF7" w:rsidRPr="0018070F">
        <w:rPr>
          <w:rFonts w:ascii="Times New Roman" w:eastAsiaTheme="majorEastAsia" w:hAnsi="Times New Roman"/>
          <w:sz w:val="24"/>
          <w:lang w:val="en-GB"/>
        </w:rPr>
        <w:t xml:space="preserve"> </w:t>
      </w:r>
      <w:r w:rsidRPr="0018070F">
        <w:rPr>
          <w:rFonts w:ascii="Times New Roman" w:eastAsiaTheme="majorEastAsia" w:hAnsi="Times New Roman"/>
          <w:sz w:val="24"/>
          <w:lang w:val="en-GB"/>
        </w:rPr>
        <w:t>do</w:t>
      </w:r>
      <w:r w:rsidR="001F2CF7" w:rsidRPr="0018070F">
        <w:rPr>
          <w:rFonts w:ascii="Times New Roman" w:eastAsiaTheme="majorEastAsia" w:hAnsi="Times New Roman"/>
          <w:sz w:val="24"/>
          <w:lang w:val="en-GB"/>
        </w:rPr>
        <w:t xml:space="preserve"> not address their concern.</w:t>
      </w:r>
    </w:p>
    <w:p w14:paraId="250688ED" w14:textId="77777777" w:rsidR="001F2CF7" w:rsidRPr="0018070F" w:rsidRDefault="001F2CF7" w:rsidP="0018070F">
      <w:pPr>
        <w:ind w:left="1134" w:right="737"/>
        <w:rPr>
          <w:rFonts w:ascii="Times New Roman" w:eastAsiaTheme="majorEastAsia" w:hAnsi="Times New Roman"/>
          <w:sz w:val="24"/>
          <w:lang w:val="en-GB"/>
        </w:rPr>
      </w:pPr>
    </w:p>
    <w:p w14:paraId="06BFBE13" w14:textId="77777777" w:rsidR="001F2CF7" w:rsidRPr="0018070F" w:rsidRDefault="001F2CF7"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CLEPA challenged this and proposed to copy/paste the titles of R125 and R46</w:t>
      </w:r>
      <w:r w:rsidR="00360D29" w:rsidRPr="0018070F">
        <w:rPr>
          <w:rFonts w:ascii="Times New Roman" w:eastAsiaTheme="majorEastAsia" w:hAnsi="Times New Roman"/>
          <w:sz w:val="24"/>
          <w:lang w:val="en-GB"/>
        </w:rPr>
        <w:t>.</w:t>
      </w:r>
    </w:p>
    <w:p w14:paraId="04EB8771" w14:textId="77777777" w:rsidR="001F2CF7" w:rsidRPr="0018070F" w:rsidRDefault="001F2CF7" w:rsidP="0018070F">
      <w:pPr>
        <w:ind w:left="1134" w:right="737"/>
        <w:rPr>
          <w:rFonts w:ascii="Times New Roman" w:eastAsiaTheme="majorEastAsia" w:hAnsi="Times New Roman"/>
          <w:sz w:val="24"/>
          <w:lang w:val="en-GB"/>
        </w:rPr>
      </w:pPr>
    </w:p>
    <w:p w14:paraId="5AB7B7CA" w14:textId="77777777" w:rsidR="001F2CF7" w:rsidRPr="0018070F" w:rsidRDefault="001F2CF7"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J was keen that the popular Japanese rear close proximity mirror be included into the scope.</w:t>
      </w:r>
    </w:p>
    <w:p w14:paraId="5512B3FF" w14:textId="2259DDFA" w:rsidR="001F2CF7" w:rsidRPr="0018070F" w:rsidRDefault="001F2CF7"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The chair suggested to add what scenarii would be covered.</w:t>
      </w:r>
    </w:p>
    <w:p w14:paraId="499021E4" w14:textId="4717A8CF" w:rsidR="001F2CF7" w:rsidRPr="0018070F" w:rsidRDefault="001F2CF7"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CLEPA (Bosch) was of t</w:t>
      </w:r>
      <w:r w:rsidR="00360D29" w:rsidRPr="0018070F">
        <w:rPr>
          <w:rFonts w:ascii="Times New Roman" w:eastAsiaTheme="majorEastAsia" w:hAnsi="Times New Roman"/>
          <w:sz w:val="24"/>
          <w:lang w:val="en-GB"/>
        </w:rPr>
        <w:t>he opinion that with regard to w</w:t>
      </w:r>
      <w:r w:rsidRPr="0018070F">
        <w:rPr>
          <w:rFonts w:ascii="Times New Roman" w:eastAsiaTheme="majorEastAsia" w:hAnsi="Times New Roman"/>
          <w:sz w:val="24"/>
          <w:lang w:val="en-GB"/>
        </w:rPr>
        <w:t xml:space="preserve">arning vs. intervention: when the </w:t>
      </w:r>
      <w:r w:rsidR="004673A4" w:rsidRPr="0018070F">
        <w:rPr>
          <w:rFonts w:ascii="Times New Roman" w:eastAsiaTheme="majorEastAsia" w:hAnsi="Times New Roman"/>
          <w:sz w:val="24"/>
          <w:lang w:val="en-GB"/>
        </w:rPr>
        <w:t xml:space="preserve">Time </w:t>
      </w:r>
      <w:proofErr w:type="gramStart"/>
      <w:r w:rsidR="004673A4" w:rsidRPr="0018070F">
        <w:rPr>
          <w:rFonts w:ascii="Times New Roman" w:eastAsiaTheme="majorEastAsia" w:hAnsi="Times New Roman"/>
          <w:sz w:val="24"/>
          <w:lang w:val="en-GB"/>
        </w:rPr>
        <w:t>To</w:t>
      </w:r>
      <w:proofErr w:type="gramEnd"/>
      <w:r w:rsidR="004673A4" w:rsidRPr="0018070F">
        <w:rPr>
          <w:rFonts w:ascii="Times New Roman" w:eastAsiaTheme="majorEastAsia" w:hAnsi="Times New Roman"/>
          <w:sz w:val="24"/>
          <w:lang w:val="en-GB"/>
        </w:rPr>
        <w:t xml:space="preserve"> Collision (</w:t>
      </w:r>
      <w:r w:rsidRPr="0018070F">
        <w:rPr>
          <w:rFonts w:ascii="Times New Roman" w:eastAsiaTheme="majorEastAsia" w:hAnsi="Times New Roman"/>
          <w:sz w:val="24"/>
          <w:lang w:val="en-GB"/>
        </w:rPr>
        <w:t>TTC</w:t>
      </w:r>
      <w:r w:rsidR="004673A4" w:rsidRPr="0018070F">
        <w:rPr>
          <w:rFonts w:ascii="Times New Roman" w:eastAsiaTheme="majorEastAsia" w:hAnsi="Times New Roman"/>
          <w:sz w:val="24"/>
          <w:lang w:val="en-GB"/>
        </w:rPr>
        <w:t>)</w:t>
      </w:r>
      <w:r w:rsidRPr="0018070F">
        <w:rPr>
          <w:rFonts w:ascii="Times New Roman" w:eastAsiaTheme="majorEastAsia" w:hAnsi="Times New Roman"/>
          <w:sz w:val="24"/>
          <w:lang w:val="en-GB"/>
        </w:rPr>
        <w:t xml:space="preserve"> is low, a warning does not make sense. Hence the intervention should not be out of the discussion for now. </w:t>
      </w:r>
      <w:r w:rsidR="00360D29" w:rsidRPr="0018070F">
        <w:rPr>
          <w:rFonts w:ascii="Times New Roman" w:eastAsiaTheme="majorEastAsia" w:hAnsi="Times New Roman"/>
          <w:sz w:val="24"/>
          <w:lang w:val="en-GB"/>
        </w:rPr>
        <w:t>The expert suggested that at</w:t>
      </w:r>
      <w:r w:rsidRPr="0018070F">
        <w:rPr>
          <w:rFonts w:ascii="Times New Roman" w:eastAsiaTheme="majorEastAsia" w:hAnsi="Times New Roman"/>
          <w:sz w:val="24"/>
          <w:lang w:val="en-GB"/>
        </w:rPr>
        <w:t xml:space="preserve"> least a conscious decision should be done</w:t>
      </w:r>
      <w:r w:rsidR="00360D29" w:rsidRPr="0018070F">
        <w:rPr>
          <w:rFonts w:ascii="Times New Roman" w:eastAsiaTheme="majorEastAsia" w:hAnsi="Times New Roman"/>
          <w:sz w:val="24"/>
          <w:lang w:val="en-GB"/>
        </w:rPr>
        <w:t xml:space="preserve"> by the group</w:t>
      </w:r>
      <w:r w:rsidRPr="0018070F">
        <w:rPr>
          <w:rFonts w:ascii="Times New Roman" w:eastAsiaTheme="majorEastAsia" w:hAnsi="Times New Roman"/>
          <w:sz w:val="24"/>
          <w:lang w:val="en-GB"/>
        </w:rPr>
        <w:t>.</w:t>
      </w:r>
    </w:p>
    <w:p w14:paraId="39710304" w14:textId="77777777" w:rsidR="001F2CF7" w:rsidRPr="0018070F" w:rsidRDefault="001F2CF7" w:rsidP="0018070F">
      <w:pPr>
        <w:ind w:left="1134" w:right="737"/>
        <w:rPr>
          <w:rFonts w:ascii="Times New Roman" w:eastAsiaTheme="majorEastAsia" w:hAnsi="Times New Roman"/>
          <w:sz w:val="24"/>
          <w:lang w:val="en-GB"/>
        </w:rPr>
      </w:pPr>
    </w:p>
    <w:p w14:paraId="3F8D8C77" w14:textId="77777777" w:rsidR="00E34F53" w:rsidRPr="0018070F" w:rsidRDefault="00E34F53" w:rsidP="0018070F">
      <w:pPr>
        <w:ind w:left="1134" w:right="737"/>
        <w:rPr>
          <w:rFonts w:ascii="Times New Roman" w:eastAsiaTheme="majorEastAsia" w:hAnsi="Times New Roman"/>
          <w:b/>
          <w:sz w:val="24"/>
          <w:lang w:val="en-GB"/>
        </w:rPr>
      </w:pPr>
      <w:r w:rsidRPr="0018070F">
        <w:rPr>
          <w:rFonts w:ascii="Times New Roman" w:eastAsiaTheme="majorEastAsia" w:hAnsi="Times New Roman"/>
          <w:b/>
          <w:sz w:val="24"/>
          <w:lang w:val="en-GB"/>
        </w:rPr>
        <w:t>Vehicle categories:</w:t>
      </w:r>
    </w:p>
    <w:p w14:paraId="34528D2B" w14:textId="77777777" w:rsidR="00360D29" w:rsidRPr="0018070F" w:rsidRDefault="00360D29"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The group agreed to cover all M and N categories.</w:t>
      </w:r>
    </w:p>
    <w:p w14:paraId="5DFE7F97" w14:textId="10A5CCD1" w:rsidR="00E34F53" w:rsidRPr="0018070F" w:rsidRDefault="00E34F53"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 xml:space="preserve">Category O: </w:t>
      </w:r>
      <w:r w:rsidR="00360D29" w:rsidRPr="0018070F">
        <w:rPr>
          <w:rFonts w:ascii="Times New Roman" w:eastAsiaTheme="majorEastAsia" w:hAnsi="Times New Roman"/>
          <w:sz w:val="24"/>
          <w:lang w:val="en-GB"/>
        </w:rPr>
        <w:t xml:space="preserve">the </w:t>
      </w:r>
      <w:r w:rsidRPr="0018070F">
        <w:rPr>
          <w:rFonts w:ascii="Times New Roman" w:eastAsiaTheme="majorEastAsia" w:hAnsi="Times New Roman"/>
          <w:sz w:val="24"/>
          <w:lang w:val="en-GB"/>
        </w:rPr>
        <w:t xml:space="preserve">European Commission </w:t>
      </w:r>
      <w:r w:rsidR="00360D29" w:rsidRPr="0018070F">
        <w:rPr>
          <w:rFonts w:ascii="Times New Roman" w:eastAsiaTheme="majorEastAsia" w:hAnsi="Times New Roman"/>
          <w:sz w:val="24"/>
          <w:lang w:val="en-GB"/>
        </w:rPr>
        <w:t xml:space="preserve">was </w:t>
      </w:r>
      <w:r w:rsidRPr="0018070F">
        <w:rPr>
          <w:rFonts w:ascii="Times New Roman" w:eastAsiaTheme="majorEastAsia" w:hAnsi="Times New Roman"/>
          <w:sz w:val="24"/>
          <w:lang w:val="en-GB"/>
        </w:rPr>
        <w:t>keen that these are included for internal reason, even if the expert is convinced it is not necessary.</w:t>
      </w:r>
      <w:r w:rsidR="00346DC1" w:rsidRPr="0018070F">
        <w:rPr>
          <w:rFonts w:ascii="Times New Roman" w:eastAsiaTheme="majorEastAsia" w:hAnsi="Times New Roman"/>
          <w:sz w:val="24"/>
          <w:lang w:val="en-GB"/>
        </w:rPr>
        <w:t xml:space="preserve"> The group </w:t>
      </w:r>
      <w:r w:rsidR="004673A4" w:rsidRPr="0018070F">
        <w:rPr>
          <w:rFonts w:ascii="Times New Roman" w:eastAsiaTheme="majorEastAsia" w:hAnsi="Times New Roman"/>
          <w:sz w:val="24"/>
          <w:lang w:val="en-GB"/>
        </w:rPr>
        <w:t xml:space="preserve">did </w:t>
      </w:r>
      <w:r w:rsidR="00346DC1" w:rsidRPr="0018070F">
        <w:rPr>
          <w:rFonts w:ascii="Times New Roman" w:eastAsiaTheme="majorEastAsia" w:hAnsi="Times New Roman"/>
          <w:sz w:val="24"/>
          <w:lang w:val="en-GB"/>
        </w:rPr>
        <w:t>not intend to request modification to ISO</w:t>
      </w:r>
      <w:r w:rsidR="004673A4" w:rsidRPr="0018070F">
        <w:rPr>
          <w:rFonts w:ascii="Times New Roman" w:eastAsiaTheme="majorEastAsia" w:hAnsi="Times New Roman"/>
          <w:sz w:val="24"/>
          <w:lang w:val="en-GB"/>
        </w:rPr>
        <w:t> </w:t>
      </w:r>
      <w:r w:rsidR="00346DC1" w:rsidRPr="0018070F">
        <w:rPr>
          <w:rFonts w:ascii="Times New Roman" w:eastAsiaTheme="majorEastAsia" w:hAnsi="Times New Roman"/>
          <w:sz w:val="24"/>
          <w:lang w:val="en-GB"/>
        </w:rPr>
        <w:t>11922.</w:t>
      </w:r>
    </w:p>
    <w:p w14:paraId="07719CF3" w14:textId="43AF3808" w:rsidR="00B46435" w:rsidRPr="0018070F" w:rsidRDefault="00B46435"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 xml:space="preserve">L category </w:t>
      </w:r>
      <w:r w:rsidR="004673A4" w:rsidRPr="0018070F">
        <w:rPr>
          <w:rFonts w:ascii="Times New Roman" w:eastAsiaTheme="majorEastAsia" w:hAnsi="Times New Roman"/>
          <w:sz w:val="24"/>
          <w:lang w:val="en-GB"/>
        </w:rPr>
        <w:t xml:space="preserve">was </w:t>
      </w:r>
      <w:r w:rsidRPr="0018070F">
        <w:rPr>
          <w:rFonts w:ascii="Times New Roman" w:eastAsiaTheme="majorEastAsia" w:hAnsi="Times New Roman"/>
          <w:sz w:val="24"/>
          <w:lang w:val="en-GB"/>
        </w:rPr>
        <w:t>definitely excluded.</w:t>
      </w:r>
    </w:p>
    <w:p w14:paraId="2C9EC8A1" w14:textId="77777777" w:rsidR="001F2CF7" w:rsidRPr="0018070F" w:rsidRDefault="001F2CF7" w:rsidP="0018070F">
      <w:pPr>
        <w:ind w:left="1134" w:right="737"/>
        <w:rPr>
          <w:rFonts w:ascii="Times New Roman" w:eastAsiaTheme="majorEastAsia" w:hAnsi="Times New Roman"/>
          <w:sz w:val="24"/>
          <w:lang w:val="en-GB"/>
        </w:rPr>
      </w:pPr>
    </w:p>
    <w:p w14:paraId="6283A4B9" w14:textId="77777777" w:rsidR="00CF46CE" w:rsidRPr="0018070F" w:rsidRDefault="00CF46CE" w:rsidP="0018070F">
      <w:pPr>
        <w:ind w:left="1134" w:right="737"/>
        <w:rPr>
          <w:rFonts w:ascii="Times New Roman" w:eastAsiaTheme="majorEastAsia" w:hAnsi="Times New Roman"/>
          <w:b/>
          <w:sz w:val="24"/>
          <w:lang w:val="en-GB"/>
        </w:rPr>
      </w:pPr>
      <w:r w:rsidRPr="0018070F">
        <w:rPr>
          <w:rFonts w:ascii="Times New Roman" w:eastAsiaTheme="majorEastAsia" w:hAnsi="Times New Roman"/>
          <w:b/>
          <w:sz w:val="24"/>
          <w:lang w:val="en-GB"/>
        </w:rPr>
        <w:t>Roadmap</w:t>
      </w:r>
    </w:p>
    <w:p w14:paraId="6F533E0C" w14:textId="77777777" w:rsidR="00CF46CE" w:rsidRPr="0018070F" w:rsidRDefault="00CF46CE"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lastRenderedPageBreak/>
        <w:t>The European Commission proposed 3 phases</w:t>
      </w:r>
    </w:p>
    <w:p w14:paraId="67804153" w14:textId="77777777" w:rsidR="00CF46CE" w:rsidRPr="0018070F" w:rsidRDefault="00CF46CE" w:rsidP="0018070F">
      <w:pPr>
        <w:pStyle w:val="ListParagraph"/>
        <w:numPr>
          <w:ilvl w:val="0"/>
          <w:numId w:val="7"/>
        </w:numPr>
        <w:ind w:left="1560" w:right="737"/>
        <w:rPr>
          <w:rFonts w:ascii="Times New Roman" w:eastAsiaTheme="majorEastAsia" w:hAnsi="Times New Roman"/>
          <w:sz w:val="24"/>
          <w:lang w:val="en-GB"/>
        </w:rPr>
      </w:pPr>
      <w:r w:rsidRPr="0018070F">
        <w:rPr>
          <w:rFonts w:ascii="Times New Roman" w:eastAsiaTheme="majorEastAsia" w:hAnsi="Times New Roman"/>
          <w:sz w:val="24"/>
          <w:lang w:val="en-GB"/>
        </w:rPr>
        <w:t>Reversing motion (CMS or detection system)</w:t>
      </w:r>
    </w:p>
    <w:p w14:paraId="3E570DCE" w14:textId="77777777" w:rsidR="00CF46CE" w:rsidRPr="0018070F" w:rsidRDefault="00CF46CE" w:rsidP="0018070F">
      <w:pPr>
        <w:pStyle w:val="ListParagraph"/>
        <w:numPr>
          <w:ilvl w:val="0"/>
          <w:numId w:val="7"/>
        </w:numPr>
        <w:ind w:left="1560" w:right="737"/>
        <w:rPr>
          <w:rFonts w:ascii="Times New Roman" w:eastAsiaTheme="majorEastAsia" w:hAnsi="Times New Roman"/>
          <w:sz w:val="24"/>
          <w:lang w:val="en-GB"/>
        </w:rPr>
      </w:pPr>
      <w:r w:rsidRPr="0018070F">
        <w:rPr>
          <w:rFonts w:ascii="Times New Roman" w:eastAsiaTheme="majorEastAsia" w:hAnsi="Times New Roman"/>
          <w:sz w:val="24"/>
          <w:lang w:val="en-GB"/>
        </w:rPr>
        <w:t>Forward motion detection system in close proximity of the driver</w:t>
      </w:r>
    </w:p>
    <w:p w14:paraId="2CB96CF5" w14:textId="77777777" w:rsidR="00CF46CE" w:rsidRPr="0018070F" w:rsidRDefault="00CF46CE" w:rsidP="0018070F">
      <w:pPr>
        <w:pStyle w:val="ListParagraph"/>
        <w:numPr>
          <w:ilvl w:val="0"/>
          <w:numId w:val="7"/>
        </w:numPr>
        <w:ind w:left="1560" w:right="737"/>
        <w:rPr>
          <w:rFonts w:ascii="Times New Roman" w:eastAsiaTheme="majorEastAsia" w:hAnsi="Times New Roman"/>
          <w:sz w:val="24"/>
          <w:lang w:val="en-GB"/>
        </w:rPr>
      </w:pPr>
      <w:r w:rsidRPr="0018070F">
        <w:rPr>
          <w:rFonts w:ascii="Times New Roman" w:eastAsiaTheme="majorEastAsia" w:hAnsi="Times New Roman"/>
          <w:sz w:val="24"/>
          <w:lang w:val="en-GB"/>
        </w:rPr>
        <w:t>Direct vision</w:t>
      </w:r>
    </w:p>
    <w:p w14:paraId="7B14FF94" w14:textId="77777777" w:rsidR="00F472D1" w:rsidRDefault="00F472D1" w:rsidP="0018070F">
      <w:pPr>
        <w:ind w:left="1134" w:right="737"/>
        <w:rPr>
          <w:rFonts w:ascii="Times New Roman" w:eastAsiaTheme="majorEastAsia" w:hAnsi="Times New Roman"/>
          <w:sz w:val="24"/>
          <w:lang w:val="en-GB"/>
        </w:rPr>
      </w:pPr>
    </w:p>
    <w:p w14:paraId="6095B3AA" w14:textId="4BE8BCBA" w:rsidR="00CF46CE" w:rsidRPr="0018070F" w:rsidRDefault="00CF46CE"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 xml:space="preserve">Japan suggested the following </w:t>
      </w:r>
    </w:p>
    <w:p w14:paraId="6A1A7798" w14:textId="340EA9F4" w:rsidR="00CF46CE" w:rsidRPr="0018070F" w:rsidRDefault="004673A4" w:rsidP="0018070F">
      <w:pPr>
        <w:pStyle w:val="ListParagraph"/>
        <w:numPr>
          <w:ilvl w:val="0"/>
          <w:numId w:val="8"/>
        </w:numPr>
        <w:ind w:left="1560" w:right="737"/>
        <w:rPr>
          <w:rFonts w:ascii="Times New Roman" w:eastAsiaTheme="majorEastAsia" w:hAnsi="Times New Roman"/>
          <w:sz w:val="24"/>
          <w:lang w:val="en-GB"/>
        </w:rPr>
      </w:pPr>
      <w:r w:rsidRPr="0018070F">
        <w:rPr>
          <w:rFonts w:ascii="Times New Roman" w:eastAsiaTheme="majorEastAsia" w:hAnsi="Times New Roman"/>
          <w:sz w:val="24"/>
          <w:lang w:val="en-GB"/>
        </w:rPr>
        <w:t>Rear view</w:t>
      </w:r>
      <w:r w:rsidR="00CF46CE" w:rsidRPr="0018070F">
        <w:rPr>
          <w:rFonts w:ascii="Times New Roman" w:eastAsiaTheme="majorEastAsia" w:hAnsi="Times New Roman"/>
          <w:sz w:val="24"/>
          <w:lang w:val="en-GB"/>
        </w:rPr>
        <w:t xml:space="preserve"> process</w:t>
      </w:r>
    </w:p>
    <w:p w14:paraId="146ADF35" w14:textId="77777777" w:rsidR="00CF46CE" w:rsidRPr="0018070F" w:rsidRDefault="00CF46CE" w:rsidP="0018070F">
      <w:pPr>
        <w:pStyle w:val="ListParagraph"/>
        <w:numPr>
          <w:ilvl w:val="0"/>
          <w:numId w:val="8"/>
        </w:numPr>
        <w:ind w:left="1560" w:right="737"/>
        <w:rPr>
          <w:rFonts w:ascii="Times New Roman" w:eastAsiaTheme="majorEastAsia" w:hAnsi="Times New Roman"/>
          <w:sz w:val="24"/>
          <w:lang w:val="en-GB"/>
        </w:rPr>
      </w:pPr>
      <w:r w:rsidRPr="0018070F">
        <w:rPr>
          <w:rFonts w:ascii="Times New Roman" w:eastAsiaTheme="majorEastAsia" w:hAnsi="Times New Roman"/>
          <w:sz w:val="24"/>
          <w:lang w:val="en-GB"/>
        </w:rPr>
        <w:t>The rest</w:t>
      </w:r>
    </w:p>
    <w:p w14:paraId="6301B7B0" w14:textId="77777777" w:rsidR="001F2CF7" w:rsidRPr="0018070F" w:rsidRDefault="001F2CF7" w:rsidP="0018070F">
      <w:pPr>
        <w:ind w:left="1134" w:right="737"/>
        <w:rPr>
          <w:rFonts w:ascii="Times New Roman" w:eastAsiaTheme="majorEastAsia" w:hAnsi="Times New Roman"/>
          <w:sz w:val="24"/>
          <w:lang w:val="en-GB"/>
        </w:rPr>
      </w:pPr>
    </w:p>
    <w:p w14:paraId="53F0C70F" w14:textId="0F6FB687" w:rsidR="00087AE5" w:rsidRPr="0018070F" w:rsidRDefault="00087AE5"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118</w:t>
      </w:r>
      <w:r w:rsidRPr="0018070F">
        <w:rPr>
          <w:rFonts w:ascii="Times New Roman" w:eastAsiaTheme="majorEastAsia" w:hAnsi="Times New Roman"/>
          <w:sz w:val="24"/>
          <w:vertAlign w:val="superscript"/>
          <w:lang w:val="en-GB"/>
        </w:rPr>
        <w:t>th</w:t>
      </w:r>
      <w:r w:rsidRPr="0018070F">
        <w:rPr>
          <w:rFonts w:ascii="Times New Roman" w:eastAsiaTheme="majorEastAsia" w:hAnsi="Times New Roman"/>
          <w:sz w:val="24"/>
          <w:lang w:val="en-GB"/>
        </w:rPr>
        <w:t xml:space="preserve"> session</w:t>
      </w:r>
      <w:r w:rsidR="0018070F">
        <w:rPr>
          <w:rFonts w:ascii="Times New Roman" w:eastAsiaTheme="majorEastAsia" w:hAnsi="Times New Roman"/>
          <w:sz w:val="24"/>
          <w:lang w:val="en-GB"/>
        </w:rPr>
        <w:t xml:space="preserve"> of GRSG</w:t>
      </w:r>
      <w:r w:rsidRPr="0018070F">
        <w:rPr>
          <w:rFonts w:ascii="Times New Roman" w:eastAsiaTheme="majorEastAsia" w:hAnsi="Times New Roman"/>
          <w:sz w:val="24"/>
          <w:lang w:val="en-GB"/>
        </w:rPr>
        <w:t xml:space="preserve"> was promoted by the European Commission for </w:t>
      </w:r>
      <w:r w:rsidR="0018070F">
        <w:rPr>
          <w:rFonts w:ascii="Times New Roman" w:eastAsiaTheme="majorEastAsia" w:hAnsi="Times New Roman"/>
          <w:sz w:val="24"/>
          <w:lang w:val="en-GB"/>
        </w:rPr>
        <w:t xml:space="preserve">the completion of </w:t>
      </w:r>
      <w:r w:rsidRPr="0018070F">
        <w:rPr>
          <w:rFonts w:ascii="Times New Roman" w:eastAsiaTheme="majorEastAsia" w:hAnsi="Times New Roman"/>
          <w:sz w:val="24"/>
          <w:lang w:val="en-GB"/>
        </w:rPr>
        <w:t>the 1</w:t>
      </w:r>
      <w:r w:rsidRPr="0018070F">
        <w:rPr>
          <w:rFonts w:ascii="Times New Roman" w:eastAsiaTheme="majorEastAsia" w:hAnsi="Times New Roman"/>
          <w:sz w:val="24"/>
          <w:vertAlign w:val="superscript"/>
          <w:lang w:val="en-GB"/>
        </w:rPr>
        <w:t>st</w:t>
      </w:r>
      <w:r w:rsidRPr="0018070F">
        <w:rPr>
          <w:rFonts w:ascii="Times New Roman" w:eastAsiaTheme="majorEastAsia" w:hAnsi="Times New Roman"/>
          <w:sz w:val="24"/>
          <w:lang w:val="en-GB"/>
        </w:rPr>
        <w:t xml:space="preserve"> phase </w:t>
      </w:r>
      <w:r w:rsidR="0018070F">
        <w:rPr>
          <w:rFonts w:ascii="Times New Roman" w:eastAsiaTheme="majorEastAsia" w:hAnsi="Times New Roman"/>
          <w:sz w:val="24"/>
          <w:lang w:val="en-GB"/>
        </w:rPr>
        <w:t>in order to give</w:t>
      </w:r>
      <w:r w:rsidRPr="0018070F">
        <w:rPr>
          <w:rFonts w:ascii="Times New Roman" w:eastAsiaTheme="majorEastAsia" w:hAnsi="Times New Roman"/>
          <w:sz w:val="24"/>
          <w:lang w:val="en-GB"/>
        </w:rPr>
        <w:t xml:space="preserve"> time to Industry to adapt their production.</w:t>
      </w:r>
      <w:r w:rsidR="00F33E61" w:rsidRPr="0018070F">
        <w:rPr>
          <w:rFonts w:ascii="Times New Roman" w:eastAsiaTheme="majorEastAsia" w:hAnsi="Times New Roman"/>
          <w:sz w:val="24"/>
          <w:lang w:val="en-GB"/>
        </w:rPr>
        <w:t xml:space="preserve"> </w:t>
      </w:r>
      <w:r w:rsidR="00360D29" w:rsidRPr="0018070F">
        <w:rPr>
          <w:rFonts w:ascii="Times New Roman" w:eastAsiaTheme="majorEastAsia" w:hAnsi="Times New Roman"/>
          <w:sz w:val="24"/>
          <w:lang w:val="en-GB"/>
        </w:rPr>
        <w:t>It was mentioned that</w:t>
      </w:r>
      <w:r w:rsidR="00F33E61" w:rsidRPr="0018070F">
        <w:rPr>
          <w:rFonts w:ascii="Times New Roman" w:eastAsiaTheme="majorEastAsia" w:hAnsi="Times New Roman"/>
          <w:sz w:val="24"/>
          <w:lang w:val="en-GB"/>
        </w:rPr>
        <w:t xml:space="preserve"> some Industry is keen to have the same date of application for </w:t>
      </w:r>
      <w:r w:rsidR="00360D29" w:rsidRPr="0018070F">
        <w:rPr>
          <w:rFonts w:ascii="Times New Roman" w:eastAsiaTheme="majorEastAsia" w:hAnsi="Times New Roman"/>
          <w:sz w:val="24"/>
          <w:lang w:val="en-GB"/>
        </w:rPr>
        <w:t xml:space="preserve">all the </w:t>
      </w:r>
      <w:r w:rsidR="00F33E61" w:rsidRPr="0018070F">
        <w:rPr>
          <w:rFonts w:ascii="Times New Roman" w:eastAsiaTheme="majorEastAsia" w:hAnsi="Times New Roman"/>
          <w:sz w:val="24"/>
          <w:lang w:val="en-GB"/>
        </w:rPr>
        <w:t>similar technologies.</w:t>
      </w:r>
      <w:r w:rsidR="00F36001" w:rsidRPr="0018070F">
        <w:rPr>
          <w:rFonts w:ascii="Times New Roman" w:eastAsiaTheme="majorEastAsia" w:hAnsi="Times New Roman"/>
          <w:sz w:val="24"/>
          <w:lang w:val="en-GB"/>
        </w:rPr>
        <w:t xml:space="preserve"> The group finally agreed on the stepwise approach as in the amended terms of reference.</w:t>
      </w:r>
    </w:p>
    <w:p w14:paraId="57116869" w14:textId="77777777" w:rsidR="00F36001" w:rsidRDefault="00F36001" w:rsidP="0018070F">
      <w:pPr>
        <w:ind w:left="1134" w:right="737"/>
        <w:rPr>
          <w:rFonts w:ascii="Times New Roman" w:eastAsiaTheme="majorEastAsia" w:hAnsi="Times New Roman"/>
          <w:sz w:val="24"/>
          <w:lang w:val="en-GB"/>
        </w:rPr>
      </w:pPr>
    </w:p>
    <w:p w14:paraId="54BD58AC" w14:textId="323AEF05" w:rsidR="000856FF" w:rsidRPr="00C27263" w:rsidRDefault="000856FF" w:rsidP="0018070F">
      <w:pPr>
        <w:ind w:left="1134" w:right="737"/>
        <w:rPr>
          <w:rFonts w:ascii="Times New Roman" w:eastAsiaTheme="majorEastAsia" w:hAnsi="Times New Roman"/>
          <w:sz w:val="24"/>
          <w:lang w:val="en-GB"/>
        </w:rPr>
      </w:pPr>
      <w:r w:rsidRPr="00C27263">
        <w:rPr>
          <w:rFonts w:ascii="Times New Roman" w:eastAsiaTheme="majorEastAsia" w:hAnsi="Times New Roman"/>
          <w:sz w:val="24"/>
          <w:lang w:val="en-GB"/>
        </w:rPr>
        <w:t>The group finally agreed the following</w:t>
      </w:r>
    </w:p>
    <w:p w14:paraId="471B2939" w14:textId="77777777" w:rsidR="000856FF" w:rsidRPr="00C27263" w:rsidRDefault="000856FF" w:rsidP="000856FF">
      <w:pPr>
        <w:pStyle w:val="ListParagraph"/>
        <w:widowControl/>
        <w:numPr>
          <w:ilvl w:val="0"/>
          <w:numId w:val="10"/>
        </w:numPr>
        <w:autoSpaceDE w:val="0"/>
        <w:autoSpaceDN w:val="0"/>
        <w:adjustRightInd w:val="0"/>
        <w:spacing w:after="120"/>
        <w:ind w:left="1843" w:hanging="142"/>
        <w:contextualSpacing w:val="0"/>
      </w:pPr>
      <w:r w:rsidRPr="00C27263">
        <w:t>Reversing motion (e.g. Camera Monitoring Systems - CMS - or detection system): 116</w:t>
      </w:r>
      <w:r w:rsidRPr="00C27263">
        <w:rPr>
          <w:vertAlign w:val="superscript"/>
        </w:rPr>
        <w:t>th</w:t>
      </w:r>
      <w:r w:rsidRPr="00C27263">
        <w:t xml:space="preserve"> session of GRSG (April 2019)</w:t>
      </w:r>
    </w:p>
    <w:p w14:paraId="78095A7A" w14:textId="77777777" w:rsidR="000856FF" w:rsidRPr="00C27263" w:rsidRDefault="000856FF" w:rsidP="000856FF">
      <w:pPr>
        <w:pStyle w:val="ListParagraph"/>
        <w:widowControl/>
        <w:numPr>
          <w:ilvl w:val="0"/>
          <w:numId w:val="10"/>
        </w:numPr>
        <w:autoSpaceDE w:val="0"/>
        <w:autoSpaceDN w:val="0"/>
        <w:adjustRightInd w:val="0"/>
        <w:spacing w:after="120"/>
        <w:ind w:left="1843" w:hanging="142"/>
        <w:contextualSpacing w:val="0"/>
      </w:pPr>
      <w:r w:rsidRPr="00C27263">
        <w:t>Forward motion (e.g. CMS or detection system): 118</w:t>
      </w:r>
      <w:r w:rsidRPr="00C27263">
        <w:rPr>
          <w:vertAlign w:val="superscript"/>
        </w:rPr>
        <w:t>th</w:t>
      </w:r>
      <w:r w:rsidRPr="00C27263">
        <w:t xml:space="preserve"> session of GRSG (April 2020)</w:t>
      </w:r>
    </w:p>
    <w:p w14:paraId="19E0F44E" w14:textId="77777777" w:rsidR="000856FF" w:rsidRPr="00C27263" w:rsidRDefault="000856FF" w:rsidP="000856FF">
      <w:pPr>
        <w:pStyle w:val="ListParagraph"/>
        <w:widowControl/>
        <w:numPr>
          <w:ilvl w:val="0"/>
          <w:numId w:val="10"/>
        </w:numPr>
        <w:autoSpaceDE w:val="0"/>
        <w:autoSpaceDN w:val="0"/>
        <w:adjustRightInd w:val="0"/>
        <w:spacing w:after="120"/>
        <w:ind w:left="1843" w:hanging="142"/>
        <w:contextualSpacing w:val="0"/>
      </w:pPr>
      <w:r w:rsidRPr="00C27263">
        <w:t>Direct vision: 120</w:t>
      </w:r>
      <w:r w:rsidRPr="00C27263">
        <w:rPr>
          <w:vertAlign w:val="superscript"/>
        </w:rPr>
        <w:t>th</w:t>
      </w:r>
      <w:r w:rsidRPr="00C27263">
        <w:t xml:space="preserve"> session of GRSG (April 2021)</w:t>
      </w:r>
    </w:p>
    <w:p w14:paraId="19F056EE" w14:textId="77777777" w:rsidR="000856FF" w:rsidRPr="000856FF" w:rsidRDefault="000856FF" w:rsidP="0018070F">
      <w:pPr>
        <w:ind w:left="1134" w:right="737"/>
        <w:rPr>
          <w:rFonts w:ascii="Times New Roman" w:eastAsiaTheme="majorEastAsia" w:hAnsi="Times New Roman"/>
          <w:sz w:val="24"/>
          <w:lang w:val="en-GB"/>
        </w:rPr>
      </w:pPr>
    </w:p>
    <w:p w14:paraId="51DF5571" w14:textId="77777777" w:rsidR="00AB2A01" w:rsidRPr="0018070F" w:rsidRDefault="00AB2A01" w:rsidP="0018070F">
      <w:pPr>
        <w:ind w:left="1134" w:right="737"/>
        <w:rPr>
          <w:rFonts w:ascii="Times New Roman" w:eastAsiaTheme="majorEastAsia" w:hAnsi="Times New Roman"/>
          <w:b/>
          <w:sz w:val="24"/>
          <w:lang w:val="en-GB"/>
        </w:rPr>
      </w:pPr>
      <w:r w:rsidRPr="0018070F">
        <w:rPr>
          <w:rFonts w:ascii="Times New Roman" w:eastAsiaTheme="majorEastAsia" w:hAnsi="Times New Roman"/>
          <w:b/>
          <w:sz w:val="24"/>
          <w:lang w:val="en-GB"/>
        </w:rPr>
        <w:t>Title</w:t>
      </w:r>
      <w:r w:rsidR="00B46435" w:rsidRPr="0018070F">
        <w:rPr>
          <w:rFonts w:ascii="Times New Roman" w:eastAsiaTheme="majorEastAsia" w:hAnsi="Times New Roman"/>
          <w:b/>
          <w:sz w:val="24"/>
          <w:lang w:val="en-GB"/>
        </w:rPr>
        <w:t xml:space="preserve"> </w:t>
      </w:r>
      <w:r w:rsidR="00360D29" w:rsidRPr="0018070F">
        <w:rPr>
          <w:rFonts w:ascii="Times New Roman" w:eastAsiaTheme="majorEastAsia" w:hAnsi="Times New Roman"/>
          <w:b/>
          <w:sz w:val="24"/>
          <w:lang w:val="en-GB"/>
        </w:rPr>
        <w:t>of the group</w:t>
      </w:r>
      <w:r w:rsidRPr="0018070F">
        <w:rPr>
          <w:rFonts w:ascii="Times New Roman" w:eastAsiaTheme="majorEastAsia" w:hAnsi="Times New Roman"/>
          <w:b/>
          <w:sz w:val="24"/>
          <w:lang w:val="en-GB"/>
        </w:rPr>
        <w:t xml:space="preserve">: </w:t>
      </w:r>
    </w:p>
    <w:p w14:paraId="401A3470" w14:textId="77777777" w:rsidR="00F472D1" w:rsidRDefault="00F472D1" w:rsidP="00F472D1">
      <w:pPr>
        <w:ind w:left="1134" w:right="737"/>
        <w:rPr>
          <w:rFonts w:ascii="Times New Roman" w:eastAsiaTheme="majorEastAsia" w:hAnsi="Times New Roman"/>
          <w:sz w:val="24"/>
          <w:lang w:val="en-GB"/>
        </w:rPr>
      </w:pPr>
    </w:p>
    <w:p w14:paraId="302C16AF" w14:textId="30B6DF9D" w:rsidR="00F472D1" w:rsidRPr="00F472D1" w:rsidRDefault="00F472D1" w:rsidP="00F472D1">
      <w:pPr>
        <w:ind w:left="1134" w:right="737"/>
        <w:rPr>
          <w:rFonts w:ascii="Times New Roman" w:eastAsiaTheme="majorEastAsia" w:hAnsi="Times New Roman"/>
          <w:sz w:val="24"/>
          <w:lang w:val="en-GB"/>
        </w:rPr>
      </w:pPr>
      <w:r>
        <w:rPr>
          <w:rFonts w:ascii="Times New Roman" w:eastAsiaTheme="majorEastAsia" w:hAnsi="Times New Roman"/>
          <w:sz w:val="24"/>
          <w:lang w:val="en-GB"/>
        </w:rPr>
        <w:t>“</w:t>
      </w:r>
      <w:r w:rsidRPr="00F472D1">
        <w:rPr>
          <w:rFonts w:ascii="Times New Roman" w:eastAsiaTheme="majorEastAsia" w:hAnsi="Times New Roman"/>
          <w:sz w:val="24"/>
          <w:lang w:val="en-GB"/>
        </w:rPr>
        <w:t>Informal group of GRSG on awareness of VRU proximity in low speed manoeuvres</w:t>
      </w:r>
      <w:r w:rsidRPr="00F472D1" w:rsidDel="00FC4909">
        <w:rPr>
          <w:rFonts w:ascii="Times New Roman" w:eastAsiaTheme="majorEastAsia" w:hAnsi="Times New Roman"/>
          <w:sz w:val="24"/>
          <w:lang w:val="en-GB"/>
        </w:rPr>
        <w:t xml:space="preserve"> </w:t>
      </w:r>
    </w:p>
    <w:p w14:paraId="7FDDACF5" w14:textId="09BA0338" w:rsidR="00AB2A01" w:rsidRPr="0018070F" w:rsidRDefault="00F472D1" w:rsidP="00F472D1">
      <w:pPr>
        <w:ind w:left="1134" w:right="737"/>
        <w:rPr>
          <w:rFonts w:ascii="Times New Roman" w:eastAsiaTheme="majorEastAsia" w:hAnsi="Times New Roman"/>
          <w:sz w:val="24"/>
          <w:lang w:val="en-GB"/>
        </w:rPr>
      </w:pPr>
      <w:r w:rsidRPr="00F472D1">
        <w:rPr>
          <w:rFonts w:ascii="Times New Roman" w:eastAsiaTheme="majorEastAsia" w:hAnsi="Times New Roman"/>
          <w:sz w:val="24"/>
          <w:lang w:val="en-GB"/>
        </w:rPr>
        <w:t>(VRU-</w:t>
      </w:r>
      <w:proofErr w:type="spellStart"/>
      <w:r w:rsidRPr="00F472D1">
        <w:rPr>
          <w:rFonts w:ascii="Times New Roman" w:eastAsiaTheme="majorEastAsia" w:hAnsi="Times New Roman"/>
          <w:sz w:val="24"/>
          <w:lang w:val="en-GB"/>
        </w:rPr>
        <w:t>Proxi</w:t>
      </w:r>
      <w:proofErr w:type="spellEnd"/>
      <w:r w:rsidRPr="00F472D1">
        <w:rPr>
          <w:rFonts w:ascii="Times New Roman" w:eastAsiaTheme="majorEastAsia" w:hAnsi="Times New Roman"/>
          <w:sz w:val="24"/>
          <w:lang w:val="en-GB"/>
        </w:rPr>
        <w:t>)</w:t>
      </w:r>
      <w:r>
        <w:rPr>
          <w:rFonts w:ascii="Times New Roman" w:eastAsiaTheme="majorEastAsia" w:hAnsi="Times New Roman"/>
          <w:sz w:val="24"/>
          <w:lang w:val="en-GB"/>
        </w:rPr>
        <w:t>”</w:t>
      </w:r>
    </w:p>
    <w:p w14:paraId="76413C32" w14:textId="77777777" w:rsidR="00B431D7" w:rsidRPr="0018070F" w:rsidRDefault="00B431D7" w:rsidP="0018070F">
      <w:pPr>
        <w:ind w:left="1134" w:right="737"/>
        <w:rPr>
          <w:rFonts w:ascii="Times New Roman" w:eastAsiaTheme="majorEastAsia" w:hAnsi="Times New Roman"/>
          <w:sz w:val="24"/>
          <w:lang w:val="en-GB"/>
        </w:rPr>
      </w:pPr>
    </w:p>
    <w:p w14:paraId="3FAF3A7B" w14:textId="77777777" w:rsidR="001B4C1E" w:rsidRPr="0018070F" w:rsidRDefault="00B431D7"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 xml:space="preserve">The experts were keen that the overlaps with the active safety groups at WP29 be taken into account in the Terms of reference. </w:t>
      </w:r>
      <w:r w:rsidR="001B4C1E" w:rsidRPr="0018070F">
        <w:rPr>
          <w:rFonts w:ascii="Times New Roman" w:eastAsiaTheme="majorEastAsia" w:hAnsi="Times New Roman"/>
          <w:sz w:val="24"/>
          <w:lang w:val="en-GB"/>
        </w:rPr>
        <w:t xml:space="preserve">A debate took place on the best way to make the connexion with these groups. </w:t>
      </w:r>
    </w:p>
    <w:p w14:paraId="40636550" w14:textId="77777777" w:rsidR="001B4C1E" w:rsidRPr="0018070F" w:rsidRDefault="001B4C1E"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 xml:space="preserve">Conclusion: when reporting to GRSG about the terms of reference, the representative of the informal group will request GRSG advice on the best way to proceed connexions with the other groups. </w:t>
      </w:r>
    </w:p>
    <w:p w14:paraId="403285BB" w14:textId="77777777" w:rsidR="00F36001" w:rsidRPr="0018070F" w:rsidRDefault="00F36001" w:rsidP="0018070F">
      <w:pPr>
        <w:ind w:left="1134" w:right="737"/>
        <w:rPr>
          <w:rFonts w:ascii="Times New Roman" w:eastAsiaTheme="majorEastAsia" w:hAnsi="Times New Roman"/>
          <w:sz w:val="24"/>
          <w:lang w:val="en-GB"/>
        </w:rPr>
      </w:pPr>
    </w:p>
    <w:p w14:paraId="6D411E56" w14:textId="77777777" w:rsidR="00EE6235" w:rsidRPr="0018070F" w:rsidRDefault="00DB2A24"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 xml:space="preserve">The European Commission was keen to involve some bodies not represented at GRSG, on a case by case basis to share their expertise. </w:t>
      </w:r>
      <w:r w:rsidR="00360D29" w:rsidRPr="0018070F">
        <w:rPr>
          <w:rFonts w:ascii="Times New Roman" w:eastAsiaTheme="majorEastAsia" w:hAnsi="Times New Roman"/>
          <w:sz w:val="24"/>
          <w:lang w:val="en-GB"/>
        </w:rPr>
        <w:t>OICA suggested that s</w:t>
      </w:r>
      <w:r w:rsidR="00EE6235" w:rsidRPr="0018070F">
        <w:rPr>
          <w:rFonts w:ascii="Times New Roman" w:eastAsiaTheme="majorEastAsia" w:hAnsi="Times New Roman"/>
          <w:sz w:val="24"/>
          <w:lang w:val="en-GB"/>
        </w:rPr>
        <w:t>uch experts should not promote particular technologies and should not be part of the decision process.</w:t>
      </w:r>
    </w:p>
    <w:p w14:paraId="7635CD6A" w14:textId="77777777" w:rsidR="00EE6235" w:rsidRPr="0018070F" w:rsidRDefault="00EE6235"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 xml:space="preserve">The European Commission </w:t>
      </w:r>
      <w:r w:rsidR="00611118" w:rsidRPr="0018070F">
        <w:rPr>
          <w:rFonts w:ascii="Times New Roman" w:eastAsiaTheme="majorEastAsia" w:hAnsi="Times New Roman"/>
          <w:sz w:val="24"/>
          <w:lang w:val="en-GB"/>
        </w:rPr>
        <w:t>proposed a wording to capture</w:t>
      </w:r>
      <w:r w:rsidR="00360D29" w:rsidRPr="0018070F">
        <w:rPr>
          <w:rFonts w:ascii="Times New Roman" w:eastAsiaTheme="majorEastAsia" w:hAnsi="Times New Roman"/>
          <w:sz w:val="24"/>
          <w:lang w:val="en-GB"/>
        </w:rPr>
        <w:t xml:space="preserve"> this</w:t>
      </w:r>
      <w:r w:rsidR="00611118" w:rsidRPr="0018070F">
        <w:rPr>
          <w:rFonts w:ascii="Times New Roman" w:eastAsiaTheme="majorEastAsia" w:hAnsi="Times New Roman"/>
          <w:sz w:val="24"/>
          <w:lang w:val="en-GB"/>
        </w:rPr>
        <w:t>.</w:t>
      </w:r>
    </w:p>
    <w:p w14:paraId="0916453C" w14:textId="77777777" w:rsidR="00611118" w:rsidRPr="0018070F" w:rsidRDefault="00611118" w:rsidP="0018070F">
      <w:pPr>
        <w:ind w:left="1134" w:right="737"/>
        <w:rPr>
          <w:rFonts w:ascii="Times New Roman" w:eastAsiaTheme="majorEastAsia" w:hAnsi="Times New Roman"/>
          <w:sz w:val="24"/>
          <w:lang w:val="en-GB"/>
        </w:rPr>
      </w:pPr>
    </w:p>
    <w:p w14:paraId="366ACDAA" w14:textId="77777777" w:rsidR="00360D29" w:rsidRPr="0018070F" w:rsidRDefault="00360D29" w:rsidP="0018070F">
      <w:pPr>
        <w:ind w:left="1134" w:right="737"/>
        <w:rPr>
          <w:rFonts w:ascii="Times New Roman" w:eastAsiaTheme="majorEastAsia" w:hAnsi="Times New Roman"/>
          <w:sz w:val="24"/>
          <w:lang w:val="en-GB"/>
        </w:rPr>
      </w:pPr>
      <w:r w:rsidRPr="0018070F">
        <w:rPr>
          <w:rFonts w:ascii="Times New Roman" w:eastAsiaTheme="majorEastAsia" w:hAnsi="Times New Roman"/>
          <w:b/>
          <w:sz w:val="24"/>
          <w:lang w:val="en-GB"/>
        </w:rPr>
        <w:t>Conclusion</w:t>
      </w:r>
      <w:r w:rsidRPr="0018070F">
        <w:rPr>
          <w:rFonts w:ascii="Times New Roman" w:eastAsiaTheme="majorEastAsia" w:hAnsi="Times New Roman"/>
          <w:sz w:val="24"/>
          <w:lang w:val="en-GB"/>
        </w:rPr>
        <w:t>: amended terms of reference adopted as per document VRU-Proxi-01-02 (J-EC) revised draft TORs V2.</w:t>
      </w:r>
    </w:p>
    <w:p w14:paraId="3A60B572" w14:textId="77777777" w:rsidR="00B5609B" w:rsidRPr="0018070F" w:rsidRDefault="00B5609B" w:rsidP="0018070F">
      <w:pPr>
        <w:ind w:left="1134" w:right="737"/>
        <w:rPr>
          <w:rFonts w:ascii="Times New Roman" w:eastAsiaTheme="majorEastAsia" w:hAnsi="Times New Roman"/>
          <w:sz w:val="24"/>
          <w:lang w:val="en-GB"/>
        </w:rPr>
      </w:pPr>
    </w:p>
    <w:p w14:paraId="2B1DA338" w14:textId="77777777" w:rsidR="00B5609B" w:rsidRPr="0018070F" w:rsidRDefault="00B5609B" w:rsidP="0018070F">
      <w:pPr>
        <w:pStyle w:val="ListParagraph"/>
        <w:numPr>
          <w:ilvl w:val="0"/>
          <w:numId w:val="4"/>
        </w:numPr>
        <w:ind w:left="1134" w:right="737"/>
        <w:rPr>
          <w:rFonts w:ascii="Times New Roman" w:eastAsiaTheme="majorEastAsia" w:hAnsi="Times New Roman"/>
          <w:b/>
          <w:sz w:val="24"/>
          <w:lang w:val="en-GB"/>
        </w:rPr>
      </w:pPr>
      <w:r w:rsidRPr="0018070F">
        <w:rPr>
          <w:rFonts w:ascii="Times New Roman" w:eastAsiaTheme="majorEastAsia" w:hAnsi="Times New Roman"/>
          <w:b/>
          <w:sz w:val="24"/>
          <w:lang w:val="en-GB"/>
        </w:rPr>
        <w:t>Discussion on requirements</w:t>
      </w:r>
    </w:p>
    <w:p w14:paraId="2B0B55CA" w14:textId="77777777" w:rsidR="006069FF" w:rsidRPr="0018070F" w:rsidRDefault="006069FF" w:rsidP="0018070F">
      <w:pPr>
        <w:ind w:left="1134" w:right="737"/>
        <w:rPr>
          <w:rFonts w:ascii="Times New Roman" w:eastAsiaTheme="majorEastAsia" w:hAnsi="Times New Roman"/>
          <w:sz w:val="24"/>
          <w:lang w:val="en-GB"/>
        </w:rPr>
      </w:pPr>
    </w:p>
    <w:p w14:paraId="6CE6F3EE" w14:textId="77777777" w:rsidR="00B5609B" w:rsidRPr="0001664B" w:rsidRDefault="00F908A8" w:rsidP="0018070F">
      <w:pPr>
        <w:ind w:left="1134" w:right="737"/>
        <w:rPr>
          <w:rFonts w:ascii="Times New Roman" w:eastAsiaTheme="majorEastAsia" w:hAnsi="Times New Roman"/>
          <w:sz w:val="24"/>
          <w:lang w:val="fr-CH"/>
        </w:rPr>
      </w:pPr>
      <w:r w:rsidRPr="0001664B">
        <w:rPr>
          <w:rFonts w:ascii="Times New Roman" w:eastAsiaTheme="majorEastAsia" w:hAnsi="Times New Roman"/>
          <w:sz w:val="24"/>
          <w:lang w:val="fr-CH"/>
        </w:rPr>
        <w:t>Documents:</w:t>
      </w:r>
      <w:r w:rsidRPr="0001664B">
        <w:rPr>
          <w:rFonts w:ascii="Times New Roman" w:eastAsiaTheme="majorEastAsia" w:hAnsi="Times New Roman"/>
          <w:sz w:val="24"/>
          <w:lang w:val="fr-CH"/>
        </w:rPr>
        <w:tab/>
        <w:t>VRU-Proxi-01-05 (</w:t>
      </w:r>
      <w:proofErr w:type="spellStart"/>
      <w:r w:rsidRPr="0001664B">
        <w:rPr>
          <w:rFonts w:ascii="Times New Roman" w:eastAsiaTheme="majorEastAsia" w:hAnsi="Times New Roman"/>
          <w:sz w:val="24"/>
          <w:lang w:val="fr-CH"/>
        </w:rPr>
        <w:t>European</w:t>
      </w:r>
      <w:proofErr w:type="spellEnd"/>
      <w:r w:rsidRPr="0001664B">
        <w:rPr>
          <w:rFonts w:ascii="Times New Roman" w:eastAsiaTheme="majorEastAsia" w:hAnsi="Times New Roman"/>
          <w:sz w:val="24"/>
          <w:lang w:val="fr-CH"/>
        </w:rPr>
        <w:t xml:space="preserve"> Commission)</w:t>
      </w:r>
    </w:p>
    <w:p w14:paraId="7328F196" w14:textId="77777777" w:rsidR="00B5609B" w:rsidRPr="0001664B" w:rsidRDefault="00B5609B" w:rsidP="0018070F">
      <w:pPr>
        <w:ind w:left="1701" w:right="737" w:firstLine="840"/>
        <w:rPr>
          <w:rFonts w:ascii="Times New Roman" w:eastAsiaTheme="majorEastAsia" w:hAnsi="Times New Roman"/>
          <w:sz w:val="24"/>
          <w:lang w:val="fr-CH"/>
        </w:rPr>
      </w:pPr>
      <w:r w:rsidRPr="0001664B">
        <w:rPr>
          <w:rFonts w:ascii="Times New Roman" w:eastAsiaTheme="majorEastAsia" w:hAnsi="Times New Roman"/>
          <w:sz w:val="24"/>
          <w:lang w:val="fr-CH"/>
        </w:rPr>
        <w:t>GRSG-111-23</w:t>
      </w:r>
      <w:r w:rsidR="00F908A8" w:rsidRPr="0001664B">
        <w:rPr>
          <w:rFonts w:ascii="Times New Roman" w:eastAsiaTheme="majorEastAsia" w:hAnsi="Times New Roman"/>
          <w:sz w:val="24"/>
          <w:lang w:val="fr-CH"/>
        </w:rPr>
        <w:t xml:space="preserve"> (J)</w:t>
      </w:r>
    </w:p>
    <w:p w14:paraId="04C8F8B6" w14:textId="77777777" w:rsidR="00B5609B" w:rsidRPr="0001664B" w:rsidRDefault="00B5609B" w:rsidP="0018070F">
      <w:pPr>
        <w:ind w:left="1701" w:right="737" w:firstLine="840"/>
        <w:rPr>
          <w:rFonts w:ascii="Times New Roman" w:eastAsiaTheme="majorEastAsia" w:hAnsi="Times New Roman"/>
          <w:sz w:val="24"/>
          <w:lang w:val="fr-CH"/>
        </w:rPr>
      </w:pPr>
      <w:r w:rsidRPr="0001664B">
        <w:rPr>
          <w:rFonts w:ascii="Times New Roman" w:eastAsiaTheme="majorEastAsia" w:hAnsi="Times New Roman"/>
          <w:sz w:val="24"/>
          <w:lang w:val="fr-CH"/>
        </w:rPr>
        <w:t>GRSG-110-10</w:t>
      </w:r>
      <w:r w:rsidR="00F908A8" w:rsidRPr="0001664B">
        <w:rPr>
          <w:rFonts w:ascii="Times New Roman" w:eastAsiaTheme="majorEastAsia" w:hAnsi="Times New Roman"/>
          <w:sz w:val="24"/>
          <w:lang w:val="fr-CH"/>
        </w:rPr>
        <w:t xml:space="preserve"> (J)</w:t>
      </w:r>
    </w:p>
    <w:p w14:paraId="2CFA2347" w14:textId="77777777" w:rsidR="00B5609B" w:rsidRPr="0001664B" w:rsidRDefault="00F908A8" w:rsidP="0018070F">
      <w:pPr>
        <w:ind w:left="1701" w:right="737" w:firstLine="840"/>
        <w:rPr>
          <w:rFonts w:ascii="Times New Roman" w:eastAsiaTheme="majorEastAsia" w:hAnsi="Times New Roman"/>
          <w:sz w:val="24"/>
          <w:lang w:val="fr-CH"/>
        </w:rPr>
      </w:pPr>
      <w:r w:rsidRPr="0001664B">
        <w:rPr>
          <w:rFonts w:ascii="Times New Roman" w:eastAsiaTheme="majorEastAsia" w:hAnsi="Times New Roman"/>
          <w:sz w:val="24"/>
          <w:lang w:val="fr-CH"/>
        </w:rPr>
        <w:t>VRU-Proxi-01-04 (CDN)</w:t>
      </w:r>
    </w:p>
    <w:p w14:paraId="1328275F" w14:textId="77777777" w:rsidR="00430460" w:rsidRPr="0001664B" w:rsidRDefault="00430460" w:rsidP="0018070F">
      <w:pPr>
        <w:ind w:left="1134" w:right="737"/>
        <w:rPr>
          <w:rFonts w:ascii="Times New Roman" w:eastAsiaTheme="majorEastAsia" w:hAnsi="Times New Roman"/>
          <w:sz w:val="24"/>
          <w:lang w:val="fr-CH"/>
        </w:rPr>
      </w:pPr>
    </w:p>
    <w:p w14:paraId="067B336B" w14:textId="77777777" w:rsidR="00750093" w:rsidRPr="0018070F" w:rsidRDefault="00F908A8"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 xml:space="preserve">A debate took place on the scenarii to be addressed by the group, and the definition to be given to “Vulnerable Road Users (VRU)”. </w:t>
      </w:r>
      <w:r w:rsidR="00750093" w:rsidRPr="0018070F">
        <w:rPr>
          <w:rFonts w:ascii="Times New Roman" w:eastAsiaTheme="majorEastAsia" w:hAnsi="Times New Roman"/>
          <w:sz w:val="24"/>
          <w:lang w:val="en-GB"/>
        </w:rPr>
        <w:t xml:space="preserve">The European Commission </w:t>
      </w:r>
      <w:r w:rsidRPr="0018070F">
        <w:rPr>
          <w:rFonts w:ascii="Times New Roman" w:eastAsiaTheme="majorEastAsia" w:hAnsi="Times New Roman"/>
          <w:sz w:val="24"/>
          <w:lang w:val="en-GB"/>
        </w:rPr>
        <w:t>informed seeing</w:t>
      </w:r>
      <w:r w:rsidR="00750093" w:rsidRPr="0018070F">
        <w:rPr>
          <w:rFonts w:ascii="Times New Roman" w:eastAsiaTheme="majorEastAsia" w:hAnsi="Times New Roman"/>
          <w:sz w:val="24"/>
          <w:lang w:val="en-GB"/>
        </w:rPr>
        <w:t xml:space="preserve"> VRUs as pedestrians and cyclists</w:t>
      </w:r>
      <w:r w:rsidR="00B46435" w:rsidRPr="0018070F">
        <w:rPr>
          <w:rFonts w:ascii="Times New Roman" w:eastAsiaTheme="majorEastAsia" w:hAnsi="Times New Roman"/>
          <w:sz w:val="24"/>
          <w:lang w:val="en-GB"/>
        </w:rPr>
        <w:t xml:space="preserve"> for this IWG discussions</w:t>
      </w:r>
      <w:r w:rsidR="00750093" w:rsidRPr="0018070F">
        <w:rPr>
          <w:rFonts w:ascii="Times New Roman" w:eastAsiaTheme="majorEastAsia" w:hAnsi="Times New Roman"/>
          <w:sz w:val="24"/>
          <w:lang w:val="en-GB"/>
        </w:rPr>
        <w:t xml:space="preserve">. </w:t>
      </w:r>
    </w:p>
    <w:p w14:paraId="3F70436C" w14:textId="77777777" w:rsidR="002A6BE7" w:rsidRPr="0018070F" w:rsidRDefault="002A6BE7"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 xml:space="preserve">There was </w:t>
      </w:r>
      <w:r w:rsidR="00F908A8" w:rsidRPr="0018070F">
        <w:rPr>
          <w:rFonts w:ascii="Times New Roman" w:eastAsiaTheme="majorEastAsia" w:hAnsi="Times New Roman"/>
          <w:sz w:val="24"/>
          <w:lang w:val="en-GB"/>
        </w:rPr>
        <w:t xml:space="preserve">then </w:t>
      </w:r>
      <w:r w:rsidRPr="0018070F">
        <w:rPr>
          <w:rFonts w:ascii="Times New Roman" w:eastAsiaTheme="majorEastAsia" w:hAnsi="Times New Roman"/>
          <w:sz w:val="24"/>
          <w:lang w:val="en-GB"/>
        </w:rPr>
        <w:t xml:space="preserve">a debate on </w:t>
      </w:r>
      <w:r w:rsidR="001D00DF" w:rsidRPr="0018070F">
        <w:rPr>
          <w:rFonts w:ascii="Times New Roman" w:eastAsiaTheme="majorEastAsia" w:hAnsi="Times New Roman"/>
          <w:sz w:val="24"/>
          <w:lang w:val="en-GB"/>
        </w:rPr>
        <w:t xml:space="preserve">the very objective of the informal group. </w:t>
      </w:r>
    </w:p>
    <w:p w14:paraId="50D75EE0" w14:textId="77777777" w:rsidR="001D00DF" w:rsidRPr="0018070F" w:rsidRDefault="00F908A8"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There was a p</w:t>
      </w:r>
      <w:r w:rsidR="001D00DF" w:rsidRPr="0018070F">
        <w:rPr>
          <w:rFonts w:ascii="Times New Roman" w:eastAsiaTheme="majorEastAsia" w:hAnsi="Times New Roman"/>
          <w:sz w:val="24"/>
          <w:lang w:val="en-GB"/>
        </w:rPr>
        <w:t>ro</w:t>
      </w:r>
      <w:r w:rsidRPr="0018070F">
        <w:rPr>
          <w:rFonts w:ascii="Times New Roman" w:eastAsiaTheme="majorEastAsia" w:hAnsi="Times New Roman"/>
          <w:sz w:val="24"/>
          <w:lang w:val="en-GB"/>
        </w:rPr>
        <w:t>posal to check the accident data in order</w:t>
      </w:r>
      <w:r w:rsidR="001D00DF" w:rsidRPr="0018070F">
        <w:rPr>
          <w:rFonts w:ascii="Times New Roman" w:eastAsiaTheme="majorEastAsia" w:hAnsi="Times New Roman"/>
          <w:sz w:val="24"/>
          <w:lang w:val="en-GB"/>
        </w:rPr>
        <w:t xml:space="preserve"> to capture which scenario the informal group wants to focus on.</w:t>
      </w:r>
    </w:p>
    <w:p w14:paraId="715F8CA4" w14:textId="28702E03" w:rsidR="0001284A" w:rsidRPr="0018070F" w:rsidRDefault="0001284A"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 xml:space="preserve">Concern </w:t>
      </w:r>
      <w:r w:rsidR="00F908A8" w:rsidRPr="0018070F">
        <w:rPr>
          <w:rFonts w:ascii="Times New Roman" w:eastAsiaTheme="majorEastAsia" w:hAnsi="Times New Roman"/>
          <w:sz w:val="24"/>
          <w:lang w:val="en-GB"/>
        </w:rPr>
        <w:t xml:space="preserve">was then raised about </w:t>
      </w:r>
      <w:r w:rsidR="0018070F" w:rsidRPr="0018070F">
        <w:rPr>
          <w:rFonts w:ascii="Times New Roman" w:eastAsiaTheme="majorEastAsia" w:hAnsi="Times New Roman"/>
          <w:sz w:val="24"/>
          <w:lang w:val="en-GB"/>
        </w:rPr>
        <w:t>an</w:t>
      </w:r>
      <w:r w:rsidRPr="0018070F">
        <w:rPr>
          <w:rFonts w:ascii="Times New Roman" w:eastAsiaTheme="majorEastAsia" w:hAnsi="Times New Roman"/>
          <w:sz w:val="24"/>
          <w:lang w:val="en-GB"/>
        </w:rPr>
        <w:t xml:space="preserve"> overlap with GRSG/2017/11 (D)</w:t>
      </w:r>
    </w:p>
    <w:p w14:paraId="79A3648A" w14:textId="77777777" w:rsidR="00750093" w:rsidRPr="0018070F" w:rsidRDefault="00750093" w:rsidP="0018070F">
      <w:pPr>
        <w:ind w:left="1134" w:right="737"/>
        <w:rPr>
          <w:rFonts w:ascii="Times New Roman" w:eastAsiaTheme="majorEastAsia" w:hAnsi="Times New Roman"/>
          <w:sz w:val="24"/>
          <w:lang w:val="en-GB"/>
        </w:rPr>
      </w:pPr>
    </w:p>
    <w:p w14:paraId="0C54F0CE" w14:textId="77777777" w:rsidR="0001284A" w:rsidRPr="0018070F" w:rsidRDefault="0001284A"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 xml:space="preserve">CDN presented their </w:t>
      </w:r>
      <w:r w:rsidR="00F908A8" w:rsidRPr="0018070F">
        <w:rPr>
          <w:rFonts w:ascii="Times New Roman" w:eastAsiaTheme="majorEastAsia" w:hAnsi="Times New Roman"/>
          <w:sz w:val="24"/>
          <w:lang w:val="en-GB"/>
        </w:rPr>
        <w:t>document VRU-Proxi-01-04</w:t>
      </w:r>
      <w:r w:rsidRPr="0018070F">
        <w:rPr>
          <w:rFonts w:ascii="Times New Roman" w:eastAsiaTheme="majorEastAsia" w:hAnsi="Times New Roman"/>
          <w:sz w:val="24"/>
          <w:lang w:val="en-GB"/>
        </w:rPr>
        <w:t>.</w:t>
      </w:r>
    </w:p>
    <w:p w14:paraId="31A6CD41" w14:textId="77777777" w:rsidR="005D17B5" w:rsidRPr="0018070F" w:rsidRDefault="005D17B5"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The</w:t>
      </w:r>
      <w:r w:rsidR="00F908A8" w:rsidRPr="0018070F">
        <w:rPr>
          <w:rFonts w:ascii="Times New Roman" w:eastAsiaTheme="majorEastAsia" w:hAnsi="Times New Roman"/>
          <w:sz w:val="24"/>
          <w:lang w:val="en-GB"/>
        </w:rPr>
        <w:t xml:space="preserve"> expert from the</w:t>
      </w:r>
      <w:r w:rsidRPr="0018070F">
        <w:rPr>
          <w:rFonts w:ascii="Times New Roman" w:eastAsiaTheme="majorEastAsia" w:hAnsi="Times New Roman"/>
          <w:sz w:val="24"/>
          <w:lang w:val="en-GB"/>
        </w:rPr>
        <w:t xml:space="preserve"> European Commission stressed that the CDN outcomes align with his feeling that the direct vision should be prioritized, then </w:t>
      </w:r>
      <w:r w:rsidR="00F908A8" w:rsidRPr="0018070F">
        <w:rPr>
          <w:rFonts w:ascii="Times New Roman" w:eastAsiaTheme="majorEastAsia" w:hAnsi="Times New Roman"/>
          <w:sz w:val="24"/>
          <w:lang w:val="en-GB"/>
        </w:rPr>
        <w:t xml:space="preserve">followed by </w:t>
      </w:r>
      <w:r w:rsidRPr="0018070F">
        <w:rPr>
          <w:rFonts w:ascii="Times New Roman" w:eastAsiaTheme="majorEastAsia" w:hAnsi="Times New Roman"/>
          <w:sz w:val="24"/>
          <w:lang w:val="en-GB"/>
        </w:rPr>
        <w:t xml:space="preserve">detection and warning systems. </w:t>
      </w:r>
      <w:r w:rsidR="00F908A8" w:rsidRPr="0018070F">
        <w:rPr>
          <w:rFonts w:ascii="Times New Roman" w:eastAsiaTheme="majorEastAsia" w:hAnsi="Times New Roman"/>
          <w:sz w:val="24"/>
          <w:lang w:val="en-GB"/>
        </w:rPr>
        <w:t>However the group acknowledged that, f</w:t>
      </w:r>
      <w:r w:rsidRPr="0018070F">
        <w:rPr>
          <w:rFonts w:ascii="Times New Roman" w:eastAsiaTheme="majorEastAsia" w:hAnsi="Times New Roman"/>
          <w:sz w:val="24"/>
          <w:lang w:val="en-GB"/>
        </w:rPr>
        <w:t>or certain scenarii, there is no best solution than detection systems.</w:t>
      </w:r>
    </w:p>
    <w:p w14:paraId="671CF5DA" w14:textId="77777777" w:rsidR="00DE5537" w:rsidRPr="0018070F" w:rsidRDefault="00DE5537"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The European Commission announced having launched a research with TRL on enhanced front end design</w:t>
      </w:r>
      <w:r w:rsidR="00F908A8" w:rsidRPr="0018070F">
        <w:rPr>
          <w:rFonts w:ascii="Times New Roman" w:eastAsiaTheme="majorEastAsia" w:hAnsi="Times New Roman"/>
          <w:sz w:val="24"/>
          <w:lang w:val="en-GB"/>
        </w:rPr>
        <w:t xml:space="preserve"> of trucks for addressing front-</w:t>
      </w:r>
      <w:r w:rsidRPr="0018070F">
        <w:rPr>
          <w:rFonts w:ascii="Times New Roman" w:eastAsiaTheme="majorEastAsia" w:hAnsi="Times New Roman"/>
          <w:sz w:val="24"/>
          <w:lang w:val="en-GB"/>
        </w:rPr>
        <w:t xml:space="preserve">end collision. Some data will then be available for </w:t>
      </w:r>
      <w:r w:rsidR="00F908A8" w:rsidRPr="0018070F">
        <w:rPr>
          <w:rFonts w:ascii="Times New Roman" w:eastAsiaTheme="majorEastAsia" w:hAnsi="Times New Roman"/>
          <w:sz w:val="24"/>
          <w:lang w:val="en-GB"/>
        </w:rPr>
        <w:t>the</w:t>
      </w:r>
      <w:r w:rsidRPr="0018070F">
        <w:rPr>
          <w:rFonts w:ascii="Times New Roman" w:eastAsiaTheme="majorEastAsia" w:hAnsi="Times New Roman"/>
          <w:sz w:val="24"/>
          <w:lang w:val="en-GB"/>
        </w:rPr>
        <w:t xml:space="preserve"> use</w:t>
      </w:r>
      <w:r w:rsidR="00F908A8" w:rsidRPr="0018070F">
        <w:rPr>
          <w:rFonts w:ascii="Times New Roman" w:eastAsiaTheme="majorEastAsia" w:hAnsi="Times New Roman"/>
          <w:sz w:val="24"/>
          <w:lang w:val="en-GB"/>
        </w:rPr>
        <w:t xml:space="preserve"> of this informal group</w:t>
      </w:r>
      <w:r w:rsidRPr="0018070F">
        <w:rPr>
          <w:rFonts w:ascii="Times New Roman" w:eastAsiaTheme="majorEastAsia" w:hAnsi="Times New Roman"/>
          <w:sz w:val="24"/>
          <w:lang w:val="en-GB"/>
        </w:rPr>
        <w:t>.</w:t>
      </w:r>
    </w:p>
    <w:p w14:paraId="5D1091B9" w14:textId="77777777" w:rsidR="00DE5537" w:rsidRPr="0018070F" w:rsidRDefault="00DE5537"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 xml:space="preserve">OICA questioned whether CDN would focus only on driver warning, or also on action on the braking system. </w:t>
      </w:r>
      <w:r w:rsidR="0035579B" w:rsidRPr="0018070F">
        <w:rPr>
          <w:rFonts w:ascii="Times New Roman" w:eastAsiaTheme="majorEastAsia" w:hAnsi="Times New Roman"/>
          <w:sz w:val="24"/>
          <w:lang w:val="en-GB"/>
        </w:rPr>
        <w:t>CDN informed that this may happen in the future, but this is not the focus at this stage.</w:t>
      </w:r>
    </w:p>
    <w:p w14:paraId="7B61F5E1" w14:textId="149C0DC6" w:rsidR="00594E3F" w:rsidRPr="00F472D1" w:rsidRDefault="00594E3F" w:rsidP="00F472D1">
      <w:pPr>
        <w:ind w:left="1134" w:right="737"/>
        <w:rPr>
          <w:rFonts w:ascii="Times New Roman" w:eastAsiaTheme="majorEastAsia" w:hAnsi="Times New Roman"/>
          <w:b/>
          <w:sz w:val="24"/>
          <w:lang w:val="en-GB"/>
        </w:rPr>
      </w:pPr>
      <w:r w:rsidRPr="00F472D1">
        <w:rPr>
          <w:rFonts w:ascii="Times New Roman" w:eastAsiaTheme="majorEastAsia" w:hAnsi="Times New Roman"/>
          <w:b/>
          <w:sz w:val="24"/>
          <w:lang w:val="en-GB"/>
        </w:rPr>
        <w:t xml:space="preserve">Matrix of state of play of the relevant regulations </w:t>
      </w:r>
    </w:p>
    <w:p w14:paraId="7822C168" w14:textId="77777777" w:rsidR="00236A7A" w:rsidRPr="0018070F" w:rsidRDefault="00236A7A" w:rsidP="0018070F">
      <w:pPr>
        <w:ind w:left="1134" w:right="737"/>
        <w:rPr>
          <w:rFonts w:ascii="Times New Roman" w:eastAsiaTheme="majorEastAsia" w:hAnsi="Times New Roman"/>
          <w:sz w:val="24"/>
          <w:lang w:val="en-GB"/>
        </w:rPr>
      </w:pPr>
    </w:p>
    <w:tbl>
      <w:tblPr>
        <w:tblW w:w="10196" w:type="dxa"/>
        <w:tblLayout w:type="fixed"/>
        <w:tblCellMar>
          <w:left w:w="0" w:type="dxa"/>
          <w:right w:w="0" w:type="dxa"/>
        </w:tblCellMar>
        <w:tblLook w:val="04A0" w:firstRow="1" w:lastRow="0" w:firstColumn="1" w:lastColumn="0" w:noHBand="0" w:noVBand="1"/>
      </w:tblPr>
      <w:tblGrid>
        <w:gridCol w:w="1408"/>
        <w:gridCol w:w="1417"/>
        <w:gridCol w:w="1418"/>
        <w:gridCol w:w="1984"/>
        <w:gridCol w:w="1560"/>
        <w:gridCol w:w="992"/>
        <w:gridCol w:w="1417"/>
      </w:tblGrid>
      <w:tr w:rsidR="00236A7A" w:rsidRPr="00F472D1" w14:paraId="6AB2805D" w14:textId="77777777" w:rsidTr="00F472D1">
        <w:trPr>
          <w:tblHeader/>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62989B" w14:textId="77777777" w:rsidR="00236A7A" w:rsidRPr="00F472D1" w:rsidRDefault="00236A7A" w:rsidP="0018070F">
            <w:pPr>
              <w:ind w:left="142" w:right="9242"/>
              <w:jc w:val="center"/>
              <w:rPr>
                <w:rFonts w:ascii="Times New Roman" w:eastAsiaTheme="majorEastAsia" w:hAnsi="Times New Roman"/>
                <w:b/>
                <w:bCs/>
                <w:sz w:val="18"/>
                <w:szCs w:val="18"/>
                <w:lang w:val="en-GB"/>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856CD1" w14:textId="77777777" w:rsidR="00236A7A" w:rsidRPr="00F472D1" w:rsidRDefault="00236A7A" w:rsidP="00F472D1">
            <w:pPr>
              <w:ind w:right="34"/>
              <w:jc w:val="left"/>
              <w:rPr>
                <w:rFonts w:ascii="Times New Roman" w:eastAsiaTheme="majorEastAsia" w:hAnsi="Times New Roman"/>
                <w:b/>
                <w:bCs/>
                <w:sz w:val="18"/>
                <w:szCs w:val="18"/>
                <w:lang w:val="en-GB"/>
              </w:rPr>
            </w:pPr>
            <w:r w:rsidRPr="00F472D1">
              <w:rPr>
                <w:rFonts w:ascii="Times New Roman" w:eastAsiaTheme="majorEastAsia" w:hAnsi="Times New Roman"/>
                <w:b/>
                <w:bCs/>
                <w:sz w:val="18"/>
                <w:szCs w:val="18"/>
                <w:lang w:val="en-GB"/>
              </w:rPr>
              <w:t xml:space="preserve">D </w:t>
            </w:r>
            <w:r w:rsidRPr="00F472D1">
              <w:rPr>
                <w:rFonts w:ascii="Times New Roman" w:eastAsiaTheme="majorEastAsia" w:hAnsi="Times New Roman"/>
                <w:b/>
                <w:sz w:val="18"/>
                <w:szCs w:val="18"/>
                <w:lang w:val="en-GB"/>
              </w:rPr>
              <w:t>proposal</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AC6716" w14:textId="77777777" w:rsidR="00236A7A" w:rsidRPr="00F472D1" w:rsidRDefault="00236A7A" w:rsidP="00F472D1">
            <w:pPr>
              <w:ind w:right="34"/>
              <w:jc w:val="left"/>
              <w:rPr>
                <w:rFonts w:ascii="Times New Roman" w:eastAsiaTheme="majorEastAsia" w:hAnsi="Times New Roman"/>
                <w:b/>
                <w:sz w:val="18"/>
                <w:szCs w:val="18"/>
                <w:lang w:val="en-GB"/>
              </w:rPr>
            </w:pPr>
            <w:r w:rsidRPr="00F472D1">
              <w:rPr>
                <w:rFonts w:ascii="Times New Roman" w:eastAsiaTheme="majorEastAsia" w:hAnsi="Times New Roman"/>
                <w:b/>
                <w:sz w:val="18"/>
                <w:szCs w:val="18"/>
                <w:lang w:val="en-GB"/>
              </w:rPr>
              <w:t>informal group VRU-</w:t>
            </w:r>
            <w:proofErr w:type="spellStart"/>
            <w:r w:rsidRPr="00F472D1">
              <w:rPr>
                <w:rFonts w:ascii="Times New Roman" w:eastAsiaTheme="majorEastAsia" w:hAnsi="Times New Roman"/>
                <w:b/>
                <w:sz w:val="18"/>
                <w:szCs w:val="18"/>
                <w:lang w:val="en-GB"/>
              </w:rPr>
              <w:t>Proxi</w:t>
            </w:r>
            <w:proofErr w:type="spellEnd"/>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FBBD0A" w14:textId="77777777" w:rsidR="00236A7A" w:rsidRPr="00F472D1" w:rsidRDefault="00236A7A" w:rsidP="00F472D1">
            <w:pPr>
              <w:ind w:right="34"/>
              <w:jc w:val="left"/>
              <w:rPr>
                <w:rFonts w:ascii="Times New Roman" w:eastAsiaTheme="majorEastAsia" w:hAnsi="Times New Roman"/>
                <w:b/>
                <w:sz w:val="18"/>
                <w:szCs w:val="18"/>
                <w:lang w:val="en-GB"/>
              </w:rPr>
            </w:pPr>
            <w:r w:rsidRPr="00F472D1">
              <w:rPr>
                <w:rFonts w:ascii="Times New Roman" w:eastAsiaTheme="majorEastAsia" w:hAnsi="Times New Roman"/>
                <w:b/>
                <w:sz w:val="18"/>
                <w:szCs w:val="18"/>
                <w:lang w:val="en-GB"/>
              </w:rPr>
              <w:t>EU GSR revision</w:t>
            </w:r>
          </w:p>
          <w:p w14:paraId="729000D2" w14:textId="77777777" w:rsidR="00236A7A" w:rsidRPr="00F472D1" w:rsidRDefault="00236A7A" w:rsidP="00F472D1">
            <w:pPr>
              <w:ind w:right="34"/>
              <w:jc w:val="center"/>
              <w:rPr>
                <w:rFonts w:ascii="Times New Roman" w:eastAsiaTheme="majorEastAsia" w:hAnsi="Times New Roman"/>
                <w:b/>
                <w:sz w:val="18"/>
                <w:szCs w:val="18"/>
                <w:lang w:val="en-GB"/>
              </w:rPr>
            </w:pP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7C707A" w14:textId="77777777" w:rsidR="00236A7A" w:rsidRPr="00F472D1" w:rsidRDefault="00236A7A" w:rsidP="00F472D1">
            <w:pPr>
              <w:ind w:right="34"/>
              <w:jc w:val="left"/>
              <w:rPr>
                <w:rFonts w:ascii="Times New Roman" w:eastAsiaTheme="majorEastAsia" w:hAnsi="Times New Roman"/>
                <w:b/>
                <w:sz w:val="18"/>
                <w:szCs w:val="18"/>
                <w:lang w:val="en-GB"/>
              </w:rPr>
            </w:pPr>
            <w:r w:rsidRPr="00F472D1">
              <w:rPr>
                <w:rFonts w:ascii="Times New Roman" w:eastAsiaTheme="majorEastAsia" w:hAnsi="Times New Roman"/>
                <w:b/>
                <w:sz w:val="18"/>
                <w:szCs w:val="18"/>
                <w:lang w:val="en-GB"/>
              </w:rPr>
              <w:t>FMVSS-111</w:t>
            </w:r>
          </w:p>
        </w:tc>
        <w:tc>
          <w:tcPr>
            <w:tcW w:w="992" w:type="dxa"/>
            <w:tcBorders>
              <w:top w:val="single" w:sz="8" w:space="0" w:color="auto"/>
              <w:left w:val="nil"/>
              <w:bottom w:val="single" w:sz="8" w:space="0" w:color="auto"/>
              <w:right w:val="single" w:sz="8" w:space="0" w:color="auto"/>
            </w:tcBorders>
          </w:tcPr>
          <w:p w14:paraId="55F3B948" w14:textId="77777777" w:rsidR="00236A7A" w:rsidRPr="00F472D1" w:rsidRDefault="00236A7A" w:rsidP="00F472D1">
            <w:pPr>
              <w:ind w:right="34"/>
              <w:jc w:val="left"/>
              <w:rPr>
                <w:rFonts w:ascii="Times New Roman" w:eastAsiaTheme="majorEastAsia" w:hAnsi="Times New Roman"/>
                <w:b/>
                <w:sz w:val="18"/>
                <w:szCs w:val="18"/>
                <w:lang w:val="en-GB"/>
              </w:rPr>
            </w:pPr>
            <w:r w:rsidRPr="00F472D1">
              <w:rPr>
                <w:rFonts w:ascii="Times New Roman" w:eastAsiaTheme="majorEastAsia" w:hAnsi="Times New Roman"/>
                <w:b/>
                <w:sz w:val="18"/>
                <w:szCs w:val="18"/>
                <w:lang w:val="en-GB"/>
              </w:rPr>
              <w:t>R125</w:t>
            </w:r>
          </w:p>
        </w:tc>
        <w:tc>
          <w:tcPr>
            <w:tcW w:w="1417" w:type="dxa"/>
            <w:tcBorders>
              <w:top w:val="single" w:sz="8" w:space="0" w:color="auto"/>
              <w:left w:val="nil"/>
              <w:bottom w:val="single" w:sz="8" w:space="0" w:color="auto"/>
              <w:right w:val="single" w:sz="8" w:space="0" w:color="auto"/>
            </w:tcBorders>
          </w:tcPr>
          <w:p w14:paraId="0217EB82" w14:textId="77777777" w:rsidR="00236A7A" w:rsidRPr="00F472D1" w:rsidRDefault="00236A7A" w:rsidP="00F472D1">
            <w:pPr>
              <w:ind w:right="34"/>
              <w:jc w:val="left"/>
              <w:rPr>
                <w:rFonts w:ascii="Times New Roman" w:eastAsiaTheme="majorEastAsia" w:hAnsi="Times New Roman"/>
                <w:b/>
                <w:sz w:val="18"/>
                <w:szCs w:val="18"/>
                <w:lang w:val="en-GB"/>
              </w:rPr>
            </w:pPr>
            <w:r w:rsidRPr="00F472D1">
              <w:rPr>
                <w:rFonts w:ascii="Times New Roman" w:eastAsiaTheme="majorEastAsia" w:hAnsi="Times New Roman"/>
                <w:b/>
                <w:sz w:val="18"/>
                <w:szCs w:val="18"/>
                <w:lang w:val="en-GB"/>
              </w:rPr>
              <w:t>GOST 51266</w:t>
            </w:r>
          </w:p>
        </w:tc>
      </w:tr>
      <w:tr w:rsidR="00236A7A" w:rsidRPr="00F472D1" w14:paraId="5C09B6A8" w14:textId="77777777" w:rsidTr="00F472D1">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F35B15" w14:textId="77777777" w:rsidR="00236A7A" w:rsidRPr="00F472D1" w:rsidRDefault="00236A7A" w:rsidP="00F472D1">
            <w:pPr>
              <w:ind w:right="34"/>
              <w:jc w:val="left"/>
              <w:rPr>
                <w:rFonts w:ascii="Times New Roman" w:eastAsiaTheme="majorEastAsia" w:hAnsi="Times New Roman"/>
                <w:b/>
                <w:sz w:val="18"/>
                <w:szCs w:val="18"/>
                <w:lang w:val="en-GB"/>
              </w:rPr>
            </w:pPr>
            <w:r w:rsidRPr="00F472D1">
              <w:rPr>
                <w:rFonts w:ascii="Times New Roman" w:eastAsiaTheme="majorEastAsia" w:hAnsi="Times New Roman"/>
                <w:b/>
                <w:sz w:val="18"/>
                <w:szCs w:val="18"/>
                <w:lang w:val="en-GB"/>
              </w:rPr>
              <w:t>Scope</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EFA29AA"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Turning trucks vs. bicycles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E1D5452"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All vehicles vs. VRUs</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2638A77B"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Reverse detection</w:t>
            </w:r>
          </w:p>
          <w:p w14:paraId="667DDD6B"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Blind spot camera</w:t>
            </w:r>
          </w:p>
          <w:p w14:paraId="05A43382"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Direct vision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758A958" w14:textId="77777777" w:rsidR="00236A7A" w:rsidRPr="00F472D1" w:rsidRDefault="00236A7A" w:rsidP="00F472D1">
            <w:pPr>
              <w:ind w:right="34"/>
              <w:jc w:val="left"/>
              <w:rPr>
                <w:rFonts w:ascii="Times New Roman" w:eastAsiaTheme="majorEastAsia" w:hAnsi="Times New Roman"/>
                <w:sz w:val="18"/>
                <w:szCs w:val="18"/>
                <w:lang w:val="en-GB"/>
              </w:rPr>
            </w:pPr>
            <w:proofErr w:type="spellStart"/>
            <w:r w:rsidRPr="00F472D1">
              <w:rPr>
                <w:rFonts w:ascii="Times New Roman" w:eastAsiaTheme="majorEastAsia" w:hAnsi="Times New Roman"/>
                <w:sz w:val="18"/>
                <w:szCs w:val="18"/>
                <w:lang w:val="en-GB"/>
              </w:rPr>
              <w:t>Rearview</w:t>
            </w:r>
            <w:proofErr w:type="spellEnd"/>
            <w:r w:rsidRPr="00F472D1">
              <w:rPr>
                <w:rFonts w:ascii="Times New Roman" w:eastAsiaTheme="majorEastAsia" w:hAnsi="Times New Roman"/>
                <w:sz w:val="18"/>
                <w:szCs w:val="18"/>
                <w:lang w:val="en-GB"/>
              </w:rPr>
              <w:t xml:space="preserve"> image</w:t>
            </w:r>
          </w:p>
        </w:tc>
        <w:tc>
          <w:tcPr>
            <w:tcW w:w="992" w:type="dxa"/>
            <w:tcBorders>
              <w:top w:val="nil"/>
              <w:left w:val="nil"/>
              <w:bottom w:val="single" w:sz="8" w:space="0" w:color="auto"/>
              <w:right w:val="single" w:sz="8" w:space="0" w:color="auto"/>
            </w:tcBorders>
          </w:tcPr>
          <w:p w14:paraId="6F654166"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 xml:space="preserve">Direct FOV </w:t>
            </w:r>
          </w:p>
        </w:tc>
        <w:tc>
          <w:tcPr>
            <w:tcW w:w="1417" w:type="dxa"/>
            <w:tcBorders>
              <w:top w:val="nil"/>
              <w:left w:val="nil"/>
              <w:bottom w:val="single" w:sz="8" w:space="0" w:color="auto"/>
              <w:right w:val="single" w:sz="8" w:space="0" w:color="auto"/>
            </w:tcBorders>
          </w:tcPr>
          <w:p w14:paraId="1A8ADB3F"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Direct FOV</w:t>
            </w:r>
          </w:p>
        </w:tc>
      </w:tr>
      <w:tr w:rsidR="00236A7A" w:rsidRPr="00F472D1" w14:paraId="7CA2D885" w14:textId="77777777" w:rsidTr="00F472D1">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142C3" w14:textId="77777777" w:rsidR="00236A7A" w:rsidRPr="00F472D1" w:rsidRDefault="00236A7A" w:rsidP="00F472D1">
            <w:pPr>
              <w:ind w:right="34"/>
              <w:jc w:val="left"/>
              <w:rPr>
                <w:rFonts w:ascii="Times New Roman" w:eastAsiaTheme="majorEastAsia" w:hAnsi="Times New Roman"/>
                <w:b/>
                <w:sz w:val="18"/>
                <w:szCs w:val="18"/>
                <w:lang w:val="en-GB"/>
              </w:rPr>
            </w:pPr>
            <w:r w:rsidRPr="00F472D1">
              <w:rPr>
                <w:rFonts w:ascii="Times New Roman" w:eastAsiaTheme="majorEastAsia" w:hAnsi="Times New Roman"/>
                <w:b/>
                <w:sz w:val="18"/>
                <w:szCs w:val="18"/>
                <w:lang w:val="en-GB"/>
              </w:rPr>
              <w:t>Vehicle categories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A5B3D15"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N2&gt;8t</w:t>
            </w:r>
          </w:p>
          <w:p w14:paraId="79432D69"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N3</w:t>
            </w:r>
          </w:p>
          <w:p w14:paraId="21320CBB"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Articulated vehicles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81F37E1"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M</w:t>
            </w:r>
          </w:p>
          <w:p w14:paraId="00AF7355"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N</w:t>
            </w:r>
          </w:p>
          <w:p w14:paraId="65E82705"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(O)</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62DCBED" w14:textId="77777777" w:rsidR="00236A7A" w:rsidRPr="0001664B" w:rsidRDefault="00236A7A" w:rsidP="00F472D1">
            <w:pPr>
              <w:ind w:right="34"/>
              <w:jc w:val="left"/>
              <w:rPr>
                <w:rFonts w:ascii="Times New Roman" w:eastAsiaTheme="majorEastAsia" w:hAnsi="Times New Roman"/>
                <w:sz w:val="18"/>
                <w:szCs w:val="18"/>
                <w:lang w:val="de-DE"/>
              </w:rPr>
            </w:pPr>
            <w:r w:rsidRPr="0001664B">
              <w:rPr>
                <w:rFonts w:ascii="Times New Roman" w:eastAsiaTheme="majorEastAsia" w:hAnsi="Times New Roman"/>
                <w:sz w:val="18"/>
                <w:szCs w:val="18"/>
                <w:lang w:val="de-DE"/>
              </w:rPr>
              <w:t>RD: M, N, O</w:t>
            </w:r>
          </w:p>
          <w:p w14:paraId="75F5119F" w14:textId="77777777" w:rsidR="00236A7A" w:rsidRPr="0001664B" w:rsidRDefault="00236A7A" w:rsidP="00F472D1">
            <w:pPr>
              <w:ind w:right="34"/>
              <w:jc w:val="left"/>
              <w:rPr>
                <w:rFonts w:ascii="Times New Roman" w:eastAsiaTheme="majorEastAsia" w:hAnsi="Times New Roman"/>
                <w:sz w:val="18"/>
                <w:szCs w:val="18"/>
                <w:lang w:val="de-DE"/>
              </w:rPr>
            </w:pPr>
            <w:r w:rsidRPr="0001664B">
              <w:rPr>
                <w:rFonts w:ascii="Times New Roman" w:eastAsiaTheme="majorEastAsia" w:hAnsi="Times New Roman"/>
                <w:sz w:val="18"/>
                <w:szCs w:val="18"/>
                <w:lang w:val="de-DE"/>
              </w:rPr>
              <w:t>BSC: M2, M3, N2, N3</w:t>
            </w:r>
          </w:p>
          <w:p w14:paraId="55B1E863"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DV: M2, M3, N2, N3</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252CFFE6"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passenger cars, multipurpose passenger vehicles, low-speed vehicles, trucks, buses and school buses &lt; 4536kg</w:t>
            </w:r>
          </w:p>
        </w:tc>
        <w:tc>
          <w:tcPr>
            <w:tcW w:w="992" w:type="dxa"/>
            <w:tcBorders>
              <w:top w:val="nil"/>
              <w:left w:val="nil"/>
              <w:bottom w:val="single" w:sz="8" w:space="0" w:color="auto"/>
              <w:right w:val="single" w:sz="8" w:space="0" w:color="auto"/>
            </w:tcBorders>
          </w:tcPr>
          <w:p w14:paraId="4A61DD8A"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M1</w:t>
            </w:r>
          </w:p>
        </w:tc>
        <w:tc>
          <w:tcPr>
            <w:tcW w:w="1417" w:type="dxa"/>
            <w:tcBorders>
              <w:top w:val="nil"/>
              <w:left w:val="nil"/>
              <w:bottom w:val="single" w:sz="8" w:space="0" w:color="auto"/>
              <w:right w:val="single" w:sz="8" w:space="0" w:color="auto"/>
            </w:tcBorders>
          </w:tcPr>
          <w:p w14:paraId="277CDFCF"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(M1), M2, M3, N</w:t>
            </w:r>
          </w:p>
        </w:tc>
      </w:tr>
      <w:tr w:rsidR="00236A7A" w:rsidRPr="00F472D1" w14:paraId="19D55409" w14:textId="77777777" w:rsidTr="00F472D1">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595BBB" w14:textId="77777777" w:rsidR="00236A7A" w:rsidRPr="00F472D1" w:rsidRDefault="00236A7A" w:rsidP="00F472D1">
            <w:pPr>
              <w:ind w:right="34"/>
              <w:jc w:val="left"/>
              <w:rPr>
                <w:rFonts w:ascii="Times New Roman" w:eastAsiaTheme="majorEastAsia" w:hAnsi="Times New Roman"/>
                <w:b/>
                <w:sz w:val="18"/>
                <w:szCs w:val="18"/>
                <w:lang w:val="en-GB"/>
              </w:rPr>
            </w:pPr>
            <w:r w:rsidRPr="00F472D1">
              <w:rPr>
                <w:rFonts w:ascii="Times New Roman" w:eastAsiaTheme="majorEastAsia" w:hAnsi="Times New Roman"/>
                <w:b/>
                <w:sz w:val="18"/>
                <w:szCs w:val="18"/>
                <w:lang w:val="en-GB"/>
              </w:rPr>
              <w:t>Scenario</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520E0B0"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Subject vehicle turning in the direction of traffic at a crossing</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9588BEB"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 xml:space="preserve">low speed manoeuvres in any direction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4FC70E4"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RD: Reversing manoeuvre</w:t>
            </w:r>
          </w:p>
          <w:p w14:paraId="2383AF59"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BSC: turning, rear-approaching vehicle</w:t>
            </w:r>
          </w:p>
          <w:p w14:paraId="0DEABEFA"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DV: turning, 360°</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01AD47E7"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Reversing manoeuvre</w:t>
            </w:r>
          </w:p>
        </w:tc>
        <w:tc>
          <w:tcPr>
            <w:tcW w:w="992" w:type="dxa"/>
            <w:tcBorders>
              <w:top w:val="nil"/>
              <w:left w:val="nil"/>
              <w:bottom w:val="single" w:sz="8" w:space="0" w:color="auto"/>
              <w:right w:val="single" w:sz="8" w:space="0" w:color="auto"/>
            </w:tcBorders>
          </w:tcPr>
          <w:p w14:paraId="6FAC1C8A"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Normal driving, 180°</w:t>
            </w:r>
          </w:p>
        </w:tc>
        <w:tc>
          <w:tcPr>
            <w:tcW w:w="1417" w:type="dxa"/>
            <w:tcBorders>
              <w:top w:val="nil"/>
              <w:left w:val="nil"/>
              <w:bottom w:val="single" w:sz="8" w:space="0" w:color="auto"/>
              <w:right w:val="single" w:sz="8" w:space="0" w:color="auto"/>
            </w:tcBorders>
          </w:tcPr>
          <w:p w14:paraId="38CFE01C"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Normal driving, 180°</w:t>
            </w:r>
          </w:p>
        </w:tc>
      </w:tr>
      <w:tr w:rsidR="00236A7A" w:rsidRPr="00F472D1" w14:paraId="1ECF6EC7" w14:textId="77777777" w:rsidTr="00F472D1">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05AA26" w14:textId="77777777" w:rsidR="00236A7A" w:rsidRPr="00F472D1" w:rsidRDefault="00236A7A" w:rsidP="00F472D1">
            <w:pPr>
              <w:ind w:right="34"/>
              <w:jc w:val="left"/>
              <w:rPr>
                <w:rFonts w:ascii="Times New Roman" w:eastAsiaTheme="majorEastAsia" w:hAnsi="Times New Roman"/>
                <w:b/>
                <w:sz w:val="18"/>
                <w:szCs w:val="18"/>
                <w:lang w:val="en-GB"/>
              </w:rPr>
            </w:pPr>
            <w:r w:rsidRPr="00F472D1">
              <w:rPr>
                <w:rFonts w:ascii="Times New Roman" w:eastAsiaTheme="majorEastAsia" w:hAnsi="Times New Roman"/>
                <w:b/>
                <w:sz w:val="18"/>
                <w:szCs w:val="18"/>
                <w:lang w:val="en-GB"/>
              </w:rPr>
              <w:t>Accident data</w:t>
            </w:r>
          </w:p>
        </w:tc>
        <w:tc>
          <w:tcPr>
            <w:tcW w:w="8788" w:type="dxa"/>
            <w:gridSpan w:val="6"/>
            <w:tcBorders>
              <w:top w:val="nil"/>
              <w:left w:val="nil"/>
              <w:bottom w:val="single" w:sz="8" w:space="0" w:color="auto"/>
              <w:right w:val="single" w:sz="8" w:space="0" w:color="auto"/>
            </w:tcBorders>
            <w:tcMar>
              <w:top w:w="0" w:type="dxa"/>
              <w:left w:w="108" w:type="dxa"/>
              <w:bottom w:w="0" w:type="dxa"/>
              <w:right w:w="108" w:type="dxa"/>
            </w:tcMar>
          </w:tcPr>
          <w:p w14:paraId="7C5D3537"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 xml:space="preserve">Informal group members to scrutinize available reports, researches, etc. </w:t>
            </w:r>
          </w:p>
        </w:tc>
      </w:tr>
      <w:tr w:rsidR="00236A7A" w:rsidRPr="00F472D1" w14:paraId="71B89793" w14:textId="77777777" w:rsidTr="00F472D1">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D97C12" w14:textId="77777777" w:rsidR="00236A7A" w:rsidRPr="00F472D1" w:rsidRDefault="00236A7A" w:rsidP="00F472D1">
            <w:pPr>
              <w:ind w:right="34"/>
              <w:jc w:val="left"/>
              <w:rPr>
                <w:rFonts w:ascii="Times New Roman" w:eastAsiaTheme="majorEastAsia" w:hAnsi="Times New Roman"/>
                <w:b/>
                <w:sz w:val="18"/>
                <w:szCs w:val="18"/>
                <w:lang w:val="en-GB"/>
              </w:rPr>
            </w:pPr>
            <w:r w:rsidRPr="00F472D1">
              <w:rPr>
                <w:rFonts w:ascii="Times New Roman" w:eastAsiaTheme="majorEastAsia" w:hAnsi="Times New Roman"/>
                <w:b/>
                <w:sz w:val="18"/>
                <w:szCs w:val="18"/>
                <w:lang w:val="en-GB"/>
              </w:rPr>
              <w:t xml:space="preserve">Documents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07985B9"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GRSG-110-24</w:t>
            </w:r>
          </w:p>
          <w:p w14:paraId="410BD31D"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GRSG-11-24</w:t>
            </w:r>
          </w:p>
          <w:p w14:paraId="7DAECF41"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GRSG/2017/11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651FB02"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GRSG-110-10</w:t>
            </w:r>
          </w:p>
          <w:p w14:paraId="02174217"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GRSG-11-29</w:t>
            </w:r>
          </w:p>
          <w:p w14:paraId="514F0EF9"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GRSG-111-22</w:t>
            </w:r>
          </w:p>
          <w:p w14:paraId="60FE3D26"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GRSG-111-23</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47CD1B8"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20160216-090303_20160216 MVWG presentation GSR review v.1.01.pptx</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13863D70"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FMVSS-111</w:t>
            </w:r>
          </w:p>
        </w:tc>
        <w:tc>
          <w:tcPr>
            <w:tcW w:w="992" w:type="dxa"/>
            <w:tcBorders>
              <w:top w:val="nil"/>
              <w:left w:val="nil"/>
              <w:bottom w:val="single" w:sz="8" w:space="0" w:color="auto"/>
              <w:right w:val="single" w:sz="8" w:space="0" w:color="auto"/>
            </w:tcBorders>
          </w:tcPr>
          <w:p w14:paraId="1FEFB101"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R125</w:t>
            </w:r>
          </w:p>
        </w:tc>
        <w:tc>
          <w:tcPr>
            <w:tcW w:w="1417" w:type="dxa"/>
            <w:tcBorders>
              <w:top w:val="nil"/>
              <w:left w:val="nil"/>
              <w:bottom w:val="single" w:sz="8" w:space="0" w:color="auto"/>
              <w:right w:val="single" w:sz="8" w:space="0" w:color="auto"/>
            </w:tcBorders>
          </w:tcPr>
          <w:p w14:paraId="4966397F" w14:textId="77777777" w:rsidR="00236A7A" w:rsidRPr="00F472D1" w:rsidRDefault="00236A7A" w:rsidP="00F472D1">
            <w:pPr>
              <w:ind w:right="34"/>
              <w:jc w:val="left"/>
              <w:rPr>
                <w:rFonts w:ascii="Times New Roman" w:eastAsiaTheme="majorEastAsia" w:hAnsi="Times New Roman"/>
                <w:sz w:val="18"/>
                <w:szCs w:val="18"/>
                <w:lang w:val="en-GB"/>
              </w:rPr>
            </w:pPr>
            <w:r w:rsidRPr="00F472D1">
              <w:rPr>
                <w:rFonts w:ascii="Times New Roman" w:eastAsiaTheme="majorEastAsia" w:hAnsi="Times New Roman"/>
                <w:sz w:val="18"/>
                <w:szCs w:val="18"/>
                <w:lang w:val="en-GB"/>
              </w:rPr>
              <w:t>GOST 51266</w:t>
            </w:r>
          </w:p>
        </w:tc>
      </w:tr>
    </w:tbl>
    <w:p w14:paraId="519BC575" w14:textId="77777777" w:rsidR="00236A7A" w:rsidRPr="0018070F" w:rsidRDefault="00236A7A" w:rsidP="0018070F">
      <w:pPr>
        <w:ind w:left="142" w:right="9242"/>
        <w:rPr>
          <w:rFonts w:ascii="Times New Roman" w:eastAsiaTheme="majorEastAsia" w:hAnsi="Times New Roman"/>
          <w:sz w:val="24"/>
          <w:lang w:val="en-GB"/>
        </w:rPr>
      </w:pPr>
    </w:p>
    <w:p w14:paraId="1A99B589" w14:textId="4C636D75" w:rsidR="00594E3F" w:rsidRPr="0018070F" w:rsidRDefault="00F908A8"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A d</w:t>
      </w:r>
      <w:r w:rsidR="00C66C06" w:rsidRPr="0018070F">
        <w:rPr>
          <w:rFonts w:ascii="Times New Roman" w:eastAsiaTheme="majorEastAsia" w:hAnsi="Times New Roman"/>
          <w:sz w:val="24"/>
          <w:lang w:val="en-GB"/>
        </w:rPr>
        <w:t xml:space="preserve">ebate </w:t>
      </w:r>
      <w:r w:rsidRPr="0018070F">
        <w:rPr>
          <w:rFonts w:ascii="Times New Roman" w:eastAsiaTheme="majorEastAsia" w:hAnsi="Times New Roman"/>
          <w:sz w:val="24"/>
          <w:lang w:val="en-GB"/>
        </w:rPr>
        <w:t xml:space="preserve">took place </w:t>
      </w:r>
      <w:r w:rsidR="00C66C06" w:rsidRPr="0018070F">
        <w:rPr>
          <w:rFonts w:ascii="Times New Roman" w:eastAsiaTheme="majorEastAsia" w:hAnsi="Times New Roman"/>
          <w:sz w:val="24"/>
          <w:lang w:val="en-GB"/>
        </w:rPr>
        <w:t xml:space="preserve">on </w:t>
      </w:r>
      <w:r w:rsidRPr="0018070F">
        <w:rPr>
          <w:rFonts w:ascii="Times New Roman" w:eastAsiaTheme="majorEastAsia" w:hAnsi="Times New Roman"/>
          <w:sz w:val="24"/>
          <w:lang w:val="en-GB"/>
        </w:rPr>
        <w:t xml:space="preserve">the </w:t>
      </w:r>
      <w:r w:rsidR="004673A4" w:rsidRPr="0018070F">
        <w:rPr>
          <w:rFonts w:ascii="Times New Roman" w:eastAsiaTheme="majorEastAsia" w:hAnsi="Times New Roman"/>
          <w:sz w:val="24"/>
          <w:lang w:val="en-GB"/>
        </w:rPr>
        <w:t xml:space="preserve">existing regulations and standards with regard to </w:t>
      </w:r>
      <w:r w:rsidRPr="0018070F">
        <w:rPr>
          <w:rFonts w:ascii="Times New Roman" w:eastAsiaTheme="majorEastAsia" w:hAnsi="Times New Roman"/>
          <w:sz w:val="24"/>
          <w:lang w:val="en-GB"/>
        </w:rPr>
        <w:t>direct field of vision</w:t>
      </w:r>
      <w:r w:rsidR="00C66C06" w:rsidRPr="0018070F">
        <w:rPr>
          <w:rFonts w:ascii="Times New Roman" w:eastAsiaTheme="majorEastAsia" w:hAnsi="Times New Roman"/>
          <w:sz w:val="24"/>
          <w:lang w:val="en-GB"/>
        </w:rPr>
        <w:t xml:space="preserve"> of trucks</w:t>
      </w:r>
      <w:r w:rsidR="004673A4" w:rsidRPr="0018070F">
        <w:rPr>
          <w:rFonts w:ascii="Times New Roman" w:eastAsiaTheme="majorEastAsia" w:hAnsi="Times New Roman"/>
          <w:sz w:val="24"/>
          <w:lang w:val="en-GB"/>
        </w:rPr>
        <w:t>.</w:t>
      </w:r>
    </w:p>
    <w:p w14:paraId="15D60A1C" w14:textId="77777777" w:rsidR="00DA7A24" w:rsidRPr="0018070F" w:rsidRDefault="00DA7A24" w:rsidP="0018070F">
      <w:pPr>
        <w:ind w:left="1134" w:right="737"/>
        <w:rPr>
          <w:rFonts w:ascii="Times New Roman" w:eastAsiaTheme="majorEastAsia" w:hAnsi="Times New Roman"/>
          <w:sz w:val="24"/>
          <w:lang w:val="en-GB"/>
        </w:rPr>
      </w:pPr>
    </w:p>
    <w:p w14:paraId="4F4E96A2" w14:textId="77777777" w:rsidR="00C66C06" w:rsidRPr="00F472D1" w:rsidRDefault="00C66C06" w:rsidP="0018070F">
      <w:pPr>
        <w:ind w:left="1134" w:right="737"/>
        <w:rPr>
          <w:rFonts w:ascii="Times New Roman" w:eastAsiaTheme="majorEastAsia" w:hAnsi="Times New Roman"/>
          <w:b/>
          <w:sz w:val="24"/>
          <w:lang w:val="en-GB"/>
        </w:rPr>
      </w:pPr>
      <w:r w:rsidRPr="00F472D1">
        <w:rPr>
          <w:rFonts w:ascii="Times New Roman" w:eastAsiaTheme="majorEastAsia" w:hAnsi="Times New Roman"/>
          <w:b/>
          <w:sz w:val="24"/>
          <w:lang w:val="en-GB"/>
        </w:rPr>
        <w:t>Conclusion:</w:t>
      </w:r>
    </w:p>
    <w:p w14:paraId="14F5A31D" w14:textId="77777777" w:rsidR="00C66C06" w:rsidRPr="0018070F" w:rsidRDefault="00C66C06" w:rsidP="00F472D1">
      <w:pPr>
        <w:pStyle w:val="ListParagraph"/>
        <w:numPr>
          <w:ilvl w:val="0"/>
          <w:numId w:val="2"/>
        </w:numPr>
        <w:ind w:left="1560" w:right="737"/>
        <w:rPr>
          <w:rFonts w:ascii="Times New Roman" w:eastAsiaTheme="majorEastAsia" w:hAnsi="Times New Roman"/>
          <w:sz w:val="24"/>
          <w:lang w:val="en-GB"/>
        </w:rPr>
      </w:pPr>
      <w:r w:rsidRPr="0018070F">
        <w:rPr>
          <w:rFonts w:ascii="Times New Roman" w:eastAsiaTheme="majorEastAsia" w:hAnsi="Times New Roman"/>
          <w:sz w:val="24"/>
          <w:lang w:val="en-GB"/>
        </w:rPr>
        <w:t xml:space="preserve">VDA to provide </w:t>
      </w:r>
      <w:r w:rsidR="00EB342F" w:rsidRPr="0018070F">
        <w:rPr>
          <w:rFonts w:ascii="Times New Roman" w:eastAsiaTheme="majorEastAsia" w:hAnsi="Times New Roman"/>
          <w:sz w:val="24"/>
          <w:lang w:val="en-GB"/>
        </w:rPr>
        <w:t>information on the D standard on direct vision</w:t>
      </w:r>
    </w:p>
    <w:p w14:paraId="2E7F5658" w14:textId="77777777" w:rsidR="00EB342F" w:rsidRPr="0018070F" w:rsidRDefault="00236A7A" w:rsidP="00F472D1">
      <w:pPr>
        <w:pStyle w:val="ListParagraph"/>
        <w:numPr>
          <w:ilvl w:val="0"/>
          <w:numId w:val="2"/>
        </w:numPr>
        <w:ind w:left="1560" w:right="737"/>
        <w:rPr>
          <w:rFonts w:ascii="Times New Roman" w:eastAsiaTheme="majorEastAsia" w:hAnsi="Times New Roman"/>
          <w:sz w:val="24"/>
          <w:lang w:val="en-GB"/>
        </w:rPr>
      </w:pPr>
      <w:r w:rsidRPr="0018070F">
        <w:rPr>
          <w:rFonts w:ascii="Times New Roman" w:eastAsiaTheme="majorEastAsia" w:hAnsi="Times New Roman"/>
          <w:sz w:val="24"/>
          <w:lang w:val="en-GB"/>
        </w:rPr>
        <w:t>All to collect accident data.</w:t>
      </w:r>
    </w:p>
    <w:p w14:paraId="66203A65" w14:textId="77777777" w:rsidR="00430460" w:rsidRPr="0018070F" w:rsidRDefault="00430460" w:rsidP="0018070F">
      <w:pPr>
        <w:ind w:left="1134" w:right="737"/>
        <w:rPr>
          <w:rFonts w:ascii="Times New Roman" w:eastAsiaTheme="majorEastAsia" w:hAnsi="Times New Roman"/>
          <w:sz w:val="24"/>
          <w:lang w:val="en-GB"/>
        </w:rPr>
      </w:pPr>
    </w:p>
    <w:p w14:paraId="7D6D1904" w14:textId="77777777" w:rsidR="008F0F64" w:rsidRPr="00F472D1" w:rsidRDefault="008F0F64" w:rsidP="0018070F">
      <w:pPr>
        <w:ind w:left="1134" w:right="737"/>
        <w:rPr>
          <w:rFonts w:ascii="Times New Roman" w:eastAsiaTheme="majorEastAsia" w:hAnsi="Times New Roman"/>
          <w:b/>
          <w:sz w:val="24"/>
          <w:lang w:val="en-GB"/>
        </w:rPr>
      </w:pPr>
      <w:r w:rsidRPr="00F472D1">
        <w:rPr>
          <w:rFonts w:ascii="Times New Roman" w:eastAsiaTheme="majorEastAsia" w:hAnsi="Times New Roman"/>
          <w:b/>
          <w:sz w:val="24"/>
          <w:lang w:val="en-GB"/>
        </w:rPr>
        <w:t>A-pillar</w:t>
      </w:r>
    </w:p>
    <w:p w14:paraId="5D65B6F9" w14:textId="0CD2A7BD" w:rsidR="00081470" w:rsidRPr="0018070F" w:rsidRDefault="000856FF" w:rsidP="0018070F">
      <w:pPr>
        <w:ind w:left="1134" w:right="737"/>
        <w:rPr>
          <w:rFonts w:ascii="Times New Roman" w:eastAsiaTheme="majorEastAsia" w:hAnsi="Times New Roman"/>
          <w:sz w:val="24"/>
          <w:lang w:val="en-GB"/>
        </w:rPr>
      </w:pPr>
      <w:r>
        <w:rPr>
          <w:rFonts w:ascii="Times New Roman" w:eastAsiaTheme="majorEastAsia" w:hAnsi="Times New Roman"/>
          <w:sz w:val="24"/>
          <w:lang w:val="en-GB"/>
        </w:rPr>
        <w:t>There was a presentation by the</w:t>
      </w:r>
      <w:r w:rsidRPr="0018070F">
        <w:rPr>
          <w:rFonts w:ascii="Times New Roman" w:eastAsiaTheme="majorEastAsia" w:hAnsi="Times New Roman"/>
          <w:sz w:val="24"/>
          <w:lang w:val="en-GB"/>
        </w:rPr>
        <w:t xml:space="preserve"> </w:t>
      </w:r>
      <w:r w:rsidRPr="000856FF">
        <w:rPr>
          <w:rFonts w:ascii="Times New Roman" w:eastAsiaTheme="majorEastAsia" w:hAnsi="Times New Roman"/>
          <w:color w:val="0070C0"/>
          <w:sz w:val="24"/>
          <w:lang w:val="en-GB"/>
        </w:rPr>
        <w:t xml:space="preserve">European Commission </w:t>
      </w:r>
      <w:r w:rsidR="00081470" w:rsidRPr="0018070F">
        <w:rPr>
          <w:rFonts w:ascii="Times New Roman" w:eastAsiaTheme="majorEastAsia" w:hAnsi="Times New Roman"/>
          <w:sz w:val="24"/>
          <w:lang w:val="en-GB"/>
        </w:rPr>
        <w:t>on the blind spot due to the A-pillar</w:t>
      </w:r>
      <w:r w:rsidR="007A3706" w:rsidRPr="0018070F">
        <w:rPr>
          <w:rFonts w:ascii="Times New Roman" w:eastAsiaTheme="majorEastAsia" w:hAnsi="Times New Roman"/>
          <w:sz w:val="24"/>
          <w:lang w:val="en-GB"/>
        </w:rPr>
        <w:t xml:space="preserve"> (</w:t>
      </w:r>
      <w:r w:rsidR="008F0F64" w:rsidRPr="0018070F">
        <w:rPr>
          <w:rFonts w:ascii="Times New Roman" w:eastAsiaTheme="majorEastAsia" w:hAnsi="Times New Roman"/>
          <w:sz w:val="24"/>
          <w:lang w:val="en-GB"/>
        </w:rPr>
        <w:t xml:space="preserve">NHTSA - </w:t>
      </w:r>
      <w:r w:rsidR="007A3706" w:rsidRPr="0018070F">
        <w:rPr>
          <w:rFonts w:ascii="Times New Roman" w:eastAsiaTheme="majorEastAsia" w:hAnsi="Times New Roman"/>
          <w:sz w:val="24"/>
          <w:lang w:val="en-GB"/>
        </w:rPr>
        <w:t>Brian Sherlock – Transit Bus Structure)</w:t>
      </w:r>
      <w:r w:rsidR="00081470" w:rsidRPr="0018070F">
        <w:rPr>
          <w:rFonts w:ascii="Times New Roman" w:eastAsiaTheme="majorEastAsia" w:hAnsi="Times New Roman"/>
          <w:sz w:val="24"/>
          <w:lang w:val="en-GB"/>
        </w:rPr>
        <w:t>.</w:t>
      </w:r>
      <w:r w:rsidR="00D06C38" w:rsidRPr="0018070F">
        <w:rPr>
          <w:rFonts w:ascii="Times New Roman" w:eastAsiaTheme="majorEastAsia" w:hAnsi="Times New Roman"/>
          <w:sz w:val="24"/>
          <w:lang w:val="en-GB"/>
        </w:rPr>
        <w:t xml:space="preserve"> </w:t>
      </w:r>
    </w:p>
    <w:p w14:paraId="22294680" w14:textId="77777777" w:rsidR="00D06C38" w:rsidRPr="0018070F" w:rsidRDefault="00D06C38"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 xml:space="preserve">UTAC suggested to take into account </w:t>
      </w:r>
      <w:r w:rsidR="00DA7A24" w:rsidRPr="0018070F">
        <w:rPr>
          <w:rFonts w:ascii="Times New Roman" w:eastAsiaTheme="majorEastAsia" w:hAnsi="Times New Roman"/>
          <w:sz w:val="24"/>
          <w:lang w:val="en-GB"/>
        </w:rPr>
        <w:t xml:space="preserve">UN </w:t>
      </w:r>
      <w:r w:rsidRPr="0018070F">
        <w:rPr>
          <w:rFonts w:ascii="Times New Roman" w:eastAsiaTheme="majorEastAsia" w:hAnsi="Times New Roman"/>
          <w:sz w:val="24"/>
          <w:lang w:val="en-GB"/>
        </w:rPr>
        <w:t>R107 where obstructions are addressed. In general, the group agreed to consider interior fitting as obstacle to drive</w:t>
      </w:r>
      <w:r w:rsidR="00DA7A24" w:rsidRPr="0018070F">
        <w:rPr>
          <w:rFonts w:ascii="Times New Roman" w:eastAsiaTheme="majorEastAsia" w:hAnsi="Times New Roman"/>
          <w:sz w:val="24"/>
          <w:lang w:val="en-GB"/>
        </w:rPr>
        <w:t>r</w:t>
      </w:r>
      <w:r w:rsidRPr="0018070F">
        <w:rPr>
          <w:rFonts w:ascii="Times New Roman" w:eastAsiaTheme="majorEastAsia" w:hAnsi="Times New Roman"/>
          <w:sz w:val="24"/>
          <w:lang w:val="en-GB"/>
        </w:rPr>
        <w:t xml:space="preserve">’s direct view, and </w:t>
      </w:r>
      <w:r w:rsidR="00DA7A24" w:rsidRPr="0018070F">
        <w:rPr>
          <w:rFonts w:ascii="Times New Roman" w:eastAsiaTheme="majorEastAsia" w:hAnsi="Times New Roman"/>
          <w:sz w:val="24"/>
          <w:lang w:val="en-GB"/>
        </w:rPr>
        <w:t xml:space="preserve">the </w:t>
      </w:r>
      <w:r w:rsidRPr="0018070F">
        <w:rPr>
          <w:rFonts w:ascii="Times New Roman" w:eastAsiaTheme="majorEastAsia" w:hAnsi="Times New Roman"/>
          <w:sz w:val="24"/>
          <w:lang w:val="en-GB"/>
        </w:rPr>
        <w:t>“normal position” of a component.</w:t>
      </w:r>
    </w:p>
    <w:p w14:paraId="24826063" w14:textId="77777777" w:rsidR="006B7E22" w:rsidRPr="0018070F" w:rsidRDefault="006B7E22" w:rsidP="0018070F">
      <w:pPr>
        <w:ind w:left="1134" w:right="737"/>
        <w:rPr>
          <w:rFonts w:ascii="Times New Roman" w:eastAsiaTheme="majorEastAsia" w:hAnsi="Times New Roman"/>
          <w:sz w:val="24"/>
          <w:lang w:val="en-GB"/>
        </w:rPr>
      </w:pPr>
    </w:p>
    <w:p w14:paraId="38B87F2C" w14:textId="77777777" w:rsidR="006B7E22" w:rsidRPr="0018070F" w:rsidRDefault="006B7E22"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The European Commission presented the state of play of the GSR</w:t>
      </w:r>
      <w:r w:rsidR="00DA7A24" w:rsidRPr="0018070F">
        <w:rPr>
          <w:rFonts w:ascii="Times New Roman" w:eastAsiaTheme="majorEastAsia" w:hAnsi="Times New Roman"/>
          <w:sz w:val="24"/>
          <w:lang w:val="en-GB"/>
        </w:rPr>
        <w:t xml:space="preserve"> (document VRU-Proxi-01-05)</w:t>
      </w:r>
      <w:r w:rsidRPr="0018070F">
        <w:rPr>
          <w:rFonts w:ascii="Times New Roman" w:eastAsiaTheme="majorEastAsia" w:hAnsi="Times New Roman"/>
          <w:sz w:val="24"/>
          <w:lang w:val="en-GB"/>
        </w:rPr>
        <w:t xml:space="preserve">. </w:t>
      </w:r>
    </w:p>
    <w:p w14:paraId="18F38039" w14:textId="77777777" w:rsidR="006B7E22" w:rsidRPr="0018070F" w:rsidRDefault="006B7E22"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 xml:space="preserve">One of the key questions was the relevance of an existing regulation (e.g. LDWS) when </w:t>
      </w:r>
      <w:r w:rsidR="00DA7A24" w:rsidRPr="0018070F">
        <w:rPr>
          <w:rFonts w:ascii="Times New Roman" w:eastAsiaTheme="majorEastAsia" w:hAnsi="Times New Roman"/>
          <w:sz w:val="24"/>
          <w:lang w:val="en-GB"/>
        </w:rPr>
        <w:t>a</w:t>
      </w:r>
      <w:r w:rsidRPr="0018070F">
        <w:rPr>
          <w:rFonts w:ascii="Times New Roman" w:eastAsiaTheme="majorEastAsia" w:hAnsi="Times New Roman"/>
          <w:sz w:val="24"/>
          <w:lang w:val="en-GB"/>
        </w:rPr>
        <w:t xml:space="preserve"> </w:t>
      </w:r>
      <w:r w:rsidR="00DA7A24" w:rsidRPr="0018070F">
        <w:rPr>
          <w:rFonts w:ascii="Times New Roman" w:eastAsiaTheme="majorEastAsia" w:hAnsi="Times New Roman"/>
          <w:sz w:val="24"/>
          <w:lang w:val="en-GB"/>
        </w:rPr>
        <w:t xml:space="preserve">“superior” </w:t>
      </w:r>
      <w:r w:rsidRPr="0018070F">
        <w:rPr>
          <w:rFonts w:ascii="Times New Roman" w:eastAsiaTheme="majorEastAsia" w:hAnsi="Times New Roman"/>
          <w:sz w:val="24"/>
          <w:lang w:val="en-GB"/>
        </w:rPr>
        <w:t>system is fitted in the vehicle (</w:t>
      </w:r>
      <w:r w:rsidR="00DA7A24" w:rsidRPr="0018070F">
        <w:rPr>
          <w:rFonts w:ascii="Times New Roman" w:eastAsiaTheme="majorEastAsia" w:hAnsi="Times New Roman"/>
          <w:sz w:val="24"/>
          <w:lang w:val="en-GB"/>
        </w:rPr>
        <w:t xml:space="preserve">e.g. </w:t>
      </w:r>
      <w:r w:rsidRPr="0018070F">
        <w:rPr>
          <w:rFonts w:ascii="Times New Roman" w:eastAsiaTheme="majorEastAsia" w:hAnsi="Times New Roman"/>
          <w:sz w:val="24"/>
          <w:lang w:val="en-GB"/>
        </w:rPr>
        <w:t xml:space="preserve">LKAS). </w:t>
      </w:r>
    </w:p>
    <w:p w14:paraId="508AB7E3" w14:textId="77777777" w:rsidR="006B7E22" w:rsidRPr="0018070F" w:rsidRDefault="006B7E22" w:rsidP="0018070F">
      <w:pPr>
        <w:ind w:left="1134" w:right="737"/>
        <w:rPr>
          <w:rFonts w:ascii="Times New Roman" w:eastAsiaTheme="majorEastAsia" w:hAnsi="Times New Roman"/>
          <w:sz w:val="24"/>
          <w:lang w:val="en-GB"/>
        </w:rPr>
      </w:pPr>
    </w:p>
    <w:p w14:paraId="74BD6D9B" w14:textId="77777777" w:rsidR="008F0F64" w:rsidRPr="0018070F" w:rsidRDefault="008F0F64"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 xml:space="preserve">J presented </w:t>
      </w:r>
      <w:r w:rsidR="0044634E" w:rsidRPr="0018070F">
        <w:rPr>
          <w:rFonts w:ascii="Times New Roman" w:eastAsiaTheme="majorEastAsia" w:hAnsi="Times New Roman"/>
          <w:sz w:val="24"/>
          <w:lang w:val="en-GB"/>
        </w:rPr>
        <w:t>some input on A-pillar visibility</w:t>
      </w:r>
      <w:r w:rsidR="00EB32E2" w:rsidRPr="0018070F">
        <w:rPr>
          <w:rFonts w:ascii="Times New Roman" w:eastAsiaTheme="majorEastAsia" w:hAnsi="Times New Roman"/>
          <w:sz w:val="24"/>
          <w:lang w:val="en-GB"/>
        </w:rPr>
        <w:t xml:space="preserve">. For low speed manoeuvre, the distance detection </w:t>
      </w:r>
      <w:r w:rsidR="00B46435" w:rsidRPr="0018070F">
        <w:rPr>
          <w:rFonts w:ascii="Times New Roman" w:eastAsiaTheme="majorEastAsia" w:hAnsi="Times New Roman"/>
          <w:sz w:val="24"/>
          <w:lang w:val="en-GB"/>
        </w:rPr>
        <w:t xml:space="preserve">(or image size) </w:t>
      </w:r>
      <w:r w:rsidR="00EB32E2" w:rsidRPr="0018070F">
        <w:rPr>
          <w:rFonts w:ascii="Times New Roman" w:eastAsiaTheme="majorEastAsia" w:hAnsi="Times New Roman"/>
          <w:sz w:val="24"/>
          <w:lang w:val="en-GB"/>
        </w:rPr>
        <w:t xml:space="preserve">is less important than at high speed, hence the user </w:t>
      </w:r>
      <w:r w:rsidR="00DA7A24" w:rsidRPr="0018070F">
        <w:rPr>
          <w:rFonts w:ascii="Times New Roman" w:eastAsiaTheme="majorEastAsia" w:hAnsi="Times New Roman"/>
          <w:sz w:val="24"/>
          <w:lang w:val="en-GB"/>
        </w:rPr>
        <w:t>can accept a radius of &lt;600mm. Y</w:t>
      </w:r>
      <w:r w:rsidR="00EB32E2" w:rsidRPr="0018070F">
        <w:rPr>
          <w:rFonts w:ascii="Times New Roman" w:eastAsiaTheme="majorEastAsia" w:hAnsi="Times New Roman"/>
          <w:sz w:val="24"/>
          <w:lang w:val="en-GB"/>
        </w:rPr>
        <w:t>et this was discussed</w:t>
      </w:r>
      <w:r w:rsidR="00DA7A24" w:rsidRPr="0018070F">
        <w:rPr>
          <w:rFonts w:ascii="Times New Roman" w:eastAsiaTheme="majorEastAsia" w:hAnsi="Times New Roman"/>
          <w:sz w:val="24"/>
          <w:lang w:val="en-GB"/>
        </w:rPr>
        <w:t xml:space="preserve"> some time ago at GRSG, and GRSG </w:t>
      </w:r>
      <w:r w:rsidR="00EB32E2" w:rsidRPr="0018070F">
        <w:rPr>
          <w:rFonts w:ascii="Times New Roman" w:eastAsiaTheme="majorEastAsia" w:hAnsi="Times New Roman"/>
          <w:sz w:val="24"/>
          <w:lang w:val="en-GB"/>
        </w:rPr>
        <w:t xml:space="preserve">did refuse R&lt;600 mm because the objects become too </w:t>
      </w:r>
      <w:r w:rsidR="00DA7A24" w:rsidRPr="0018070F">
        <w:rPr>
          <w:rFonts w:ascii="Times New Roman" w:eastAsiaTheme="majorEastAsia" w:hAnsi="Times New Roman"/>
          <w:sz w:val="24"/>
          <w:lang w:val="en-GB"/>
        </w:rPr>
        <w:t>small</w:t>
      </w:r>
      <w:r w:rsidR="00EB32E2" w:rsidRPr="0018070F">
        <w:rPr>
          <w:rFonts w:ascii="Times New Roman" w:eastAsiaTheme="majorEastAsia" w:hAnsi="Times New Roman"/>
          <w:sz w:val="24"/>
          <w:lang w:val="en-GB"/>
        </w:rPr>
        <w:t>.</w:t>
      </w:r>
    </w:p>
    <w:p w14:paraId="2222D3F6" w14:textId="77777777" w:rsidR="006069FF" w:rsidRPr="0018070F" w:rsidRDefault="006069FF" w:rsidP="0018070F">
      <w:pPr>
        <w:ind w:left="1134" w:right="737"/>
        <w:rPr>
          <w:rFonts w:ascii="Times New Roman" w:eastAsiaTheme="majorEastAsia" w:hAnsi="Times New Roman"/>
          <w:sz w:val="24"/>
          <w:lang w:val="en-GB"/>
        </w:rPr>
      </w:pPr>
    </w:p>
    <w:p w14:paraId="2D2A5990" w14:textId="77777777" w:rsidR="006069FF" w:rsidRPr="0018070F" w:rsidRDefault="00B5609B" w:rsidP="0018070F">
      <w:pPr>
        <w:pStyle w:val="ListParagraph"/>
        <w:numPr>
          <w:ilvl w:val="0"/>
          <w:numId w:val="4"/>
        </w:numPr>
        <w:ind w:left="1134" w:right="737"/>
        <w:rPr>
          <w:rFonts w:ascii="Times New Roman" w:eastAsiaTheme="majorEastAsia" w:hAnsi="Times New Roman"/>
          <w:b/>
          <w:sz w:val="24"/>
          <w:lang w:val="en-GB"/>
        </w:rPr>
      </w:pPr>
      <w:r w:rsidRPr="0018070F">
        <w:rPr>
          <w:rFonts w:ascii="Times New Roman" w:eastAsiaTheme="majorEastAsia" w:hAnsi="Times New Roman"/>
          <w:b/>
          <w:sz w:val="24"/>
          <w:lang w:val="en-GB"/>
        </w:rPr>
        <w:t>Schedule for next step and meetings</w:t>
      </w:r>
    </w:p>
    <w:p w14:paraId="4CBAB0F2" w14:textId="77777777" w:rsidR="00EB32E2" w:rsidRPr="0018070F" w:rsidRDefault="00EB32E2" w:rsidP="0018070F">
      <w:pPr>
        <w:ind w:left="1134" w:right="737"/>
        <w:rPr>
          <w:rFonts w:ascii="Times New Roman" w:eastAsiaTheme="majorEastAsia" w:hAnsi="Times New Roman"/>
          <w:b/>
          <w:sz w:val="24"/>
          <w:lang w:val="en-GB"/>
        </w:rPr>
      </w:pPr>
    </w:p>
    <w:p w14:paraId="31230044" w14:textId="77777777" w:rsidR="00DA7A24" w:rsidRPr="00F472D1" w:rsidRDefault="00DA7A24" w:rsidP="0018070F">
      <w:pPr>
        <w:ind w:left="1134" w:right="737"/>
        <w:rPr>
          <w:rFonts w:ascii="Times New Roman" w:eastAsiaTheme="majorEastAsia" w:hAnsi="Times New Roman"/>
          <w:b/>
          <w:sz w:val="24"/>
          <w:lang w:val="en-GB"/>
        </w:rPr>
      </w:pPr>
      <w:r w:rsidRPr="00F472D1">
        <w:rPr>
          <w:rFonts w:ascii="Times New Roman" w:eastAsiaTheme="majorEastAsia" w:hAnsi="Times New Roman"/>
          <w:b/>
          <w:sz w:val="24"/>
          <w:lang w:val="en-GB"/>
        </w:rPr>
        <w:t>Frequency:</w:t>
      </w:r>
    </w:p>
    <w:p w14:paraId="26CE0E11" w14:textId="77777777" w:rsidR="00EB32E2" w:rsidRPr="0018070F" w:rsidRDefault="00DA7A24"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 xml:space="preserve">The group found reasonable to limit the frequency of the meetings to </w:t>
      </w:r>
      <w:r w:rsidR="00EB32E2" w:rsidRPr="0018070F">
        <w:rPr>
          <w:rFonts w:ascii="Times New Roman" w:eastAsiaTheme="majorEastAsia" w:hAnsi="Times New Roman"/>
          <w:sz w:val="24"/>
          <w:lang w:val="en-GB"/>
        </w:rPr>
        <w:t>3 times a year,</w:t>
      </w:r>
      <w:r w:rsidRPr="0018070F">
        <w:rPr>
          <w:rFonts w:ascii="Times New Roman" w:eastAsiaTheme="majorEastAsia" w:hAnsi="Times New Roman"/>
          <w:sz w:val="24"/>
          <w:lang w:val="en-GB"/>
        </w:rPr>
        <w:t xml:space="preserve"> with</w:t>
      </w:r>
      <w:r w:rsidR="00EB32E2" w:rsidRPr="0018070F">
        <w:rPr>
          <w:rFonts w:ascii="Times New Roman" w:eastAsiaTheme="majorEastAsia" w:hAnsi="Times New Roman"/>
          <w:sz w:val="24"/>
          <w:lang w:val="en-GB"/>
        </w:rPr>
        <w:t xml:space="preserve"> 2-day meeting</w:t>
      </w:r>
      <w:r w:rsidRPr="0018070F">
        <w:rPr>
          <w:rFonts w:ascii="Times New Roman" w:eastAsiaTheme="majorEastAsia" w:hAnsi="Times New Roman"/>
          <w:sz w:val="24"/>
          <w:lang w:val="en-GB"/>
        </w:rPr>
        <w:t>s</w:t>
      </w:r>
      <w:r w:rsidR="00EB32E2" w:rsidRPr="0018070F">
        <w:rPr>
          <w:rFonts w:ascii="Times New Roman" w:eastAsiaTheme="majorEastAsia" w:hAnsi="Times New Roman"/>
          <w:sz w:val="24"/>
          <w:lang w:val="en-GB"/>
        </w:rPr>
        <w:t>.</w:t>
      </w:r>
    </w:p>
    <w:p w14:paraId="71B5B4E8" w14:textId="77777777" w:rsidR="00F472D1" w:rsidRDefault="00F472D1" w:rsidP="0018070F">
      <w:pPr>
        <w:ind w:left="1134" w:right="737"/>
        <w:rPr>
          <w:rFonts w:ascii="Times New Roman" w:eastAsiaTheme="majorEastAsia" w:hAnsi="Times New Roman"/>
          <w:sz w:val="24"/>
          <w:lang w:val="en-GB"/>
        </w:rPr>
      </w:pPr>
      <w:r>
        <w:rPr>
          <w:rFonts w:ascii="Times New Roman" w:eastAsiaTheme="majorEastAsia" w:hAnsi="Times New Roman"/>
          <w:sz w:val="24"/>
          <w:lang w:val="en-GB"/>
        </w:rPr>
        <w:br w:type="page"/>
      </w:r>
    </w:p>
    <w:p w14:paraId="49FE6217" w14:textId="56435F8E" w:rsidR="00DA7A24" w:rsidRPr="00F472D1" w:rsidRDefault="00EB32E2" w:rsidP="0018070F">
      <w:pPr>
        <w:ind w:left="1134" w:right="737"/>
        <w:rPr>
          <w:rFonts w:ascii="Times New Roman" w:eastAsiaTheme="majorEastAsia" w:hAnsi="Times New Roman"/>
          <w:b/>
          <w:sz w:val="24"/>
          <w:lang w:val="en-GB"/>
        </w:rPr>
      </w:pPr>
      <w:r w:rsidRPr="00F472D1">
        <w:rPr>
          <w:rFonts w:ascii="Times New Roman" w:eastAsiaTheme="majorEastAsia" w:hAnsi="Times New Roman"/>
          <w:b/>
          <w:sz w:val="24"/>
          <w:lang w:val="en-GB"/>
        </w:rPr>
        <w:t>Venue</w:t>
      </w:r>
      <w:r w:rsidR="00DA7A24" w:rsidRPr="00F472D1">
        <w:rPr>
          <w:rFonts w:ascii="Times New Roman" w:eastAsiaTheme="majorEastAsia" w:hAnsi="Times New Roman"/>
          <w:b/>
          <w:sz w:val="24"/>
          <w:lang w:val="en-GB"/>
        </w:rPr>
        <w:t>s</w:t>
      </w:r>
      <w:r w:rsidRPr="00F472D1">
        <w:rPr>
          <w:rFonts w:ascii="Times New Roman" w:eastAsiaTheme="majorEastAsia" w:hAnsi="Times New Roman"/>
          <w:b/>
          <w:sz w:val="24"/>
          <w:lang w:val="en-GB"/>
        </w:rPr>
        <w:t xml:space="preserve">: </w:t>
      </w:r>
    </w:p>
    <w:p w14:paraId="3F05E3DF" w14:textId="2E137B4E" w:rsidR="00EB32E2" w:rsidRPr="0018070F" w:rsidRDefault="00DA7A24"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 xml:space="preserve">As this seems to be an </w:t>
      </w:r>
      <w:r w:rsidR="00EB32E2" w:rsidRPr="0018070F">
        <w:rPr>
          <w:rFonts w:ascii="Times New Roman" w:eastAsiaTheme="majorEastAsia" w:hAnsi="Times New Roman"/>
          <w:sz w:val="24"/>
          <w:lang w:val="en-GB"/>
        </w:rPr>
        <w:t>internat</w:t>
      </w:r>
      <w:r w:rsidRPr="0018070F">
        <w:rPr>
          <w:rFonts w:ascii="Times New Roman" w:eastAsiaTheme="majorEastAsia" w:hAnsi="Times New Roman"/>
          <w:sz w:val="24"/>
          <w:lang w:val="en-GB"/>
        </w:rPr>
        <w:t xml:space="preserve">ional group (RUS, CDN, J, </w:t>
      </w:r>
      <w:proofErr w:type="spellStart"/>
      <w:r w:rsidRPr="0018070F">
        <w:rPr>
          <w:rFonts w:ascii="Times New Roman" w:eastAsiaTheme="majorEastAsia" w:hAnsi="Times New Roman"/>
          <w:sz w:val="24"/>
          <w:lang w:val="en-GB"/>
        </w:rPr>
        <w:t>etc</w:t>
      </w:r>
      <w:proofErr w:type="spellEnd"/>
      <w:r w:rsidR="004673A4" w:rsidRPr="0018070F">
        <w:rPr>
          <w:rFonts w:ascii="Times New Roman" w:eastAsiaTheme="majorEastAsia" w:hAnsi="Times New Roman"/>
          <w:sz w:val="24"/>
          <w:lang w:val="en-GB"/>
        </w:rPr>
        <w:t xml:space="preserve"> were present</w:t>
      </w:r>
      <w:r w:rsidRPr="0018070F">
        <w:rPr>
          <w:rFonts w:ascii="Times New Roman" w:eastAsiaTheme="majorEastAsia" w:hAnsi="Times New Roman"/>
          <w:sz w:val="24"/>
          <w:lang w:val="en-GB"/>
        </w:rPr>
        <w:t xml:space="preserve">.) it was found relevant to take into account a wide range of opinions.  The </w:t>
      </w:r>
      <w:r w:rsidR="00EB32E2" w:rsidRPr="0018070F">
        <w:rPr>
          <w:rFonts w:ascii="Times New Roman" w:eastAsiaTheme="majorEastAsia" w:hAnsi="Times New Roman"/>
          <w:sz w:val="24"/>
          <w:lang w:val="en-GB"/>
        </w:rPr>
        <w:t>European Commission</w:t>
      </w:r>
      <w:r w:rsidRPr="0018070F">
        <w:rPr>
          <w:rFonts w:ascii="Times New Roman" w:eastAsiaTheme="majorEastAsia" w:hAnsi="Times New Roman"/>
          <w:sz w:val="24"/>
          <w:lang w:val="en-GB"/>
        </w:rPr>
        <w:t xml:space="preserve"> was</w:t>
      </w:r>
      <w:r w:rsidR="00EB32E2" w:rsidRPr="0018070F">
        <w:rPr>
          <w:rFonts w:ascii="Times New Roman" w:eastAsiaTheme="majorEastAsia" w:hAnsi="Times New Roman"/>
          <w:sz w:val="24"/>
          <w:lang w:val="en-GB"/>
        </w:rPr>
        <w:t xml:space="preserve"> keen to </w:t>
      </w:r>
      <w:r w:rsidRPr="0018070F">
        <w:rPr>
          <w:rFonts w:ascii="Times New Roman" w:eastAsiaTheme="majorEastAsia" w:hAnsi="Times New Roman"/>
          <w:sz w:val="24"/>
          <w:lang w:val="en-GB"/>
        </w:rPr>
        <w:t>organize a meeting in</w:t>
      </w:r>
      <w:r w:rsidR="00EB32E2" w:rsidRPr="0018070F">
        <w:rPr>
          <w:rFonts w:ascii="Times New Roman" w:eastAsiaTheme="majorEastAsia" w:hAnsi="Times New Roman"/>
          <w:sz w:val="24"/>
          <w:lang w:val="en-GB"/>
        </w:rPr>
        <w:t xml:space="preserve"> London to </w:t>
      </w:r>
      <w:r w:rsidRPr="0018070F">
        <w:rPr>
          <w:rFonts w:ascii="Times New Roman" w:eastAsiaTheme="majorEastAsia" w:hAnsi="Times New Roman"/>
          <w:sz w:val="24"/>
          <w:lang w:val="en-GB"/>
        </w:rPr>
        <w:t>catch</w:t>
      </w:r>
      <w:r w:rsidR="00EB32E2" w:rsidRPr="0018070F">
        <w:rPr>
          <w:rFonts w:ascii="Times New Roman" w:eastAsiaTheme="majorEastAsia" w:hAnsi="Times New Roman"/>
          <w:sz w:val="24"/>
          <w:lang w:val="en-GB"/>
        </w:rPr>
        <w:t xml:space="preserve"> the opportunity of meeting Transport </w:t>
      </w:r>
      <w:proofErr w:type="gramStart"/>
      <w:r w:rsidR="00EB32E2" w:rsidRPr="0018070F">
        <w:rPr>
          <w:rFonts w:ascii="Times New Roman" w:eastAsiaTheme="majorEastAsia" w:hAnsi="Times New Roman"/>
          <w:sz w:val="24"/>
          <w:lang w:val="en-GB"/>
        </w:rPr>
        <w:t>For</w:t>
      </w:r>
      <w:proofErr w:type="gramEnd"/>
      <w:r w:rsidR="00EB32E2" w:rsidRPr="0018070F">
        <w:rPr>
          <w:rFonts w:ascii="Times New Roman" w:eastAsiaTheme="majorEastAsia" w:hAnsi="Times New Roman"/>
          <w:sz w:val="24"/>
          <w:lang w:val="en-GB"/>
        </w:rPr>
        <w:t xml:space="preserve"> London</w:t>
      </w:r>
      <w:r w:rsidRPr="0018070F">
        <w:rPr>
          <w:rFonts w:ascii="Times New Roman" w:eastAsiaTheme="majorEastAsia" w:hAnsi="Times New Roman"/>
          <w:sz w:val="24"/>
          <w:lang w:val="en-GB"/>
        </w:rPr>
        <w:t xml:space="preserve"> such the</w:t>
      </w:r>
      <w:r w:rsidR="00B46435" w:rsidRPr="0018070F">
        <w:rPr>
          <w:rFonts w:ascii="Times New Roman" w:eastAsiaTheme="majorEastAsia" w:hAnsi="Times New Roman"/>
          <w:sz w:val="24"/>
          <w:lang w:val="en-GB"/>
        </w:rPr>
        <w:t>y</w:t>
      </w:r>
      <w:r w:rsidRPr="0018070F">
        <w:rPr>
          <w:rFonts w:ascii="Times New Roman" w:eastAsiaTheme="majorEastAsia" w:hAnsi="Times New Roman"/>
          <w:sz w:val="24"/>
          <w:lang w:val="en-GB"/>
        </w:rPr>
        <w:t xml:space="preserve"> can deliver their experience</w:t>
      </w:r>
      <w:r w:rsidR="00EB32E2" w:rsidRPr="0018070F">
        <w:rPr>
          <w:rFonts w:ascii="Times New Roman" w:eastAsiaTheme="majorEastAsia" w:hAnsi="Times New Roman"/>
          <w:sz w:val="24"/>
          <w:lang w:val="en-GB"/>
        </w:rPr>
        <w:t>.</w:t>
      </w:r>
    </w:p>
    <w:p w14:paraId="4A8F77D3" w14:textId="77777777" w:rsidR="00F472D1" w:rsidRDefault="00F472D1" w:rsidP="0018070F">
      <w:pPr>
        <w:ind w:left="1134" w:right="737"/>
        <w:rPr>
          <w:rFonts w:ascii="Times New Roman" w:eastAsiaTheme="majorEastAsia" w:hAnsi="Times New Roman"/>
          <w:sz w:val="24"/>
          <w:lang w:val="en-GB"/>
        </w:rPr>
      </w:pPr>
    </w:p>
    <w:p w14:paraId="6003C1D8" w14:textId="77777777" w:rsidR="00DA7A24" w:rsidRPr="00F472D1" w:rsidRDefault="00D314FB" w:rsidP="0018070F">
      <w:pPr>
        <w:ind w:left="1134" w:right="737"/>
        <w:rPr>
          <w:rFonts w:ascii="Times New Roman" w:eastAsiaTheme="majorEastAsia" w:hAnsi="Times New Roman"/>
          <w:b/>
          <w:sz w:val="24"/>
          <w:lang w:val="en-GB"/>
        </w:rPr>
      </w:pPr>
      <w:r w:rsidRPr="00F472D1">
        <w:rPr>
          <w:rFonts w:ascii="Times New Roman" w:eastAsiaTheme="majorEastAsia" w:hAnsi="Times New Roman"/>
          <w:b/>
          <w:sz w:val="24"/>
          <w:lang w:val="en-GB"/>
        </w:rPr>
        <w:t>Next meeting</w:t>
      </w:r>
      <w:r w:rsidR="00DA7A24" w:rsidRPr="00F472D1">
        <w:rPr>
          <w:rFonts w:ascii="Times New Roman" w:eastAsiaTheme="majorEastAsia" w:hAnsi="Times New Roman"/>
          <w:b/>
          <w:sz w:val="24"/>
          <w:lang w:val="en-GB"/>
        </w:rPr>
        <w:t>s</w:t>
      </w:r>
      <w:r w:rsidRPr="00F472D1">
        <w:rPr>
          <w:rFonts w:ascii="Times New Roman" w:eastAsiaTheme="majorEastAsia" w:hAnsi="Times New Roman"/>
          <w:b/>
          <w:sz w:val="24"/>
          <w:lang w:val="en-GB"/>
        </w:rPr>
        <w:t xml:space="preserve">: </w:t>
      </w:r>
    </w:p>
    <w:p w14:paraId="0B306186" w14:textId="77777777" w:rsidR="00D314FB" w:rsidRPr="0018070F" w:rsidRDefault="00DA7A24" w:rsidP="00F472D1">
      <w:pPr>
        <w:pStyle w:val="ListParagraph"/>
        <w:numPr>
          <w:ilvl w:val="0"/>
          <w:numId w:val="9"/>
        </w:numPr>
        <w:ind w:left="1560" w:right="737"/>
        <w:rPr>
          <w:rFonts w:ascii="Times New Roman" w:eastAsiaTheme="majorEastAsia" w:hAnsi="Times New Roman"/>
          <w:sz w:val="24"/>
          <w:lang w:val="en-GB"/>
        </w:rPr>
      </w:pPr>
      <w:r w:rsidRPr="0018070F">
        <w:rPr>
          <w:rFonts w:ascii="Times New Roman" w:eastAsiaTheme="majorEastAsia" w:hAnsi="Times New Roman"/>
          <w:sz w:val="24"/>
          <w:lang w:val="en-GB"/>
        </w:rPr>
        <w:t>2</w:t>
      </w:r>
      <w:r w:rsidRPr="0018070F">
        <w:rPr>
          <w:rFonts w:ascii="Times New Roman" w:eastAsiaTheme="majorEastAsia" w:hAnsi="Times New Roman"/>
          <w:sz w:val="24"/>
          <w:vertAlign w:val="superscript"/>
          <w:lang w:val="en-GB"/>
        </w:rPr>
        <w:t>nd</w:t>
      </w:r>
      <w:r w:rsidRPr="0018070F">
        <w:rPr>
          <w:rFonts w:ascii="Times New Roman" w:eastAsiaTheme="majorEastAsia" w:hAnsi="Times New Roman"/>
          <w:sz w:val="24"/>
          <w:lang w:val="en-GB"/>
        </w:rPr>
        <w:t xml:space="preserve"> meeting: </w:t>
      </w:r>
      <w:r w:rsidR="00D314FB" w:rsidRPr="0018070F">
        <w:rPr>
          <w:rFonts w:ascii="Times New Roman" w:eastAsiaTheme="majorEastAsia" w:hAnsi="Times New Roman"/>
          <w:sz w:val="24"/>
          <w:lang w:val="en-GB"/>
        </w:rPr>
        <w:t>4-5 July 2017 in London (venue TBC)</w:t>
      </w:r>
    </w:p>
    <w:p w14:paraId="5A1A144A" w14:textId="77777777" w:rsidR="00D314FB" w:rsidRPr="0018070F" w:rsidRDefault="00D314FB" w:rsidP="00F472D1">
      <w:pPr>
        <w:pStyle w:val="ListParagraph"/>
        <w:numPr>
          <w:ilvl w:val="0"/>
          <w:numId w:val="9"/>
        </w:numPr>
        <w:ind w:left="1560" w:right="737"/>
        <w:rPr>
          <w:rFonts w:ascii="Times New Roman" w:eastAsiaTheme="majorEastAsia" w:hAnsi="Times New Roman"/>
          <w:sz w:val="24"/>
          <w:lang w:val="en-GB"/>
        </w:rPr>
      </w:pPr>
      <w:r w:rsidRPr="0018070F">
        <w:rPr>
          <w:rFonts w:ascii="Times New Roman" w:eastAsiaTheme="majorEastAsia" w:hAnsi="Times New Roman"/>
          <w:sz w:val="24"/>
          <w:lang w:val="en-GB"/>
        </w:rPr>
        <w:t>It was confirmed that there will be no informal group meeting on 24 April</w:t>
      </w:r>
      <w:r w:rsidR="00B46435" w:rsidRPr="0018070F">
        <w:rPr>
          <w:rFonts w:ascii="Times New Roman" w:eastAsiaTheme="majorEastAsia" w:hAnsi="Times New Roman"/>
          <w:sz w:val="24"/>
          <w:lang w:val="en-GB"/>
        </w:rPr>
        <w:t xml:space="preserve"> at Geneva</w:t>
      </w:r>
      <w:r w:rsidRPr="0018070F">
        <w:rPr>
          <w:rFonts w:ascii="Times New Roman" w:eastAsiaTheme="majorEastAsia" w:hAnsi="Times New Roman"/>
          <w:sz w:val="24"/>
          <w:lang w:val="en-GB"/>
        </w:rPr>
        <w:t xml:space="preserve"> </w:t>
      </w:r>
    </w:p>
    <w:p w14:paraId="35894715" w14:textId="77777777" w:rsidR="00D314FB" w:rsidRPr="0018070F" w:rsidRDefault="00D314FB" w:rsidP="00F472D1">
      <w:pPr>
        <w:pStyle w:val="ListParagraph"/>
        <w:numPr>
          <w:ilvl w:val="0"/>
          <w:numId w:val="9"/>
        </w:numPr>
        <w:ind w:left="1560" w:right="737"/>
        <w:rPr>
          <w:rFonts w:ascii="Times New Roman" w:eastAsiaTheme="majorEastAsia" w:hAnsi="Times New Roman"/>
          <w:sz w:val="24"/>
          <w:lang w:val="en-GB"/>
        </w:rPr>
      </w:pPr>
      <w:r w:rsidRPr="0018070F">
        <w:rPr>
          <w:rFonts w:ascii="Times New Roman" w:eastAsiaTheme="majorEastAsia" w:hAnsi="Times New Roman"/>
          <w:sz w:val="24"/>
          <w:lang w:val="en-GB"/>
        </w:rPr>
        <w:t>3</w:t>
      </w:r>
      <w:r w:rsidRPr="0018070F">
        <w:rPr>
          <w:rFonts w:ascii="Times New Roman" w:eastAsiaTheme="majorEastAsia" w:hAnsi="Times New Roman"/>
          <w:sz w:val="24"/>
          <w:vertAlign w:val="superscript"/>
          <w:lang w:val="en-GB"/>
        </w:rPr>
        <w:t>rd</w:t>
      </w:r>
      <w:r w:rsidRPr="0018070F">
        <w:rPr>
          <w:rFonts w:ascii="Times New Roman" w:eastAsiaTheme="majorEastAsia" w:hAnsi="Times New Roman"/>
          <w:sz w:val="24"/>
          <w:lang w:val="en-GB"/>
        </w:rPr>
        <w:t xml:space="preserve"> meeting: 8-9 November 2017 in Yokohama (</w:t>
      </w:r>
      <w:r w:rsidR="00450ABF" w:rsidRPr="0018070F">
        <w:rPr>
          <w:rFonts w:ascii="Times New Roman" w:eastAsiaTheme="majorEastAsia" w:hAnsi="Times New Roman"/>
          <w:sz w:val="24"/>
          <w:lang w:val="en-GB"/>
        </w:rPr>
        <w:t>venue TBC)</w:t>
      </w:r>
    </w:p>
    <w:p w14:paraId="6E78AF31" w14:textId="77777777" w:rsidR="006069FF" w:rsidRPr="0018070F" w:rsidRDefault="006069FF" w:rsidP="0018070F">
      <w:pPr>
        <w:ind w:left="1134" w:right="737"/>
        <w:rPr>
          <w:rFonts w:ascii="Times New Roman" w:eastAsiaTheme="majorEastAsia" w:hAnsi="Times New Roman"/>
          <w:sz w:val="24"/>
          <w:lang w:val="en-GB"/>
        </w:rPr>
      </w:pPr>
    </w:p>
    <w:p w14:paraId="26E5DE58" w14:textId="77777777" w:rsidR="00B5609B" w:rsidRPr="0018070F" w:rsidRDefault="00B5609B" w:rsidP="0018070F">
      <w:pPr>
        <w:pStyle w:val="ListParagraph"/>
        <w:numPr>
          <w:ilvl w:val="0"/>
          <w:numId w:val="4"/>
        </w:numPr>
        <w:ind w:left="1134" w:right="737"/>
        <w:rPr>
          <w:rFonts w:ascii="Times New Roman" w:eastAsiaTheme="majorEastAsia" w:hAnsi="Times New Roman"/>
          <w:b/>
          <w:sz w:val="24"/>
          <w:lang w:val="en-GB"/>
        </w:rPr>
      </w:pPr>
      <w:r w:rsidRPr="0018070F">
        <w:rPr>
          <w:rFonts w:ascii="Times New Roman" w:eastAsiaTheme="majorEastAsia" w:hAnsi="Times New Roman"/>
          <w:b/>
          <w:sz w:val="24"/>
          <w:lang w:val="en-GB"/>
        </w:rPr>
        <w:t>AOB</w:t>
      </w:r>
    </w:p>
    <w:p w14:paraId="5B8F8D0A" w14:textId="77777777" w:rsidR="006069FF" w:rsidRPr="0018070F" w:rsidRDefault="006069FF" w:rsidP="0018070F">
      <w:pPr>
        <w:ind w:left="1134" w:right="737"/>
        <w:rPr>
          <w:rFonts w:ascii="Times New Roman" w:eastAsiaTheme="majorEastAsia" w:hAnsi="Times New Roman"/>
          <w:sz w:val="24"/>
          <w:lang w:val="en-GB"/>
        </w:rPr>
      </w:pPr>
    </w:p>
    <w:p w14:paraId="2D22A5E1" w14:textId="77777777" w:rsidR="00DA7A24" w:rsidRPr="0018070F" w:rsidRDefault="00DA7A24" w:rsidP="0018070F">
      <w:pPr>
        <w:ind w:left="1134" w:right="737"/>
        <w:rPr>
          <w:rFonts w:ascii="Times New Roman" w:eastAsiaTheme="majorEastAsia" w:hAnsi="Times New Roman"/>
          <w:sz w:val="24"/>
          <w:lang w:val="en-GB"/>
        </w:rPr>
      </w:pPr>
      <w:r w:rsidRPr="0018070F">
        <w:rPr>
          <w:rFonts w:ascii="Times New Roman" w:eastAsiaTheme="majorEastAsia" w:hAnsi="Times New Roman"/>
          <w:sz w:val="24"/>
          <w:lang w:val="en-GB"/>
        </w:rPr>
        <w:t>None.</w:t>
      </w:r>
    </w:p>
    <w:p w14:paraId="25427C23" w14:textId="77777777" w:rsidR="00B5609B" w:rsidRPr="0018070F" w:rsidRDefault="00B5609B" w:rsidP="0018070F">
      <w:pPr>
        <w:ind w:left="1134" w:right="737"/>
        <w:rPr>
          <w:rFonts w:ascii="Times New Roman" w:eastAsiaTheme="majorEastAsia" w:hAnsi="Times New Roman"/>
          <w:sz w:val="24"/>
          <w:lang w:val="en-GB"/>
        </w:rPr>
      </w:pPr>
    </w:p>
    <w:sectPr w:rsidR="00B5609B" w:rsidRPr="0018070F" w:rsidSect="0001664B">
      <w:headerReference w:type="default" r:id="rId9"/>
      <w:footerReference w:type="even" r:id="rId10"/>
      <w:footerReference w:type="default" r:id="rId11"/>
      <w:headerReference w:type="first" r:id="rId12"/>
      <w:pgSz w:w="11907" w:h="16840" w:code="9"/>
      <w:pgMar w:top="851" w:right="567" w:bottom="1134" w:left="680" w:header="851" w:footer="1701" w:gutter="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B411F" w14:textId="77777777" w:rsidR="00786410" w:rsidRDefault="00786410">
      <w:r>
        <w:separator/>
      </w:r>
    </w:p>
  </w:endnote>
  <w:endnote w:type="continuationSeparator" w:id="0">
    <w:p w14:paraId="336C49C5" w14:textId="77777777" w:rsidR="00786410" w:rsidRDefault="0078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02123"/>
      <w:docPartObj>
        <w:docPartGallery w:val="Page Numbers (Bottom of Page)"/>
        <w:docPartUnique/>
      </w:docPartObj>
    </w:sdtPr>
    <w:sdtEndPr/>
    <w:sdtContent>
      <w:p w14:paraId="20B56E59" w14:textId="0452B1DB" w:rsidR="00C27263" w:rsidRDefault="00C27263">
        <w:pPr>
          <w:pStyle w:val="Footer"/>
          <w:jc w:val="center"/>
        </w:pPr>
        <w:r>
          <w:fldChar w:fldCharType="begin"/>
        </w:r>
        <w:r>
          <w:instrText>PAGE   \* MERGEFORMAT</w:instrText>
        </w:r>
        <w:r>
          <w:fldChar w:fldCharType="separate"/>
        </w:r>
        <w:r w:rsidRPr="00C27263">
          <w:rPr>
            <w:noProof/>
            <w:lang w:val="fr-FR"/>
          </w:rPr>
          <w:t>6</w:t>
        </w:r>
        <w:r>
          <w:fldChar w:fldCharType="end"/>
        </w:r>
      </w:p>
    </w:sdtContent>
  </w:sdt>
  <w:p w14:paraId="3FE2969F" w14:textId="77777777" w:rsidR="00C27263" w:rsidRDefault="00C27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512469"/>
      <w:docPartObj>
        <w:docPartGallery w:val="Page Numbers (Bottom of Page)"/>
        <w:docPartUnique/>
      </w:docPartObj>
    </w:sdtPr>
    <w:sdtEndPr/>
    <w:sdtContent>
      <w:p w14:paraId="24004997" w14:textId="286B2DB2" w:rsidR="00C27263" w:rsidRDefault="00C27263">
        <w:pPr>
          <w:pStyle w:val="Footer"/>
          <w:jc w:val="center"/>
        </w:pPr>
        <w:r>
          <w:fldChar w:fldCharType="begin"/>
        </w:r>
        <w:r>
          <w:instrText>PAGE   \* MERGEFORMAT</w:instrText>
        </w:r>
        <w:r>
          <w:fldChar w:fldCharType="separate"/>
        </w:r>
        <w:r w:rsidR="0001664B" w:rsidRPr="0001664B">
          <w:rPr>
            <w:noProof/>
            <w:lang w:val="fr-FR"/>
          </w:rPr>
          <w:t>2</w:t>
        </w:r>
        <w:r>
          <w:fldChar w:fldCharType="end"/>
        </w:r>
      </w:p>
    </w:sdtContent>
  </w:sdt>
  <w:p w14:paraId="45B919E2" w14:textId="77777777" w:rsidR="00C27263" w:rsidRDefault="00C27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C8746" w14:textId="77777777" w:rsidR="00786410" w:rsidRDefault="00786410">
      <w:r>
        <w:separator/>
      </w:r>
    </w:p>
  </w:footnote>
  <w:footnote w:type="continuationSeparator" w:id="0">
    <w:p w14:paraId="10431FF8" w14:textId="77777777" w:rsidR="00786410" w:rsidRDefault="00786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6C35F" w14:textId="77777777" w:rsidR="00D25E0C" w:rsidRDefault="00043AA7" w:rsidP="00F94113">
    <w:pPr>
      <w:pStyle w:val="Header"/>
      <w:jc w:val="right"/>
      <w:rPr>
        <w:rFonts w:ascii="Times New Roman" w:hAnsi="Times New Roman"/>
        <w:lang w:val="fr-FR"/>
      </w:rPr>
    </w:pPr>
    <w:r>
      <w:rPr>
        <w:rFonts w:ascii="Times New Roman" w:hAnsi="Times New Roman"/>
        <w:lang w:val="fr-FR"/>
      </w:rPr>
      <w:t>VRU-Proxi-01-06</w:t>
    </w:r>
  </w:p>
  <w:p w14:paraId="0DF1E75C" w14:textId="77777777" w:rsidR="00043AA7" w:rsidRPr="00DD1767" w:rsidRDefault="00043AA7" w:rsidP="00F94113">
    <w:pPr>
      <w:pStyle w:val="Header"/>
      <w:jc w:val="right"/>
      <w:rPr>
        <w:rFonts w:ascii="Times New Roman" w:hAnsi="Times New Roman"/>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Ind w:w="109" w:type="dxa"/>
      <w:tblLook w:val="0000" w:firstRow="0" w:lastRow="0" w:firstColumn="0" w:lastColumn="0" w:noHBand="0" w:noVBand="0"/>
    </w:tblPr>
    <w:tblGrid>
      <w:gridCol w:w="4962"/>
      <w:gridCol w:w="4960"/>
    </w:tblGrid>
    <w:tr w:rsidR="0001664B" w:rsidRPr="0001664B" w14:paraId="018CE641" w14:textId="77777777" w:rsidTr="0001664B">
      <w:tc>
        <w:tcPr>
          <w:tcW w:w="4962" w:type="dxa"/>
          <w:shd w:val="clear" w:color="auto" w:fill="auto"/>
        </w:tcPr>
        <w:p w14:paraId="60A14187" w14:textId="2BF29ABA" w:rsidR="0001664B" w:rsidRPr="0001664B" w:rsidRDefault="0001664B" w:rsidP="0001664B">
          <w:pPr>
            <w:widowControl/>
            <w:tabs>
              <w:tab w:val="center" w:pos="4677"/>
              <w:tab w:val="right" w:pos="9530"/>
            </w:tabs>
            <w:suppressAutoHyphens/>
            <w:jc w:val="left"/>
            <w:rPr>
              <w:rFonts w:ascii="Times New Roman" w:eastAsia="Times New Roman" w:hAnsi="Times New Roman"/>
              <w:color w:val="00000A"/>
              <w:kern w:val="0"/>
              <w:sz w:val="16"/>
              <w:szCs w:val="16"/>
              <w:lang w:val="en-GB" w:eastAsia="ar-SA"/>
            </w:rPr>
          </w:pPr>
          <w:r w:rsidRPr="0001664B">
            <w:rPr>
              <w:rFonts w:ascii="Times New Roman" w:eastAsia="Times New Roman" w:hAnsi="Times New Roman"/>
              <w:color w:val="00000A"/>
              <w:kern w:val="0"/>
              <w:sz w:val="20"/>
              <w:szCs w:val="20"/>
              <w:lang w:val="en-GB" w:eastAsia="ar-SA"/>
            </w:rPr>
            <w:t xml:space="preserve">Submitted by the </w:t>
          </w:r>
          <w:r>
            <w:rPr>
              <w:rFonts w:ascii="Times New Roman" w:eastAsia="Times New Roman" w:hAnsi="Times New Roman"/>
              <w:color w:val="00000A"/>
              <w:kern w:val="0"/>
              <w:sz w:val="20"/>
              <w:szCs w:val="20"/>
              <w:lang w:val="en-GB" w:eastAsia="ar-SA"/>
            </w:rPr>
            <w:t>VRU-</w:t>
          </w:r>
          <w:proofErr w:type="spellStart"/>
          <w:r>
            <w:rPr>
              <w:rFonts w:ascii="Times New Roman" w:eastAsia="Times New Roman" w:hAnsi="Times New Roman"/>
              <w:color w:val="00000A"/>
              <w:kern w:val="0"/>
              <w:sz w:val="20"/>
              <w:szCs w:val="20"/>
              <w:lang w:val="en-GB" w:eastAsia="ar-SA"/>
            </w:rPr>
            <w:t>Proxi</w:t>
          </w:r>
          <w:proofErr w:type="spellEnd"/>
          <w:r>
            <w:rPr>
              <w:rFonts w:ascii="Times New Roman" w:eastAsia="Times New Roman" w:hAnsi="Times New Roman"/>
              <w:color w:val="00000A"/>
              <w:kern w:val="0"/>
              <w:sz w:val="20"/>
              <w:szCs w:val="20"/>
              <w:lang w:val="en-GB" w:eastAsia="ar-SA"/>
            </w:rPr>
            <w:t xml:space="preserve"> Secretary</w:t>
          </w:r>
        </w:p>
      </w:tc>
      <w:tc>
        <w:tcPr>
          <w:tcW w:w="4960" w:type="dxa"/>
          <w:shd w:val="clear" w:color="auto" w:fill="auto"/>
        </w:tcPr>
        <w:p w14:paraId="255BB841" w14:textId="1D71D248" w:rsidR="0001664B" w:rsidRPr="0001664B" w:rsidRDefault="0001664B" w:rsidP="0001664B">
          <w:pPr>
            <w:widowControl/>
            <w:suppressAutoHyphens/>
            <w:ind w:left="742"/>
            <w:jc w:val="left"/>
            <w:rPr>
              <w:rFonts w:ascii="Times New Roman" w:eastAsia="Times New Roman" w:hAnsi="Times New Roman"/>
              <w:color w:val="00000A"/>
              <w:kern w:val="0"/>
              <w:sz w:val="24"/>
              <w:lang w:val="en-GB" w:eastAsia="ar-SA"/>
            </w:rPr>
          </w:pPr>
          <w:r w:rsidRPr="0001664B">
            <w:rPr>
              <w:rFonts w:ascii="Times New Roman" w:eastAsia="Times New Roman" w:hAnsi="Times New Roman"/>
              <w:color w:val="00000A"/>
              <w:kern w:val="0"/>
              <w:sz w:val="20"/>
              <w:szCs w:val="20"/>
              <w:u w:val="single"/>
              <w:lang w:val="en-GB" w:eastAsia="ar-SA"/>
            </w:rPr>
            <w:t>Informal document</w:t>
          </w:r>
          <w:r w:rsidRPr="0001664B">
            <w:rPr>
              <w:rFonts w:ascii="Times New Roman" w:eastAsia="Times New Roman" w:hAnsi="Times New Roman"/>
              <w:color w:val="00000A"/>
              <w:kern w:val="0"/>
              <w:sz w:val="20"/>
              <w:szCs w:val="20"/>
              <w:lang w:val="en-GB" w:eastAsia="ar-SA"/>
            </w:rPr>
            <w:t xml:space="preserve"> </w:t>
          </w:r>
          <w:r w:rsidRPr="0001664B">
            <w:rPr>
              <w:rFonts w:ascii="Times New Roman" w:eastAsia="Times New Roman" w:hAnsi="Times New Roman"/>
              <w:b/>
              <w:bCs/>
              <w:color w:val="00000A"/>
              <w:kern w:val="0"/>
              <w:sz w:val="20"/>
              <w:szCs w:val="20"/>
              <w:lang w:val="en-GB" w:eastAsia="ar-SA"/>
            </w:rPr>
            <w:t>GRSG-112-1</w:t>
          </w:r>
          <w:r>
            <w:rPr>
              <w:rFonts w:ascii="Times New Roman" w:eastAsia="Times New Roman" w:hAnsi="Times New Roman"/>
              <w:b/>
              <w:bCs/>
              <w:color w:val="00000A"/>
              <w:kern w:val="0"/>
              <w:sz w:val="20"/>
              <w:szCs w:val="20"/>
              <w:lang w:val="en-GB" w:eastAsia="ar-SA"/>
            </w:rPr>
            <w:t>3</w:t>
          </w:r>
        </w:p>
        <w:p w14:paraId="4AB851C8" w14:textId="77777777" w:rsidR="0001664B" w:rsidRPr="0001664B" w:rsidRDefault="0001664B" w:rsidP="0001664B">
          <w:pPr>
            <w:widowControl/>
            <w:tabs>
              <w:tab w:val="center" w:pos="4677"/>
              <w:tab w:val="right" w:pos="9355"/>
            </w:tabs>
            <w:suppressAutoHyphens/>
            <w:ind w:left="742"/>
            <w:jc w:val="left"/>
            <w:rPr>
              <w:rFonts w:ascii="Times New Roman" w:eastAsia="Times New Roman" w:hAnsi="Times New Roman"/>
              <w:color w:val="00000A"/>
              <w:kern w:val="0"/>
              <w:sz w:val="24"/>
              <w:lang w:val="en-GB" w:eastAsia="ar-SA"/>
            </w:rPr>
          </w:pPr>
          <w:r w:rsidRPr="0001664B">
            <w:rPr>
              <w:rFonts w:ascii="Times New Roman" w:eastAsia="Times New Roman" w:hAnsi="Times New Roman"/>
              <w:color w:val="00000A"/>
              <w:kern w:val="0"/>
              <w:sz w:val="20"/>
              <w:szCs w:val="20"/>
              <w:lang w:val="en-GB" w:eastAsia="ar-SA"/>
            </w:rPr>
            <w:t>(112</w:t>
          </w:r>
          <w:r w:rsidRPr="0001664B">
            <w:rPr>
              <w:rFonts w:ascii="Times New Roman" w:eastAsia="Times New Roman" w:hAnsi="Times New Roman"/>
              <w:color w:val="00000A"/>
              <w:kern w:val="0"/>
              <w:sz w:val="20"/>
              <w:szCs w:val="20"/>
              <w:vertAlign w:val="superscript"/>
              <w:lang w:val="en-GB" w:eastAsia="ar-SA"/>
            </w:rPr>
            <w:t>th</w:t>
          </w:r>
          <w:r w:rsidRPr="0001664B">
            <w:rPr>
              <w:rFonts w:ascii="Times New Roman" w:eastAsia="Times New Roman" w:hAnsi="Times New Roman"/>
              <w:color w:val="00000A"/>
              <w:kern w:val="0"/>
              <w:sz w:val="20"/>
              <w:szCs w:val="20"/>
              <w:lang w:val="en-GB" w:eastAsia="ar-SA"/>
            </w:rPr>
            <w:t xml:space="preserve"> GRSG, 24-28 April 2017</w:t>
          </w:r>
        </w:p>
        <w:p w14:paraId="1C263A07" w14:textId="10A79117" w:rsidR="0001664B" w:rsidRPr="0001664B" w:rsidRDefault="0001664B" w:rsidP="0001664B">
          <w:pPr>
            <w:widowControl/>
            <w:tabs>
              <w:tab w:val="center" w:pos="4677"/>
              <w:tab w:val="right" w:pos="9355"/>
            </w:tabs>
            <w:suppressAutoHyphens/>
            <w:ind w:left="742"/>
            <w:jc w:val="left"/>
            <w:rPr>
              <w:rFonts w:ascii="Times New Roman" w:eastAsia="Times New Roman" w:hAnsi="Times New Roman"/>
              <w:color w:val="00000A"/>
              <w:kern w:val="0"/>
              <w:sz w:val="24"/>
              <w:lang w:val="en-GB" w:eastAsia="ar-SA"/>
            </w:rPr>
          </w:pPr>
          <w:proofErr w:type="gramStart"/>
          <w:r w:rsidRPr="0001664B">
            <w:rPr>
              <w:rFonts w:ascii="Times New Roman" w:eastAsia="Times New Roman" w:hAnsi="Times New Roman"/>
              <w:color w:val="00000A"/>
              <w:kern w:val="0"/>
              <w:sz w:val="20"/>
              <w:szCs w:val="20"/>
              <w:lang w:val="en-GB" w:eastAsia="ar-SA"/>
            </w:rPr>
            <w:t>agenda</w:t>
          </w:r>
          <w:proofErr w:type="gramEnd"/>
          <w:r w:rsidRPr="0001664B">
            <w:rPr>
              <w:rFonts w:ascii="Times New Roman" w:eastAsia="Times New Roman" w:hAnsi="Times New Roman"/>
              <w:color w:val="00000A"/>
              <w:kern w:val="0"/>
              <w:sz w:val="20"/>
              <w:szCs w:val="20"/>
              <w:lang w:val="en-GB" w:eastAsia="ar-SA"/>
            </w:rPr>
            <w:t xml:space="preserve"> item </w:t>
          </w:r>
          <w:r>
            <w:rPr>
              <w:rFonts w:ascii="Times New Roman" w:eastAsia="Times New Roman" w:hAnsi="Times New Roman"/>
              <w:color w:val="00000A"/>
              <w:kern w:val="0"/>
              <w:sz w:val="20"/>
              <w:szCs w:val="20"/>
              <w:lang w:val="en-GB" w:eastAsia="ar-SA"/>
            </w:rPr>
            <w:t>5.</w:t>
          </w:r>
          <w:r w:rsidRPr="0001664B">
            <w:rPr>
              <w:rFonts w:ascii="Times New Roman" w:eastAsia="Times New Roman" w:hAnsi="Times New Roman"/>
              <w:color w:val="00000A"/>
              <w:kern w:val="0"/>
              <w:sz w:val="20"/>
              <w:szCs w:val="20"/>
              <w:lang w:val="en-GB" w:eastAsia="ar-SA"/>
            </w:rPr>
            <w:t>)</w:t>
          </w:r>
        </w:p>
      </w:tc>
    </w:tr>
  </w:tbl>
  <w:p w14:paraId="311E7A36" w14:textId="08CA2765" w:rsidR="0001664B" w:rsidRDefault="0001664B" w:rsidP="0001664B">
    <w:pPr>
      <w:pStyle w:val="Header"/>
      <w:jc w:val="right"/>
    </w:pPr>
    <w:r w:rsidRPr="0001664B">
      <w:t>VRU-Proxi-01-06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1272"/>
    <w:multiLevelType w:val="hybridMultilevel"/>
    <w:tmpl w:val="9B663184"/>
    <w:lvl w:ilvl="0" w:tplc="48623244">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4D40C8"/>
    <w:multiLevelType w:val="hybridMultilevel"/>
    <w:tmpl w:val="67E09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B54306"/>
    <w:multiLevelType w:val="hybridMultilevel"/>
    <w:tmpl w:val="0A1C2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F41ED5"/>
    <w:multiLevelType w:val="hybridMultilevel"/>
    <w:tmpl w:val="E0386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F36113"/>
    <w:multiLevelType w:val="hybridMultilevel"/>
    <w:tmpl w:val="C39002AC"/>
    <w:lvl w:ilvl="0" w:tplc="2830479C">
      <w:start w:val="6"/>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A1C77F9"/>
    <w:multiLevelType w:val="hybridMultilevel"/>
    <w:tmpl w:val="023C1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511348"/>
    <w:multiLevelType w:val="hybridMultilevel"/>
    <w:tmpl w:val="8C6ED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2A7671"/>
    <w:multiLevelType w:val="hybridMultilevel"/>
    <w:tmpl w:val="EA9AA6EE"/>
    <w:lvl w:ilvl="0" w:tplc="48623244">
      <w:start w:val="1"/>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4269CB"/>
    <w:multiLevelType w:val="hybridMultilevel"/>
    <w:tmpl w:val="AC829A5C"/>
    <w:lvl w:ilvl="0" w:tplc="48623244">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037EC8"/>
    <w:multiLevelType w:val="hybridMultilevel"/>
    <w:tmpl w:val="3DDA278A"/>
    <w:lvl w:ilvl="0" w:tplc="040C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4"/>
  </w:num>
  <w:num w:numId="2">
    <w:abstractNumId w:val="7"/>
  </w:num>
  <w:num w:numId="3">
    <w:abstractNumId w:val="5"/>
  </w:num>
  <w:num w:numId="4">
    <w:abstractNumId w:val="6"/>
  </w:num>
  <w:num w:numId="5">
    <w:abstractNumId w:val="0"/>
  </w:num>
  <w:num w:numId="6">
    <w:abstractNumId w:val="1"/>
  </w:num>
  <w:num w:numId="7">
    <w:abstractNumId w:val="2"/>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45C22"/>
    <w:rsid w:val="000032E6"/>
    <w:rsid w:val="000070CF"/>
    <w:rsid w:val="00011E6D"/>
    <w:rsid w:val="0001284A"/>
    <w:rsid w:val="00012A4F"/>
    <w:rsid w:val="000130A6"/>
    <w:rsid w:val="0001664B"/>
    <w:rsid w:val="00025ED0"/>
    <w:rsid w:val="0003685B"/>
    <w:rsid w:val="00040DC8"/>
    <w:rsid w:val="00043AA7"/>
    <w:rsid w:val="00047BCB"/>
    <w:rsid w:val="00050A13"/>
    <w:rsid w:val="00052F99"/>
    <w:rsid w:val="00062E11"/>
    <w:rsid w:val="000632ED"/>
    <w:rsid w:val="00074C79"/>
    <w:rsid w:val="000774C6"/>
    <w:rsid w:val="00080B8D"/>
    <w:rsid w:val="00081470"/>
    <w:rsid w:val="000839BA"/>
    <w:rsid w:val="000856FF"/>
    <w:rsid w:val="00087AE5"/>
    <w:rsid w:val="00091670"/>
    <w:rsid w:val="000A10D4"/>
    <w:rsid w:val="000A2CE3"/>
    <w:rsid w:val="000A3152"/>
    <w:rsid w:val="000A5F0A"/>
    <w:rsid w:val="000B1818"/>
    <w:rsid w:val="000B36FF"/>
    <w:rsid w:val="000B6508"/>
    <w:rsid w:val="000B76B5"/>
    <w:rsid w:val="000C0BEB"/>
    <w:rsid w:val="000C6177"/>
    <w:rsid w:val="000D0B09"/>
    <w:rsid w:val="000D633D"/>
    <w:rsid w:val="000F00F9"/>
    <w:rsid w:val="000F13F1"/>
    <w:rsid w:val="000F4666"/>
    <w:rsid w:val="000F4B55"/>
    <w:rsid w:val="000F5249"/>
    <w:rsid w:val="000F755C"/>
    <w:rsid w:val="000F761D"/>
    <w:rsid w:val="00102CCD"/>
    <w:rsid w:val="00122CE1"/>
    <w:rsid w:val="001241B0"/>
    <w:rsid w:val="0012436E"/>
    <w:rsid w:val="001249CC"/>
    <w:rsid w:val="00131187"/>
    <w:rsid w:val="00131C52"/>
    <w:rsid w:val="001327D9"/>
    <w:rsid w:val="00140F59"/>
    <w:rsid w:val="00141A0F"/>
    <w:rsid w:val="00141E75"/>
    <w:rsid w:val="00153597"/>
    <w:rsid w:val="00160009"/>
    <w:rsid w:val="001608C5"/>
    <w:rsid w:val="001706AB"/>
    <w:rsid w:val="00173253"/>
    <w:rsid w:val="00173B0B"/>
    <w:rsid w:val="00173F01"/>
    <w:rsid w:val="0017489D"/>
    <w:rsid w:val="0017541A"/>
    <w:rsid w:val="0018070F"/>
    <w:rsid w:val="00181C33"/>
    <w:rsid w:val="001920E9"/>
    <w:rsid w:val="00195BE4"/>
    <w:rsid w:val="00196954"/>
    <w:rsid w:val="00196BEB"/>
    <w:rsid w:val="001B4C1E"/>
    <w:rsid w:val="001B7C34"/>
    <w:rsid w:val="001C13BE"/>
    <w:rsid w:val="001C15EC"/>
    <w:rsid w:val="001D00DF"/>
    <w:rsid w:val="001D037E"/>
    <w:rsid w:val="001D0460"/>
    <w:rsid w:val="001D48BE"/>
    <w:rsid w:val="001E07B1"/>
    <w:rsid w:val="001E7D28"/>
    <w:rsid w:val="001F2CF7"/>
    <w:rsid w:val="001F4662"/>
    <w:rsid w:val="00200EE6"/>
    <w:rsid w:val="00201BFA"/>
    <w:rsid w:val="00202922"/>
    <w:rsid w:val="00202D69"/>
    <w:rsid w:val="00203DE4"/>
    <w:rsid w:val="0020409D"/>
    <w:rsid w:val="002071F7"/>
    <w:rsid w:val="002074A4"/>
    <w:rsid w:val="002148B0"/>
    <w:rsid w:val="00217A92"/>
    <w:rsid w:val="002231E2"/>
    <w:rsid w:val="002239D8"/>
    <w:rsid w:val="00227BC6"/>
    <w:rsid w:val="00236A7A"/>
    <w:rsid w:val="00240881"/>
    <w:rsid w:val="00245277"/>
    <w:rsid w:val="00250BCC"/>
    <w:rsid w:val="00251516"/>
    <w:rsid w:val="002569DC"/>
    <w:rsid w:val="00261FBB"/>
    <w:rsid w:val="00267A21"/>
    <w:rsid w:val="002725E6"/>
    <w:rsid w:val="00272C34"/>
    <w:rsid w:val="00273C99"/>
    <w:rsid w:val="00275AD9"/>
    <w:rsid w:val="00275DB3"/>
    <w:rsid w:val="00277FC5"/>
    <w:rsid w:val="002849FB"/>
    <w:rsid w:val="00285062"/>
    <w:rsid w:val="00287446"/>
    <w:rsid w:val="0029030D"/>
    <w:rsid w:val="00290B03"/>
    <w:rsid w:val="00293652"/>
    <w:rsid w:val="002937DB"/>
    <w:rsid w:val="002A16DF"/>
    <w:rsid w:val="002A6BE7"/>
    <w:rsid w:val="002A741D"/>
    <w:rsid w:val="002B04BB"/>
    <w:rsid w:val="002B123A"/>
    <w:rsid w:val="002B25AF"/>
    <w:rsid w:val="002B7EEF"/>
    <w:rsid w:val="002C2362"/>
    <w:rsid w:val="002C7D60"/>
    <w:rsid w:val="002E3DC9"/>
    <w:rsid w:val="002E5821"/>
    <w:rsid w:val="002E7353"/>
    <w:rsid w:val="003046E9"/>
    <w:rsid w:val="00310404"/>
    <w:rsid w:val="00310DD1"/>
    <w:rsid w:val="0031290A"/>
    <w:rsid w:val="0032372B"/>
    <w:rsid w:val="003260D5"/>
    <w:rsid w:val="00332B34"/>
    <w:rsid w:val="00333F72"/>
    <w:rsid w:val="003354D1"/>
    <w:rsid w:val="00346DC1"/>
    <w:rsid w:val="00347ADB"/>
    <w:rsid w:val="003532DA"/>
    <w:rsid w:val="00353D6E"/>
    <w:rsid w:val="0035579B"/>
    <w:rsid w:val="00357830"/>
    <w:rsid w:val="00357FF4"/>
    <w:rsid w:val="00360D29"/>
    <w:rsid w:val="0039290C"/>
    <w:rsid w:val="0039320A"/>
    <w:rsid w:val="00395C60"/>
    <w:rsid w:val="00395E1A"/>
    <w:rsid w:val="003A2CC7"/>
    <w:rsid w:val="003A2DC4"/>
    <w:rsid w:val="003A52C6"/>
    <w:rsid w:val="003A684C"/>
    <w:rsid w:val="003B2361"/>
    <w:rsid w:val="003B38F7"/>
    <w:rsid w:val="003B6FF8"/>
    <w:rsid w:val="003C593C"/>
    <w:rsid w:val="003D2672"/>
    <w:rsid w:val="003E0BAD"/>
    <w:rsid w:val="003E2DA2"/>
    <w:rsid w:val="003E450A"/>
    <w:rsid w:val="003E61C3"/>
    <w:rsid w:val="003F0E67"/>
    <w:rsid w:val="003F30C7"/>
    <w:rsid w:val="003F5055"/>
    <w:rsid w:val="00402BB7"/>
    <w:rsid w:val="00407AFE"/>
    <w:rsid w:val="00415319"/>
    <w:rsid w:val="004156EF"/>
    <w:rsid w:val="0042142F"/>
    <w:rsid w:val="00425DE8"/>
    <w:rsid w:val="00426788"/>
    <w:rsid w:val="00426916"/>
    <w:rsid w:val="00430460"/>
    <w:rsid w:val="00434915"/>
    <w:rsid w:val="00437709"/>
    <w:rsid w:val="004428E5"/>
    <w:rsid w:val="00442CE7"/>
    <w:rsid w:val="004430CB"/>
    <w:rsid w:val="00443C52"/>
    <w:rsid w:val="00444D8F"/>
    <w:rsid w:val="0044634E"/>
    <w:rsid w:val="00450ABF"/>
    <w:rsid w:val="00451C09"/>
    <w:rsid w:val="00452FB3"/>
    <w:rsid w:val="00453175"/>
    <w:rsid w:val="00455205"/>
    <w:rsid w:val="004553EE"/>
    <w:rsid w:val="00456431"/>
    <w:rsid w:val="004628FB"/>
    <w:rsid w:val="004673A4"/>
    <w:rsid w:val="00473A8C"/>
    <w:rsid w:val="00474022"/>
    <w:rsid w:val="0048470E"/>
    <w:rsid w:val="00484ED2"/>
    <w:rsid w:val="00492879"/>
    <w:rsid w:val="00494934"/>
    <w:rsid w:val="004A553C"/>
    <w:rsid w:val="004B09FD"/>
    <w:rsid w:val="004B27CC"/>
    <w:rsid w:val="004B37B1"/>
    <w:rsid w:val="004B51E3"/>
    <w:rsid w:val="004B6005"/>
    <w:rsid w:val="004C2177"/>
    <w:rsid w:val="004C7985"/>
    <w:rsid w:val="004D113E"/>
    <w:rsid w:val="004D330E"/>
    <w:rsid w:val="004D618F"/>
    <w:rsid w:val="004D7CDD"/>
    <w:rsid w:val="004E3579"/>
    <w:rsid w:val="004E5203"/>
    <w:rsid w:val="004E689D"/>
    <w:rsid w:val="00503122"/>
    <w:rsid w:val="00503FBB"/>
    <w:rsid w:val="00504E07"/>
    <w:rsid w:val="00512D88"/>
    <w:rsid w:val="00513135"/>
    <w:rsid w:val="00514A28"/>
    <w:rsid w:val="00522E7F"/>
    <w:rsid w:val="00532604"/>
    <w:rsid w:val="005337DE"/>
    <w:rsid w:val="00536265"/>
    <w:rsid w:val="005426B2"/>
    <w:rsid w:val="0054300E"/>
    <w:rsid w:val="00544659"/>
    <w:rsid w:val="005479C2"/>
    <w:rsid w:val="00562C57"/>
    <w:rsid w:val="00574956"/>
    <w:rsid w:val="00577A3D"/>
    <w:rsid w:val="0058135B"/>
    <w:rsid w:val="00581E25"/>
    <w:rsid w:val="00584E41"/>
    <w:rsid w:val="00584F8A"/>
    <w:rsid w:val="0058579E"/>
    <w:rsid w:val="00590753"/>
    <w:rsid w:val="005920CB"/>
    <w:rsid w:val="00594E3F"/>
    <w:rsid w:val="00594F70"/>
    <w:rsid w:val="00596A87"/>
    <w:rsid w:val="005A1D4E"/>
    <w:rsid w:val="005A2090"/>
    <w:rsid w:val="005A42B4"/>
    <w:rsid w:val="005A4478"/>
    <w:rsid w:val="005A71EA"/>
    <w:rsid w:val="005B1AD3"/>
    <w:rsid w:val="005B3E00"/>
    <w:rsid w:val="005B5E26"/>
    <w:rsid w:val="005C4853"/>
    <w:rsid w:val="005D17B5"/>
    <w:rsid w:val="005D7E9C"/>
    <w:rsid w:val="005F39BD"/>
    <w:rsid w:val="005F5B0F"/>
    <w:rsid w:val="005F7744"/>
    <w:rsid w:val="005F7BEA"/>
    <w:rsid w:val="00601144"/>
    <w:rsid w:val="00602151"/>
    <w:rsid w:val="006063FF"/>
    <w:rsid w:val="006069FF"/>
    <w:rsid w:val="00611118"/>
    <w:rsid w:val="00611E42"/>
    <w:rsid w:val="00612E1B"/>
    <w:rsid w:val="00615147"/>
    <w:rsid w:val="00630A96"/>
    <w:rsid w:val="006316AF"/>
    <w:rsid w:val="006352B1"/>
    <w:rsid w:val="00636E85"/>
    <w:rsid w:val="00641B3F"/>
    <w:rsid w:val="0064270B"/>
    <w:rsid w:val="00647436"/>
    <w:rsid w:val="00647AFD"/>
    <w:rsid w:val="00647D34"/>
    <w:rsid w:val="00652788"/>
    <w:rsid w:val="00653E8A"/>
    <w:rsid w:val="00654DEA"/>
    <w:rsid w:val="00657D94"/>
    <w:rsid w:val="0066773C"/>
    <w:rsid w:val="00677A78"/>
    <w:rsid w:val="00683334"/>
    <w:rsid w:val="006862D3"/>
    <w:rsid w:val="00686AC9"/>
    <w:rsid w:val="0069266F"/>
    <w:rsid w:val="00692E7B"/>
    <w:rsid w:val="006A3B8C"/>
    <w:rsid w:val="006B2E97"/>
    <w:rsid w:val="006B7E22"/>
    <w:rsid w:val="006C319A"/>
    <w:rsid w:val="006C4C8B"/>
    <w:rsid w:val="006C500F"/>
    <w:rsid w:val="006C7FA9"/>
    <w:rsid w:val="006D67EE"/>
    <w:rsid w:val="006D77A0"/>
    <w:rsid w:val="006E1F69"/>
    <w:rsid w:val="006E2476"/>
    <w:rsid w:val="006E2FCD"/>
    <w:rsid w:val="006E64DB"/>
    <w:rsid w:val="006E7C3A"/>
    <w:rsid w:val="006E7C82"/>
    <w:rsid w:val="006F30B8"/>
    <w:rsid w:val="006F64F8"/>
    <w:rsid w:val="006F6CFF"/>
    <w:rsid w:val="006F7765"/>
    <w:rsid w:val="00704336"/>
    <w:rsid w:val="007060BC"/>
    <w:rsid w:val="00707E8A"/>
    <w:rsid w:val="0071697D"/>
    <w:rsid w:val="00721AD4"/>
    <w:rsid w:val="00721C88"/>
    <w:rsid w:val="007233C7"/>
    <w:rsid w:val="0072434C"/>
    <w:rsid w:val="00724DB2"/>
    <w:rsid w:val="00726125"/>
    <w:rsid w:val="0073245F"/>
    <w:rsid w:val="00732568"/>
    <w:rsid w:val="00733876"/>
    <w:rsid w:val="0073400E"/>
    <w:rsid w:val="00742137"/>
    <w:rsid w:val="007466D8"/>
    <w:rsid w:val="00750093"/>
    <w:rsid w:val="007535DD"/>
    <w:rsid w:val="00761EB1"/>
    <w:rsid w:val="00762D25"/>
    <w:rsid w:val="0076524B"/>
    <w:rsid w:val="007758B9"/>
    <w:rsid w:val="0078267D"/>
    <w:rsid w:val="00786410"/>
    <w:rsid w:val="00790C5A"/>
    <w:rsid w:val="007930F5"/>
    <w:rsid w:val="007933C2"/>
    <w:rsid w:val="00797455"/>
    <w:rsid w:val="007A3706"/>
    <w:rsid w:val="007A3A41"/>
    <w:rsid w:val="007A3B2D"/>
    <w:rsid w:val="007A4F5C"/>
    <w:rsid w:val="007A5328"/>
    <w:rsid w:val="007A7218"/>
    <w:rsid w:val="007B152E"/>
    <w:rsid w:val="007B304F"/>
    <w:rsid w:val="007B6945"/>
    <w:rsid w:val="007C00E4"/>
    <w:rsid w:val="007C0DC1"/>
    <w:rsid w:val="007C3288"/>
    <w:rsid w:val="007C344E"/>
    <w:rsid w:val="007C4953"/>
    <w:rsid w:val="007E7F8E"/>
    <w:rsid w:val="007F0B23"/>
    <w:rsid w:val="007F3C7B"/>
    <w:rsid w:val="007F4677"/>
    <w:rsid w:val="007F6B90"/>
    <w:rsid w:val="008002E2"/>
    <w:rsid w:val="0080069E"/>
    <w:rsid w:val="00805286"/>
    <w:rsid w:val="00805EF1"/>
    <w:rsid w:val="008165F5"/>
    <w:rsid w:val="0082039A"/>
    <w:rsid w:val="00821C97"/>
    <w:rsid w:val="008243CD"/>
    <w:rsid w:val="00834B1B"/>
    <w:rsid w:val="00836C2B"/>
    <w:rsid w:val="008379ED"/>
    <w:rsid w:val="00842B7A"/>
    <w:rsid w:val="00851402"/>
    <w:rsid w:val="0086336B"/>
    <w:rsid w:val="008706EA"/>
    <w:rsid w:val="00875D6B"/>
    <w:rsid w:val="008818EA"/>
    <w:rsid w:val="00883543"/>
    <w:rsid w:val="0088477D"/>
    <w:rsid w:val="0088524C"/>
    <w:rsid w:val="00887372"/>
    <w:rsid w:val="00887908"/>
    <w:rsid w:val="00892829"/>
    <w:rsid w:val="008A30C4"/>
    <w:rsid w:val="008B1679"/>
    <w:rsid w:val="008B7EC2"/>
    <w:rsid w:val="008C0BF8"/>
    <w:rsid w:val="008C3FF1"/>
    <w:rsid w:val="008C4261"/>
    <w:rsid w:val="008C6DBA"/>
    <w:rsid w:val="008D30AA"/>
    <w:rsid w:val="008D7BF8"/>
    <w:rsid w:val="008E04EE"/>
    <w:rsid w:val="008E093B"/>
    <w:rsid w:val="008E1F4A"/>
    <w:rsid w:val="008E3BCC"/>
    <w:rsid w:val="008E40CA"/>
    <w:rsid w:val="008E6A5D"/>
    <w:rsid w:val="008F0F64"/>
    <w:rsid w:val="008F2A09"/>
    <w:rsid w:val="008F587D"/>
    <w:rsid w:val="00905F8A"/>
    <w:rsid w:val="00912E9E"/>
    <w:rsid w:val="0091763A"/>
    <w:rsid w:val="00924411"/>
    <w:rsid w:val="00927A03"/>
    <w:rsid w:val="009310DD"/>
    <w:rsid w:val="0093465B"/>
    <w:rsid w:val="00934F14"/>
    <w:rsid w:val="00940B15"/>
    <w:rsid w:val="00942020"/>
    <w:rsid w:val="00943210"/>
    <w:rsid w:val="00944062"/>
    <w:rsid w:val="00952D88"/>
    <w:rsid w:val="00953FB5"/>
    <w:rsid w:val="009563DA"/>
    <w:rsid w:val="0095788F"/>
    <w:rsid w:val="00960F6A"/>
    <w:rsid w:val="00961096"/>
    <w:rsid w:val="00970105"/>
    <w:rsid w:val="00972527"/>
    <w:rsid w:val="009731BF"/>
    <w:rsid w:val="00974C37"/>
    <w:rsid w:val="00976201"/>
    <w:rsid w:val="00985941"/>
    <w:rsid w:val="0098792D"/>
    <w:rsid w:val="009945F7"/>
    <w:rsid w:val="0099727A"/>
    <w:rsid w:val="00997C3B"/>
    <w:rsid w:val="009A0D23"/>
    <w:rsid w:val="009A57FF"/>
    <w:rsid w:val="009A5CED"/>
    <w:rsid w:val="009A7EE1"/>
    <w:rsid w:val="009B289D"/>
    <w:rsid w:val="009C063E"/>
    <w:rsid w:val="009C1020"/>
    <w:rsid w:val="009C11D6"/>
    <w:rsid w:val="009C3A7A"/>
    <w:rsid w:val="009C3EBD"/>
    <w:rsid w:val="009C46AC"/>
    <w:rsid w:val="009D7504"/>
    <w:rsid w:val="009F363F"/>
    <w:rsid w:val="009F4A00"/>
    <w:rsid w:val="00A011C7"/>
    <w:rsid w:val="00A025F3"/>
    <w:rsid w:val="00A03AB8"/>
    <w:rsid w:val="00A05C89"/>
    <w:rsid w:val="00A0786D"/>
    <w:rsid w:val="00A10182"/>
    <w:rsid w:val="00A11F3B"/>
    <w:rsid w:val="00A125C1"/>
    <w:rsid w:val="00A13291"/>
    <w:rsid w:val="00A15842"/>
    <w:rsid w:val="00A20A1B"/>
    <w:rsid w:val="00A22320"/>
    <w:rsid w:val="00A2705B"/>
    <w:rsid w:val="00A309DB"/>
    <w:rsid w:val="00A32BAC"/>
    <w:rsid w:val="00A3377D"/>
    <w:rsid w:val="00A36276"/>
    <w:rsid w:val="00A36731"/>
    <w:rsid w:val="00A37E39"/>
    <w:rsid w:val="00A44DF9"/>
    <w:rsid w:val="00A70C35"/>
    <w:rsid w:val="00A76001"/>
    <w:rsid w:val="00A813B1"/>
    <w:rsid w:val="00A91772"/>
    <w:rsid w:val="00A92151"/>
    <w:rsid w:val="00A9224E"/>
    <w:rsid w:val="00A939DA"/>
    <w:rsid w:val="00A952CD"/>
    <w:rsid w:val="00A96C96"/>
    <w:rsid w:val="00AA3BD3"/>
    <w:rsid w:val="00AA3DDF"/>
    <w:rsid w:val="00AA5638"/>
    <w:rsid w:val="00AA7B9D"/>
    <w:rsid w:val="00AB022F"/>
    <w:rsid w:val="00AB22C2"/>
    <w:rsid w:val="00AB2A01"/>
    <w:rsid w:val="00AC2F38"/>
    <w:rsid w:val="00AC6141"/>
    <w:rsid w:val="00AD61CB"/>
    <w:rsid w:val="00AE64A1"/>
    <w:rsid w:val="00AE6F21"/>
    <w:rsid w:val="00AF03AA"/>
    <w:rsid w:val="00AF0557"/>
    <w:rsid w:val="00AF2E3C"/>
    <w:rsid w:val="00B02EA8"/>
    <w:rsid w:val="00B17976"/>
    <w:rsid w:val="00B20AD7"/>
    <w:rsid w:val="00B2138A"/>
    <w:rsid w:val="00B30EA5"/>
    <w:rsid w:val="00B32FD0"/>
    <w:rsid w:val="00B34255"/>
    <w:rsid w:val="00B400A3"/>
    <w:rsid w:val="00B431D7"/>
    <w:rsid w:val="00B43930"/>
    <w:rsid w:val="00B446D3"/>
    <w:rsid w:val="00B44BC1"/>
    <w:rsid w:val="00B46435"/>
    <w:rsid w:val="00B52B8C"/>
    <w:rsid w:val="00B5609B"/>
    <w:rsid w:val="00B570F6"/>
    <w:rsid w:val="00B5758D"/>
    <w:rsid w:val="00B6559C"/>
    <w:rsid w:val="00B67873"/>
    <w:rsid w:val="00B70E7A"/>
    <w:rsid w:val="00B759F2"/>
    <w:rsid w:val="00B77215"/>
    <w:rsid w:val="00B83E6E"/>
    <w:rsid w:val="00B848EC"/>
    <w:rsid w:val="00B84EE4"/>
    <w:rsid w:val="00B86C99"/>
    <w:rsid w:val="00B9077A"/>
    <w:rsid w:val="00B92DDE"/>
    <w:rsid w:val="00B93690"/>
    <w:rsid w:val="00B940D4"/>
    <w:rsid w:val="00B94FA3"/>
    <w:rsid w:val="00BA598A"/>
    <w:rsid w:val="00BB00B3"/>
    <w:rsid w:val="00BB07B2"/>
    <w:rsid w:val="00BB1232"/>
    <w:rsid w:val="00BB2749"/>
    <w:rsid w:val="00BB6F53"/>
    <w:rsid w:val="00BB707B"/>
    <w:rsid w:val="00BC0DFE"/>
    <w:rsid w:val="00BC1DA7"/>
    <w:rsid w:val="00BC6D2B"/>
    <w:rsid w:val="00BC6ED4"/>
    <w:rsid w:val="00BE0EFB"/>
    <w:rsid w:val="00BE3D58"/>
    <w:rsid w:val="00BE5261"/>
    <w:rsid w:val="00BE5CEE"/>
    <w:rsid w:val="00BE5D16"/>
    <w:rsid w:val="00BE6883"/>
    <w:rsid w:val="00BF05E7"/>
    <w:rsid w:val="00BF2499"/>
    <w:rsid w:val="00BF5ED0"/>
    <w:rsid w:val="00BF64E6"/>
    <w:rsid w:val="00C00355"/>
    <w:rsid w:val="00C12CF7"/>
    <w:rsid w:val="00C16158"/>
    <w:rsid w:val="00C173B6"/>
    <w:rsid w:val="00C24AB8"/>
    <w:rsid w:val="00C2610F"/>
    <w:rsid w:val="00C26B34"/>
    <w:rsid w:val="00C27263"/>
    <w:rsid w:val="00C34065"/>
    <w:rsid w:val="00C34D41"/>
    <w:rsid w:val="00C353B5"/>
    <w:rsid w:val="00C36CA1"/>
    <w:rsid w:val="00C373F8"/>
    <w:rsid w:val="00C379C6"/>
    <w:rsid w:val="00C401A9"/>
    <w:rsid w:val="00C40FC2"/>
    <w:rsid w:val="00C45C22"/>
    <w:rsid w:val="00C46866"/>
    <w:rsid w:val="00C55A94"/>
    <w:rsid w:val="00C646B6"/>
    <w:rsid w:val="00C65688"/>
    <w:rsid w:val="00C6678D"/>
    <w:rsid w:val="00C66C06"/>
    <w:rsid w:val="00C7245E"/>
    <w:rsid w:val="00C80CA7"/>
    <w:rsid w:val="00C82433"/>
    <w:rsid w:val="00C905DB"/>
    <w:rsid w:val="00CA3924"/>
    <w:rsid w:val="00CA6773"/>
    <w:rsid w:val="00CC169B"/>
    <w:rsid w:val="00CC5C16"/>
    <w:rsid w:val="00CD3FEE"/>
    <w:rsid w:val="00CD43F3"/>
    <w:rsid w:val="00CD4E1B"/>
    <w:rsid w:val="00CD4F38"/>
    <w:rsid w:val="00CE0303"/>
    <w:rsid w:val="00CE08B6"/>
    <w:rsid w:val="00CE0ABF"/>
    <w:rsid w:val="00CE142A"/>
    <w:rsid w:val="00CE4AE0"/>
    <w:rsid w:val="00CE589C"/>
    <w:rsid w:val="00CE60B6"/>
    <w:rsid w:val="00CF46CE"/>
    <w:rsid w:val="00D03F64"/>
    <w:rsid w:val="00D04A7E"/>
    <w:rsid w:val="00D06C38"/>
    <w:rsid w:val="00D12EBD"/>
    <w:rsid w:val="00D151BF"/>
    <w:rsid w:val="00D20D69"/>
    <w:rsid w:val="00D23B65"/>
    <w:rsid w:val="00D25E0C"/>
    <w:rsid w:val="00D314FB"/>
    <w:rsid w:val="00D4626E"/>
    <w:rsid w:val="00D47E25"/>
    <w:rsid w:val="00D52703"/>
    <w:rsid w:val="00D541D9"/>
    <w:rsid w:val="00D54A45"/>
    <w:rsid w:val="00D71CDD"/>
    <w:rsid w:val="00D75A38"/>
    <w:rsid w:val="00D8368E"/>
    <w:rsid w:val="00D87FAB"/>
    <w:rsid w:val="00D911DC"/>
    <w:rsid w:val="00D9633E"/>
    <w:rsid w:val="00DA2EDB"/>
    <w:rsid w:val="00DA3831"/>
    <w:rsid w:val="00DA3B8C"/>
    <w:rsid w:val="00DA7A24"/>
    <w:rsid w:val="00DB2A24"/>
    <w:rsid w:val="00DC15B3"/>
    <w:rsid w:val="00DC4B2C"/>
    <w:rsid w:val="00DD1767"/>
    <w:rsid w:val="00DD2AE0"/>
    <w:rsid w:val="00DD75F7"/>
    <w:rsid w:val="00DE0707"/>
    <w:rsid w:val="00DE5537"/>
    <w:rsid w:val="00DF1E1D"/>
    <w:rsid w:val="00E07B63"/>
    <w:rsid w:val="00E10309"/>
    <w:rsid w:val="00E174EF"/>
    <w:rsid w:val="00E224BB"/>
    <w:rsid w:val="00E23926"/>
    <w:rsid w:val="00E34F53"/>
    <w:rsid w:val="00E475BC"/>
    <w:rsid w:val="00E50900"/>
    <w:rsid w:val="00E5113C"/>
    <w:rsid w:val="00E56599"/>
    <w:rsid w:val="00E605CE"/>
    <w:rsid w:val="00E6746A"/>
    <w:rsid w:val="00E67DBB"/>
    <w:rsid w:val="00E76246"/>
    <w:rsid w:val="00E84774"/>
    <w:rsid w:val="00E95C8C"/>
    <w:rsid w:val="00EB22E3"/>
    <w:rsid w:val="00EB2BAD"/>
    <w:rsid w:val="00EB32E2"/>
    <w:rsid w:val="00EB342F"/>
    <w:rsid w:val="00EC21F1"/>
    <w:rsid w:val="00EC2EBF"/>
    <w:rsid w:val="00ED3D12"/>
    <w:rsid w:val="00ED49E1"/>
    <w:rsid w:val="00ED4C65"/>
    <w:rsid w:val="00ED651B"/>
    <w:rsid w:val="00EE16AC"/>
    <w:rsid w:val="00EE6235"/>
    <w:rsid w:val="00EF7335"/>
    <w:rsid w:val="00F00D7C"/>
    <w:rsid w:val="00F045B1"/>
    <w:rsid w:val="00F04A33"/>
    <w:rsid w:val="00F05001"/>
    <w:rsid w:val="00F14C2E"/>
    <w:rsid w:val="00F21F8F"/>
    <w:rsid w:val="00F301AF"/>
    <w:rsid w:val="00F33E61"/>
    <w:rsid w:val="00F3484C"/>
    <w:rsid w:val="00F36001"/>
    <w:rsid w:val="00F37A96"/>
    <w:rsid w:val="00F44645"/>
    <w:rsid w:val="00F4635A"/>
    <w:rsid w:val="00F46623"/>
    <w:rsid w:val="00F4678F"/>
    <w:rsid w:val="00F472D1"/>
    <w:rsid w:val="00F522CC"/>
    <w:rsid w:val="00F5427E"/>
    <w:rsid w:val="00F55AF7"/>
    <w:rsid w:val="00F56C4A"/>
    <w:rsid w:val="00F6408F"/>
    <w:rsid w:val="00F67524"/>
    <w:rsid w:val="00F67ED0"/>
    <w:rsid w:val="00F74914"/>
    <w:rsid w:val="00F80227"/>
    <w:rsid w:val="00F861CA"/>
    <w:rsid w:val="00F87D7E"/>
    <w:rsid w:val="00F908A8"/>
    <w:rsid w:val="00F90AEA"/>
    <w:rsid w:val="00F94113"/>
    <w:rsid w:val="00F971AB"/>
    <w:rsid w:val="00FA5593"/>
    <w:rsid w:val="00FA7365"/>
    <w:rsid w:val="00FB2ED6"/>
    <w:rsid w:val="00FB50E9"/>
    <w:rsid w:val="00FB63A1"/>
    <w:rsid w:val="00FC0A14"/>
    <w:rsid w:val="00FC585D"/>
    <w:rsid w:val="00FD275D"/>
    <w:rsid w:val="00FD6C81"/>
    <w:rsid w:val="00FE0533"/>
    <w:rsid w:val="00FE0BDD"/>
    <w:rsid w:val="00FE15B2"/>
    <w:rsid w:val="00FE18B9"/>
    <w:rsid w:val="00FE5200"/>
    <w:rsid w:val="00FF0654"/>
    <w:rsid w:val="00FF1175"/>
    <w:rsid w:val="00FF31BA"/>
    <w:rsid w:val="00FF3B76"/>
    <w:rsid w:val="00FF7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F52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5C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309DB"/>
    <w:pPr>
      <w:tabs>
        <w:tab w:val="center" w:pos="4252"/>
        <w:tab w:val="right" w:pos="8504"/>
      </w:tabs>
      <w:snapToGrid w:val="0"/>
    </w:pPr>
  </w:style>
  <w:style w:type="paragraph" w:styleId="Footer">
    <w:name w:val="footer"/>
    <w:basedOn w:val="Normal"/>
    <w:link w:val="FooterChar"/>
    <w:uiPriority w:val="99"/>
    <w:rsid w:val="00A309DB"/>
    <w:pPr>
      <w:tabs>
        <w:tab w:val="center" w:pos="4252"/>
        <w:tab w:val="right" w:pos="8504"/>
      </w:tabs>
      <w:snapToGrid w:val="0"/>
    </w:pPr>
  </w:style>
  <w:style w:type="paragraph" w:styleId="BalloonText">
    <w:name w:val="Balloon Text"/>
    <w:basedOn w:val="Normal"/>
    <w:semiHidden/>
    <w:rsid w:val="00B84EE4"/>
    <w:rPr>
      <w:rFonts w:ascii="Arial" w:eastAsia="MS Gothic" w:hAnsi="Arial"/>
      <w:sz w:val="18"/>
      <w:szCs w:val="18"/>
    </w:rPr>
  </w:style>
  <w:style w:type="character" w:styleId="Strong">
    <w:name w:val="Strong"/>
    <w:uiPriority w:val="22"/>
    <w:qFormat/>
    <w:rsid w:val="00F94113"/>
    <w:rPr>
      <w:b/>
      <w:bCs/>
    </w:rPr>
  </w:style>
  <w:style w:type="paragraph" w:styleId="NormalWeb">
    <w:name w:val="Normal (Web)"/>
    <w:basedOn w:val="Normal"/>
    <w:uiPriority w:val="99"/>
    <w:semiHidden/>
    <w:unhideWhenUsed/>
    <w:rsid w:val="0064270B"/>
    <w:pPr>
      <w:widowControl/>
      <w:spacing w:before="100" w:beforeAutospacing="1" w:after="100" w:afterAutospacing="1"/>
      <w:jc w:val="left"/>
    </w:pPr>
    <w:rPr>
      <w:rFonts w:ascii="MS PGothic" w:eastAsia="MS PGothic" w:hAnsi="MS PGothic" w:cs="MS PGothic"/>
      <w:kern w:val="0"/>
      <w:sz w:val="24"/>
    </w:rPr>
  </w:style>
  <w:style w:type="paragraph" w:styleId="ListParagraph">
    <w:name w:val="List Paragraph"/>
    <w:basedOn w:val="Normal"/>
    <w:uiPriority w:val="34"/>
    <w:qFormat/>
    <w:rsid w:val="007C3288"/>
    <w:pPr>
      <w:ind w:left="720"/>
      <w:contextualSpacing/>
    </w:pPr>
  </w:style>
  <w:style w:type="character" w:styleId="CommentReference">
    <w:name w:val="annotation reference"/>
    <w:basedOn w:val="DefaultParagraphFont"/>
    <w:semiHidden/>
    <w:unhideWhenUsed/>
    <w:rsid w:val="00B46435"/>
    <w:rPr>
      <w:sz w:val="16"/>
      <w:szCs w:val="16"/>
    </w:rPr>
  </w:style>
  <w:style w:type="paragraph" w:styleId="CommentText">
    <w:name w:val="annotation text"/>
    <w:basedOn w:val="Normal"/>
    <w:link w:val="CommentTextChar"/>
    <w:semiHidden/>
    <w:unhideWhenUsed/>
    <w:rsid w:val="00B46435"/>
    <w:rPr>
      <w:sz w:val="20"/>
      <w:szCs w:val="20"/>
    </w:rPr>
  </w:style>
  <w:style w:type="character" w:customStyle="1" w:styleId="CommentTextChar">
    <w:name w:val="Comment Text Char"/>
    <w:basedOn w:val="DefaultParagraphFont"/>
    <w:link w:val="CommentText"/>
    <w:semiHidden/>
    <w:rsid w:val="00B46435"/>
    <w:rPr>
      <w:kern w:val="2"/>
    </w:rPr>
  </w:style>
  <w:style w:type="paragraph" w:styleId="CommentSubject">
    <w:name w:val="annotation subject"/>
    <w:basedOn w:val="CommentText"/>
    <w:next w:val="CommentText"/>
    <w:link w:val="CommentSubjectChar"/>
    <w:semiHidden/>
    <w:unhideWhenUsed/>
    <w:rsid w:val="00B46435"/>
    <w:rPr>
      <w:b/>
      <w:bCs/>
    </w:rPr>
  </w:style>
  <w:style w:type="character" w:customStyle="1" w:styleId="CommentSubjectChar">
    <w:name w:val="Comment Subject Char"/>
    <w:basedOn w:val="CommentTextChar"/>
    <w:link w:val="CommentSubject"/>
    <w:semiHidden/>
    <w:rsid w:val="00B46435"/>
    <w:rPr>
      <w:b/>
      <w:bCs/>
      <w:kern w:val="2"/>
    </w:rPr>
  </w:style>
  <w:style w:type="character" w:customStyle="1" w:styleId="FooterChar">
    <w:name w:val="Footer Char"/>
    <w:basedOn w:val="DefaultParagraphFont"/>
    <w:link w:val="Footer"/>
    <w:uiPriority w:val="99"/>
    <w:rsid w:val="00C2726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5C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309DB"/>
    <w:pPr>
      <w:tabs>
        <w:tab w:val="center" w:pos="4252"/>
        <w:tab w:val="right" w:pos="8504"/>
      </w:tabs>
      <w:snapToGrid w:val="0"/>
    </w:pPr>
  </w:style>
  <w:style w:type="paragraph" w:styleId="Footer">
    <w:name w:val="footer"/>
    <w:basedOn w:val="Normal"/>
    <w:link w:val="FooterChar"/>
    <w:uiPriority w:val="99"/>
    <w:rsid w:val="00A309DB"/>
    <w:pPr>
      <w:tabs>
        <w:tab w:val="center" w:pos="4252"/>
        <w:tab w:val="right" w:pos="8504"/>
      </w:tabs>
      <w:snapToGrid w:val="0"/>
    </w:pPr>
  </w:style>
  <w:style w:type="paragraph" w:styleId="BalloonText">
    <w:name w:val="Balloon Text"/>
    <w:basedOn w:val="Normal"/>
    <w:semiHidden/>
    <w:rsid w:val="00B84EE4"/>
    <w:rPr>
      <w:rFonts w:ascii="Arial" w:eastAsia="MS Gothic" w:hAnsi="Arial"/>
      <w:sz w:val="18"/>
      <w:szCs w:val="18"/>
    </w:rPr>
  </w:style>
  <w:style w:type="character" w:styleId="Strong">
    <w:name w:val="Strong"/>
    <w:uiPriority w:val="22"/>
    <w:qFormat/>
    <w:rsid w:val="00F94113"/>
    <w:rPr>
      <w:b/>
      <w:bCs/>
    </w:rPr>
  </w:style>
  <w:style w:type="paragraph" w:styleId="NormalWeb">
    <w:name w:val="Normal (Web)"/>
    <w:basedOn w:val="Normal"/>
    <w:uiPriority w:val="99"/>
    <w:semiHidden/>
    <w:unhideWhenUsed/>
    <w:rsid w:val="0064270B"/>
    <w:pPr>
      <w:widowControl/>
      <w:spacing w:before="100" w:beforeAutospacing="1" w:after="100" w:afterAutospacing="1"/>
      <w:jc w:val="left"/>
    </w:pPr>
    <w:rPr>
      <w:rFonts w:ascii="MS PGothic" w:eastAsia="MS PGothic" w:hAnsi="MS PGothic" w:cs="MS PGothic"/>
      <w:kern w:val="0"/>
      <w:sz w:val="24"/>
    </w:rPr>
  </w:style>
  <w:style w:type="paragraph" w:styleId="ListParagraph">
    <w:name w:val="List Paragraph"/>
    <w:basedOn w:val="Normal"/>
    <w:uiPriority w:val="34"/>
    <w:qFormat/>
    <w:rsid w:val="007C3288"/>
    <w:pPr>
      <w:ind w:left="720"/>
      <w:contextualSpacing/>
    </w:pPr>
  </w:style>
  <w:style w:type="character" w:styleId="CommentReference">
    <w:name w:val="annotation reference"/>
    <w:basedOn w:val="DefaultParagraphFont"/>
    <w:semiHidden/>
    <w:unhideWhenUsed/>
    <w:rsid w:val="00B46435"/>
    <w:rPr>
      <w:sz w:val="16"/>
      <w:szCs w:val="16"/>
    </w:rPr>
  </w:style>
  <w:style w:type="paragraph" w:styleId="CommentText">
    <w:name w:val="annotation text"/>
    <w:basedOn w:val="Normal"/>
    <w:link w:val="CommentTextChar"/>
    <w:semiHidden/>
    <w:unhideWhenUsed/>
    <w:rsid w:val="00B46435"/>
    <w:rPr>
      <w:sz w:val="20"/>
      <w:szCs w:val="20"/>
    </w:rPr>
  </w:style>
  <w:style w:type="character" w:customStyle="1" w:styleId="CommentTextChar">
    <w:name w:val="Comment Text Char"/>
    <w:basedOn w:val="DefaultParagraphFont"/>
    <w:link w:val="CommentText"/>
    <w:semiHidden/>
    <w:rsid w:val="00B46435"/>
    <w:rPr>
      <w:kern w:val="2"/>
    </w:rPr>
  </w:style>
  <w:style w:type="paragraph" w:styleId="CommentSubject">
    <w:name w:val="annotation subject"/>
    <w:basedOn w:val="CommentText"/>
    <w:next w:val="CommentText"/>
    <w:link w:val="CommentSubjectChar"/>
    <w:semiHidden/>
    <w:unhideWhenUsed/>
    <w:rsid w:val="00B46435"/>
    <w:rPr>
      <w:b/>
      <w:bCs/>
    </w:rPr>
  </w:style>
  <w:style w:type="character" w:customStyle="1" w:styleId="CommentSubjectChar">
    <w:name w:val="Comment Subject Char"/>
    <w:basedOn w:val="CommentTextChar"/>
    <w:link w:val="CommentSubject"/>
    <w:semiHidden/>
    <w:rsid w:val="00B46435"/>
    <w:rPr>
      <w:b/>
      <w:bCs/>
      <w:kern w:val="2"/>
    </w:rPr>
  </w:style>
  <w:style w:type="character" w:customStyle="1" w:styleId="FooterChar">
    <w:name w:val="Footer Char"/>
    <w:basedOn w:val="DefaultParagraphFont"/>
    <w:link w:val="Footer"/>
    <w:uiPriority w:val="99"/>
    <w:rsid w:val="00C272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7662">
      <w:bodyDiv w:val="1"/>
      <w:marLeft w:val="0"/>
      <w:marRight w:val="0"/>
      <w:marTop w:val="0"/>
      <w:marBottom w:val="0"/>
      <w:divBdr>
        <w:top w:val="none" w:sz="0" w:space="0" w:color="auto"/>
        <w:left w:val="none" w:sz="0" w:space="0" w:color="auto"/>
        <w:bottom w:val="none" w:sz="0" w:space="0" w:color="auto"/>
        <w:right w:val="none" w:sz="0" w:space="0" w:color="auto"/>
      </w:divBdr>
    </w:div>
    <w:div w:id="50810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7815A-7498-4E6B-B464-5F5EDE95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2115</Words>
  <Characters>10916</Characters>
  <Application>Microsoft Office Word</Application>
  <DocSecurity>0</DocSecurity>
  <Lines>90</Lines>
  <Paragraphs>26</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第7回IWVTA　ｲﾝﾌｫｰﾏﾙ会議　議題案</vt:lpstr>
      <vt:lpstr>第7回IWVTA　ｲﾝﾌｫｰﾏﾙ会議　議題案</vt:lpstr>
      <vt:lpstr>第7回IWVTA　ｲﾝﾌｫｰﾏﾙ会議　議題案</vt:lpstr>
    </vt:vector>
  </TitlesOfParts>
  <Company>トヨタ自動車</Company>
  <LinksUpToDate>false</LinksUpToDate>
  <CharactersWithSpaces>13005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第7回IWVTA　ｲﾝﾌｫｰﾏﾙ会議　議題案</dc:title>
  <dc:creator>minoura</dc:creator>
  <cp:lastModifiedBy>Hubert Romain</cp:lastModifiedBy>
  <cp:revision>2</cp:revision>
  <cp:lastPrinted>2015-09-25T08:36:00Z</cp:lastPrinted>
  <dcterms:created xsi:type="dcterms:W3CDTF">2017-04-13T16:23:00Z</dcterms:created>
  <dcterms:modified xsi:type="dcterms:W3CDTF">2017-04-13T16:23:00Z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