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803BF8" w:rsidP="009A6F54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/201</w:t>
            </w:r>
            <w:r w:rsidR="009A6F54">
              <w:t>7</w:t>
            </w:r>
            <w:r w:rsidRPr="00593753">
              <w:t>/</w:t>
            </w:r>
            <w:r w:rsidR="00D05E5E" w:rsidRPr="00593753">
              <w:t>1</w:t>
            </w:r>
            <w:r w:rsidR="00E7603A">
              <w:t>3</w:t>
            </w:r>
            <w:r w:rsidR="0096152A">
              <w:t>/Add.1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4A1DE0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600075"/>
                  <wp:effectExtent l="0" t="0" r="9525" b="952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6D0221" w:rsidP="00D5792F">
            <w:pPr>
              <w:spacing w:line="240" w:lineRule="exact"/>
            </w:pPr>
            <w:r>
              <w:t>2</w:t>
            </w:r>
            <w:r w:rsidR="00FB2610">
              <w:t>8</w:t>
            </w:r>
            <w:r w:rsidR="00CA78AD">
              <w:t xml:space="preserve"> </w:t>
            </w:r>
            <w:r w:rsidR="00E7603A">
              <w:t>J</w:t>
            </w:r>
            <w:r w:rsidR="009A6F54">
              <w:t>u</w:t>
            </w:r>
            <w:r w:rsidR="00E7603A">
              <w:t>l</w:t>
            </w:r>
            <w:r w:rsidR="00AD49AF">
              <w:t>y</w:t>
            </w:r>
            <w:r w:rsidR="00BD65F8" w:rsidRPr="00411A07">
              <w:t xml:space="preserve"> </w:t>
            </w:r>
            <w:r w:rsidR="00803BF8" w:rsidRPr="00411A07">
              <w:t>201</w:t>
            </w:r>
            <w:r w:rsidR="009A6F54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DD2AE8" w:rsidRPr="00593753" w:rsidRDefault="00DD2AE8" w:rsidP="00DD2AE8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DD2AE8" w:rsidRPr="00593753" w:rsidRDefault="00DD2AE8" w:rsidP="00DD2AE8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DD2AE8" w:rsidRPr="00593753" w:rsidRDefault="00DD2AE8" w:rsidP="00DD2AE8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:rsidR="00DD2AE8" w:rsidRPr="00593753" w:rsidRDefault="00DD2AE8" w:rsidP="00DD2AE8">
      <w:pPr>
        <w:spacing w:before="120"/>
        <w:rPr>
          <w:b/>
        </w:rPr>
      </w:pPr>
      <w:r w:rsidRPr="00593753">
        <w:rPr>
          <w:b/>
        </w:rPr>
        <w:t>Working Party on General Safety Provisions</w:t>
      </w:r>
    </w:p>
    <w:p w:rsidR="00DD2AE8" w:rsidRPr="00C64574" w:rsidRDefault="00DD2AE8" w:rsidP="00DD2AE8">
      <w:pPr>
        <w:spacing w:before="120"/>
        <w:rPr>
          <w:b/>
        </w:rPr>
      </w:pPr>
      <w:r w:rsidRPr="00C64574">
        <w:rPr>
          <w:b/>
        </w:rPr>
        <w:t>1</w:t>
      </w:r>
      <w:r w:rsidR="00AD49AF">
        <w:rPr>
          <w:b/>
        </w:rPr>
        <w:t>1</w:t>
      </w:r>
      <w:r w:rsidR="00E7603A">
        <w:rPr>
          <w:b/>
        </w:rPr>
        <w:t>3</w:t>
      </w:r>
      <w:r w:rsidRPr="009A6F54">
        <w:rPr>
          <w:b/>
        </w:rPr>
        <w:t>th</w:t>
      </w:r>
      <w:r w:rsidRPr="00C64574">
        <w:rPr>
          <w:b/>
        </w:rPr>
        <w:t xml:space="preserve"> session</w:t>
      </w:r>
    </w:p>
    <w:p w:rsidR="00DD2AE8" w:rsidRPr="00593753" w:rsidRDefault="00DD2AE8" w:rsidP="00DD2AE8">
      <w:r w:rsidRPr="00C64574">
        <w:t xml:space="preserve">Geneva, </w:t>
      </w:r>
      <w:r w:rsidR="00E7603A">
        <w:t>10</w:t>
      </w:r>
      <w:r w:rsidR="00F57A38">
        <w:t>-</w:t>
      </w:r>
      <w:r w:rsidR="00E7603A">
        <w:t>13</w:t>
      </w:r>
      <w:r w:rsidR="00AD49AF">
        <w:t xml:space="preserve"> </w:t>
      </w:r>
      <w:r w:rsidR="00E7603A">
        <w:t>October</w:t>
      </w:r>
      <w:r w:rsidRPr="00C64574">
        <w:t xml:space="preserve"> 201</w:t>
      </w:r>
      <w:r w:rsidR="009A6F54">
        <w:t>7</w:t>
      </w:r>
    </w:p>
    <w:p w:rsidR="00DD2AE8" w:rsidRPr="00593753" w:rsidRDefault="00DD2AE8" w:rsidP="00DD2AE8">
      <w:r w:rsidRPr="00593753">
        <w:t>Item 1 of the provisional agenda</w:t>
      </w:r>
    </w:p>
    <w:p w:rsidR="00915EF6" w:rsidRPr="00593753" w:rsidRDefault="00DD2AE8" w:rsidP="00DD2AE8">
      <w:pPr>
        <w:rPr>
          <w:b/>
        </w:rPr>
      </w:pPr>
      <w:r w:rsidRPr="00593753">
        <w:rPr>
          <w:b/>
        </w:rPr>
        <w:t>Adoption of the agenda</w:t>
      </w:r>
    </w:p>
    <w:p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0F179D" w:rsidRPr="00593753">
        <w:t>1</w:t>
      </w:r>
      <w:r w:rsidR="00AD49AF">
        <w:t>1</w:t>
      </w:r>
      <w:r w:rsidR="00E7603A">
        <w:t>3</w:t>
      </w:r>
      <w:r w:rsidR="000F179D" w:rsidRPr="009A6F54">
        <w:t>th</w:t>
      </w:r>
      <w:r w:rsidR="000F179D" w:rsidRPr="00593753">
        <w:t xml:space="preserve"> </w:t>
      </w:r>
      <w:r w:rsidR="003C17CC" w:rsidRPr="00593753">
        <w:t>session</w:t>
      </w:r>
    </w:p>
    <w:p w:rsidR="0096152A" w:rsidRPr="00736D46" w:rsidRDefault="0085725A" w:rsidP="0004498C">
      <w:pPr>
        <w:pStyle w:val="H23G"/>
      </w:pPr>
      <w:r>
        <w:tab/>
      </w:r>
      <w:r>
        <w:tab/>
      </w:r>
      <w:r w:rsidR="009B55DA" w:rsidRPr="0004498C">
        <w:t>Addendum</w:t>
      </w:r>
    </w:p>
    <w:p w:rsidR="00757F2F" w:rsidRDefault="0096152A" w:rsidP="0091027D">
      <w:pPr>
        <w:pStyle w:val="HChG"/>
        <w:tabs>
          <w:tab w:val="clear" w:pos="851"/>
        </w:tabs>
        <w:ind w:hanging="567"/>
      </w:pPr>
      <w:r>
        <w:tab/>
      </w:r>
      <w:r w:rsidR="00757F2F" w:rsidRPr="00593753">
        <w:t>Annotations</w:t>
      </w:r>
    </w:p>
    <w:p w:rsidR="00757F2F" w:rsidRPr="00593753" w:rsidRDefault="00757F2F" w:rsidP="005E1D9B">
      <w:pPr>
        <w:pStyle w:val="H1G"/>
        <w:tabs>
          <w:tab w:val="clear" w:pos="851"/>
        </w:tabs>
        <w:ind w:hanging="567"/>
      </w:pPr>
      <w:r w:rsidRPr="00593753">
        <w:t>1.</w:t>
      </w:r>
      <w:r w:rsidRPr="00593753">
        <w:tab/>
        <w:t>Adoption of the agenda</w:t>
      </w:r>
    </w:p>
    <w:p w:rsidR="006072D0" w:rsidRPr="00FA5961" w:rsidRDefault="00616248" w:rsidP="006072D0">
      <w:pPr>
        <w:pStyle w:val="SingleTxtG"/>
        <w:spacing w:before="120"/>
        <w:rPr>
          <w:spacing w:val="-2"/>
        </w:rPr>
      </w:pPr>
      <w:r>
        <w:tab/>
      </w:r>
      <w:r w:rsidR="00682E86" w:rsidRPr="00FA5961">
        <w:rPr>
          <w:spacing w:val="-2"/>
        </w:rPr>
        <w:t>In accordance with Chapter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III, Rule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7 of the Rules of Procedure (TRANS/WP.29/690</w:t>
      </w:r>
      <w:r w:rsidR="00BA3F91" w:rsidRPr="00FA5961">
        <w:rPr>
          <w:spacing w:val="-2"/>
        </w:rPr>
        <w:t>,</w:t>
      </w:r>
      <w:r w:rsidR="00682E86" w:rsidRPr="00FA5961">
        <w:rPr>
          <w:spacing w:val="-2"/>
        </w:rPr>
        <w:t xml:space="preserve"> </w:t>
      </w:r>
      <w:r w:rsidR="00BA3F91" w:rsidRPr="00FA5961">
        <w:rPr>
          <w:spacing w:val="-2"/>
        </w:rPr>
        <w:t xml:space="preserve">its </w:t>
      </w:r>
      <w:r w:rsidR="00682E86" w:rsidRPr="00FA5961">
        <w:rPr>
          <w:spacing w:val="-2"/>
        </w:rPr>
        <w:t>Amend</w:t>
      </w:r>
      <w:r w:rsidRPr="00FA5961">
        <w:rPr>
          <w:spacing w:val="-2"/>
        </w:rPr>
        <w:t>s</w:t>
      </w:r>
      <w:r w:rsidR="00682E86" w:rsidRPr="00FA5961">
        <w:rPr>
          <w:spacing w:val="-2"/>
        </w:rPr>
        <w:t>.1</w:t>
      </w:r>
      <w:r w:rsidRPr="00FA5961">
        <w:rPr>
          <w:spacing w:val="-2"/>
        </w:rPr>
        <w:t xml:space="preserve"> and 2</w:t>
      </w:r>
      <w:r w:rsidR="00682E86" w:rsidRPr="00FA5961">
        <w:rPr>
          <w:spacing w:val="-2"/>
        </w:rPr>
        <w:t>) of the World Forum for Harmonization of Vehicle Regulations (WP.29), the first</w:t>
      </w:r>
      <w:r w:rsidR="00D54E2A" w:rsidRPr="00FA5961">
        <w:rPr>
          <w:spacing w:val="-2"/>
        </w:rPr>
        <w:t xml:space="preserve"> </w:t>
      </w:r>
      <w:r w:rsidR="00682E86" w:rsidRPr="00FA5961">
        <w:rPr>
          <w:spacing w:val="-2"/>
        </w:rPr>
        <w:t>item on the provisional agenda is the adoption of the agenda</w:t>
      </w:r>
      <w:r w:rsidR="00065561" w:rsidRPr="00FA5961">
        <w:rPr>
          <w:spacing w:val="-2"/>
        </w:rPr>
        <w:t>.</w:t>
      </w:r>
    </w:p>
    <w:p w:rsidR="006072D0" w:rsidRPr="00736D46" w:rsidRDefault="00FC71C6" w:rsidP="00736D46">
      <w:pPr>
        <w:pStyle w:val="SingleTxtG"/>
        <w:spacing w:before="120"/>
        <w:ind w:left="2835" w:hanging="1701"/>
        <w:jc w:val="left"/>
      </w:pPr>
      <w:r w:rsidRPr="00736D46">
        <w:rPr>
          <w:b/>
        </w:rPr>
        <w:t>Documentation:</w:t>
      </w:r>
      <w:r w:rsidRPr="00736D46">
        <w:rPr>
          <w:i/>
        </w:rPr>
        <w:tab/>
      </w:r>
      <w:r w:rsidR="00C7153B" w:rsidRPr="00736D46">
        <w:t>ECE/TRANS/WP.29/GR</w:t>
      </w:r>
      <w:r w:rsidR="006A46E9" w:rsidRPr="00736D46">
        <w:t>SG</w:t>
      </w:r>
      <w:r w:rsidR="00C7153B" w:rsidRPr="00736D46">
        <w:t>/201</w:t>
      </w:r>
      <w:r w:rsidR="009A6F54">
        <w:t>7</w:t>
      </w:r>
      <w:r w:rsidRPr="00736D46">
        <w:t>/1</w:t>
      </w:r>
      <w:r w:rsidR="00E7603A">
        <w:t>3</w:t>
      </w:r>
      <w:r w:rsidR="00616248" w:rsidRPr="00736D46">
        <w:t xml:space="preserve"> and Add.1</w:t>
      </w:r>
      <w:r w:rsidR="00961717" w:rsidRPr="00736D46">
        <w:br/>
      </w:r>
      <w:r w:rsidR="00C867D9" w:rsidRPr="00736D46">
        <w:t xml:space="preserve">Informal document </w:t>
      </w:r>
      <w:r w:rsidR="00961717" w:rsidRPr="00736D46">
        <w:t>GRSG-1</w:t>
      </w:r>
      <w:r w:rsidR="00AD49AF">
        <w:t>1</w:t>
      </w:r>
      <w:r w:rsidR="00E7603A">
        <w:t>3</w:t>
      </w:r>
      <w:r w:rsidR="00961717" w:rsidRPr="00736D46">
        <w:t>-01</w:t>
      </w:r>
    </w:p>
    <w:p w:rsidR="00F575F4" w:rsidRDefault="0091027D" w:rsidP="0091027D">
      <w:pPr>
        <w:pStyle w:val="H1G"/>
      </w:pPr>
      <w:r>
        <w:tab/>
      </w:r>
      <w:r w:rsidR="00C91017" w:rsidRPr="00593753">
        <w:t>2</w:t>
      </w:r>
      <w:r w:rsidR="003A5828" w:rsidRPr="00593753">
        <w:t>.</w:t>
      </w:r>
      <w:r w:rsidR="003A5828" w:rsidRPr="00593753">
        <w:tab/>
      </w:r>
      <w:r w:rsidR="00F575F4">
        <w:t>Amendments to</w:t>
      </w:r>
      <w:r w:rsidR="00F575F4" w:rsidRPr="001E1A0C">
        <w:t xml:space="preserve"> regulations </w:t>
      </w:r>
      <w:r w:rsidR="00F575F4">
        <w:t>on buses and coaches</w:t>
      </w:r>
    </w:p>
    <w:p w:rsidR="003A5828" w:rsidRPr="00593753" w:rsidRDefault="00F575F4" w:rsidP="00F575F4">
      <w:pPr>
        <w:pStyle w:val="H23G"/>
        <w:keepNext w:val="0"/>
        <w:keepLines w:val="0"/>
      </w:pPr>
      <w:r>
        <w:tab/>
        <w:t>(a)</w:t>
      </w:r>
      <w:r>
        <w:tab/>
      </w:r>
      <w:r w:rsidR="006A46E9" w:rsidRPr="0091027D">
        <w:t>Regulation</w:t>
      </w:r>
      <w:r w:rsidR="006A46E9" w:rsidRPr="00593753">
        <w:t xml:space="preserve"> No. 107 (</w:t>
      </w:r>
      <w:r w:rsidR="00073C55">
        <w:t>M</w:t>
      </w:r>
      <w:r w:rsidR="00073C55" w:rsidRPr="00F575F4">
        <w:rPr>
          <w:vertAlign w:val="subscript"/>
        </w:rPr>
        <w:t>2</w:t>
      </w:r>
      <w:r w:rsidR="00073C55">
        <w:t xml:space="preserve"> and M</w:t>
      </w:r>
      <w:r w:rsidR="00073C55" w:rsidRPr="00F575F4">
        <w:rPr>
          <w:vertAlign w:val="subscript"/>
        </w:rPr>
        <w:t>3</w:t>
      </w:r>
      <w:r w:rsidR="00073C55">
        <w:t xml:space="preserve"> vehicles</w:t>
      </w:r>
      <w:r w:rsidR="006A46E9" w:rsidRPr="00593753">
        <w:t>)</w:t>
      </w:r>
    </w:p>
    <w:p w:rsidR="00D50560" w:rsidRDefault="00D963F6" w:rsidP="00821058">
      <w:pPr>
        <w:pStyle w:val="SingleTxtG"/>
        <w:widowControl w:val="0"/>
        <w:spacing w:before="120"/>
        <w:ind w:left="1143" w:firstLine="558"/>
      </w:pPr>
      <w:r>
        <w:t xml:space="preserve">The Working Party on General </w:t>
      </w:r>
      <w:r w:rsidR="00E20535">
        <w:t>S</w:t>
      </w:r>
      <w:r>
        <w:t>afety Provisions (</w:t>
      </w:r>
      <w:r w:rsidR="000424F6" w:rsidRPr="00254F71">
        <w:t>GRSG</w:t>
      </w:r>
      <w:r>
        <w:t>)</w:t>
      </w:r>
      <w:r w:rsidR="000424F6" w:rsidRPr="00254F71">
        <w:t xml:space="preserve"> </w:t>
      </w:r>
      <w:r w:rsidR="00D50560" w:rsidRPr="00D50560">
        <w:t xml:space="preserve">is expected to </w:t>
      </w:r>
      <w:r w:rsidR="00D50560">
        <w:t xml:space="preserve">review </w:t>
      </w:r>
      <w:r w:rsidR="00D50560" w:rsidRPr="00D50560">
        <w:t>ECE/TRANS/WP.29/GRSG/2016/20</w:t>
      </w:r>
      <w:r w:rsidR="00D50560">
        <w:t xml:space="preserve"> on improved provisions for the accommodation and accessibility of passengers with reduced mobility on the basis of</w:t>
      </w:r>
      <w:r w:rsidR="00D50560">
        <w:rPr>
          <w:szCs w:val="24"/>
        </w:rPr>
        <w:t xml:space="preserve"> a revised proposal for transitional</w:t>
      </w:r>
      <w:r w:rsidR="00D50560" w:rsidRPr="009C3F64">
        <w:rPr>
          <w:szCs w:val="24"/>
        </w:rPr>
        <w:t xml:space="preserve"> provisions</w:t>
      </w:r>
      <w:r w:rsidR="00D50560">
        <w:rPr>
          <w:szCs w:val="24"/>
        </w:rPr>
        <w:t>,</w:t>
      </w:r>
      <w:r w:rsidR="00D50560" w:rsidRPr="00D50560">
        <w:t xml:space="preserve"> </w:t>
      </w:r>
      <w:r w:rsidR="00D50560">
        <w:rPr>
          <w:szCs w:val="24"/>
        </w:rPr>
        <w:t xml:space="preserve">to be submitted by the </w:t>
      </w:r>
      <w:r w:rsidR="00D50560">
        <w:rPr>
          <w:rFonts w:eastAsia="MS Mincho"/>
          <w:lang w:val="en-US" w:eastAsia="ja-JP"/>
        </w:rPr>
        <w:t>International Organization of Motor Vehicle Manufacturers (OICA).</w:t>
      </w:r>
    </w:p>
    <w:p w:rsidR="00D50560" w:rsidRDefault="00D50560" w:rsidP="00821058">
      <w:pPr>
        <w:pStyle w:val="SingleTxtG"/>
        <w:widowControl w:val="0"/>
        <w:spacing w:before="120"/>
        <w:ind w:left="1143" w:firstLine="558"/>
      </w:pPr>
      <w:r>
        <w:t>GRSG agreed to resume consideration of a proposal by Czechia</w:t>
      </w:r>
      <w:r w:rsidR="00746B99">
        <w:t xml:space="preserve"> (</w:t>
      </w:r>
      <w:r w:rsidR="00746B99" w:rsidRPr="00746B99">
        <w:t>ECE/TRANS/WP.29/GRSG/201</w:t>
      </w:r>
      <w:r w:rsidR="00746B99">
        <w:t>7</w:t>
      </w:r>
      <w:r w:rsidR="00746B99" w:rsidRPr="00746B99">
        <w:t>/</w:t>
      </w:r>
      <w:r w:rsidR="00746B99">
        <w:t>14)</w:t>
      </w:r>
      <w:r>
        <w:t xml:space="preserve"> </w:t>
      </w:r>
      <w:r>
        <w:rPr>
          <w:szCs w:val="24"/>
        </w:rPr>
        <w:t>to improve the safety requirements for trolleybuses, particularly the double insulation of circuits directly connected to the overhead lines</w:t>
      </w:r>
      <w:r w:rsidR="00746B99">
        <w:rPr>
          <w:szCs w:val="24"/>
        </w:rPr>
        <w:t>.</w:t>
      </w:r>
    </w:p>
    <w:p w:rsidR="00746B99" w:rsidRDefault="00821058" w:rsidP="00746B99">
      <w:pPr>
        <w:pStyle w:val="SingleTxtG"/>
        <w:widowControl w:val="0"/>
        <w:spacing w:before="120"/>
        <w:ind w:left="1143" w:firstLine="558"/>
      </w:pPr>
      <w:r w:rsidRPr="00821058">
        <w:lastRenderedPageBreak/>
        <w:t xml:space="preserve">GRSG may wish to consider </w:t>
      </w:r>
      <w:r w:rsidR="00000B80">
        <w:t xml:space="preserve">an updated proposal </w:t>
      </w:r>
      <w:r w:rsidRPr="00821058">
        <w:t xml:space="preserve">by </w:t>
      </w:r>
      <w:r w:rsidR="00746B99">
        <w:t>OICA</w:t>
      </w:r>
      <w:r>
        <w:t xml:space="preserve"> to </w:t>
      </w:r>
      <w:r w:rsidR="00000B80">
        <w:t>align the provisions o</w:t>
      </w:r>
      <w:r w:rsidR="00000B80">
        <w:rPr>
          <w:szCs w:val="24"/>
        </w:rPr>
        <w:t>f UN Regulation</w:t>
      </w:r>
      <w:r w:rsidR="00000B80">
        <w:t xml:space="preserve"> No. 107 with those of the European Union Regulation 1230/2012 on masses and dimensions </w:t>
      </w:r>
      <w:r w:rsidR="00000B80">
        <w:rPr>
          <w:color w:val="000000"/>
        </w:rPr>
        <w:t>in the definition of the 'mass in running order'</w:t>
      </w:r>
      <w:r w:rsidR="00121DCE">
        <w:rPr>
          <w:color w:val="000000"/>
        </w:rPr>
        <w:t>, if available.</w:t>
      </w:r>
    </w:p>
    <w:p w:rsidR="00746B99" w:rsidRPr="00821058" w:rsidRDefault="00746B99" w:rsidP="00746B99">
      <w:pPr>
        <w:pStyle w:val="SingleTxtG"/>
        <w:widowControl w:val="0"/>
        <w:spacing w:before="120"/>
        <w:ind w:left="1143" w:firstLine="558"/>
      </w:pPr>
      <w:r>
        <w:t xml:space="preserve">As a follow-up of </w:t>
      </w:r>
      <w:r w:rsidRPr="002B216C">
        <w:rPr>
          <w:szCs w:val="24"/>
        </w:rPr>
        <w:t xml:space="preserve">detailed analysis on the technical requirements for trolley buses </w:t>
      </w:r>
      <w:r>
        <w:rPr>
          <w:szCs w:val="24"/>
        </w:rPr>
        <w:t>(</w:t>
      </w:r>
      <w:r w:rsidRPr="00746B99">
        <w:t>GRSG-111-21</w:t>
      </w:r>
      <w:r>
        <w:t xml:space="preserve">), GRSG </w:t>
      </w:r>
      <w:r>
        <w:rPr>
          <w:szCs w:val="24"/>
        </w:rPr>
        <w:t xml:space="preserve">is expected </w:t>
      </w:r>
      <w:r>
        <w:t>to consider proposals</w:t>
      </w:r>
      <w:r w:rsidRPr="00254F71">
        <w:t xml:space="preserve"> by </w:t>
      </w:r>
      <w:r>
        <w:t xml:space="preserve">Belgium to fully align UN Regulations Nos. 100 on electric power trained vehicles and 107 with respect to the </w:t>
      </w:r>
      <w:r w:rsidRPr="005C6A38">
        <w:t>safety prescriptions for trolleybuses</w:t>
      </w:r>
      <w:r>
        <w:t>, if available</w:t>
      </w:r>
      <w:r>
        <w:rPr>
          <w:szCs w:val="24"/>
        </w:rPr>
        <w:t>.</w:t>
      </w:r>
    </w:p>
    <w:p w:rsidR="002D1B68" w:rsidRDefault="00E767AC" w:rsidP="00AE22E8">
      <w:pPr>
        <w:pStyle w:val="H23G"/>
        <w:tabs>
          <w:tab w:val="clear" w:pos="851"/>
        </w:tabs>
        <w:spacing w:after="0"/>
        <w:ind w:left="2829" w:hanging="1695"/>
        <w:rPr>
          <w:b w:val="0"/>
          <w:lang w:val="fr-CH"/>
        </w:rPr>
      </w:pPr>
      <w:r w:rsidRPr="0002191E">
        <w:rPr>
          <w:lang w:val="fr-CH"/>
        </w:rPr>
        <w:t>Documentation:</w:t>
      </w:r>
      <w:r w:rsidR="00F15DC0" w:rsidRPr="0002191E">
        <w:rPr>
          <w:b w:val="0"/>
          <w:i/>
          <w:lang w:val="fr-CH"/>
        </w:rPr>
        <w:tab/>
      </w:r>
      <w:r w:rsidR="00746B99" w:rsidRPr="0002191E">
        <w:rPr>
          <w:b w:val="0"/>
          <w:lang w:val="fr-CH"/>
        </w:rPr>
        <w:t>ECE/TRANS/WP.29/GRSG/201</w:t>
      </w:r>
      <w:r w:rsidR="00746B99">
        <w:rPr>
          <w:b w:val="0"/>
          <w:lang w:val="fr-CH"/>
        </w:rPr>
        <w:t>6</w:t>
      </w:r>
      <w:r w:rsidR="00746B99" w:rsidRPr="0002191E">
        <w:rPr>
          <w:b w:val="0"/>
          <w:lang w:val="fr-CH"/>
        </w:rPr>
        <w:t>/</w:t>
      </w:r>
      <w:r w:rsidR="00746B99">
        <w:rPr>
          <w:b w:val="0"/>
          <w:lang w:val="fr-CH"/>
        </w:rPr>
        <w:t>20</w:t>
      </w:r>
      <w:r w:rsidR="00746B99">
        <w:rPr>
          <w:b w:val="0"/>
          <w:lang w:val="fr-CH"/>
        </w:rPr>
        <w:br/>
      </w:r>
      <w:r w:rsidR="00B975A1" w:rsidRPr="0002191E">
        <w:rPr>
          <w:b w:val="0"/>
          <w:lang w:val="fr-CH"/>
        </w:rPr>
        <w:t>ECE/TRANS/WP.29/GRSG/201</w:t>
      </w:r>
      <w:r w:rsidR="00746B99">
        <w:rPr>
          <w:b w:val="0"/>
          <w:lang w:val="fr-CH"/>
        </w:rPr>
        <w:t>7</w:t>
      </w:r>
      <w:r w:rsidR="00B975A1" w:rsidRPr="0002191E">
        <w:rPr>
          <w:b w:val="0"/>
          <w:lang w:val="fr-CH"/>
        </w:rPr>
        <w:t>/</w:t>
      </w:r>
      <w:r w:rsidR="00746B99">
        <w:rPr>
          <w:b w:val="0"/>
          <w:lang w:val="fr-CH"/>
        </w:rPr>
        <w:t>14</w:t>
      </w:r>
      <w:r w:rsidR="00000B80" w:rsidRPr="0002191E">
        <w:rPr>
          <w:b w:val="0"/>
          <w:lang w:val="fr-CH"/>
        </w:rPr>
        <w:br/>
      </w:r>
      <w:r w:rsidR="00746B99">
        <w:rPr>
          <w:b w:val="0"/>
          <w:lang w:val="fr-CH"/>
        </w:rPr>
        <w:t>(</w:t>
      </w:r>
      <w:r w:rsidR="00000B80" w:rsidRPr="0002191E">
        <w:rPr>
          <w:b w:val="0"/>
          <w:lang w:val="fr-CH"/>
        </w:rPr>
        <w:t>Informal document GRSG-111-21</w:t>
      </w:r>
      <w:r w:rsidR="00746B99">
        <w:rPr>
          <w:b w:val="0"/>
          <w:lang w:val="fr-CH"/>
        </w:rPr>
        <w:t>)</w:t>
      </w:r>
    </w:p>
    <w:p w:rsidR="00F575F4" w:rsidRPr="00593753" w:rsidRDefault="00F575F4" w:rsidP="00F575F4">
      <w:pPr>
        <w:pStyle w:val="H23G"/>
        <w:keepNext w:val="0"/>
        <w:keepLines w:val="0"/>
      </w:pPr>
      <w:r w:rsidRPr="00746B99">
        <w:rPr>
          <w:lang w:val="fr-CH"/>
        </w:rPr>
        <w:tab/>
      </w:r>
      <w:r>
        <w:t>(b)</w:t>
      </w:r>
      <w:r>
        <w:tab/>
      </w:r>
      <w:r w:rsidRPr="0091027D">
        <w:t>Regulation</w:t>
      </w:r>
      <w:r>
        <w:t xml:space="preserve"> No. 118</w:t>
      </w:r>
      <w:r w:rsidRPr="00593753">
        <w:t xml:space="preserve"> (</w:t>
      </w:r>
      <w:r>
        <w:t>Burning behaviour of materials</w:t>
      </w:r>
      <w:r w:rsidRPr="00593753">
        <w:t>)</w:t>
      </w:r>
    </w:p>
    <w:p w:rsidR="00F575F4" w:rsidRPr="00F575F4" w:rsidRDefault="00F575F4" w:rsidP="00F575F4">
      <w:pPr>
        <w:keepNext/>
        <w:keepLines/>
        <w:spacing w:before="120" w:after="120"/>
        <w:ind w:left="1143" w:right="1134" w:firstLine="558"/>
        <w:jc w:val="both"/>
      </w:pPr>
      <w:r w:rsidRPr="00F575F4">
        <w:t xml:space="preserve">GRSG </w:t>
      </w:r>
      <w:r w:rsidRPr="00F575F4">
        <w:rPr>
          <w:szCs w:val="24"/>
        </w:rPr>
        <w:t xml:space="preserve">agreed to resume consideration of </w:t>
      </w:r>
      <w:r w:rsidR="00B82B2E" w:rsidRPr="00B82B2E">
        <w:rPr>
          <w:szCs w:val="24"/>
        </w:rPr>
        <w:t>ECE/TRANS/WP.29/GRSG/2017/21</w:t>
      </w:r>
      <w:r w:rsidR="00B82B2E">
        <w:rPr>
          <w:szCs w:val="24"/>
        </w:rPr>
        <w:t xml:space="preserve"> </w:t>
      </w:r>
      <w:r w:rsidRPr="00F575F4">
        <w:rPr>
          <w:szCs w:val="24"/>
        </w:rPr>
        <w:t>propos</w:t>
      </w:r>
      <w:r w:rsidR="00B82B2E">
        <w:rPr>
          <w:szCs w:val="24"/>
        </w:rPr>
        <w:t>ed</w:t>
      </w:r>
      <w:r w:rsidRPr="00F575F4">
        <w:rPr>
          <w:szCs w:val="24"/>
        </w:rPr>
        <w:t xml:space="preserve"> by </w:t>
      </w:r>
      <w:r w:rsidR="00746B99" w:rsidRPr="00EF4790">
        <w:t xml:space="preserve">Germany to </w:t>
      </w:r>
      <w:r w:rsidR="00746B99">
        <w:t xml:space="preserve">align in UN Regulation No. 118 the wording for the upper boundary surface by </w:t>
      </w:r>
      <w:r w:rsidR="00746B99">
        <w:rPr>
          <w:lang w:val="en-US" w:eastAsia="ar-SA"/>
        </w:rPr>
        <w:t>replacing "</w:t>
      </w:r>
      <w:r w:rsidR="00746B99" w:rsidRPr="0037329B">
        <w:rPr>
          <w:lang w:val="en-US" w:eastAsia="ar-SA"/>
        </w:rPr>
        <w:t>roof</w:t>
      </w:r>
      <w:r w:rsidR="00746B99">
        <w:rPr>
          <w:lang w:val="en-US" w:eastAsia="ar-SA"/>
        </w:rPr>
        <w:t xml:space="preserve">" </w:t>
      </w:r>
      <w:r w:rsidR="000A662E">
        <w:rPr>
          <w:lang w:val="en-US" w:eastAsia="ar-SA"/>
        </w:rPr>
        <w:t>with</w:t>
      </w:r>
      <w:r w:rsidR="00746B99">
        <w:rPr>
          <w:lang w:val="en-US" w:eastAsia="ar-SA"/>
        </w:rPr>
        <w:t xml:space="preserve"> "ceiling"</w:t>
      </w:r>
      <w:r w:rsidR="00746B99">
        <w:t>.</w:t>
      </w:r>
    </w:p>
    <w:p w:rsidR="00F575F4" w:rsidRPr="00F575F4" w:rsidRDefault="00F575F4" w:rsidP="00F575F4">
      <w:pPr>
        <w:keepNext/>
        <w:keepLines/>
        <w:spacing w:before="240" w:line="240" w:lineRule="exact"/>
        <w:ind w:left="2829" w:right="1134" w:hanging="1695"/>
        <w:rPr>
          <w:lang w:val="fr-CH"/>
        </w:rPr>
      </w:pPr>
      <w:r w:rsidRPr="00F575F4">
        <w:rPr>
          <w:b/>
          <w:lang w:val="fr-CH"/>
        </w:rPr>
        <w:t>Documentation:</w:t>
      </w:r>
      <w:r w:rsidRPr="00F575F4">
        <w:rPr>
          <w:i/>
          <w:lang w:val="fr-CH"/>
        </w:rPr>
        <w:tab/>
      </w:r>
      <w:r w:rsidRPr="00F575F4">
        <w:rPr>
          <w:lang w:val="fr-CH"/>
        </w:rPr>
        <w:t>ECE/TRANS/WP.29/GRSG/201</w:t>
      </w:r>
      <w:r w:rsidR="00746B99">
        <w:rPr>
          <w:lang w:val="fr-CH"/>
        </w:rPr>
        <w:t>7</w:t>
      </w:r>
      <w:r w:rsidRPr="00F575F4">
        <w:rPr>
          <w:lang w:val="fr-CH"/>
        </w:rPr>
        <w:t>/</w:t>
      </w:r>
      <w:r w:rsidR="00746B99">
        <w:rPr>
          <w:lang w:val="fr-CH"/>
        </w:rPr>
        <w:t>21</w:t>
      </w:r>
    </w:p>
    <w:p w:rsidR="00D61103" w:rsidRPr="00D61103" w:rsidRDefault="0091027D" w:rsidP="0091027D">
      <w:pPr>
        <w:pStyle w:val="H1G"/>
      </w:pPr>
      <w:r w:rsidRPr="00F575F4">
        <w:rPr>
          <w:lang w:val="fr-CH"/>
        </w:rPr>
        <w:tab/>
      </w:r>
      <w:r w:rsidR="00C8792B" w:rsidRPr="00593753">
        <w:t>3.</w:t>
      </w:r>
      <w:r w:rsidR="00C8792B" w:rsidRPr="00593753">
        <w:tab/>
      </w:r>
      <w:r w:rsidR="00D61103" w:rsidRPr="0091027D">
        <w:t>Regulation</w:t>
      </w:r>
      <w:r w:rsidR="00D61103" w:rsidRPr="00D61103">
        <w:t xml:space="preserve"> No. 3</w:t>
      </w:r>
      <w:r w:rsidR="00B82B2E">
        <w:t>4</w:t>
      </w:r>
      <w:r w:rsidR="00D61103" w:rsidRPr="00D61103">
        <w:t xml:space="preserve"> (</w:t>
      </w:r>
      <w:r w:rsidR="00B82B2E" w:rsidRPr="001F4E67">
        <w:t>Prevention of fire risks</w:t>
      </w:r>
      <w:r w:rsidR="00D61103" w:rsidRPr="00D61103">
        <w:t>)</w:t>
      </w:r>
    </w:p>
    <w:p w:rsidR="00D61103" w:rsidRDefault="00D61103" w:rsidP="006C3149">
      <w:pPr>
        <w:widowControl w:val="0"/>
        <w:spacing w:after="120"/>
        <w:ind w:left="1134" w:right="1134" w:firstLine="567"/>
        <w:jc w:val="both"/>
      </w:pPr>
      <w:r w:rsidRPr="00D61103">
        <w:t xml:space="preserve">GRSG </w:t>
      </w:r>
      <w:r w:rsidR="00B82B2E">
        <w:t xml:space="preserve">may wish to resume consideration of a proposal by France and OICA </w:t>
      </w:r>
      <w:r w:rsidR="00B82B2E" w:rsidRPr="00D43867">
        <w:t xml:space="preserve">to align the </w:t>
      </w:r>
      <w:r w:rsidR="00F06F56" w:rsidRPr="00D43867">
        <w:t xml:space="preserve">text of the Regulation </w:t>
      </w:r>
      <w:r w:rsidR="00F06F56">
        <w:t xml:space="preserve">in all three languages </w:t>
      </w:r>
      <w:r w:rsidR="00B82B2E" w:rsidRPr="00D43867">
        <w:t xml:space="preserve">with </w:t>
      </w:r>
      <w:r w:rsidR="00B82B2E">
        <w:t>respect</w:t>
      </w:r>
      <w:r w:rsidR="00B82B2E" w:rsidRPr="00D43867">
        <w:t xml:space="preserve"> to the test provisions for side impacts</w:t>
      </w:r>
      <w:r w:rsidR="004A290B">
        <w:t>, if available.</w:t>
      </w:r>
    </w:p>
    <w:p w:rsidR="00D61103" w:rsidRPr="00FB2415" w:rsidRDefault="00D61103" w:rsidP="00D61103">
      <w:pPr>
        <w:spacing w:before="120" w:after="120"/>
        <w:ind w:left="2835" w:right="1134" w:hanging="1695"/>
        <w:rPr>
          <w:lang w:val="fr-CH"/>
        </w:rPr>
      </w:pPr>
      <w:r w:rsidRPr="00FB2415">
        <w:rPr>
          <w:b/>
          <w:lang w:val="fr-CH"/>
        </w:rPr>
        <w:t>Documentation:</w:t>
      </w:r>
      <w:r w:rsidRPr="00FB2415">
        <w:rPr>
          <w:i/>
          <w:lang w:val="fr-CH"/>
        </w:rPr>
        <w:tab/>
      </w:r>
      <w:r w:rsidR="006D0221">
        <w:rPr>
          <w:lang w:val="fr-CH"/>
        </w:rPr>
        <w:t>ECE/TRANS/WP.29/GRSG/2017/28</w:t>
      </w:r>
    </w:p>
    <w:p w:rsidR="00F06F56" w:rsidRDefault="0091027D" w:rsidP="0091027D">
      <w:pPr>
        <w:pStyle w:val="H1G"/>
      </w:pPr>
      <w:r w:rsidRPr="00FB2415">
        <w:rPr>
          <w:lang w:val="fr-CH"/>
        </w:rPr>
        <w:tab/>
      </w:r>
      <w:r w:rsidR="00D52F57">
        <w:t>4</w:t>
      </w:r>
      <w:r w:rsidR="00001F4E" w:rsidRPr="00593753">
        <w:t>.</w:t>
      </w:r>
      <w:r w:rsidR="00001F4E" w:rsidRPr="00593753">
        <w:tab/>
      </w:r>
      <w:r w:rsidR="00F06F56">
        <w:t>Amendments to s</w:t>
      </w:r>
      <w:r w:rsidR="00F06F56" w:rsidRPr="004D1A62">
        <w:t>afety glazing</w:t>
      </w:r>
      <w:r w:rsidR="00F06F56">
        <w:t xml:space="preserve"> regulations</w:t>
      </w:r>
    </w:p>
    <w:p w:rsidR="005A5E01" w:rsidRDefault="005A5E01" w:rsidP="005A5E01">
      <w:pPr>
        <w:pStyle w:val="SingleTxtG"/>
        <w:ind w:firstLine="567"/>
      </w:pPr>
      <w:r>
        <w:t>GRSG will be informed by the Chair of the Informal Working Group (IWG)</w:t>
      </w:r>
      <w:r w:rsidRPr="00047B5C">
        <w:t xml:space="preserve"> on</w:t>
      </w:r>
      <w:r>
        <w:t xml:space="preserve"> P</w:t>
      </w:r>
      <w:r w:rsidRPr="00490095">
        <w:t xml:space="preserve">anoramic </w:t>
      </w:r>
      <w:r>
        <w:t>S</w:t>
      </w:r>
      <w:r w:rsidRPr="00490095">
        <w:t>unroof</w:t>
      </w:r>
      <w:r>
        <w:t xml:space="preserve"> Glazing (PSG) about the work progress on amendments to the UN regulations on safety glazing with respect to new provisions on 'ceramic printed areas'.</w:t>
      </w:r>
    </w:p>
    <w:p w:rsidR="00001F4E" w:rsidRPr="00593753" w:rsidRDefault="00F06F56" w:rsidP="00F06F56">
      <w:pPr>
        <w:pStyle w:val="H23G"/>
        <w:keepNext w:val="0"/>
        <w:keepLines w:val="0"/>
      </w:pPr>
      <w:r>
        <w:tab/>
        <w:t>(a)</w:t>
      </w:r>
      <w:r>
        <w:tab/>
      </w:r>
      <w:r w:rsidR="00001F4E" w:rsidRPr="0091027D">
        <w:t>Regulation</w:t>
      </w:r>
      <w:r w:rsidR="00001F4E" w:rsidRPr="00593753">
        <w:t xml:space="preserve"> No. 43 (Safety glazing)</w:t>
      </w:r>
    </w:p>
    <w:p w:rsidR="00001F4E" w:rsidRDefault="000D726B" w:rsidP="00E00E2E">
      <w:pPr>
        <w:pStyle w:val="SingleTxtG"/>
        <w:ind w:firstLine="567"/>
      </w:pPr>
      <w:r>
        <w:t xml:space="preserve">GRSG </w:t>
      </w:r>
      <w:r w:rsidR="00ED5091">
        <w:t xml:space="preserve">agreed </w:t>
      </w:r>
      <w:r w:rsidR="00A86546">
        <w:t xml:space="preserve">to </w:t>
      </w:r>
      <w:r w:rsidR="0098595B">
        <w:t xml:space="preserve">resume </w:t>
      </w:r>
      <w:r w:rsidR="004E0683" w:rsidRPr="00593753">
        <w:t>consider</w:t>
      </w:r>
      <w:r w:rsidR="0098595B">
        <w:t xml:space="preserve">ation </w:t>
      </w:r>
      <w:r w:rsidR="00C627ED">
        <w:t xml:space="preserve">of </w:t>
      </w:r>
      <w:r w:rsidR="0002191E">
        <w:t xml:space="preserve">a </w:t>
      </w:r>
      <w:r w:rsidR="00C627ED">
        <w:t xml:space="preserve">proposal </w:t>
      </w:r>
      <w:r w:rsidR="00E561C3">
        <w:t xml:space="preserve">tabled </w:t>
      </w:r>
      <w:r w:rsidR="0098595B">
        <w:t xml:space="preserve">by </w:t>
      </w:r>
      <w:r w:rsidR="00F06F56">
        <w:t>OICA</w:t>
      </w:r>
      <w:r w:rsidR="00814E0A">
        <w:t xml:space="preserve"> </w:t>
      </w:r>
      <w:r w:rsidR="00C627ED">
        <w:t>(</w:t>
      </w:r>
      <w:r w:rsidR="00C627ED" w:rsidRPr="007B0FDB">
        <w:t>ECE/TRANS/WP.29/GRSG/201</w:t>
      </w:r>
      <w:r w:rsidR="00C627ED">
        <w:t>7</w:t>
      </w:r>
      <w:r w:rsidR="00C627ED" w:rsidRPr="007B0FDB">
        <w:t>/</w:t>
      </w:r>
      <w:r w:rsidR="00F06F56">
        <w:t>15</w:t>
      </w:r>
      <w:r w:rsidR="00C627ED">
        <w:t xml:space="preserve">) </w:t>
      </w:r>
      <w:r w:rsidR="00F06F56">
        <w:t>to correct some inconsistencies in Annex 21, Table 2 and to align it with Global Technical Regulation No. 6 on safety glazing</w:t>
      </w:r>
      <w:r w:rsidR="0098595B">
        <w:t>.</w:t>
      </w:r>
    </w:p>
    <w:p w:rsidR="00904B62" w:rsidRDefault="00904B62" w:rsidP="00E00E2E">
      <w:pPr>
        <w:pStyle w:val="SingleTxtG"/>
        <w:ind w:firstLine="567"/>
      </w:pPr>
      <w:r w:rsidRPr="00904B62">
        <w:t xml:space="preserve">GRSG may wish to </w:t>
      </w:r>
      <w:r w:rsidR="00F06F56">
        <w:t>consider a proposal</w:t>
      </w:r>
      <w:r w:rsidR="00C627ED">
        <w:t xml:space="preserve"> by the task force working on the alignment of the French and English version</w:t>
      </w:r>
      <w:r w:rsidR="0002191E">
        <w:t>s</w:t>
      </w:r>
      <w:r w:rsidR="00C627ED">
        <w:t xml:space="preserve"> of the Regulation</w:t>
      </w:r>
      <w:r w:rsidR="00F06F56">
        <w:t>, if available</w:t>
      </w:r>
      <w:r w:rsidR="00C627ED">
        <w:t>.</w:t>
      </w:r>
    </w:p>
    <w:p w:rsidR="004572AE" w:rsidRDefault="004572AE" w:rsidP="00D54253">
      <w:pPr>
        <w:pStyle w:val="SingleTxtG"/>
        <w:spacing w:after="0"/>
        <w:ind w:left="2835" w:hanging="1701"/>
        <w:jc w:val="left"/>
        <w:rPr>
          <w:lang w:val="fr-CH"/>
        </w:rPr>
      </w:pPr>
      <w:r w:rsidRPr="00F06F56">
        <w:rPr>
          <w:b/>
          <w:lang w:val="fr-CH"/>
        </w:rPr>
        <w:t>Documentation:</w:t>
      </w:r>
      <w:r w:rsidR="00ED5091" w:rsidRPr="00F06F56">
        <w:rPr>
          <w:lang w:val="fr-CH"/>
        </w:rPr>
        <w:tab/>
      </w:r>
      <w:r w:rsidR="007B0FDB" w:rsidRPr="00F06F56">
        <w:rPr>
          <w:lang w:val="fr-CH"/>
        </w:rPr>
        <w:t>ECE/TRANS/WP.29/GRSG/201</w:t>
      </w:r>
      <w:r w:rsidR="00C627ED" w:rsidRPr="00F06F56">
        <w:rPr>
          <w:lang w:val="fr-CH"/>
        </w:rPr>
        <w:t>7</w:t>
      </w:r>
      <w:r w:rsidR="007B0FDB" w:rsidRPr="00F06F56">
        <w:rPr>
          <w:lang w:val="fr-CH"/>
        </w:rPr>
        <w:t>/</w:t>
      </w:r>
      <w:r w:rsidR="00F06F56" w:rsidRPr="00F06F56">
        <w:rPr>
          <w:lang w:val="fr-CH"/>
        </w:rPr>
        <w:t>15</w:t>
      </w:r>
    </w:p>
    <w:p w:rsidR="00F06F56" w:rsidRPr="00593753" w:rsidRDefault="00F06F56" w:rsidP="00F06F56">
      <w:pPr>
        <w:pStyle w:val="H23G"/>
        <w:keepNext w:val="0"/>
        <w:keepLines w:val="0"/>
      </w:pPr>
      <w:r w:rsidRPr="004236F6">
        <w:rPr>
          <w:lang w:val="fr-CH"/>
        </w:rPr>
        <w:tab/>
      </w:r>
      <w:r>
        <w:t>(b)</w:t>
      </w:r>
      <w:r>
        <w:tab/>
      </w:r>
      <w:r w:rsidRPr="00F06F56">
        <w:t>Global Technical Regulation No. 6 (Safety glazing)</w:t>
      </w:r>
    </w:p>
    <w:p w:rsidR="00F06F56" w:rsidRPr="00F06F56" w:rsidRDefault="005A5E01" w:rsidP="00F06F56">
      <w:pPr>
        <w:spacing w:after="120"/>
        <w:ind w:left="1134" w:right="1134" w:firstLine="567"/>
        <w:jc w:val="both"/>
      </w:pPr>
      <w:r w:rsidRPr="005A5E01">
        <w:t xml:space="preserve">GRSG may wish to consider a proposal by </w:t>
      </w:r>
      <w:r>
        <w:t>the IWG on PSG</w:t>
      </w:r>
      <w:r w:rsidRPr="005A5E01">
        <w:t xml:space="preserve"> to clarify the provisions of </w:t>
      </w:r>
      <w:r>
        <w:t xml:space="preserve">UN </w:t>
      </w:r>
      <w:r w:rsidRPr="005A5E01">
        <w:t>Global Technical Regulation No. 6, if available</w:t>
      </w:r>
      <w:r w:rsidR="004236F6">
        <w:t>.</w:t>
      </w:r>
    </w:p>
    <w:p w:rsidR="00D041C2" w:rsidRDefault="0091027D" w:rsidP="0091027D">
      <w:pPr>
        <w:pStyle w:val="H1G"/>
      </w:pPr>
      <w:r w:rsidRPr="005A5E01">
        <w:lastRenderedPageBreak/>
        <w:tab/>
      </w:r>
      <w:r w:rsidR="00D52F57">
        <w:t>5</w:t>
      </w:r>
      <w:r w:rsidR="00001F4E" w:rsidRPr="00593753">
        <w:t>.</w:t>
      </w:r>
      <w:r w:rsidR="00001F4E" w:rsidRPr="00593753">
        <w:tab/>
      </w:r>
      <w:r w:rsidR="00D041C2">
        <w:t>A</w:t>
      </w:r>
      <w:r w:rsidR="00D041C2" w:rsidRPr="00AF259F">
        <w:t xml:space="preserve">wareness of </w:t>
      </w:r>
      <w:r w:rsidR="00D041C2">
        <w:t xml:space="preserve">the </w:t>
      </w:r>
      <w:r w:rsidR="00D041C2" w:rsidRPr="00AF259F">
        <w:t xml:space="preserve">proximity </w:t>
      </w:r>
      <w:r w:rsidR="00D041C2">
        <w:t xml:space="preserve">of </w:t>
      </w:r>
      <w:r w:rsidR="00D041C2" w:rsidRPr="00AF259F">
        <w:t>Vulnerable Road Users</w:t>
      </w:r>
    </w:p>
    <w:p w:rsidR="004463A1" w:rsidRPr="004463A1" w:rsidRDefault="004463A1" w:rsidP="004463A1">
      <w:pPr>
        <w:pStyle w:val="SingleTxtG"/>
        <w:ind w:firstLine="567"/>
      </w:pPr>
      <w:r w:rsidRPr="00CC0F0A">
        <w:t xml:space="preserve">GRSG will be informed by </w:t>
      </w:r>
      <w:r w:rsidR="000A662E">
        <w:t xml:space="preserve">the Chair of the </w:t>
      </w:r>
      <w:r>
        <w:t>IWG on Awareness of Vulnerable Road Users proximity (VRU-Proxi)</w:t>
      </w:r>
      <w:r w:rsidRPr="00CC0F0A">
        <w:t xml:space="preserve"> about the status of </w:t>
      </w:r>
      <w:r>
        <w:t>the</w:t>
      </w:r>
      <w:r w:rsidRPr="00CC0F0A">
        <w:t xml:space="preserve"> </w:t>
      </w:r>
      <w:r>
        <w:t>progress made by</w:t>
      </w:r>
      <w:r w:rsidRPr="003B32F1">
        <w:t xml:space="preserve"> the </w:t>
      </w:r>
      <w:r>
        <w:t xml:space="preserve">group on </w:t>
      </w:r>
      <w:r w:rsidRPr="00CC0F0A">
        <w:t xml:space="preserve">new </w:t>
      </w:r>
      <w:r>
        <w:t>requirements for the close proximity vision area.</w:t>
      </w:r>
    </w:p>
    <w:p w:rsidR="00001F4E" w:rsidRPr="00593753" w:rsidRDefault="00D041C2" w:rsidP="00D041C2">
      <w:pPr>
        <w:pStyle w:val="H23G"/>
        <w:keepNext w:val="0"/>
        <w:keepLines w:val="0"/>
      </w:pPr>
      <w:r>
        <w:tab/>
        <w:t>(a)</w:t>
      </w:r>
      <w:r>
        <w:tab/>
      </w:r>
      <w:r w:rsidR="00001F4E" w:rsidRPr="00593753">
        <w:t>Regulation No. 46 (Devices for indirect vision)</w:t>
      </w:r>
    </w:p>
    <w:p w:rsidR="00DC6961" w:rsidRPr="00593753" w:rsidRDefault="00DC6961" w:rsidP="0027559A">
      <w:pPr>
        <w:pStyle w:val="SingleTxtG"/>
        <w:ind w:firstLine="567"/>
      </w:pPr>
      <w:r w:rsidRPr="00DC6961">
        <w:rPr>
          <w:szCs w:val="24"/>
          <w:lang w:val="en-US"/>
        </w:rPr>
        <w:t xml:space="preserve">GRSG </w:t>
      </w:r>
      <w:r w:rsidR="004463A1">
        <w:rPr>
          <w:szCs w:val="24"/>
          <w:lang w:val="en-US"/>
        </w:rPr>
        <w:t>may wish to consider a proposal by</w:t>
      </w:r>
      <w:r w:rsidR="004463A1" w:rsidRPr="0004021F">
        <w:rPr>
          <w:szCs w:val="24"/>
          <w:lang w:val="en-US"/>
        </w:rPr>
        <w:t xml:space="preserve"> Germany </w:t>
      </w:r>
      <w:r w:rsidR="004463A1">
        <w:rPr>
          <w:szCs w:val="24"/>
          <w:lang w:val="en-US"/>
        </w:rPr>
        <w:t>to clarify the provisions in the Regulation on the default mode in case of dual function systems for camera-monitor systems (CMS) which can be set by the driver, if available</w:t>
      </w:r>
      <w:r w:rsidRPr="001861AE">
        <w:rPr>
          <w:szCs w:val="24"/>
          <w:lang w:val="en-US"/>
        </w:rPr>
        <w:t>.</w:t>
      </w:r>
    </w:p>
    <w:p w:rsidR="00D041C2" w:rsidRPr="00593753" w:rsidRDefault="00D041C2" w:rsidP="00D041C2">
      <w:pPr>
        <w:pStyle w:val="H23G"/>
        <w:keepNext w:val="0"/>
        <w:keepLines w:val="0"/>
      </w:pPr>
      <w:r>
        <w:tab/>
        <w:t>(b)</w:t>
      </w:r>
      <w:r>
        <w:tab/>
        <w:t xml:space="preserve">New </w:t>
      </w:r>
      <w:r w:rsidRPr="00593753">
        <w:t xml:space="preserve">Regulation </w:t>
      </w:r>
      <w:r>
        <w:t>on Blind Spot Information Systems (BSIS</w:t>
      </w:r>
      <w:r w:rsidRPr="00593753">
        <w:t>)</w:t>
      </w:r>
    </w:p>
    <w:p w:rsidR="00275B34" w:rsidRPr="00275B34" w:rsidRDefault="00D041C2" w:rsidP="00275B34">
      <w:pPr>
        <w:spacing w:after="120"/>
        <w:ind w:left="1134" w:right="1134" w:firstLine="567"/>
        <w:jc w:val="both"/>
        <w:rPr>
          <w:szCs w:val="24"/>
          <w:lang w:val="en-US"/>
        </w:rPr>
      </w:pPr>
      <w:r w:rsidRPr="00D041C2">
        <w:rPr>
          <w:szCs w:val="24"/>
          <w:lang w:val="en-US"/>
        </w:rPr>
        <w:t xml:space="preserve">GRSG agreed to resume consideration of </w:t>
      </w:r>
      <w:r w:rsidR="00275B34" w:rsidRPr="00275B34">
        <w:rPr>
          <w:szCs w:val="24"/>
          <w:lang w:val="en-US"/>
        </w:rPr>
        <w:t>a new draft Regulation on Blind Spot Information Systems</w:t>
      </w:r>
      <w:r w:rsidR="00275B34" w:rsidRPr="00D041C2">
        <w:rPr>
          <w:szCs w:val="24"/>
          <w:lang w:val="en-US"/>
        </w:rPr>
        <w:t xml:space="preserve"> </w:t>
      </w:r>
      <w:r w:rsidR="00275B34">
        <w:rPr>
          <w:szCs w:val="24"/>
          <w:lang w:val="en-US"/>
        </w:rPr>
        <w:t>tabled</w:t>
      </w:r>
      <w:r w:rsidRPr="00D041C2">
        <w:rPr>
          <w:szCs w:val="24"/>
          <w:lang w:val="en-US"/>
        </w:rPr>
        <w:t xml:space="preserve"> by Germany (ECE/TRANS/WP.29/GRSG/2017/</w:t>
      </w:r>
      <w:r w:rsidR="00275B34">
        <w:rPr>
          <w:szCs w:val="24"/>
          <w:lang w:val="en-US"/>
        </w:rPr>
        <w:t>11</w:t>
      </w:r>
      <w:r w:rsidRPr="00D041C2">
        <w:rPr>
          <w:szCs w:val="24"/>
          <w:lang w:val="en-US"/>
        </w:rPr>
        <w:t>)</w:t>
      </w:r>
      <w:r w:rsidR="004463A1">
        <w:rPr>
          <w:szCs w:val="24"/>
          <w:lang w:val="en-US"/>
        </w:rPr>
        <w:t xml:space="preserve">, taking into account the </w:t>
      </w:r>
      <w:r w:rsidR="004463A1">
        <w:t xml:space="preserve">detailed feedback by the </w:t>
      </w:r>
      <w:r w:rsidR="004463A1" w:rsidRPr="003C7FC1">
        <w:t>IWG on VRU-Proxi</w:t>
      </w:r>
      <w:r w:rsidR="00275B34" w:rsidRPr="00275B34">
        <w:rPr>
          <w:szCs w:val="24"/>
          <w:lang w:val="en-US"/>
        </w:rPr>
        <w:t>.</w:t>
      </w:r>
    </w:p>
    <w:p w:rsidR="00D041C2" w:rsidRPr="00D041C2" w:rsidRDefault="00D041C2" w:rsidP="00D041C2">
      <w:pPr>
        <w:spacing w:before="120" w:after="120"/>
        <w:ind w:left="2835" w:right="1134" w:hanging="1695"/>
        <w:rPr>
          <w:lang w:val="fr-CH"/>
        </w:rPr>
      </w:pPr>
      <w:r w:rsidRPr="00D041C2">
        <w:rPr>
          <w:b/>
          <w:lang w:val="fr-CH"/>
        </w:rPr>
        <w:t>Documentation:</w:t>
      </w:r>
      <w:r w:rsidRPr="00D041C2">
        <w:rPr>
          <w:lang w:val="fr-CH"/>
        </w:rPr>
        <w:tab/>
        <w:t>ECE/TRANS/WP.29/GRSG/2017/</w:t>
      </w:r>
      <w:r w:rsidR="00275B34">
        <w:rPr>
          <w:lang w:val="fr-CH"/>
        </w:rPr>
        <w:t>11</w:t>
      </w:r>
    </w:p>
    <w:p w:rsidR="00CC0F0A" w:rsidRDefault="0091027D" w:rsidP="0091027D">
      <w:pPr>
        <w:pStyle w:val="H1G"/>
      </w:pPr>
      <w:r w:rsidRPr="00D041C2">
        <w:rPr>
          <w:lang w:val="fr-CH"/>
        </w:rPr>
        <w:tab/>
      </w:r>
      <w:r w:rsidR="00D52F57">
        <w:t>6</w:t>
      </w:r>
      <w:r w:rsidR="00001F4E" w:rsidRPr="00593753">
        <w:t>.</w:t>
      </w:r>
      <w:r w:rsidR="00001F4E" w:rsidRPr="00593753">
        <w:tab/>
      </w:r>
      <w:r w:rsidR="00D041C2">
        <w:t>Amendments to gas-fuelled v</w:t>
      </w:r>
      <w:r w:rsidR="00D041C2" w:rsidRPr="00573540">
        <w:t>ehicle</w:t>
      </w:r>
      <w:r w:rsidR="00D041C2">
        <w:t xml:space="preserve"> r</w:t>
      </w:r>
      <w:r w:rsidR="00D041C2" w:rsidRPr="00573540">
        <w:t>egulation</w:t>
      </w:r>
      <w:r w:rsidR="00D041C2">
        <w:t>s</w:t>
      </w:r>
    </w:p>
    <w:p w:rsidR="00D041C2" w:rsidRPr="00593753" w:rsidRDefault="00D041C2" w:rsidP="00D041C2">
      <w:pPr>
        <w:pStyle w:val="H23G"/>
        <w:keepNext w:val="0"/>
        <w:keepLines w:val="0"/>
      </w:pPr>
      <w:r w:rsidRPr="00D041C2">
        <w:tab/>
      </w:r>
      <w:r>
        <w:t>(a)</w:t>
      </w:r>
      <w:r w:rsidRPr="009B55DA">
        <w:tab/>
      </w:r>
      <w:r w:rsidRPr="00593753">
        <w:t>Regulation No. 67 (</w:t>
      </w:r>
      <w:r>
        <w:t>LPG vehicles</w:t>
      </w:r>
      <w:r w:rsidRPr="00593753">
        <w:t>)</w:t>
      </w:r>
    </w:p>
    <w:p w:rsidR="0077269D" w:rsidRDefault="0077269D" w:rsidP="006371BF">
      <w:pPr>
        <w:pStyle w:val="SingleTxtG"/>
        <w:ind w:right="1138" w:firstLine="567"/>
      </w:pPr>
      <w:r w:rsidRPr="0077269D">
        <w:t xml:space="preserve">GRSG may wish to consider a proposal by </w:t>
      </w:r>
      <w:r w:rsidR="004540E4">
        <w:t>Germany</w:t>
      </w:r>
      <w:r w:rsidRPr="0077269D">
        <w:t xml:space="preserve"> </w:t>
      </w:r>
      <w:r w:rsidR="004540E4" w:rsidRPr="00EE6770">
        <w:t xml:space="preserve">to improve the specifications </w:t>
      </w:r>
      <w:r w:rsidR="004540E4">
        <w:t>for</w:t>
      </w:r>
      <w:r w:rsidR="004540E4" w:rsidRPr="00EE6770">
        <w:t xml:space="preserve"> </w:t>
      </w:r>
      <w:r w:rsidR="004540E4">
        <w:t>th</w:t>
      </w:r>
      <w:r w:rsidR="004540E4" w:rsidRPr="00EE6770">
        <w:t xml:space="preserve">e </w:t>
      </w:r>
      <w:r w:rsidR="004540E4">
        <w:t>Liquefied Petroleum Gas (LPG) m</w:t>
      </w:r>
      <w:r w:rsidR="004540E4" w:rsidRPr="00EE6770">
        <w:t>ulti-valve</w:t>
      </w:r>
      <w:r w:rsidR="004540E4">
        <w:t xml:space="preserve"> fitted to vehicles and those </w:t>
      </w:r>
      <w:r w:rsidR="004540E4" w:rsidRPr="00857409">
        <w:t xml:space="preserve">for </w:t>
      </w:r>
      <w:r w:rsidR="004540E4">
        <w:t xml:space="preserve">the </w:t>
      </w:r>
      <w:r w:rsidR="004540E4" w:rsidRPr="00857409">
        <w:t>installation and inspection of LPG-containers and their accessories</w:t>
      </w:r>
      <w:r>
        <w:t xml:space="preserve"> (</w:t>
      </w:r>
      <w:r w:rsidRPr="0077269D">
        <w:t>ECE/TRANS/WP.29/GRSG/2017/</w:t>
      </w:r>
      <w:r w:rsidR="004540E4">
        <w:t>16</w:t>
      </w:r>
      <w:r>
        <w:t>).</w:t>
      </w:r>
    </w:p>
    <w:p w:rsidR="004540E4" w:rsidRDefault="004540E4" w:rsidP="006371BF">
      <w:pPr>
        <w:pStyle w:val="SingleTxtG"/>
        <w:ind w:right="1138" w:firstLine="567"/>
      </w:pPr>
      <w:r w:rsidRPr="004540E4">
        <w:t xml:space="preserve">GRSG </w:t>
      </w:r>
      <w:r>
        <w:t>will resume consideration of</w:t>
      </w:r>
      <w:r w:rsidRPr="004540E4">
        <w:t xml:space="preserve"> a proposal by Turkey for new provisions on the location on the vehicle of the filling unit and a limitation of the service life of LPG containers (ECE/TRANS/WP.29/GRSG/2017/22).</w:t>
      </w:r>
    </w:p>
    <w:p w:rsidR="00005286" w:rsidRDefault="00EC6716" w:rsidP="006371BF">
      <w:pPr>
        <w:pStyle w:val="SingleTxtG"/>
        <w:ind w:right="1138" w:firstLine="567"/>
      </w:pPr>
      <w:r w:rsidRPr="00593753">
        <w:t xml:space="preserve">GRSG </w:t>
      </w:r>
      <w:r>
        <w:t>agreed to have a final review</w:t>
      </w:r>
      <w:r w:rsidRPr="00593753">
        <w:t xml:space="preserve"> </w:t>
      </w:r>
      <w:r>
        <w:t xml:space="preserve">of </w:t>
      </w:r>
      <w:r w:rsidR="00ED0034">
        <w:t>a</w:t>
      </w:r>
      <w:r w:rsidR="00D22FB5">
        <w:t xml:space="preserve"> proposal by </w:t>
      </w:r>
      <w:r w:rsidR="00D22FB5" w:rsidRPr="00164A85">
        <w:t xml:space="preserve">the </w:t>
      </w:r>
      <w:r w:rsidR="00D22FB5" w:rsidRPr="00D00E12">
        <w:rPr>
          <w:rFonts w:eastAsia="MS Mincho"/>
          <w:lang w:val="en-US" w:eastAsia="ja-JP"/>
        </w:rPr>
        <w:t xml:space="preserve">European Liquefied Petroleum Gas Association </w:t>
      </w:r>
      <w:r w:rsidR="00D22FB5">
        <w:rPr>
          <w:rFonts w:eastAsia="MS Mincho"/>
          <w:lang w:val="en-US" w:eastAsia="ja-JP"/>
        </w:rPr>
        <w:t>(</w:t>
      </w:r>
      <w:r w:rsidR="00D22FB5" w:rsidRPr="00005286">
        <w:rPr>
          <w:rFonts w:eastAsia="MS Mincho"/>
          <w:lang w:val="en-US" w:eastAsia="ja-JP"/>
        </w:rPr>
        <w:t>AEGPL</w:t>
      </w:r>
      <w:r w:rsidR="00D22FB5">
        <w:rPr>
          <w:rFonts w:eastAsia="MS Mincho"/>
          <w:lang w:val="en-US" w:eastAsia="ja-JP"/>
        </w:rPr>
        <w:t>)</w:t>
      </w:r>
      <w:r w:rsidR="00FE4884">
        <w:rPr>
          <w:rFonts w:eastAsia="MS Mincho"/>
          <w:lang w:val="en-US" w:eastAsia="ja-JP"/>
        </w:rPr>
        <w:t xml:space="preserve"> </w:t>
      </w:r>
      <w:r w:rsidR="00ED0034">
        <w:t>on</w:t>
      </w:r>
      <w:r>
        <w:t xml:space="preserve"> LPG </w:t>
      </w:r>
      <w:r w:rsidR="00ED0034">
        <w:rPr>
          <w:lang w:val="en-US"/>
        </w:rPr>
        <w:t>systems having hydraulic interconnections with the petrol or diesel fuelling system through which inter-flows of fuels might occur</w:t>
      </w:r>
      <w:r w:rsidR="00FE4884" w:rsidRPr="00FE4884">
        <w:t xml:space="preserve"> </w:t>
      </w:r>
      <w:r w:rsidR="00FE4884">
        <w:t>(</w:t>
      </w:r>
      <w:r w:rsidR="00FE4884" w:rsidRPr="00EC6716">
        <w:t>ECE/TRANS/WP.29/GRSG/201</w:t>
      </w:r>
      <w:r w:rsidR="00ED0034">
        <w:t>7</w:t>
      </w:r>
      <w:r w:rsidR="00FE4884" w:rsidRPr="00EC6716">
        <w:t>/</w:t>
      </w:r>
      <w:r w:rsidR="00ED0034">
        <w:t>26</w:t>
      </w:r>
      <w:r w:rsidR="00FE4884">
        <w:t>)</w:t>
      </w:r>
      <w:r>
        <w:t>.</w:t>
      </w:r>
    </w:p>
    <w:p w:rsidR="008F1701" w:rsidRDefault="008F1701" w:rsidP="008F1701">
      <w:pPr>
        <w:pStyle w:val="SingleTxtG"/>
        <w:ind w:right="1138" w:firstLine="567"/>
      </w:pPr>
      <w:r w:rsidRPr="00005286">
        <w:t xml:space="preserve">GRSG </w:t>
      </w:r>
      <w:r w:rsidR="0077269D">
        <w:t xml:space="preserve">also </w:t>
      </w:r>
      <w:r>
        <w:t>agreed to</w:t>
      </w:r>
      <w:r w:rsidRPr="00005286">
        <w:t xml:space="preserve"> </w:t>
      </w:r>
      <w:r>
        <w:t xml:space="preserve">continue its consideration of an updated proposal by the Netherlands </w:t>
      </w:r>
      <w:r w:rsidR="00ED0034">
        <w:t xml:space="preserve">and AEGPL </w:t>
      </w:r>
      <w:r>
        <w:t>(</w:t>
      </w:r>
      <w:r w:rsidRPr="00E318C9">
        <w:t>ECE/TRANS/WP.29/GRSG/2017/</w:t>
      </w:r>
      <w:r w:rsidR="00ED0034">
        <w:t>27</w:t>
      </w:r>
      <w:r>
        <w:t xml:space="preserve">) to allow </w:t>
      </w:r>
      <w:r w:rsidR="00ED0034">
        <w:t xml:space="preserve">the </w:t>
      </w:r>
      <w:r>
        <w:t>us</w:t>
      </w:r>
      <w:r w:rsidR="00ED0034">
        <w:t>e of non-seamless gas t</w:t>
      </w:r>
      <w:r>
        <w:t xml:space="preserve">ubes </w:t>
      </w:r>
      <w:r w:rsidR="00ED0034">
        <w:t>in LPG vehicles</w:t>
      </w:r>
      <w:r>
        <w:t>.</w:t>
      </w:r>
    </w:p>
    <w:p w:rsidR="00D22FB5" w:rsidRDefault="00D22FB5" w:rsidP="006371BF">
      <w:pPr>
        <w:pStyle w:val="SingleTxtG"/>
        <w:ind w:right="1138" w:firstLine="567"/>
      </w:pPr>
      <w:r>
        <w:t xml:space="preserve">GRSG </w:t>
      </w:r>
      <w:r w:rsidR="00ED0034">
        <w:t xml:space="preserve">is expected </w:t>
      </w:r>
      <w:r>
        <w:t>to resume consideration of a revised proposal by Poland</w:t>
      </w:r>
      <w:r w:rsidRPr="0074660D">
        <w:t xml:space="preserve"> </w:t>
      </w:r>
      <w:r>
        <w:t>(</w:t>
      </w:r>
      <w:r w:rsidRPr="00D22FB5">
        <w:t>ECE/TRANS/WP.29/GRSG/2017/</w:t>
      </w:r>
      <w:r w:rsidR="00ED0034">
        <w:t>28</w:t>
      </w:r>
      <w:r>
        <w:t>)</w:t>
      </w:r>
      <w:r w:rsidRPr="00D22FB5">
        <w:t xml:space="preserve"> </w:t>
      </w:r>
      <w:r>
        <w:t>to clarify the</w:t>
      </w:r>
      <w:r w:rsidRPr="00F032C5">
        <w:t xml:space="preserve"> provisions </w:t>
      </w:r>
      <w:r>
        <w:t xml:space="preserve">for the </w:t>
      </w:r>
      <w:r w:rsidRPr="00F032C5">
        <w:t>type</w:t>
      </w:r>
      <w:r>
        <w:t xml:space="preserve"> </w:t>
      </w:r>
      <w:r w:rsidRPr="00F032C5">
        <w:t>approv</w:t>
      </w:r>
      <w:r w:rsidR="00ED0034">
        <w:t>ed</w:t>
      </w:r>
      <w:r>
        <w:t xml:space="preserve"> </w:t>
      </w:r>
      <w:r w:rsidRPr="00F032C5">
        <w:t xml:space="preserve">accessories fitted to </w:t>
      </w:r>
      <w:r w:rsidR="00ED0034">
        <w:t>LPG</w:t>
      </w:r>
      <w:r w:rsidRPr="00F032C5">
        <w:t xml:space="preserve"> container</w:t>
      </w:r>
      <w:r w:rsidR="00ED0034">
        <w:t>s</w:t>
      </w:r>
      <w:r>
        <w:t>.</w:t>
      </w:r>
    </w:p>
    <w:p w:rsidR="00005286" w:rsidRDefault="00005286" w:rsidP="00005286">
      <w:pPr>
        <w:spacing w:before="120" w:after="120"/>
        <w:ind w:left="2835" w:right="1134" w:hanging="1695"/>
      </w:pPr>
      <w:r w:rsidRPr="00D963F6">
        <w:rPr>
          <w:b/>
        </w:rPr>
        <w:t>Documentation:</w:t>
      </w:r>
      <w:r w:rsidRPr="00D963F6">
        <w:tab/>
      </w:r>
      <w:r w:rsidR="004540E4">
        <w:t>ECE/TRANS/WP.29/GRSG/2017/16</w:t>
      </w:r>
      <w:r w:rsidR="004540E4">
        <w:br/>
      </w:r>
      <w:r w:rsidR="0077269D">
        <w:t>ECE/TRANS/WP.29/GRSG/2017/22</w:t>
      </w:r>
      <w:r w:rsidR="0077269D">
        <w:br/>
      </w:r>
      <w:r w:rsidR="008F1701">
        <w:t>ECE/TRANS/WP.29/GRSG/201</w:t>
      </w:r>
      <w:r w:rsidR="0084013A">
        <w:t>7</w:t>
      </w:r>
      <w:r w:rsidR="008F1701">
        <w:t>/</w:t>
      </w:r>
      <w:r w:rsidR="0084013A">
        <w:t>26</w:t>
      </w:r>
      <w:r w:rsidR="008F1701">
        <w:br/>
      </w:r>
      <w:r w:rsidRPr="00D963F6">
        <w:t>ECE/TRANS/WP.29/GRSG/201</w:t>
      </w:r>
      <w:r w:rsidR="00E318C9">
        <w:t>7</w:t>
      </w:r>
      <w:r w:rsidRPr="00D963F6">
        <w:t>/</w:t>
      </w:r>
      <w:r w:rsidR="0084013A">
        <w:t>27</w:t>
      </w:r>
      <w:r w:rsidR="00EC6716">
        <w:br/>
      </w:r>
      <w:r w:rsidR="00D22FB5">
        <w:t>ECE/TRANS/WP.29/GRSG/2017/</w:t>
      </w:r>
      <w:r w:rsidR="006D0221">
        <w:t>30</w:t>
      </w:r>
    </w:p>
    <w:p w:rsidR="00D041C2" w:rsidRPr="00593753" w:rsidRDefault="00D041C2" w:rsidP="00D041C2">
      <w:pPr>
        <w:pStyle w:val="H23G"/>
        <w:keepNext w:val="0"/>
        <w:keepLines w:val="0"/>
      </w:pPr>
      <w:r w:rsidRPr="00D041C2">
        <w:tab/>
      </w:r>
      <w:r>
        <w:t>(b)</w:t>
      </w:r>
      <w:r w:rsidRPr="009B55DA">
        <w:tab/>
      </w:r>
      <w:r w:rsidRPr="00593753">
        <w:t xml:space="preserve">Regulation No. </w:t>
      </w:r>
      <w:r>
        <w:t>110</w:t>
      </w:r>
      <w:r w:rsidRPr="00593753">
        <w:t xml:space="preserve"> (</w:t>
      </w:r>
      <w:r>
        <w:t>CNG and LNG vehicles</w:t>
      </w:r>
      <w:r w:rsidRPr="00593753">
        <w:t>)</w:t>
      </w:r>
    </w:p>
    <w:p w:rsidR="00ED0034" w:rsidRDefault="00D041C2" w:rsidP="00D041C2">
      <w:pPr>
        <w:spacing w:after="120"/>
        <w:ind w:left="1134" w:right="1138" w:firstLine="567"/>
        <w:jc w:val="both"/>
      </w:pPr>
      <w:r w:rsidRPr="00D041C2">
        <w:t xml:space="preserve">GRSG is expected </w:t>
      </w:r>
      <w:r w:rsidR="00ED0034">
        <w:t xml:space="preserve">to resume consideration of a revised proposal by </w:t>
      </w:r>
      <w:r w:rsidR="009E1808">
        <w:t xml:space="preserve">expert from the </w:t>
      </w:r>
      <w:r w:rsidR="009E1808" w:rsidRPr="009E1808">
        <w:t>International Organization for Standardization (ISO)</w:t>
      </w:r>
      <w:r w:rsidR="00ED0034">
        <w:t xml:space="preserve"> to harmonize the requirements</w:t>
      </w:r>
      <w:r w:rsidR="00ED0034" w:rsidRPr="005C5562">
        <w:t xml:space="preserve"> </w:t>
      </w:r>
      <w:r w:rsidR="00ED0034">
        <w:t xml:space="preserve">on </w:t>
      </w:r>
      <w:r w:rsidR="00ED0034">
        <w:lastRenderedPageBreak/>
        <w:t>C</w:t>
      </w:r>
      <w:r w:rsidR="00ED0034" w:rsidRPr="005A1B93">
        <w:t xml:space="preserve">ompressed </w:t>
      </w:r>
      <w:r w:rsidR="00ED0034">
        <w:t>N</w:t>
      </w:r>
      <w:r w:rsidR="00ED0034" w:rsidRPr="005A1B93">
        <w:t xml:space="preserve">atural </w:t>
      </w:r>
      <w:r w:rsidR="00ED0034">
        <w:t>Gas (CNG) and/or L</w:t>
      </w:r>
      <w:r w:rsidR="00ED0034" w:rsidRPr="005A1B93">
        <w:t xml:space="preserve">iquefied </w:t>
      </w:r>
      <w:r w:rsidR="00ED0034">
        <w:t>N</w:t>
      </w:r>
      <w:r w:rsidR="00ED0034" w:rsidRPr="005A1B93">
        <w:t xml:space="preserve">atural </w:t>
      </w:r>
      <w:r w:rsidR="00ED0034">
        <w:t>G</w:t>
      </w:r>
      <w:r w:rsidR="00ED0034" w:rsidRPr="005A1B93">
        <w:t>as (LNG)</w:t>
      </w:r>
      <w:r w:rsidR="00ED0034">
        <w:t xml:space="preserve"> vehicles in</w:t>
      </w:r>
      <w:r w:rsidR="00ED0034" w:rsidRPr="005C5562">
        <w:t xml:space="preserve"> UN Regulation No. 110 </w:t>
      </w:r>
      <w:r w:rsidR="00ED0034">
        <w:t>with those of ISO 11439:2013</w:t>
      </w:r>
      <w:r w:rsidR="009E1808">
        <w:t xml:space="preserve"> (ECE/TRANS/WP.29/GRSG/2017</w:t>
      </w:r>
      <w:r w:rsidR="009E1808" w:rsidRPr="00ED0034">
        <w:t>/</w:t>
      </w:r>
      <w:r w:rsidR="009E1808">
        <w:t>31</w:t>
      </w:r>
      <w:r w:rsidR="009E1808" w:rsidRPr="00ED0034">
        <w:t>)</w:t>
      </w:r>
      <w:r w:rsidR="00ED0034">
        <w:t>.</w:t>
      </w:r>
    </w:p>
    <w:p w:rsidR="00ED0034" w:rsidRPr="00D041C2" w:rsidRDefault="00ED0034" w:rsidP="00D041C2">
      <w:pPr>
        <w:spacing w:after="120"/>
        <w:ind w:left="1134" w:right="1138" w:firstLine="567"/>
        <w:jc w:val="both"/>
      </w:pPr>
      <w:r>
        <w:t xml:space="preserve">GRSG agreed </w:t>
      </w:r>
      <w:r w:rsidR="00D041C2" w:rsidRPr="00D041C2">
        <w:t>to resume consideration of proposal</w:t>
      </w:r>
      <w:r>
        <w:t>s</w:t>
      </w:r>
      <w:r w:rsidR="00D041C2" w:rsidRPr="00D041C2">
        <w:t xml:space="preserve"> by </w:t>
      </w:r>
      <w:r>
        <w:t>Germany and Italy</w:t>
      </w:r>
      <w:r w:rsidR="00D041C2" w:rsidRPr="00D041C2">
        <w:t xml:space="preserve"> to clarify the provisions for the </w:t>
      </w:r>
      <w:r w:rsidR="006064FA">
        <w:t xml:space="preserve">installation of CNG-cylinders on vehicles and the test requirements for the periodic requalification of </w:t>
      </w:r>
      <w:r w:rsidR="00AF22E3">
        <w:t xml:space="preserve">such </w:t>
      </w:r>
      <w:r w:rsidR="006064FA">
        <w:t xml:space="preserve">cylinders </w:t>
      </w:r>
      <w:r w:rsidR="006064FA" w:rsidRPr="00D041C2">
        <w:t>(ECE/TRANS/WP.29/GRSG/2017/1</w:t>
      </w:r>
      <w:r w:rsidR="006064FA">
        <w:t>7</w:t>
      </w:r>
      <w:r w:rsidR="006D0221">
        <w:t xml:space="preserve"> and ECE/TRANS/WP.29/GRSG/2017/29</w:t>
      </w:r>
      <w:r w:rsidR="006064FA" w:rsidRPr="00D041C2">
        <w:t>)</w:t>
      </w:r>
      <w:r w:rsidR="00D041C2" w:rsidRPr="00D041C2">
        <w:t>.</w:t>
      </w:r>
    </w:p>
    <w:p w:rsidR="00D041C2" w:rsidRPr="00ED0034" w:rsidRDefault="00D041C2" w:rsidP="00D041C2">
      <w:pPr>
        <w:spacing w:before="120" w:after="120"/>
        <w:ind w:left="2835" w:right="1134" w:hanging="1695"/>
      </w:pPr>
      <w:r w:rsidRPr="006D0221">
        <w:rPr>
          <w:b/>
        </w:rPr>
        <w:t>Documentation:</w:t>
      </w:r>
      <w:r w:rsidRPr="006D0221">
        <w:tab/>
      </w:r>
      <w:r w:rsidR="00ED0034" w:rsidRPr="006D0221">
        <w:t>ECE/TRANS/WP.29/GRSG/2017/17</w:t>
      </w:r>
      <w:r w:rsidR="006D0221">
        <w:br/>
        <w:t>ECE/TRANS/WP.29/GRSG/2017/29</w:t>
      </w:r>
      <w:r w:rsidR="006D0221" w:rsidRPr="00ED0034">
        <w:br/>
      </w:r>
      <w:r w:rsidR="006D0221" w:rsidRPr="006D0221">
        <w:t>ECE/TRANS/WP.29/GRSG/2017/31</w:t>
      </w:r>
    </w:p>
    <w:p w:rsidR="00D041C2" w:rsidRPr="00FE45FE" w:rsidRDefault="00D041C2" w:rsidP="00D041C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ED0034">
        <w:rPr>
          <w:b/>
          <w:sz w:val="24"/>
        </w:rPr>
        <w:tab/>
      </w:r>
      <w:r>
        <w:rPr>
          <w:b/>
          <w:sz w:val="24"/>
        </w:rPr>
        <w:t>7</w:t>
      </w:r>
      <w:r w:rsidRPr="00FE45FE">
        <w:rPr>
          <w:b/>
          <w:sz w:val="24"/>
        </w:rPr>
        <w:t>.</w:t>
      </w:r>
      <w:r w:rsidRPr="00FE45FE">
        <w:rPr>
          <w:b/>
          <w:sz w:val="24"/>
        </w:rPr>
        <w:tab/>
        <w:t xml:space="preserve">Regulation No. </w:t>
      </w:r>
      <w:r>
        <w:rPr>
          <w:b/>
          <w:sz w:val="24"/>
        </w:rPr>
        <w:t>73</w:t>
      </w:r>
      <w:r w:rsidRPr="00FE45FE">
        <w:rPr>
          <w:b/>
          <w:sz w:val="24"/>
        </w:rPr>
        <w:t xml:space="preserve"> (</w:t>
      </w:r>
      <w:r w:rsidRPr="00D041C2">
        <w:rPr>
          <w:b/>
          <w:sz w:val="24"/>
        </w:rPr>
        <w:t>Lateral protection devices</w:t>
      </w:r>
      <w:r w:rsidRPr="00FE45FE">
        <w:rPr>
          <w:b/>
          <w:sz w:val="24"/>
        </w:rPr>
        <w:t>)</w:t>
      </w:r>
    </w:p>
    <w:p w:rsidR="00D041C2" w:rsidRPr="00FE45FE" w:rsidRDefault="00D041C2" w:rsidP="00D041C2">
      <w:pPr>
        <w:spacing w:after="120"/>
        <w:ind w:left="1134" w:right="1138" w:firstLine="567"/>
        <w:jc w:val="both"/>
        <w:rPr>
          <w:i/>
        </w:rPr>
      </w:pPr>
      <w:r w:rsidRPr="00FE45FE">
        <w:t xml:space="preserve">GRSG may wish to consider a proposal by </w:t>
      </w:r>
      <w:r w:rsidR="00725C54">
        <w:t>France</w:t>
      </w:r>
      <w:r w:rsidRPr="00FE45FE">
        <w:t xml:space="preserve"> proposing to </w:t>
      </w:r>
      <w:r w:rsidR="00725C54">
        <w:t>amend</w:t>
      </w:r>
      <w:r>
        <w:t xml:space="preserve"> the provisions of</w:t>
      </w:r>
      <w:r w:rsidRPr="00FE45FE">
        <w:rPr>
          <w:lang w:val="en-US"/>
        </w:rPr>
        <w:t xml:space="preserve"> </w:t>
      </w:r>
      <w:r w:rsidRPr="00FE45FE">
        <w:t xml:space="preserve">UN Regulation No. </w:t>
      </w:r>
      <w:r w:rsidR="00725C54">
        <w:t>7</w:t>
      </w:r>
      <w:r>
        <w:t>3,</w:t>
      </w:r>
      <w:r w:rsidRPr="00FE45FE">
        <w:t xml:space="preserve"> </w:t>
      </w:r>
      <w:r>
        <w:t>if available</w:t>
      </w:r>
      <w:r w:rsidRPr="00FE45FE">
        <w:t>.</w:t>
      </w:r>
    </w:p>
    <w:p w:rsidR="00FE45FE" w:rsidRPr="00FE45FE" w:rsidRDefault="00FE45FE" w:rsidP="00FE45F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D041C2">
        <w:rPr>
          <w:b/>
          <w:sz w:val="24"/>
        </w:rPr>
        <w:tab/>
      </w:r>
      <w:r w:rsidRPr="00FE45FE">
        <w:rPr>
          <w:b/>
          <w:sz w:val="24"/>
        </w:rPr>
        <w:t>8.</w:t>
      </w:r>
      <w:r w:rsidRPr="00FE45FE">
        <w:rPr>
          <w:b/>
          <w:sz w:val="24"/>
        </w:rPr>
        <w:tab/>
        <w:t xml:space="preserve">Regulation No. </w:t>
      </w:r>
      <w:r>
        <w:rPr>
          <w:b/>
          <w:sz w:val="24"/>
        </w:rPr>
        <w:t>93</w:t>
      </w:r>
      <w:r w:rsidRPr="00FE45FE">
        <w:rPr>
          <w:b/>
          <w:sz w:val="24"/>
        </w:rPr>
        <w:t xml:space="preserve"> (Front Underrun Protective Devices)</w:t>
      </w:r>
    </w:p>
    <w:p w:rsidR="00FE45FE" w:rsidRPr="00FE45FE" w:rsidRDefault="00FE45FE" w:rsidP="00FE45FE">
      <w:pPr>
        <w:spacing w:after="120"/>
        <w:ind w:left="1134" w:right="1138" w:firstLine="567"/>
        <w:jc w:val="both"/>
        <w:rPr>
          <w:i/>
        </w:rPr>
      </w:pPr>
      <w:r w:rsidRPr="00FE45FE">
        <w:t xml:space="preserve">GRSG may wish to consider a proposal by </w:t>
      </w:r>
      <w:r>
        <w:t>Transport and Environment (T&amp;E)</w:t>
      </w:r>
      <w:r w:rsidR="0002191E">
        <w:t>,</w:t>
      </w:r>
      <w:r w:rsidRPr="00FE45FE">
        <w:t xml:space="preserve"> proposing to </w:t>
      </w:r>
      <w:r>
        <w:t>clarify the provisions of</w:t>
      </w:r>
      <w:r w:rsidRPr="00FE45FE">
        <w:rPr>
          <w:lang w:val="en-US"/>
        </w:rPr>
        <w:t xml:space="preserve"> </w:t>
      </w:r>
      <w:r w:rsidRPr="00FE45FE">
        <w:t xml:space="preserve">UN Regulation No. </w:t>
      </w:r>
      <w:r>
        <w:t>93</w:t>
      </w:r>
      <w:r w:rsidR="00121DCE">
        <w:t>,</w:t>
      </w:r>
      <w:r w:rsidRPr="00FE45FE">
        <w:t xml:space="preserve"> </w:t>
      </w:r>
      <w:r w:rsidR="00FE4884">
        <w:t>if available</w:t>
      </w:r>
      <w:r w:rsidRPr="00FE45FE">
        <w:t>.</w:t>
      </w:r>
    </w:p>
    <w:p w:rsidR="004039DF" w:rsidRPr="00185B65" w:rsidRDefault="00BA1660" w:rsidP="0085725A">
      <w:pPr>
        <w:pStyle w:val="H1G"/>
      </w:pPr>
      <w:r>
        <w:tab/>
      </w:r>
      <w:r w:rsidR="00FE45FE">
        <w:t>9</w:t>
      </w:r>
      <w:r w:rsidR="00C06F75" w:rsidRPr="00185B65">
        <w:t>.</w:t>
      </w:r>
      <w:r w:rsidR="00C06F75" w:rsidRPr="00185B65">
        <w:tab/>
      </w:r>
      <w:r w:rsidR="004039DF" w:rsidRPr="00185B65">
        <w:t>Regulation No. 11</w:t>
      </w:r>
      <w:r w:rsidR="004039DF">
        <w:t>6</w:t>
      </w:r>
      <w:r w:rsidR="004039DF" w:rsidRPr="00185B65">
        <w:t xml:space="preserve"> (</w:t>
      </w:r>
      <w:r w:rsidR="00915E64">
        <w:t>Anti-theft and</w:t>
      </w:r>
      <w:r w:rsidR="004039DF">
        <w:t xml:space="preserve"> </w:t>
      </w:r>
      <w:r w:rsidR="00915E64">
        <w:t>a</w:t>
      </w:r>
      <w:r w:rsidR="004039DF">
        <w:t xml:space="preserve">larm </w:t>
      </w:r>
      <w:r w:rsidR="00915E64">
        <w:t>s</w:t>
      </w:r>
      <w:r w:rsidR="004039DF">
        <w:t>ystems</w:t>
      </w:r>
      <w:r w:rsidR="004039DF" w:rsidRPr="00185B65">
        <w:t>)</w:t>
      </w:r>
    </w:p>
    <w:p w:rsidR="00314DEE" w:rsidRDefault="00B85C32" w:rsidP="00314DEE">
      <w:pPr>
        <w:spacing w:after="120"/>
        <w:ind w:left="1134" w:right="1138" w:firstLine="567"/>
        <w:jc w:val="both"/>
        <w:rPr>
          <w:b/>
        </w:rPr>
      </w:pPr>
      <w:r w:rsidRPr="00996DC6">
        <w:t xml:space="preserve">GRSG </w:t>
      </w:r>
      <w:r w:rsidR="004B0DAF" w:rsidRPr="004B0DAF">
        <w:t xml:space="preserve">may wish to consider </w:t>
      </w:r>
      <w:r w:rsidR="009E16B6">
        <w:t>proposal</w:t>
      </w:r>
      <w:r w:rsidR="00314DEE">
        <w:t>s</w:t>
      </w:r>
      <w:r w:rsidR="004B0DAF" w:rsidRPr="004B0DAF">
        <w:t xml:space="preserve"> by </w:t>
      </w:r>
      <w:r w:rsidR="00314DEE">
        <w:t xml:space="preserve">OICA, on behalf </w:t>
      </w:r>
      <w:r w:rsidR="009E16B6">
        <w:t>the Task Force on the splitting of UN Regulation No. 116, removing some provisions and inserting the latter ones into two new UN Regulations</w:t>
      </w:r>
      <w:r w:rsidR="004246DD">
        <w:t>.</w:t>
      </w:r>
    </w:p>
    <w:p w:rsidR="00314DEE" w:rsidRDefault="00314DEE" w:rsidP="00314DEE">
      <w:pPr>
        <w:spacing w:after="120"/>
        <w:ind w:left="2835" w:right="1134" w:hanging="1701"/>
      </w:pPr>
      <w:r w:rsidRPr="009A6F54">
        <w:rPr>
          <w:b/>
        </w:rPr>
        <w:t>Documentation:</w:t>
      </w:r>
      <w:r w:rsidRPr="009A6F54">
        <w:tab/>
        <w:t>ECE/TRANS/WP.29/GRSG/201</w:t>
      </w:r>
      <w:r>
        <w:t>7</w:t>
      </w:r>
      <w:r w:rsidRPr="009A6F54">
        <w:t>/</w:t>
      </w:r>
      <w:r>
        <w:t>23</w:t>
      </w:r>
      <w:r>
        <w:br/>
        <w:t>ECE/TRANS/WP.29/GRSG/2017/24</w:t>
      </w:r>
      <w:r>
        <w:br/>
        <w:t>ECE/TRANS/WP.29/GRSG/2017/25</w:t>
      </w:r>
    </w:p>
    <w:p w:rsidR="00905F4B" w:rsidRPr="00905F4B" w:rsidRDefault="00905F4B" w:rsidP="009E0A6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8F1701">
        <w:rPr>
          <w:b/>
          <w:sz w:val="24"/>
        </w:rPr>
        <w:tab/>
      </w:r>
      <w:r w:rsidRPr="00905F4B">
        <w:rPr>
          <w:b/>
          <w:sz w:val="24"/>
        </w:rPr>
        <w:t>1</w:t>
      </w:r>
      <w:r w:rsidR="00275B34">
        <w:rPr>
          <w:b/>
          <w:sz w:val="24"/>
        </w:rPr>
        <w:t>0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  <w:t>Regulation No. 121 (Identification of controls, tell-tales and indicators)</w:t>
      </w:r>
    </w:p>
    <w:p w:rsidR="00795427" w:rsidRDefault="00795427" w:rsidP="00B77C24">
      <w:pPr>
        <w:keepNext/>
        <w:keepLines/>
        <w:spacing w:after="120"/>
        <w:ind w:left="1134" w:right="1134" w:firstLine="567"/>
        <w:jc w:val="both"/>
      </w:pPr>
      <w:r w:rsidRPr="00795427">
        <w:t xml:space="preserve">GRSG </w:t>
      </w:r>
      <w:r w:rsidR="00B84340">
        <w:t>agreed</w:t>
      </w:r>
      <w:r w:rsidRPr="00795427">
        <w:t xml:space="preserve"> to </w:t>
      </w:r>
      <w:r w:rsidR="00314DEE">
        <w:t>take a final decision</w:t>
      </w:r>
      <w:r w:rsidR="00B84340">
        <w:t xml:space="preserve"> </w:t>
      </w:r>
      <w:r w:rsidR="00314DEE">
        <w:t>on</w:t>
      </w:r>
      <w:r w:rsidR="00B84340">
        <w:t xml:space="preserve"> </w:t>
      </w:r>
      <w:r w:rsidRPr="00795427">
        <w:t>ECE/TRANS/WP.29/GRSG/201</w:t>
      </w:r>
      <w:r w:rsidR="00FE4884">
        <w:t>7</w:t>
      </w:r>
      <w:r w:rsidRPr="00795427">
        <w:t>/</w:t>
      </w:r>
      <w:r w:rsidR="00314DEE">
        <w:t>18</w:t>
      </w:r>
      <w:r w:rsidR="00FE4884">
        <w:t>,</w:t>
      </w:r>
      <w:r>
        <w:t xml:space="preserve"> tabled</w:t>
      </w:r>
      <w:r w:rsidRPr="00795427">
        <w:t xml:space="preserve"> by </w:t>
      </w:r>
      <w:r>
        <w:t>OICA</w:t>
      </w:r>
      <w:r w:rsidR="00FE4884">
        <w:t>,</w:t>
      </w:r>
      <w:r w:rsidRPr="00795427">
        <w:t xml:space="preserve"> </w:t>
      </w:r>
      <w:r w:rsidR="00314DEE">
        <w:t xml:space="preserve">to clarify the application of footnote </w:t>
      </w:r>
      <w:r w:rsidR="00314DEE" w:rsidRPr="000A19CF">
        <w:rPr>
          <w:vertAlign w:val="superscript"/>
        </w:rPr>
        <w:t>18</w:t>
      </w:r>
      <w:r w:rsidR="00314DEE">
        <w:t xml:space="preserve"> in the case where tell-tales Nos. 1 and 19 were combined.</w:t>
      </w:r>
    </w:p>
    <w:p w:rsidR="00905F4B" w:rsidRPr="00314DEE" w:rsidRDefault="00905F4B" w:rsidP="003765C1">
      <w:pPr>
        <w:spacing w:after="120"/>
        <w:ind w:left="2835" w:right="1134" w:hanging="1701"/>
        <w:rPr>
          <w:lang w:val="fr-CH"/>
        </w:rPr>
      </w:pPr>
      <w:r w:rsidRPr="00314DEE">
        <w:rPr>
          <w:b/>
          <w:lang w:val="fr-CH"/>
        </w:rPr>
        <w:t>Documentation:</w:t>
      </w:r>
      <w:r w:rsidRPr="00314DEE">
        <w:rPr>
          <w:lang w:val="fr-CH"/>
        </w:rPr>
        <w:tab/>
      </w:r>
      <w:r w:rsidR="0036020B" w:rsidRPr="00314DEE">
        <w:rPr>
          <w:lang w:val="fr-CH"/>
        </w:rPr>
        <w:t>ECE/TRANS/WP.29/GRSG/201</w:t>
      </w:r>
      <w:r w:rsidR="00314DEE" w:rsidRPr="00314DEE">
        <w:rPr>
          <w:lang w:val="fr-CH"/>
        </w:rPr>
        <w:t>7</w:t>
      </w:r>
      <w:r w:rsidR="0036020B" w:rsidRPr="00314DEE">
        <w:rPr>
          <w:lang w:val="fr-CH"/>
        </w:rPr>
        <w:t>/</w:t>
      </w:r>
      <w:r w:rsidR="00F9312A" w:rsidRPr="00314DEE">
        <w:rPr>
          <w:lang w:val="fr-CH"/>
        </w:rPr>
        <w:t>1</w:t>
      </w:r>
      <w:r w:rsidR="00314DEE" w:rsidRPr="00314DEE">
        <w:rPr>
          <w:lang w:val="fr-CH"/>
        </w:rPr>
        <w:t>8</w:t>
      </w:r>
    </w:p>
    <w:p w:rsidR="00275B34" w:rsidRPr="00905F4B" w:rsidRDefault="00275B34" w:rsidP="00275B3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314DEE">
        <w:rPr>
          <w:b/>
          <w:sz w:val="24"/>
          <w:lang w:val="fr-CH"/>
        </w:rPr>
        <w:tab/>
      </w:r>
      <w:r w:rsidRPr="00905F4B">
        <w:rPr>
          <w:b/>
          <w:sz w:val="24"/>
        </w:rPr>
        <w:t>1</w:t>
      </w:r>
      <w:r>
        <w:rPr>
          <w:b/>
          <w:sz w:val="24"/>
        </w:rPr>
        <w:t>1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  <w:t>Regulation No. 12</w:t>
      </w:r>
      <w:r>
        <w:rPr>
          <w:b/>
          <w:sz w:val="24"/>
        </w:rPr>
        <w:t>2</w:t>
      </w:r>
      <w:r w:rsidRPr="00905F4B">
        <w:rPr>
          <w:b/>
          <w:sz w:val="24"/>
        </w:rPr>
        <w:t xml:space="preserve"> (</w:t>
      </w:r>
      <w:r>
        <w:rPr>
          <w:b/>
          <w:sz w:val="24"/>
        </w:rPr>
        <w:t>Heating systems</w:t>
      </w:r>
      <w:r w:rsidRPr="00905F4B">
        <w:rPr>
          <w:b/>
          <w:sz w:val="24"/>
        </w:rPr>
        <w:t>)</w:t>
      </w:r>
    </w:p>
    <w:p w:rsidR="00275B34" w:rsidRDefault="00275B34" w:rsidP="00275B34">
      <w:pPr>
        <w:keepNext/>
        <w:keepLines/>
        <w:spacing w:after="120"/>
        <w:ind w:left="1134" w:right="1134" w:firstLine="567"/>
        <w:jc w:val="both"/>
      </w:pPr>
      <w:r w:rsidRPr="00795427">
        <w:t xml:space="preserve">GRSG </w:t>
      </w:r>
      <w:r w:rsidR="000C0918">
        <w:t>is expected</w:t>
      </w:r>
      <w:r w:rsidRPr="00795427">
        <w:t xml:space="preserve"> to </w:t>
      </w:r>
      <w:r>
        <w:t xml:space="preserve">resume </w:t>
      </w:r>
      <w:r w:rsidRPr="00795427">
        <w:t>consider</w:t>
      </w:r>
      <w:r>
        <w:t>ation</w:t>
      </w:r>
      <w:r w:rsidRPr="00795427">
        <w:t xml:space="preserve"> </w:t>
      </w:r>
      <w:r>
        <w:t xml:space="preserve">of </w:t>
      </w:r>
      <w:r w:rsidR="000C0918">
        <w:t xml:space="preserve">a proposal by OICA to clarify </w:t>
      </w:r>
      <w:r w:rsidR="000C0918">
        <w:rPr>
          <w:spacing w:val="1"/>
        </w:rPr>
        <w:t xml:space="preserve">the </w:t>
      </w:r>
      <w:r w:rsidR="000C0918" w:rsidRPr="005608D7">
        <w:rPr>
          <w:spacing w:val="1"/>
        </w:rPr>
        <w:t xml:space="preserve">application </w:t>
      </w:r>
      <w:r w:rsidR="000C0918">
        <w:rPr>
          <w:spacing w:val="1"/>
        </w:rPr>
        <w:t xml:space="preserve">of </w:t>
      </w:r>
      <w:r w:rsidR="000C0918" w:rsidRPr="005608D7">
        <w:rPr>
          <w:spacing w:val="1"/>
        </w:rPr>
        <w:t xml:space="preserve">annexes </w:t>
      </w:r>
      <w:r w:rsidR="000C0918">
        <w:rPr>
          <w:spacing w:val="1"/>
        </w:rPr>
        <w:t>on</w:t>
      </w:r>
      <w:r w:rsidR="000C0918" w:rsidRPr="005608D7">
        <w:rPr>
          <w:spacing w:val="1"/>
        </w:rPr>
        <w:t xml:space="preserve"> heaters located outside the passenger compartment and using water as a transfer medium</w:t>
      </w:r>
      <w:r w:rsidR="000C0918" w:rsidRPr="00795427">
        <w:t xml:space="preserve"> </w:t>
      </w:r>
      <w:r w:rsidR="000C0918">
        <w:t>(</w:t>
      </w:r>
      <w:r w:rsidRPr="00795427">
        <w:t>ECE/TRANS/WP.29/GRSG/201</w:t>
      </w:r>
      <w:r>
        <w:t>7</w:t>
      </w:r>
      <w:r w:rsidRPr="00795427">
        <w:t>/</w:t>
      </w:r>
      <w:r w:rsidR="000C0918">
        <w:t>19)</w:t>
      </w:r>
      <w:r>
        <w:t>.</w:t>
      </w:r>
    </w:p>
    <w:p w:rsidR="00275B34" w:rsidRPr="00275B34" w:rsidRDefault="00275B34" w:rsidP="00275B34">
      <w:pPr>
        <w:spacing w:after="120"/>
        <w:ind w:left="2835" w:right="1134" w:hanging="1701"/>
        <w:rPr>
          <w:lang w:val="fr-CH"/>
        </w:rPr>
      </w:pPr>
      <w:r w:rsidRPr="00275B34">
        <w:rPr>
          <w:b/>
          <w:lang w:val="fr-CH"/>
        </w:rPr>
        <w:t>Documentation:</w:t>
      </w:r>
      <w:r w:rsidRPr="00275B34">
        <w:rPr>
          <w:lang w:val="fr-CH"/>
        </w:rPr>
        <w:tab/>
        <w:t>ECE/TRANS/WP.29/GRSG/201</w:t>
      </w:r>
      <w:r w:rsidR="000C0918">
        <w:rPr>
          <w:lang w:val="fr-CH"/>
        </w:rPr>
        <w:t>7</w:t>
      </w:r>
      <w:r w:rsidRPr="00275B34">
        <w:rPr>
          <w:lang w:val="fr-CH"/>
        </w:rPr>
        <w:t>/1</w:t>
      </w:r>
      <w:r w:rsidR="000C0918">
        <w:rPr>
          <w:lang w:val="fr-CH"/>
        </w:rPr>
        <w:t>9</w:t>
      </w:r>
    </w:p>
    <w:p w:rsidR="001A59DD" w:rsidRPr="00570E73" w:rsidRDefault="001A59DD" w:rsidP="001A59DD">
      <w:pPr>
        <w:pStyle w:val="H1G"/>
        <w:tabs>
          <w:tab w:val="clear" w:pos="851"/>
        </w:tabs>
        <w:ind w:hanging="567"/>
      </w:pPr>
      <w:r w:rsidRPr="00E00E2E">
        <w:lastRenderedPageBreak/>
        <w:t>1</w:t>
      </w:r>
      <w:r w:rsidR="00FE45FE">
        <w:t>2</w:t>
      </w:r>
      <w:r w:rsidRPr="00E00E2E">
        <w:t>.</w:t>
      </w:r>
      <w:r w:rsidRPr="00E00E2E">
        <w:tab/>
      </w:r>
      <w:r w:rsidRPr="00570E73">
        <w:t>A</w:t>
      </w:r>
      <w:r>
        <w:t>ccident</w:t>
      </w:r>
      <w:r w:rsidRPr="00570E73">
        <w:t xml:space="preserve"> Emergency Call Systems</w:t>
      </w:r>
      <w:r w:rsidR="00C8792B">
        <w:t xml:space="preserve"> (AECS)</w:t>
      </w:r>
    </w:p>
    <w:p w:rsidR="00854F4B" w:rsidRDefault="00BB1F04" w:rsidP="00854F4B">
      <w:pPr>
        <w:pStyle w:val="SingleTxtG"/>
        <w:ind w:firstLine="567"/>
      </w:pPr>
      <w:r>
        <w:t xml:space="preserve">At its previous session, </w:t>
      </w:r>
      <w:r w:rsidRPr="0036020B">
        <w:t xml:space="preserve">GRSG </w:t>
      </w:r>
      <w:r>
        <w:t>fully supported the new draft Regulation on AECS and</w:t>
      </w:r>
      <w:r w:rsidR="005E6A32">
        <w:t xml:space="preserve"> agreed to </w:t>
      </w:r>
      <w:r>
        <w:t xml:space="preserve">have a final </w:t>
      </w:r>
      <w:r w:rsidR="005E6A32">
        <w:t xml:space="preserve">review </w:t>
      </w:r>
      <w:r>
        <w:t xml:space="preserve">of </w:t>
      </w:r>
      <w:r w:rsidRPr="00BB1F04">
        <w:t>ECE/TRANS/WP.29/2017/132</w:t>
      </w:r>
      <w:r>
        <w:t xml:space="preserve">, </w:t>
      </w:r>
      <w:r w:rsidR="005E6A32">
        <w:t xml:space="preserve">in particular </w:t>
      </w:r>
      <w:r>
        <w:t>of the official translations into the French and Russian languages</w:t>
      </w:r>
      <w:r w:rsidR="001A59DD">
        <w:t>.</w:t>
      </w:r>
    </w:p>
    <w:p w:rsidR="004949DF" w:rsidRPr="006D0221" w:rsidRDefault="004949DF" w:rsidP="004949DF">
      <w:pPr>
        <w:ind w:left="2829" w:right="1140" w:hanging="1695"/>
      </w:pPr>
      <w:r w:rsidRPr="006D0221">
        <w:rPr>
          <w:b/>
        </w:rPr>
        <w:t>Documentation:</w:t>
      </w:r>
      <w:r w:rsidRPr="006D0221">
        <w:rPr>
          <w:i/>
        </w:rPr>
        <w:tab/>
      </w:r>
      <w:r w:rsidR="00FB2415" w:rsidRPr="006D0221">
        <w:t>ECE/TRANS/WP.29/2017/1</w:t>
      </w:r>
      <w:r w:rsidR="000C0918" w:rsidRPr="006D0221">
        <w:t>3</w:t>
      </w:r>
      <w:r w:rsidR="00FB2415" w:rsidRPr="006D0221">
        <w:t>2</w:t>
      </w:r>
    </w:p>
    <w:p w:rsidR="00001F4E" w:rsidRPr="00593753" w:rsidRDefault="00D10851" w:rsidP="003765C1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 w:rsidR="00FE45FE">
        <w:t>3</w:t>
      </w:r>
      <w:r w:rsidR="00001F4E" w:rsidRPr="00593753">
        <w:t>.</w:t>
      </w:r>
      <w:r w:rsidR="00001F4E" w:rsidRPr="00593753">
        <w:tab/>
      </w:r>
      <w:r w:rsidR="00394CC7" w:rsidRPr="00394CC7">
        <w:t>International Whole Vehicle Type Approval</w:t>
      </w:r>
      <w:r w:rsidR="00C8792B">
        <w:t xml:space="preserve"> (IWVTA)</w:t>
      </w:r>
    </w:p>
    <w:p w:rsidR="001E0C22" w:rsidRDefault="001E0C22" w:rsidP="00570E73">
      <w:pPr>
        <w:pStyle w:val="SingleTxtG"/>
        <w:ind w:firstLine="567"/>
      </w:pPr>
      <w:r w:rsidRPr="00593753">
        <w:t>GRSG may wish to</w:t>
      </w:r>
      <w:r w:rsidR="004B1CC7">
        <w:t xml:space="preserve"> be</w:t>
      </w:r>
      <w:r w:rsidRPr="00593753">
        <w:t xml:space="preserve"> </w:t>
      </w:r>
      <w:r w:rsidR="004B1CC7">
        <w:t>inform</w:t>
      </w:r>
      <w:r w:rsidR="00EF54BA" w:rsidRPr="00593753">
        <w:t xml:space="preserve">ed by the </w:t>
      </w:r>
      <w:r w:rsidR="000A662E">
        <w:t>IWVTA</w:t>
      </w:r>
      <w:r w:rsidR="00394CC7">
        <w:t xml:space="preserve"> ambassador</w:t>
      </w:r>
      <w:r w:rsidR="004B1CC7">
        <w:t xml:space="preserve"> </w:t>
      </w:r>
      <w:r w:rsidR="0002191E">
        <w:t>about</w:t>
      </w:r>
      <w:r w:rsidR="004B1CC7">
        <w:t xml:space="preserve"> the </w:t>
      </w:r>
      <w:r w:rsidR="00854F4B">
        <w:t xml:space="preserve">outcome of the </w:t>
      </w:r>
      <w:r w:rsidR="004949DF">
        <w:t xml:space="preserve">recent meetings </w:t>
      </w:r>
      <w:r w:rsidR="000A662E">
        <w:t xml:space="preserve">of the IWG </w:t>
      </w:r>
      <w:r w:rsidR="004949DF">
        <w:t>on IWVTA.</w:t>
      </w:r>
      <w:r w:rsidR="00BB1F04">
        <w:t xml:space="preserve"> </w:t>
      </w:r>
      <w:r w:rsidR="0067381C">
        <w:t>Upon the request by WP.29 at its June 2017 session (</w:t>
      </w:r>
      <w:r w:rsidR="0067381C" w:rsidRPr="003F7FC0">
        <w:t>ECE/TRANS/WP.29/11</w:t>
      </w:r>
      <w:r w:rsidR="0067381C">
        <w:t xml:space="preserve">31, para. </w:t>
      </w:r>
      <w:r w:rsidR="0067381C" w:rsidRPr="0067381C">
        <w:t>55</w:t>
      </w:r>
      <w:r w:rsidR="0067381C">
        <w:t xml:space="preserve">), GRSG will have a final </w:t>
      </w:r>
      <w:r w:rsidR="0067381C" w:rsidRPr="0067381C">
        <w:t xml:space="preserve">review </w:t>
      </w:r>
      <w:r w:rsidR="0067381C">
        <w:t xml:space="preserve">of </w:t>
      </w:r>
      <w:r w:rsidR="000A662E" w:rsidRPr="000A662E">
        <w:t>ECE/TRANS/WP.29/2017/107</w:t>
      </w:r>
      <w:r w:rsidR="000A662E">
        <w:t xml:space="preserve"> on </w:t>
      </w:r>
      <w:r w:rsidR="0067381C">
        <w:t>the draft General Guidelines for UN regulatory procedures and transitional provisions in UN Regulations</w:t>
      </w:r>
      <w:r w:rsidR="0067381C" w:rsidRPr="0067381C">
        <w:t>.</w:t>
      </w:r>
    </w:p>
    <w:p w:rsidR="00506FA1" w:rsidRPr="00BB1F04" w:rsidRDefault="00506FA1" w:rsidP="00506FA1">
      <w:pPr>
        <w:pStyle w:val="SingleTxtG"/>
        <w:ind w:left="2835" w:hanging="1701"/>
      </w:pPr>
      <w:r w:rsidRPr="00B76B5C">
        <w:rPr>
          <w:b/>
        </w:rPr>
        <w:t>Documentation:</w:t>
      </w:r>
      <w:r w:rsidRPr="00B76B5C">
        <w:rPr>
          <w:b/>
        </w:rPr>
        <w:tab/>
      </w:r>
      <w:r w:rsidR="009E1808">
        <w:t>ECE/TRANS/WP.29/2017/107</w:t>
      </w:r>
    </w:p>
    <w:p w:rsidR="001A59DD" w:rsidRPr="00570E73" w:rsidRDefault="001A59DD" w:rsidP="00C015F8">
      <w:pPr>
        <w:pStyle w:val="H1G"/>
        <w:widowControl w:val="0"/>
        <w:tabs>
          <w:tab w:val="clear" w:pos="851"/>
        </w:tabs>
        <w:ind w:hanging="567"/>
      </w:pPr>
      <w:r w:rsidRPr="00E00E2E">
        <w:t>1</w:t>
      </w:r>
      <w:r w:rsidR="00FE45FE">
        <w:t>4</w:t>
      </w:r>
      <w:r w:rsidRPr="00E00E2E">
        <w:t>.</w:t>
      </w:r>
      <w:r w:rsidRPr="00E00E2E">
        <w:tab/>
      </w:r>
      <w:r w:rsidR="00275B34" w:rsidRPr="00AF259F">
        <w:t>Consolidated Resolution on the Construction of Vehicles (R.E.3)</w:t>
      </w:r>
    </w:p>
    <w:p w:rsidR="00CA6AB1" w:rsidRDefault="001A59DD" w:rsidP="00CA6AB1">
      <w:pPr>
        <w:pStyle w:val="SingleTxtG"/>
        <w:ind w:firstLine="567"/>
      </w:pPr>
      <w:r w:rsidRPr="00192E53">
        <w:t xml:space="preserve">GRSG </w:t>
      </w:r>
      <w:r w:rsidR="005D3821">
        <w:t xml:space="preserve">agreed </w:t>
      </w:r>
      <w:r w:rsidR="00275B34">
        <w:t>to resume consideration of a proposal by the Russian Federation for amendments to R.E.3 (</w:t>
      </w:r>
      <w:r w:rsidR="00275B34" w:rsidRPr="00275B34">
        <w:t>ECE/TRANS/WP.29/GRSG/2017/20</w:t>
      </w:r>
      <w:r w:rsidR="00275B34">
        <w:t xml:space="preserve">), which had already been endorsed </w:t>
      </w:r>
      <w:r w:rsidR="00275B34" w:rsidRPr="00B020FE">
        <w:t>by</w:t>
      </w:r>
      <w:r w:rsidR="00275B34">
        <w:t xml:space="preserve"> the Working Party on Noise (GRB), to adapt the measuring units for vehicle masses from tonnes to kilograms</w:t>
      </w:r>
      <w:r w:rsidR="006A7331" w:rsidRPr="006A7331">
        <w:t>.</w:t>
      </w:r>
    </w:p>
    <w:p w:rsidR="00725C54" w:rsidRPr="00CA6AB1" w:rsidRDefault="00A6172A" w:rsidP="00CA6AB1">
      <w:pPr>
        <w:pStyle w:val="SingleTxtG"/>
        <w:ind w:firstLine="567"/>
      </w:pPr>
      <w:r>
        <w:t xml:space="preserve">The secretariat will </w:t>
      </w:r>
      <w:r w:rsidR="00725C54" w:rsidRPr="00725C54">
        <w:t xml:space="preserve">inform </w:t>
      </w:r>
      <w:r w:rsidRPr="00725C54">
        <w:t xml:space="preserve">GRSG </w:t>
      </w:r>
      <w:r w:rsidR="00725C54">
        <w:t>about the purpose of the recent publication of Revision 6 to R.E.3.</w:t>
      </w:r>
    </w:p>
    <w:p w:rsidR="00CA6AB1" w:rsidRPr="00725C54" w:rsidRDefault="00CA6AB1" w:rsidP="00725C54">
      <w:pPr>
        <w:ind w:left="2829" w:right="1140" w:hanging="1695"/>
      </w:pPr>
      <w:r w:rsidRPr="00BB1F04">
        <w:rPr>
          <w:b/>
        </w:rPr>
        <w:t>Documentation:</w:t>
      </w:r>
      <w:r w:rsidRPr="00BB1F04">
        <w:rPr>
          <w:i/>
        </w:rPr>
        <w:tab/>
      </w:r>
      <w:r w:rsidRPr="00BB1F04">
        <w:t>ECE/TRANS/WP.29/</w:t>
      </w:r>
      <w:r w:rsidR="00275B34" w:rsidRPr="00BB1F04">
        <w:t>GRSG/</w:t>
      </w:r>
      <w:r w:rsidRPr="00BB1F04">
        <w:t>2017/</w:t>
      </w:r>
      <w:r w:rsidR="00275B34" w:rsidRPr="00BB1F04">
        <w:t>20</w:t>
      </w:r>
      <w:r w:rsidR="00725C54" w:rsidRPr="00BB1F04">
        <w:br/>
      </w:r>
      <w:r w:rsidR="00725C54">
        <w:t>ECE/TRANS/WP.29/78/Rev.6</w:t>
      </w:r>
    </w:p>
    <w:p w:rsidR="00905F4B" w:rsidRDefault="00E20535" w:rsidP="00FE4884">
      <w:pPr>
        <w:pStyle w:val="H1G"/>
        <w:widowControl w:val="0"/>
        <w:ind w:hanging="567"/>
      </w:pPr>
      <w:r>
        <w:t>1</w:t>
      </w:r>
      <w:r w:rsidR="00FE45FE">
        <w:t>5</w:t>
      </w:r>
      <w:r w:rsidR="001A46FE">
        <w:t>.</w:t>
      </w:r>
      <w:r w:rsidR="00F51A5B" w:rsidRPr="00593753">
        <w:tab/>
      </w:r>
      <w:r w:rsidR="00275B34">
        <w:t>Election of Officers</w:t>
      </w:r>
    </w:p>
    <w:p w:rsidR="00905F4B" w:rsidRDefault="00275B34" w:rsidP="00FE4884">
      <w:pPr>
        <w:keepNext/>
        <w:keepLines/>
        <w:widowControl w:val="0"/>
        <w:spacing w:after="120"/>
        <w:ind w:left="1134" w:right="1134" w:firstLine="567"/>
        <w:jc w:val="both"/>
      </w:pPr>
      <w:r w:rsidRPr="00736D46">
        <w:t>I</w:t>
      </w:r>
      <w:r w:rsidRPr="00156F0A">
        <w:t>n compliance with Rule 37 of the Rules of Procedure (TRANS/WP.29/690 and Amend</w:t>
      </w:r>
      <w:r>
        <w:t>s</w:t>
      </w:r>
      <w:r w:rsidRPr="00156F0A">
        <w:t>.1</w:t>
      </w:r>
      <w:r>
        <w:t xml:space="preserve"> and 2</w:t>
      </w:r>
      <w:r w:rsidRPr="00156F0A">
        <w:t>), GRSG will elect the Chair and Vice-Chair of the sessions scheduled for the year 201</w:t>
      </w:r>
      <w:r w:rsidR="004463A1">
        <w:t>8</w:t>
      </w:r>
      <w:r w:rsidR="006A7331">
        <w:t>.</w:t>
      </w:r>
    </w:p>
    <w:p w:rsidR="00F51A5B" w:rsidRDefault="00E20535" w:rsidP="00275B34">
      <w:pPr>
        <w:pStyle w:val="H1G"/>
        <w:widowControl w:val="0"/>
        <w:ind w:hanging="567"/>
      </w:pPr>
      <w:r>
        <w:t>1</w:t>
      </w:r>
      <w:r w:rsidR="00FE45FE">
        <w:t>6</w:t>
      </w:r>
      <w:r w:rsidR="00047B5C">
        <w:t>.</w:t>
      </w:r>
      <w:r w:rsidR="00047B5C">
        <w:tab/>
      </w:r>
      <w:r w:rsidR="00F51A5B" w:rsidRPr="00593753">
        <w:t>Other business</w:t>
      </w:r>
    </w:p>
    <w:p w:rsidR="00963E1A" w:rsidRDefault="00F51A5B" w:rsidP="00C015F8">
      <w:pPr>
        <w:pStyle w:val="SingleTxtG"/>
        <w:widowControl w:val="0"/>
        <w:ind w:firstLine="567"/>
      </w:pPr>
      <w:r w:rsidRPr="00593753">
        <w:t>GRSG may wish to consider</w:t>
      </w:r>
      <w:r w:rsidR="007E5797">
        <w:t xml:space="preserve"> other proposals, if available.</w:t>
      </w:r>
    </w:p>
    <w:p w:rsidR="007E5797" w:rsidRPr="007E5797" w:rsidRDefault="007E5797" w:rsidP="007E57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5797" w:rsidRPr="007E5797" w:rsidSect="00583F3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12" w:rsidRDefault="006A3912"/>
  </w:endnote>
  <w:endnote w:type="continuationSeparator" w:id="0">
    <w:p w:rsidR="006A3912" w:rsidRDefault="006A3912"/>
  </w:endnote>
  <w:endnote w:type="continuationNotice" w:id="1">
    <w:p w:rsidR="006A3912" w:rsidRDefault="006A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46" w:rsidRPr="00803BF8" w:rsidRDefault="00BF5546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5623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46" w:rsidRPr="00803BF8" w:rsidRDefault="00BF5546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56234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12" w:rsidRPr="000B175B" w:rsidRDefault="006A39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3912" w:rsidRPr="00FC68B7" w:rsidRDefault="006A39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3912" w:rsidRDefault="006A3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46" w:rsidRPr="00803BF8" w:rsidRDefault="00BF5546">
    <w:pPr>
      <w:pStyle w:val="Header"/>
    </w:pPr>
    <w:r>
      <w:t>ECE/TRANS/WP.29/GRSG/201</w:t>
    </w:r>
    <w:r w:rsidR="009A6F54">
      <w:t>7</w:t>
    </w:r>
    <w:r>
      <w:t>/1</w:t>
    </w:r>
    <w:r w:rsidR="006D0221">
      <w:t>3</w:t>
    </w:r>
    <w: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46" w:rsidRPr="00803BF8" w:rsidRDefault="00BF5546" w:rsidP="00803BF8">
    <w:pPr>
      <w:pStyle w:val="Header"/>
      <w:jc w:val="right"/>
    </w:pPr>
    <w:r>
      <w:t>ECE/TRANS/WP.29/GRSG/201</w:t>
    </w:r>
    <w:r w:rsidR="009A6F54">
      <w:t>7</w:t>
    </w:r>
    <w:r>
      <w:t>/1</w:t>
    </w:r>
    <w:r w:rsidR="006D0221">
      <w:t>3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B80"/>
    <w:rsid w:val="00000CCB"/>
    <w:rsid w:val="00001F4E"/>
    <w:rsid w:val="00005286"/>
    <w:rsid w:val="00007093"/>
    <w:rsid w:val="00013D2A"/>
    <w:rsid w:val="0002191E"/>
    <w:rsid w:val="00022E54"/>
    <w:rsid w:val="00031ABF"/>
    <w:rsid w:val="000333D4"/>
    <w:rsid w:val="00034C7C"/>
    <w:rsid w:val="0003564D"/>
    <w:rsid w:val="000424F6"/>
    <w:rsid w:val="00043AE3"/>
    <w:rsid w:val="0004498C"/>
    <w:rsid w:val="00046927"/>
    <w:rsid w:val="00046A36"/>
    <w:rsid w:val="00046B1F"/>
    <w:rsid w:val="00046CDF"/>
    <w:rsid w:val="00047B5C"/>
    <w:rsid w:val="00050F6B"/>
    <w:rsid w:val="00052635"/>
    <w:rsid w:val="00056C6B"/>
    <w:rsid w:val="00057A8A"/>
    <w:rsid w:val="00057E97"/>
    <w:rsid w:val="000612A5"/>
    <w:rsid w:val="00063C46"/>
    <w:rsid w:val="000646F4"/>
    <w:rsid w:val="00065561"/>
    <w:rsid w:val="00066C0D"/>
    <w:rsid w:val="00072C8C"/>
    <w:rsid w:val="000733B5"/>
    <w:rsid w:val="00073C55"/>
    <w:rsid w:val="00073F5F"/>
    <w:rsid w:val="00074B8A"/>
    <w:rsid w:val="00075E1A"/>
    <w:rsid w:val="00081286"/>
    <w:rsid w:val="0008164E"/>
    <w:rsid w:val="00081815"/>
    <w:rsid w:val="000875DA"/>
    <w:rsid w:val="000876DE"/>
    <w:rsid w:val="0009066D"/>
    <w:rsid w:val="00090B64"/>
    <w:rsid w:val="000931C0"/>
    <w:rsid w:val="00094271"/>
    <w:rsid w:val="00094F47"/>
    <w:rsid w:val="000A2D95"/>
    <w:rsid w:val="000A525F"/>
    <w:rsid w:val="000A53BC"/>
    <w:rsid w:val="000A5649"/>
    <w:rsid w:val="000A662E"/>
    <w:rsid w:val="000B0595"/>
    <w:rsid w:val="000B175B"/>
    <w:rsid w:val="000B1CD2"/>
    <w:rsid w:val="000B2F02"/>
    <w:rsid w:val="000B3A0F"/>
    <w:rsid w:val="000B4050"/>
    <w:rsid w:val="000B4EF7"/>
    <w:rsid w:val="000B61C7"/>
    <w:rsid w:val="000C0918"/>
    <w:rsid w:val="000C290B"/>
    <w:rsid w:val="000C2C03"/>
    <w:rsid w:val="000C2D2E"/>
    <w:rsid w:val="000D125A"/>
    <w:rsid w:val="000D40F1"/>
    <w:rsid w:val="000D4EB3"/>
    <w:rsid w:val="000D4FA5"/>
    <w:rsid w:val="000D70AC"/>
    <w:rsid w:val="000D726B"/>
    <w:rsid w:val="000E034C"/>
    <w:rsid w:val="000E0415"/>
    <w:rsid w:val="000E5E72"/>
    <w:rsid w:val="000E6EB6"/>
    <w:rsid w:val="000F179D"/>
    <w:rsid w:val="000F1AC1"/>
    <w:rsid w:val="000F3380"/>
    <w:rsid w:val="001004FD"/>
    <w:rsid w:val="00101131"/>
    <w:rsid w:val="001044E5"/>
    <w:rsid w:val="001048ED"/>
    <w:rsid w:val="001058B4"/>
    <w:rsid w:val="00105A35"/>
    <w:rsid w:val="001103AA"/>
    <w:rsid w:val="0011666B"/>
    <w:rsid w:val="00121DCE"/>
    <w:rsid w:val="00122CBC"/>
    <w:rsid w:val="00123206"/>
    <w:rsid w:val="00130E03"/>
    <w:rsid w:val="001359D2"/>
    <w:rsid w:val="00143418"/>
    <w:rsid w:val="00147241"/>
    <w:rsid w:val="00152565"/>
    <w:rsid w:val="00152F47"/>
    <w:rsid w:val="00155592"/>
    <w:rsid w:val="00156C8F"/>
    <w:rsid w:val="00156F0A"/>
    <w:rsid w:val="001602AF"/>
    <w:rsid w:val="00160B90"/>
    <w:rsid w:val="00163BF7"/>
    <w:rsid w:val="00164A85"/>
    <w:rsid w:val="00165F3A"/>
    <w:rsid w:val="001662EC"/>
    <w:rsid w:val="00172FCF"/>
    <w:rsid w:val="00175B53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661F"/>
    <w:rsid w:val="00197D24"/>
    <w:rsid w:val="001A3955"/>
    <w:rsid w:val="001A46FE"/>
    <w:rsid w:val="001A4B82"/>
    <w:rsid w:val="001A5101"/>
    <w:rsid w:val="001A59DD"/>
    <w:rsid w:val="001B4B04"/>
    <w:rsid w:val="001C1594"/>
    <w:rsid w:val="001C6663"/>
    <w:rsid w:val="001C7895"/>
    <w:rsid w:val="001D0C8C"/>
    <w:rsid w:val="001D1419"/>
    <w:rsid w:val="001D26DF"/>
    <w:rsid w:val="001D3A03"/>
    <w:rsid w:val="001D4261"/>
    <w:rsid w:val="001D6907"/>
    <w:rsid w:val="001D6D02"/>
    <w:rsid w:val="001E0C22"/>
    <w:rsid w:val="001E2593"/>
    <w:rsid w:val="001E44E0"/>
    <w:rsid w:val="001E47B9"/>
    <w:rsid w:val="001E7B67"/>
    <w:rsid w:val="0020024E"/>
    <w:rsid w:val="00202BF3"/>
    <w:rsid w:val="00202DA8"/>
    <w:rsid w:val="00203AB7"/>
    <w:rsid w:val="002101A9"/>
    <w:rsid w:val="0021164B"/>
    <w:rsid w:val="00211E0B"/>
    <w:rsid w:val="00212405"/>
    <w:rsid w:val="002134E0"/>
    <w:rsid w:val="00215388"/>
    <w:rsid w:val="00216282"/>
    <w:rsid w:val="00221BD3"/>
    <w:rsid w:val="00233BB0"/>
    <w:rsid w:val="00243627"/>
    <w:rsid w:val="0024772E"/>
    <w:rsid w:val="00254F71"/>
    <w:rsid w:val="002609D5"/>
    <w:rsid w:val="002623C1"/>
    <w:rsid w:val="0026341E"/>
    <w:rsid w:val="00263A29"/>
    <w:rsid w:val="0026641F"/>
    <w:rsid w:val="002676B0"/>
    <w:rsid w:val="00267F5F"/>
    <w:rsid w:val="00270BEB"/>
    <w:rsid w:val="00271CB5"/>
    <w:rsid w:val="00273751"/>
    <w:rsid w:val="0027559A"/>
    <w:rsid w:val="00275B34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A0D4A"/>
    <w:rsid w:val="002A42DD"/>
    <w:rsid w:val="002A4687"/>
    <w:rsid w:val="002A49D6"/>
    <w:rsid w:val="002A4D51"/>
    <w:rsid w:val="002B4079"/>
    <w:rsid w:val="002C113E"/>
    <w:rsid w:val="002C5141"/>
    <w:rsid w:val="002C567B"/>
    <w:rsid w:val="002C64E5"/>
    <w:rsid w:val="002C6BB6"/>
    <w:rsid w:val="002D08FD"/>
    <w:rsid w:val="002D1B68"/>
    <w:rsid w:val="002D4643"/>
    <w:rsid w:val="002D4C42"/>
    <w:rsid w:val="002D4CFC"/>
    <w:rsid w:val="002D5D70"/>
    <w:rsid w:val="002E0008"/>
    <w:rsid w:val="002E093F"/>
    <w:rsid w:val="002E2EB7"/>
    <w:rsid w:val="002E45B9"/>
    <w:rsid w:val="002E5684"/>
    <w:rsid w:val="002F04B8"/>
    <w:rsid w:val="002F175C"/>
    <w:rsid w:val="002F1D8E"/>
    <w:rsid w:val="002F224D"/>
    <w:rsid w:val="002F5AC5"/>
    <w:rsid w:val="002F6942"/>
    <w:rsid w:val="002F7DE0"/>
    <w:rsid w:val="0030272D"/>
    <w:rsid w:val="00302E18"/>
    <w:rsid w:val="00306A49"/>
    <w:rsid w:val="00312F59"/>
    <w:rsid w:val="00314DEE"/>
    <w:rsid w:val="0031733E"/>
    <w:rsid w:val="00317FB4"/>
    <w:rsid w:val="00321426"/>
    <w:rsid w:val="003229D8"/>
    <w:rsid w:val="003237A4"/>
    <w:rsid w:val="0032460E"/>
    <w:rsid w:val="00325908"/>
    <w:rsid w:val="00326932"/>
    <w:rsid w:val="00330F1A"/>
    <w:rsid w:val="00333171"/>
    <w:rsid w:val="00336789"/>
    <w:rsid w:val="003367A2"/>
    <w:rsid w:val="003406CC"/>
    <w:rsid w:val="0034168B"/>
    <w:rsid w:val="003450DD"/>
    <w:rsid w:val="003451F4"/>
    <w:rsid w:val="003516C1"/>
    <w:rsid w:val="00352181"/>
    <w:rsid w:val="00352709"/>
    <w:rsid w:val="00355B8A"/>
    <w:rsid w:val="00356E54"/>
    <w:rsid w:val="0036020B"/>
    <w:rsid w:val="003619B5"/>
    <w:rsid w:val="00361AC3"/>
    <w:rsid w:val="00361D03"/>
    <w:rsid w:val="00365763"/>
    <w:rsid w:val="00371178"/>
    <w:rsid w:val="003765C1"/>
    <w:rsid w:val="003777F1"/>
    <w:rsid w:val="003800C8"/>
    <w:rsid w:val="00383155"/>
    <w:rsid w:val="00384D24"/>
    <w:rsid w:val="0038720B"/>
    <w:rsid w:val="0038749E"/>
    <w:rsid w:val="00392E47"/>
    <w:rsid w:val="00394CC7"/>
    <w:rsid w:val="00396E5F"/>
    <w:rsid w:val="003A06B5"/>
    <w:rsid w:val="003A3D17"/>
    <w:rsid w:val="003A46E4"/>
    <w:rsid w:val="003A49E0"/>
    <w:rsid w:val="003A5828"/>
    <w:rsid w:val="003A6810"/>
    <w:rsid w:val="003B1EDF"/>
    <w:rsid w:val="003C17CC"/>
    <w:rsid w:val="003C2CC4"/>
    <w:rsid w:val="003C4059"/>
    <w:rsid w:val="003C46E4"/>
    <w:rsid w:val="003C534D"/>
    <w:rsid w:val="003D4336"/>
    <w:rsid w:val="003D4B23"/>
    <w:rsid w:val="003E120B"/>
    <w:rsid w:val="003E130E"/>
    <w:rsid w:val="003F00E3"/>
    <w:rsid w:val="003F080C"/>
    <w:rsid w:val="003F2376"/>
    <w:rsid w:val="003F6DEE"/>
    <w:rsid w:val="003F6FC1"/>
    <w:rsid w:val="004007E0"/>
    <w:rsid w:val="004018ED"/>
    <w:rsid w:val="004019C4"/>
    <w:rsid w:val="004039DF"/>
    <w:rsid w:val="00403D20"/>
    <w:rsid w:val="0040438C"/>
    <w:rsid w:val="00410054"/>
    <w:rsid w:val="00410C89"/>
    <w:rsid w:val="00411A07"/>
    <w:rsid w:val="004158AA"/>
    <w:rsid w:val="00415900"/>
    <w:rsid w:val="00420557"/>
    <w:rsid w:val="00422E03"/>
    <w:rsid w:val="004236F6"/>
    <w:rsid w:val="004246DD"/>
    <w:rsid w:val="00425C32"/>
    <w:rsid w:val="00426B9B"/>
    <w:rsid w:val="004325CB"/>
    <w:rsid w:val="0043612C"/>
    <w:rsid w:val="00442A83"/>
    <w:rsid w:val="00443911"/>
    <w:rsid w:val="00445D4C"/>
    <w:rsid w:val="004463A1"/>
    <w:rsid w:val="00446E26"/>
    <w:rsid w:val="004540E4"/>
    <w:rsid w:val="0045495B"/>
    <w:rsid w:val="004561E5"/>
    <w:rsid w:val="004572AE"/>
    <w:rsid w:val="00467FEF"/>
    <w:rsid w:val="00471BD2"/>
    <w:rsid w:val="00477526"/>
    <w:rsid w:val="00477A0D"/>
    <w:rsid w:val="0048237A"/>
    <w:rsid w:val="0048397A"/>
    <w:rsid w:val="0048419F"/>
    <w:rsid w:val="00485CBB"/>
    <w:rsid w:val="004864F0"/>
    <w:rsid w:val="004866B7"/>
    <w:rsid w:val="004935FC"/>
    <w:rsid w:val="00493DB9"/>
    <w:rsid w:val="004949DF"/>
    <w:rsid w:val="00495D33"/>
    <w:rsid w:val="004A1DE0"/>
    <w:rsid w:val="004A290B"/>
    <w:rsid w:val="004A7564"/>
    <w:rsid w:val="004A79FD"/>
    <w:rsid w:val="004B05F0"/>
    <w:rsid w:val="004B0DAF"/>
    <w:rsid w:val="004B1CC7"/>
    <w:rsid w:val="004B3889"/>
    <w:rsid w:val="004B3E97"/>
    <w:rsid w:val="004C0DCD"/>
    <w:rsid w:val="004C2461"/>
    <w:rsid w:val="004C3774"/>
    <w:rsid w:val="004C6885"/>
    <w:rsid w:val="004C7462"/>
    <w:rsid w:val="004D0424"/>
    <w:rsid w:val="004D14EE"/>
    <w:rsid w:val="004D65FF"/>
    <w:rsid w:val="004D6B8D"/>
    <w:rsid w:val="004E0683"/>
    <w:rsid w:val="004E0FDB"/>
    <w:rsid w:val="004E3596"/>
    <w:rsid w:val="004E77B2"/>
    <w:rsid w:val="004F1622"/>
    <w:rsid w:val="004F1CBD"/>
    <w:rsid w:val="004F631A"/>
    <w:rsid w:val="00501396"/>
    <w:rsid w:val="0050463D"/>
    <w:rsid w:val="00504B2D"/>
    <w:rsid w:val="00506FA1"/>
    <w:rsid w:val="00517B00"/>
    <w:rsid w:val="0052136D"/>
    <w:rsid w:val="00526462"/>
    <w:rsid w:val="00527001"/>
    <w:rsid w:val="0052775E"/>
    <w:rsid w:val="00531784"/>
    <w:rsid w:val="005420F2"/>
    <w:rsid w:val="00546CF1"/>
    <w:rsid w:val="0055025C"/>
    <w:rsid w:val="0055161F"/>
    <w:rsid w:val="0055217D"/>
    <w:rsid w:val="0055307C"/>
    <w:rsid w:val="00554D08"/>
    <w:rsid w:val="00556130"/>
    <w:rsid w:val="0056195A"/>
    <w:rsid w:val="0056209A"/>
    <w:rsid w:val="005628B6"/>
    <w:rsid w:val="00570E73"/>
    <w:rsid w:val="0057118C"/>
    <w:rsid w:val="005751FB"/>
    <w:rsid w:val="00582908"/>
    <w:rsid w:val="00583457"/>
    <w:rsid w:val="00583F37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0ED5"/>
    <w:rsid w:val="005A28A6"/>
    <w:rsid w:val="005A3885"/>
    <w:rsid w:val="005A5E01"/>
    <w:rsid w:val="005A6B93"/>
    <w:rsid w:val="005B04D8"/>
    <w:rsid w:val="005B320C"/>
    <w:rsid w:val="005B3652"/>
    <w:rsid w:val="005B3DB3"/>
    <w:rsid w:val="005B4E13"/>
    <w:rsid w:val="005C0983"/>
    <w:rsid w:val="005C1629"/>
    <w:rsid w:val="005C342F"/>
    <w:rsid w:val="005C5509"/>
    <w:rsid w:val="005C7D1E"/>
    <w:rsid w:val="005D33F4"/>
    <w:rsid w:val="005D3821"/>
    <w:rsid w:val="005D4997"/>
    <w:rsid w:val="005D7CAC"/>
    <w:rsid w:val="005E1D9B"/>
    <w:rsid w:val="005E4998"/>
    <w:rsid w:val="005E6A32"/>
    <w:rsid w:val="005F07F6"/>
    <w:rsid w:val="005F2567"/>
    <w:rsid w:val="005F4257"/>
    <w:rsid w:val="005F4C05"/>
    <w:rsid w:val="005F5F21"/>
    <w:rsid w:val="005F7B75"/>
    <w:rsid w:val="006001EE"/>
    <w:rsid w:val="00600492"/>
    <w:rsid w:val="00605042"/>
    <w:rsid w:val="00606039"/>
    <w:rsid w:val="006064FA"/>
    <w:rsid w:val="006072D0"/>
    <w:rsid w:val="00611FC4"/>
    <w:rsid w:val="00616169"/>
    <w:rsid w:val="00616248"/>
    <w:rsid w:val="00616E35"/>
    <w:rsid w:val="006176FB"/>
    <w:rsid w:val="00625A09"/>
    <w:rsid w:val="0062677E"/>
    <w:rsid w:val="00626FBD"/>
    <w:rsid w:val="0063070C"/>
    <w:rsid w:val="0063242B"/>
    <w:rsid w:val="006371BF"/>
    <w:rsid w:val="006372E5"/>
    <w:rsid w:val="0064099B"/>
    <w:rsid w:val="00640B26"/>
    <w:rsid w:val="006426B7"/>
    <w:rsid w:val="0064292F"/>
    <w:rsid w:val="006429E8"/>
    <w:rsid w:val="00652D0A"/>
    <w:rsid w:val="00655032"/>
    <w:rsid w:val="00662BB6"/>
    <w:rsid w:val="00663B3A"/>
    <w:rsid w:val="00664F9E"/>
    <w:rsid w:val="006664BB"/>
    <w:rsid w:val="006718A8"/>
    <w:rsid w:val="00671B51"/>
    <w:rsid w:val="0067362F"/>
    <w:rsid w:val="0067381C"/>
    <w:rsid w:val="00675216"/>
    <w:rsid w:val="00675314"/>
    <w:rsid w:val="00676606"/>
    <w:rsid w:val="00680563"/>
    <w:rsid w:val="00682E86"/>
    <w:rsid w:val="0068459E"/>
    <w:rsid w:val="00684C21"/>
    <w:rsid w:val="00685A3D"/>
    <w:rsid w:val="00687635"/>
    <w:rsid w:val="006958E8"/>
    <w:rsid w:val="006A0BC2"/>
    <w:rsid w:val="006A2530"/>
    <w:rsid w:val="006A2748"/>
    <w:rsid w:val="006A3912"/>
    <w:rsid w:val="006A46E9"/>
    <w:rsid w:val="006A7331"/>
    <w:rsid w:val="006B2B07"/>
    <w:rsid w:val="006B4E9F"/>
    <w:rsid w:val="006B4F39"/>
    <w:rsid w:val="006B5488"/>
    <w:rsid w:val="006B5E0D"/>
    <w:rsid w:val="006C3149"/>
    <w:rsid w:val="006C3589"/>
    <w:rsid w:val="006D0221"/>
    <w:rsid w:val="006D2671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1B76"/>
    <w:rsid w:val="006F2D70"/>
    <w:rsid w:val="006F3D7F"/>
    <w:rsid w:val="00700A95"/>
    <w:rsid w:val="007034C5"/>
    <w:rsid w:val="00703577"/>
    <w:rsid w:val="00705894"/>
    <w:rsid w:val="00706089"/>
    <w:rsid w:val="007072C1"/>
    <w:rsid w:val="00712AF3"/>
    <w:rsid w:val="00716CB7"/>
    <w:rsid w:val="007247D3"/>
    <w:rsid w:val="00725C54"/>
    <w:rsid w:val="0072632A"/>
    <w:rsid w:val="00731186"/>
    <w:rsid w:val="007327D5"/>
    <w:rsid w:val="00733316"/>
    <w:rsid w:val="00736D46"/>
    <w:rsid w:val="00740740"/>
    <w:rsid w:val="00746B99"/>
    <w:rsid w:val="00750B8D"/>
    <w:rsid w:val="00757F2F"/>
    <w:rsid w:val="007629C8"/>
    <w:rsid w:val="0077047D"/>
    <w:rsid w:val="0077269D"/>
    <w:rsid w:val="00775F7C"/>
    <w:rsid w:val="00786926"/>
    <w:rsid w:val="00790A9A"/>
    <w:rsid w:val="00793220"/>
    <w:rsid w:val="007936E9"/>
    <w:rsid w:val="00793B94"/>
    <w:rsid w:val="00795427"/>
    <w:rsid w:val="007A340A"/>
    <w:rsid w:val="007A52E6"/>
    <w:rsid w:val="007B0C74"/>
    <w:rsid w:val="007B0FDB"/>
    <w:rsid w:val="007B2FC4"/>
    <w:rsid w:val="007B6BA5"/>
    <w:rsid w:val="007B7ACD"/>
    <w:rsid w:val="007C123B"/>
    <w:rsid w:val="007C1AE2"/>
    <w:rsid w:val="007C2E71"/>
    <w:rsid w:val="007C3390"/>
    <w:rsid w:val="007C3B1C"/>
    <w:rsid w:val="007C4F4B"/>
    <w:rsid w:val="007C5A2B"/>
    <w:rsid w:val="007D0567"/>
    <w:rsid w:val="007D1CD2"/>
    <w:rsid w:val="007D7663"/>
    <w:rsid w:val="007E01E9"/>
    <w:rsid w:val="007E3C7D"/>
    <w:rsid w:val="007E5797"/>
    <w:rsid w:val="007E63F3"/>
    <w:rsid w:val="007E742F"/>
    <w:rsid w:val="007F0ACD"/>
    <w:rsid w:val="007F1E98"/>
    <w:rsid w:val="007F3673"/>
    <w:rsid w:val="007F53E5"/>
    <w:rsid w:val="007F6611"/>
    <w:rsid w:val="007F6FD3"/>
    <w:rsid w:val="00801D6A"/>
    <w:rsid w:val="00803BF8"/>
    <w:rsid w:val="00804C91"/>
    <w:rsid w:val="00805993"/>
    <w:rsid w:val="00811920"/>
    <w:rsid w:val="00814E0A"/>
    <w:rsid w:val="00814F77"/>
    <w:rsid w:val="00815AD0"/>
    <w:rsid w:val="00815EDB"/>
    <w:rsid w:val="00816704"/>
    <w:rsid w:val="00821058"/>
    <w:rsid w:val="00821EC5"/>
    <w:rsid w:val="00822B44"/>
    <w:rsid w:val="008242D7"/>
    <w:rsid w:val="008257B1"/>
    <w:rsid w:val="0082586F"/>
    <w:rsid w:val="00826FAE"/>
    <w:rsid w:val="00830443"/>
    <w:rsid w:val="00832334"/>
    <w:rsid w:val="008339DF"/>
    <w:rsid w:val="008349ED"/>
    <w:rsid w:val="00835C20"/>
    <w:rsid w:val="0084013A"/>
    <w:rsid w:val="00843767"/>
    <w:rsid w:val="00847CEC"/>
    <w:rsid w:val="00851184"/>
    <w:rsid w:val="008513ED"/>
    <w:rsid w:val="00854F4B"/>
    <w:rsid w:val="008562C9"/>
    <w:rsid w:val="00856494"/>
    <w:rsid w:val="00856FAA"/>
    <w:rsid w:val="0085725A"/>
    <w:rsid w:val="00861117"/>
    <w:rsid w:val="0086135A"/>
    <w:rsid w:val="00861FCD"/>
    <w:rsid w:val="00864DBF"/>
    <w:rsid w:val="00864ED9"/>
    <w:rsid w:val="00865560"/>
    <w:rsid w:val="0086583E"/>
    <w:rsid w:val="008679D9"/>
    <w:rsid w:val="00872EA9"/>
    <w:rsid w:val="00873BB6"/>
    <w:rsid w:val="0087467A"/>
    <w:rsid w:val="008809C1"/>
    <w:rsid w:val="00880DCE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30AD"/>
    <w:rsid w:val="008D37F7"/>
    <w:rsid w:val="008D5919"/>
    <w:rsid w:val="008D7558"/>
    <w:rsid w:val="008E05FB"/>
    <w:rsid w:val="008E0678"/>
    <w:rsid w:val="008E0A6D"/>
    <w:rsid w:val="008E2291"/>
    <w:rsid w:val="008E305A"/>
    <w:rsid w:val="008E6DB5"/>
    <w:rsid w:val="008E6F95"/>
    <w:rsid w:val="008F1701"/>
    <w:rsid w:val="008F31D2"/>
    <w:rsid w:val="008F4D26"/>
    <w:rsid w:val="0090098B"/>
    <w:rsid w:val="009014EE"/>
    <w:rsid w:val="00904B62"/>
    <w:rsid w:val="00905F4B"/>
    <w:rsid w:val="0091027D"/>
    <w:rsid w:val="00915E64"/>
    <w:rsid w:val="00915EF6"/>
    <w:rsid w:val="00916574"/>
    <w:rsid w:val="00920C5D"/>
    <w:rsid w:val="00921397"/>
    <w:rsid w:val="009223CA"/>
    <w:rsid w:val="009235EA"/>
    <w:rsid w:val="00927C2B"/>
    <w:rsid w:val="00933554"/>
    <w:rsid w:val="00934FAC"/>
    <w:rsid w:val="00940F93"/>
    <w:rsid w:val="009448C3"/>
    <w:rsid w:val="00945A10"/>
    <w:rsid w:val="009465E1"/>
    <w:rsid w:val="00956219"/>
    <w:rsid w:val="0095793C"/>
    <w:rsid w:val="0096152A"/>
    <w:rsid w:val="00961717"/>
    <w:rsid w:val="009629C4"/>
    <w:rsid w:val="00963752"/>
    <w:rsid w:val="00963BF3"/>
    <w:rsid w:val="00963E1A"/>
    <w:rsid w:val="0096421E"/>
    <w:rsid w:val="00964961"/>
    <w:rsid w:val="009650B1"/>
    <w:rsid w:val="00967837"/>
    <w:rsid w:val="00967FA8"/>
    <w:rsid w:val="00972EEF"/>
    <w:rsid w:val="00973F77"/>
    <w:rsid w:val="00974C2D"/>
    <w:rsid w:val="009760F3"/>
    <w:rsid w:val="009764DA"/>
    <w:rsid w:val="00976CFB"/>
    <w:rsid w:val="00977773"/>
    <w:rsid w:val="00981AA1"/>
    <w:rsid w:val="009839F1"/>
    <w:rsid w:val="00985228"/>
    <w:rsid w:val="00985470"/>
    <w:rsid w:val="0098595B"/>
    <w:rsid w:val="009953FD"/>
    <w:rsid w:val="00996DC6"/>
    <w:rsid w:val="00997605"/>
    <w:rsid w:val="009A0830"/>
    <w:rsid w:val="009A08AC"/>
    <w:rsid w:val="009A0E8D"/>
    <w:rsid w:val="009A1588"/>
    <w:rsid w:val="009A26E0"/>
    <w:rsid w:val="009A5E59"/>
    <w:rsid w:val="009A6F54"/>
    <w:rsid w:val="009A77DC"/>
    <w:rsid w:val="009B1581"/>
    <w:rsid w:val="009B26E7"/>
    <w:rsid w:val="009B42BB"/>
    <w:rsid w:val="009B4F00"/>
    <w:rsid w:val="009B55DA"/>
    <w:rsid w:val="009B5B90"/>
    <w:rsid w:val="009B64BB"/>
    <w:rsid w:val="009B69E9"/>
    <w:rsid w:val="009C5020"/>
    <w:rsid w:val="009C6AD3"/>
    <w:rsid w:val="009D272C"/>
    <w:rsid w:val="009D4BEE"/>
    <w:rsid w:val="009D7A9F"/>
    <w:rsid w:val="009E0A69"/>
    <w:rsid w:val="009E15C8"/>
    <w:rsid w:val="009E16B6"/>
    <w:rsid w:val="009E1808"/>
    <w:rsid w:val="009E5620"/>
    <w:rsid w:val="009F15CB"/>
    <w:rsid w:val="009F36A3"/>
    <w:rsid w:val="009F71D1"/>
    <w:rsid w:val="00A00697"/>
    <w:rsid w:val="00A00A3F"/>
    <w:rsid w:val="00A00A83"/>
    <w:rsid w:val="00A0108A"/>
    <w:rsid w:val="00A01489"/>
    <w:rsid w:val="00A03549"/>
    <w:rsid w:val="00A053B0"/>
    <w:rsid w:val="00A07C60"/>
    <w:rsid w:val="00A13863"/>
    <w:rsid w:val="00A14A4D"/>
    <w:rsid w:val="00A169C5"/>
    <w:rsid w:val="00A16EED"/>
    <w:rsid w:val="00A17EAD"/>
    <w:rsid w:val="00A20DE2"/>
    <w:rsid w:val="00A23414"/>
    <w:rsid w:val="00A23763"/>
    <w:rsid w:val="00A3026E"/>
    <w:rsid w:val="00A30D53"/>
    <w:rsid w:val="00A338F1"/>
    <w:rsid w:val="00A351F2"/>
    <w:rsid w:val="00A3529B"/>
    <w:rsid w:val="00A35BE0"/>
    <w:rsid w:val="00A36D92"/>
    <w:rsid w:val="00A46495"/>
    <w:rsid w:val="00A508DF"/>
    <w:rsid w:val="00A513F1"/>
    <w:rsid w:val="00A51DCC"/>
    <w:rsid w:val="00A52B68"/>
    <w:rsid w:val="00A603FA"/>
    <w:rsid w:val="00A6129C"/>
    <w:rsid w:val="00A6172A"/>
    <w:rsid w:val="00A63C3C"/>
    <w:rsid w:val="00A72F22"/>
    <w:rsid w:val="00A7360F"/>
    <w:rsid w:val="00A748A6"/>
    <w:rsid w:val="00A769F4"/>
    <w:rsid w:val="00A776B4"/>
    <w:rsid w:val="00A81C59"/>
    <w:rsid w:val="00A85CC2"/>
    <w:rsid w:val="00A86546"/>
    <w:rsid w:val="00A877CE"/>
    <w:rsid w:val="00A94361"/>
    <w:rsid w:val="00A94F7E"/>
    <w:rsid w:val="00A96920"/>
    <w:rsid w:val="00AA02E3"/>
    <w:rsid w:val="00AA293C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49AF"/>
    <w:rsid w:val="00AE02E1"/>
    <w:rsid w:val="00AE03EE"/>
    <w:rsid w:val="00AE22E8"/>
    <w:rsid w:val="00AE2ED4"/>
    <w:rsid w:val="00AF00FE"/>
    <w:rsid w:val="00AF0DF4"/>
    <w:rsid w:val="00AF1FC6"/>
    <w:rsid w:val="00AF22E3"/>
    <w:rsid w:val="00AF3D5A"/>
    <w:rsid w:val="00AF6850"/>
    <w:rsid w:val="00B00483"/>
    <w:rsid w:val="00B00545"/>
    <w:rsid w:val="00B01C30"/>
    <w:rsid w:val="00B045EC"/>
    <w:rsid w:val="00B048EE"/>
    <w:rsid w:val="00B076BC"/>
    <w:rsid w:val="00B1045C"/>
    <w:rsid w:val="00B22A9B"/>
    <w:rsid w:val="00B238A5"/>
    <w:rsid w:val="00B25FAF"/>
    <w:rsid w:val="00B2733F"/>
    <w:rsid w:val="00B30179"/>
    <w:rsid w:val="00B33901"/>
    <w:rsid w:val="00B341FF"/>
    <w:rsid w:val="00B356F2"/>
    <w:rsid w:val="00B371CD"/>
    <w:rsid w:val="00B421C1"/>
    <w:rsid w:val="00B43821"/>
    <w:rsid w:val="00B47053"/>
    <w:rsid w:val="00B50BFB"/>
    <w:rsid w:val="00B50D1A"/>
    <w:rsid w:val="00B5307F"/>
    <w:rsid w:val="00B53C21"/>
    <w:rsid w:val="00B55C71"/>
    <w:rsid w:val="00B56234"/>
    <w:rsid w:val="00B56E37"/>
    <w:rsid w:val="00B56E4A"/>
    <w:rsid w:val="00B56E9C"/>
    <w:rsid w:val="00B618AE"/>
    <w:rsid w:val="00B64B1F"/>
    <w:rsid w:val="00B6553F"/>
    <w:rsid w:val="00B735D7"/>
    <w:rsid w:val="00B74954"/>
    <w:rsid w:val="00B76B5C"/>
    <w:rsid w:val="00B77C24"/>
    <w:rsid w:val="00B77D05"/>
    <w:rsid w:val="00B81206"/>
    <w:rsid w:val="00B8192C"/>
    <w:rsid w:val="00B81E12"/>
    <w:rsid w:val="00B82966"/>
    <w:rsid w:val="00B82B2E"/>
    <w:rsid w:val="00B83270"/>
    <w:rsid w:val="00B84340"/>
    <w:rsid w:val="00B8584A"/>
    <w:rsid w:val="00B85BB3"/>
    <w:rsid w:val="00B85C32"/>
    <w:rsid w:val="00B924F0"/>
    <w:rsid w:val="00B975A1"/>
    <w:rsid w:val="00BA124B"/>
    <w:rsid w:val="00BA12BA"/>
    <w:rsid w:val="00BA1660"/>
    <w:rsid w:val="00BA23D6"/>
    <w:rsid w:val="00BA2B79"/>
    <w:rsid w:val="00BA3F91"/>
    <w:rsid w:val="00BA523F"/>
    <w:rsid w:val="00BA5FB8"/>
    <w:rsid w:val="00BA73AB"/>
    <w:rsid w:val="00BA770E"/>
    <w:rsid w:val="00BB00E9"/>
    <w:rsid w:val="00BB1F04"/>
    <w:rsid w:val="00BB290D"/>
    <w:rsid w:val="00BB3762"/>
    <w:rsid w:val="00BB57DB"/>
    <w:rsid w:val="00BB646D"/>
    <w:rsid w:val="00BC14F0"/>
    <w:rsid w:val="00BC2E05"/>
    <w:rsid w:val="00BC3FA0"/>
    <w:rsid w:val="00BC6ABF"/>
    <w:rsid w:val="00BC74E9"/>
    <w:rsid w:val="00BC7E50"/>
    <w:rsid w:val="00BD138D"/>
    <w:rsid w:val="00BD4701"/>
    <w:rsid w:val="00BD577B"/>
    <w:rsid w:val="00BD65F8"/>
    <w:rsid w:val="00BE1BD5"/>
    <w:rsid w:val="00BE483C"/>
    <w:rsid w:val="00BE54D3"/>
    <w:rsid w:val="00BF21DF"/>
    <w:rsid w:val="00BF5546"/>
    <w:rsid w:val="00BF5931"/>
    <w:rsid w:val="00BF68A8"/>
    <w:rsid w:val="00C015F8"/>
    <w:rsid w:val="00C04469"/>
    <w:rsid w:val="00C06463"/>
    <w:rsid w:val="00C06F75"/>
    <w:rsid w:val="00C0710B"/>
    <w:rsid w:val="00C11A03"/>
    <w:rsid w:val="00C12B1F"/>
    <w:rsid w:val="00C12B65"/>
    <w:rsid w:val="00C16F5D"/>
    <w:rsid w:val="00C22715"/>
    <w:rsid w:val="00C22C0C"/>
    <w:rsid w:val="00C232FA"/>
    <w:rsid w:val="00C24EC4"/>
    <w:rsid w:val="00C27BD6"/>
    <w:rsid w:val="00C30E2E"/>
    <w:rsid w:val="00C425BC"/>
    <w:rsid w:val="00C42AAF"/>
    <w:rsid w:val="00C4527F"/>
    <w:rsid w:val="00C463DD"/>
    <w:rsid w:val="00C4724C"/>
    <w:rsid w:val="00C51808"/>
    <w:rsid w:val="00C522C3"/>
    <w:rsid w:val="00C5652D"/>
    <w:rsid w:val="00C57E75"/>
    <w:rsid w:val="00C627ED"/>
    <w:rsid w:val="00C629A0"/>
    <w:rsid w:val="00C63D27"/>
    <w:rsid w:val="00C64629"/>
    <w:rsid w:val="00C65898"/>
    <w:rsid w:val="00C67DB7"/>
    <w:rsid w:val="00C67F16"/>
    <w:rsid w:val="00C7153B"/>
    <w:rsid w:val="00C73591"/>
    <w:rsid w:val="00C74128"/>
    <w:rsid w:val="00C745C3"/>
    <w:rsid w:val="00C7656E"/>
    <w:rsid w:val="00C8138F"/>
    <w:rsid w:val="00C81F83"/>
    <w:rsid w:val="00C843AA"/>
    <w:rsid w:val="00C85255"/>
    <w:rsid w:val="00C85C77"/>
    <w:rsid w:val="00C867D9"/>
    <w:rsid w:val="00C86DF3"/>
    <w:rsid w:val="00C86E02"/>
    <w:rsid w:val="00C8792B"/>
    <w:rsid w:val="00C91017"/>
    <w:rsid w:val="00C953EC"/>
    <w:rsid w:val="00C96DF2"/>
    <w:rsid w:val="00C9755B"/>
    <w:rsid w:val="00CA2232"/>
    <w:rsid w:val="00CA6AB1"/>
    <w:rsid w:val="00CA78AD"/>
    <w:rsid w:val="00CB3E03"/>
    <w:rsid w:val="00CC0F0A"/>
    <w:rsid w:val="00CC138B"/>
    <w:rsid w:val="00CD42D9"/>
    <w:rsid w:val="00CD4AA6"/>
    <w:rsid w:val="00CE31B3"/>
    <w:rsid w:val="00CE4A8F"/>
    <w:rsid w:val="00CE5946"/>
    <w:rsid w:val="00CF17E2"/>
    <w:rsid w:val="00CF1FA5"/>
    <w:rsid w:val="00CF255C"/>
    <w:rsid w:val="00CF263E"/>
    <w:rsid w:val="00CF2B7C"/>
    <w:rsid w:val="00CF7C95"/>
    <w:rsid w:val="00D02E33"/>
    <w:rsid w:val="00D041C2"/>
    <w:rsid w:val="00D04985"/>
    <w:rsid w:val="00D0541A"/>
    <w:rsid w:val="00D05E5E"/>
    <w:rsid w:val="00D10851"/>
    <w:rsid w:val="00D10AB1"/>
    <w:rsid w:val="00D12117"/>
    <w:rsid w:val="00D153A7"/>
    <w:rsid w:val="00D16032"/>
    <w:rsid w:val="00D2031B"/>
    <w:rsid w:val="00D2216F"/>
    <w:rsid w:val="00D22FB5"/>
    <w:rsid w:val="00D248B6"/>
    <w:rsid w:val="00D25FE2"/>
    <w:rsid w:val="00D26E07"/>
    <w:rsid w:val="00D31CFA"/>
    <w:rsid w:val="00D333CE"/>
    <w:rsid w:val="00D33B9C"/>
    <w:rsid w:val="00D342A8"/>
    <w:rsid w:val="00D3460F"/>
    <w:rsid w:val="00D36D7B"/>
    <w:rsid w:val="00D43252"/>
    <w:rsid w:val="00D46A88"/>
    <w:rsid w:val="00D46D61"/>
    <w:rsid w:val="00D47A73"/>
    <w:rsid w:val="00D47EEA"/>
    <w:rsid w:val="00D50560"/>
    <w:rsid w:val="00D51801"/>
    <w:rsid w:val="00D52F57"/>
    <w:rsid w:val="00D54253"/>
    <w:rsid w:val="00D54E2A"/>
    <w:rsid w:val="00D5792F"/>
    <w:rsid w:val="00D60A2A"/>
    <w:rsid w:val="00D60E76"/>
    <w:rsid w:val="00D61103"/>
    <w:rsid w:val="00D66211"/>
    <w:rsid w:val="00D666F1"/>
    <w:rsid w:val="00D70083"/>
    <w:rsid w:val="00D72A39"/>
    <w:rsid w:val="00D75C92"/>
    <w:rsid w:val="00D75C99"/>
    <w:rsid w:val="00D773DF"/>
    <w:rsid w:val="00D83B64"/>
    <w:rsid w:val="00D83DC2"/>
    <w:rsid w:val="00D85ADA"/>
    <w:rsid w:val="00D914E2"/>
    <w:rsid w:val="00D92E08"/>
    <w:rsid w:val="00D94543"/>
    <w:rsid w:val="00D95303"/>
    <w:rsid w:val="00D95B04"/>
    <w:rsid w:val="00D963F6"/>
    <w:rsid w:val="00D96E8E"/>
    <w:rsid w:val="00D978C6"/>
    <w:rsid w:val="00DA2C03"/>
    <w:rsid w:val="00DA3C1C"/>
    <w:rsid w:val="00DA3C80"/>
    <w:rsid w:val="00DA4B83"/>
    <w:rsid w:val="00DA6998"/>
    <w:rsid w:val="00DA7D49"/>
    <w:rsid w:val="00DB0466"/>
    <w:rsid w:val="00DB3822"/>
    <w:rsid w:val="00DC022E"/>
    <w:rsid w:val="00DC6961"/>
    <w:rsid w:val="00DC6D39"/>
    <w:rsid w:val="00DD13A2"/>
    <w:rsid w:val="00DD2AE8"/>
    <w:rsid w:val="00DD385D"/>
    <w:rsid w:val="00DD7CCD"/>
    <w:rsid w:val="00DE4B9B"/>
    <w:rsid w:val="00DE5FF7"/>
    <w:rsid w:val="00DF49B0"/>
    <w:rsid w:val="00E00E2E"/>
    <w:rsid w:val="00E00FC9"/>
    <w:rsid w:val="00E03443"/>
    <w:rsid w:val="00E040EC"/>
    <w:rsid w:val="00E046DF"/>
    <w:rsid w:val="00E04BE9"/>
    <w:rsid w:val="00E07761"/>
    <w:rsid w:val="00E1085B"/>
    <w:rsid w:val="00E109DD"/>
    <w:rsid w:val="00E1754F"/>
    <w:rsid w:val="00E2018A"/>
    <w:rsid w:val="00E201F4"/>
    <w:rsid w:val="00E20535"/>
    <w:rsid w:val="00E2176E"/>
    <w:rsid w:val="00E22B0C"/>
    <w:rsid w:val="00E22FF1"/>
    <w:rsid w:val="00E27346"/>
    <w:rsid w:val="00E318C9"/>
    <w:rsid w:val="00E31B33"/>
    <w:rsid w:val="00E320F1"/>
    <w:rsid w:val="00E34CD5"/>
    <w:rsid w:val="00E36EB6"/>
    <w:rsid w:val="00E4015E"/>
    <w:rsid w:val="00E40A45"/>
    <w:rsid w:val="00E44883"/>
    <w:rsid w:val="00E5106E"/>
    <w:rsid w:val="00E525B6"/>
    <w:rsid w:val="00E55173"/>
    <w:rsid w:val="00E560CA"/>
    <w:rsid w:val="00E561C3"/>
    <w:rsid w:val="00E626FC"/>
    <w:rsid w:val="00E7060D"/>
    <w:rsid w:val="00E71BC8"/>
    <w:rsid w:val="00E7260F"/>
    <w:rsid w:val="00E72EEE"/>
    <w:rsid w:val="00E73F5D"/>
    <w:rsid w:val="00E7603A"/>
    <w:rsid w:val="00E763AE"/>
    <w:rsid w:val="00E767AC"/>
    <w:rsid w:val="00E76A6A"/>
    <w:rsid w:val="00E77E4E"/>
    <w:rsid w:val="00E83966"/>
    <w:rsid w:val="00E908BA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3E7C"/>
    <w:rsid w:val="00EC5F72"/>
    <w:rsid w:val="00EC6716"/>
    <w:rsid w:val="00ED0034"/>
    <w:rsid w:val="00ED09AC"/>
    <w:rsid w:val="00ED2A64"/>
    <w:rsid w:val="00ED46C6"/>
    <w:rsid w:val="00ED4AAE"/>
    <w:rsid w:val="00ED4CBD"/>
    <w:rsid w:val="00ED5091"/>
    <w:rsid w:val="00ED5F6E"/>
    <w:rsid w:val="00ED72B5"/>
    <w:rsid w:val="00ED754F"/>
    <w:rsid w:val="00ED7A2A"/>
    <w:rsid w:val="00EE0B1C"/>
    <w:rsid w:val="00EE40EF"/>
    <w:rsid w:val="00EE5FCD"/>
    <w:rsid w:val="00EE7279"/>
    <w:rsid w:val="00EF088A"/>
    <w:rsid w:val="00EF1D7F"/>
    <w:rsid w:val="00EF54BA"/>
    <w:rsid w:val="00EF589D"/>
    <w:rsid w:val="00F02C84"/>
    <w:rsid w:val="00F06F56"/>
    <w:rsid w:val="00F10828"/>
    <w:rsid w:val="00F15DC0"/>
    <w:rsid w:val="00F20293"/>
    <w:rsid w:val="00F20ECE"/>
    <w:rsid w:val="00F226F4"/>
    <w:rsid w:val="00F2770E"/>
    <w:rsid w:val="00F315BA"/>
    <w:rsid w:val="00F31E5F"/>
    <w:rsid w:val="00F3341F"/>
    <w:rsid w:val="00F3778C"/>
    <w:rsid w:val="00F40440"/>
    <w:rsid w:val="00F42558"/>
    <w:rsid w:val="00F435BD"/>
    <w:rsid w:val="00F452EF"/>
    <w:rsid w:val="00F47E2A"/>
    <w:rsid w:val="00F51A5B"/>
    <w:rsid w:val="00F5203B"/>
    <w:rsid w:val="00F54668"/>
    <w:rsid w:val="00F55ADC"/>
    <w:rsid w:val="00F575F4"/>
    <w:rsid w:val="00F57A38"/>
    <w:rsid w:val="00F6100A"/>
    <w:rsid w:val="00F7336D"/>
    <w:rsid w:val="00F80A68"/>
    <w:rsid w:val="00F836E5"/>
    <w:rsid w:val="00F9312A"/>
    <w:rsid w:val="00F93781"/>
    <w:rsid w:val="00F947D6"/>
    <w:rsid w:val="00F94D25"/>
    <w:rsid w:val="00F9569F"/>
    <w:rsid w:val="00F96D3C"/>
    <w:rsid w:val="00FA5961"/>
    <w:rsid w:val="00FB0E26"/>
    <w:rsid w:val="00FB1056"/>
    <w:rsid w:val="00FB2415"/>
    <w:rsid w:val="00FB2610"/>
    <w:rsid w:val="00FB4FEB"/>
    <w:rsid w:val="00FB613B"/>
    <w:rsid w:val="00FB74AA"/>
    <w:rsid w:val="00FB7991"/>
    <w:rsid w:val="00FC598C"/>
    <w:rsid w:val="00FC6727"/>
    <w:rsid w:val="00FC68B7"/>
    <w:rsid w:val="00FC71C6"/>
    <w:rsid w:val="00FD14BD"/>
    <w:rsid w:val="00FD14FA"/>
    <w:rsid w:val="00FD3F98"/>
    <w:rsid w:val="00FD4DDB"/>
    <w:rsid w:val="00FD598C"/>
    <w:rsid w:val="00FD59EF"/>
    <w:rsid w:val="00FD785D"/>
    <w:rsid w:val="00FE106A"/>
    <w:rsid w:val="00FE168B"/>
    <w:rsid w:val="00FE45FE"/>
    <w:rsid w:val="00FE4884"/>
    <w:rsid w:val="00FE4C53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EBC85F1E-224F-487D-A4A6-8CE7E6DD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E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E9F8-1D58-473C-9ADF-DAFECE2A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55</TotalTime>
  <Pages>5</Pages>
  <Words>1355</Words>
  <Characters>8242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1701898</vt:lpstr>
    </vt:vector>
  </TitlesOfParts>
  <Company>CSD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1701898</dc:title>
  <dc:subject>ECE/TRANS/WP.29/GRSG/2017/1/Add.1</dc:subject>
  <dc:creator>PDF ENG</dc:creator>
  <cp:lastModifiedBy>Marie-Claude Collet</cp:lastModifiedBy>
  <cp:revision>4</cp:revision>
  <cp:lastPrinted>2017-07-28T09:32:00Z</cp:lastPrinted>
  <dcterms:created xsi:type="dcterms:W3CDTF">2017-07-28T07:28:00Z</dcterms:created>
  <dcterms:modified xsi:type="dcterms:W3CDTF">2017-07-28T10:13:00Z</dcterms:modified>
</cp:coreProperties>
</file>