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e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620"/>
        <w:gridCol w:w="195"/>
        <w:gridCol w:w="1725"/>
        <w:gridCol w:w="2819"/>
      </w:tblGrid>
      <w:tr w:rsidR="00A658DB" w:rsidRPr="00245892" w:rsidTr="007B199D">
        <w:trPr>
          <w:trHeight w:hRule="exact" w:val="851"/>
        </w:trPr>
        <w:tc>
          <w:tcPr>
            <w:tcW w:w="4900" w:type="dxa"/>
            <w:gridSpan w:val="2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spacing w:after="80" w:line="300" w:lineRule="exact"/>
              <w:rPr>
                <w:sz w:val="28"/>
              </w:rPr>
            </w:pPr>
            <w:r w:rsidRPr="00245892"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jc w:val="right"/>
            </w:pPr>
          </w:p>
        </w:tc>
        <w:tc>
          <w:tcPr>
            <w:tcW w:w="45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jc w:val="right"/>
            </w:pPr>
            <w:r w:rsidRPr="009D6B18">
              <w:rPr>
                <w:sz w:val="40"/>
                <w:szCs w:val="40"/>
                <w:lang w:val="en-US"/>
              </w:rPr>
              <w:t>ECE</w:t>
            </w:r>
            <w:r w:rsidRPr="00245892">
              <w:t>/</w:t>
            </w:r>
            <w:fldSimple w:instr=" FILLIN  &quot;Введите символ после ЕCE/&quot;  \* MERGEFORMAT ">
              <w:r w:rsidR="00BC4CC2">
                <w:t>TRANS/WP.29/GRSG/2017/10</w:t>
              </w:r>
            </w:fldSimple>
            <w:r w:rsidRPr="00245892">
              <w:t xml:space="preserve">                  </w:t>
            </w:r>
          </w:p>
        </w:tc>
      </w:tr>
      <w:tr w:rsidR="00A658DB" w:rsidRPr="00245892" w:rsidTr="007B199D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7B199D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60B09251" wp14:editId="70EA0F21">
                  <wp:extent cx="714375" cy="591820"/>
                  <wp:effectExtent l="0" t="0" r="9525" b="0"/>
                  <wp:docPr id="1" name="Рисунок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A658DB" w:rsidRPr="00FB1897" w:rsidRDefault="00A658DB" w:rsidP="007B199D">
            <w:pPr>
              <w:suppressAutoHyphens/>
              <w:spacing w:before="120" w:line="460" w:lineRule="exact"/>
              <w:rPr>
                <w:b/>
                <w:spacing w:val="-4"/>
                <w:w w:val="100"/>
                <w:sz w:val="40"/>
                <w:szCs w:val="40"/>
              </w:rPr>
            </w:pPr>
            <w:r w:rsidRPr="00FB1897">
              <w:rPr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FB1897">
              <w:rPr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7B199D">
            <w:pPr>
              <w:spacing w:before="240"/>
            </w:pPr>
            <w:proofErr w:type="spellStart"/>
            <w:r w:rsidRPr="00245892">
              <w:t>Distr</w:t>
            </w:r>
            <w:proofErr w:type="spellEnd"/>
            <w:r w:rsidRPr="00245892">
              <w:t xml:space="preserve">.: </w:t>
            </w:r>
            <w:bookmarkStart w:id="0" w:name="ПолеСоСписком1"/>
            <w:r w:rsidRPr="00245892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245892">
              <w:instrText xml:space="preserve"> FORMDROPDOWN </w:instrText>
            </w:r>
            <w:r w:rsidR="00592FE6">
              <w:fldChar w:fldCharType="separate"/>
            </w:r>
            <w:r w:rsidRPr="00245892">
              <w:fldChar w:fldCharType="end"/>
            </w:r>
            <w:bookmarkEnd w:id="0"/>
          </w:p>
          <w:p w:rsidR="00A658DB" w:rsidRPr="00245892" w:rsidRDefault="00A658DB" w:rsidP="007B199D">
            <w:r w:rsidRPr="00245892">
              <w:fldChar w:fldCharType="begin"/>
            </w:r>
            <w:r w:rsidRPr="00245892">
              <w:instrText xml:space="preserve"> FILLIN  "Введите дату документа" \* MERGEFORMAT </w:instrText>
            </w:r>
            <w:r w:rsidR="00BC4CC2">
              <w:fldChar w:fldCharType="separate"/>
            </w:r>
            <w:r w:rsidR="00BC4CC2">
              <w:t xml:space="preserve">2 </w:t>
            </w:r>
            <w:proofErr w:type="spellStart"/>
            <w:r w:rsidR="00BC4CC2">
              <w:t>February</w:t>
            </w:r>
            <w:proofErr w:type="spellEnd"/>
            <w:r w:rsidR="00BC4CC2">
              <w:t xml:space="preserve"> 2017</w:t>
            </w:r>
            <w:r w:rsidRPr="00245892">
              <w:fldChar w:fldCharType="end"/>
            </w:r>
          </w:p>
          <w:p w:rsidR="00A658DB" w:rsidRPr="00245892" w:rsidRDefault="00A658DB" w:rsidP="007B199D">
            <w:r w:rsidRPr="00245892">
              <w:t>Russian</w:t>
            </w:r>
          </w:p>
          <w:p w:rsidR="00A658DB" w:rsidRPr="00245892" w:rsidRDefault="00A658DB" w:rsidP="007B199D">
            <w:proofErr w:type="spellStart"/>
            <w:r w:rsidRPr="00245892">
              <w:t>Original</w:t>
            </w:r>
            <w:proofErr w:type="spellEnd"/>
            <w:r w:rsidRPr="00245892">
              <w:t xml:space="preserve">: </w:t>
            </w:r>
            <w:bookmarkStart w:id="1" w:name="ПолеСоСписком2"/>
            <w:r w:rsidRPr="00245892"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245892">
              <w:instrText xml:space="preserve"> FORMDROPDOWN </w:instrText>
            </w:r>
            <w:r w:rsidR="00592FE6">
              <w:fldChar w:fldCharType="separate"/>
            </w:r>
            <w:r w:rsidRPr="00245892">
              <w:fldChar w:fldCharType="end"/>
            </w:r>
            <w:bookmarkEnd w:id="1"/>
          </w:p>
          <w:p w:rsidR="00A658DB" w:rsidRPr="00245892" w:rsidRDefault="00A658DB" w:rsidP="007B199D"/>
        </w:tc>
      </w:tr>
    </w:tbl>
    <w:p w:rsidR="00A658DB" w:rsidRDefault="00A658DB" w:rsidP="00A658DB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BC4CC2" w:rsidRPr="00BC4CC2" w:rsidRDefault="00BC4CC2" w:rsidP="00BC4CC2">
      <w:pPr>
        <w:spacing w:before="120" w:after="120" w:line="240" w:lineRule="auto"/>
        <w:rPr>
          <w:bCs/>
          <w:sz w:val="28"/>
          <w:szCs w:val="28"/>
        </w:rPr>
      </w:pPr>
      <w:r w:rsidRPr="00BC4CC2">
        <w:rPr>
          <w:bCs/>
          <w:sz w:val="28"/>
          <w:szCs w:val="28"/>
        </w:rPr>
        <w:t>Комитет по внутреннему транспорту</w:t>
      </w:r>
    </w:p>
    <w:p w:rsidR="00BC4CC2" w:rsidRPr="00BC4CC2" w:rsidRDefault="00BC4CC2" w:rsidP="00BC4CC2">
      <w:pPr>
        <w:spacing w:line="240" w:lineRule="auto"/>
        <w:rPr>
          <w:b/>
          <w:bCs/>
          <w:sz w:val="24"/>
          <w:szCs w:val="24"/>
        </w:rPr>
      </w:pPr>
      <w:r w:rsidRPr="00BC4CC2">
        <w:rPr>
          <w:b/>
          <w:bCs/>
          <w:sz w:val="24"/>
          <w:szCs w:val="24"/>
        </w:rPr>
        <w:t xml:space="preserve">Всемирный форум для согласования правил </w:t>
      </w:r>
      <w:r w:rsidRPr="00BC4CC2">
        <w:rPr>
          <w:b/>
          <w:bCs/>
          <w:sz w:val="24"/>
          <w:szCs w:val="24"/>
        </w:rPr>
        <w:br/>
        <w:t>в области транспортных средств</w:t>
      </w:r>
    </w:p>
    <w:p w:rsidR="00BC4CC2" w:rsidRPr="00BC4CC2" w:rsidRDefault="00BC4CC2" w:rsidP="00BC4CC2">
      <w:pPr>
        <w:spacing w:before="120" w:after="120" w:line="240" w:lineRule="auto"/>
        <w:rPr>
          <w:b/>
          <w:bCs/>
        </w:rPr>
      </w:pPr>
      <w:r w:rsidRPr="00BC4CC2">
        <w:rPr>
          <w:b/>
          <w:bCs/>
        </w:rPr>
        <w:t xml:space="preserve">Рабочая группа по общим предписаниям, </w:t>
      </w:r>
      <w:r w:rsidRPr="00BC4CC2">
        <w:rPr>
          <w:b/>
          <w:bCs/>
        </w:rPr>
        <w:br/>
        <w:t>касающимся безопасности</w:t>
      </w:r>
    </w:p>
    <w:p w:rsidR="00BC4CC2" w:rsidRPr="00BC4CC2" w:rsidRDefault="00BC4CC2" w:rsidP="00BC4CC2">
      <w:pPr>
        <w:spacing w:line="240" w:lineRule="auto"/>
        <w:rPr>
          <w:b/>
          <w:bCs/>
        </w:rPr>
      </w:pPr>
      <w:r w:rsidRPr="00BC4CC2">
        <w:rPr>
          <w:b/>
          <w:bCs/>
        </w:rPr>
        <w:t>112-я сессия</w:t>
      </w:r>
    </w:p>
    <w:p w:rsidR="00BC4CC2" w:rsidRPr="00BC4CC2" w:rsidRDefault="007121EB" w:rsidP="00BC4CC2">
      <w:pPr>
        <w:spacing w:line="240" w:lineRule="auto"/>
      </w:pPr>
      <w:r>
        <w:t>Женева, 24–</w:t>
      </w:r>
      <w:r w:rsidR="00BC4CC2" w:rsidRPr="00BC4CC2">
        <w:t>28 апреля 2017 года</w:t>
      </w:r>
    </w:p>
    <w:p w:rsidR="00BC4CC2" w:rsidRPr="00BC4CC2" w:rsidRDefault="00BC4CC2" w:rsidP="00BC4CC2">
      <w:pPr>
        <w:spacing w:line="240" w:lineRule="auto"/>
      </w:pPr>
      <w:r w:rsidRPr="00BC4CC2">
        <w:t>Пункт 7 предварительной повестки дня</w:t>
      </w:r>
    </w:p>
    <w:p w:rsidR="00A658DB" w:rsidRPr="00BC4CC2" w:rsidRDefault="00BC4CC2" w:rsidP="00BC4CC2">
      <w:pPr>
        <w:spacing w:line="240" w:lineRule="auto"/>
      </w:pPr>
      <w:r w:rsidRPr="00BC4CC2">
        <w:rPr>
          <w:b/>
          <w:bCs/>
        </w:rPr>
        <w:t xml:space="preserve">Правила № 67 (транспортные средства, </w:t>
      </w:r>
      <w:r w:rsidRPr="00BC4CC2">
        <w:rPr>
          <w:b/>
          <w:bCs/>
        </w:rPr>
        <w:br/>
        <w:t>работающие на СНГ)</w:t>
      </w:r>
    </w:p>
    <w:p w:rsidR="00BC4CC2" w:rsidRPr="00BC4CC2" w:rsidRDefault="005F5967" w:rsidP="005F5967">
      <w:pPr>
        <w:pStyle w:val="HChGR"/>
      </w:pPr>
      <w:r>
        <w:rPr>
          <w:lang w:val="en-US"/>
        </w:rPr>
        <w:tab/>
      </w:r>
      <w:r>
        <w:rPr>
          <w:lang w:val="en-US"/>
        </w:rPr>
        <w:tab/>
      </w:r>
      <w:r w:rsidR="00BC4CC2" w:rsidRPr="00BC4CC2">
        <w:t>Предложение по дополнению 15 к поправкам серии 01 к Правилам № 67 (транспортные средства, работающие на СНГ)</w:t>
      </w:r>
    </w:p>
    <w:p w:rsidR="00BC4CC2" w:rsidRPr="00BC4CC2" w:rsidRDefault="005F5967" w:rsidP="005F5967">
      <w:pPr>
        <w:pStyle w:val="H1GR"/>
        <w:rPr>
          <w:vertAlign w:val="superscript"/>
        </w:rPr>
      </w:pPr>
      <w:r>
        <w:rPr>
          <w:lang w:val="en-US"/>
        </w:rPr>
        <w:tab/>
      </w:r>
      <w:r>
        <w:rPr>
          <w:lang w:val="en-US"/>
        </w:rPr>
        <w:tab/>
      </w:r>
      <w:r w:rsidR="00BC4CC2" w:rsidRPr="00BC4CC2">
        <w:t>Представлено экспертом от Польши</w:t>
      </w:r>
      <w:r w:rsidR="00BC4CC2" w:rsidRPr="005F5967">
        <w:rPr>
          <w:b w:val="0"/>
          <w:sz w:val="20"/>
        </w:rPr>
        <w:footnoteReference w:customMarkFollows="1" w:id="1"/>
        <w:t>*</w:t>
      </w:r>
    </w:p>
    <w:p w:rsidR="00BC4CC2" w:rsidRPr="00BC4CC2" w:rsidRDefault="005F5967" w:rsidP="00BC4CC2">
      <w:pPr>
        <w:pStyle w:val="SingleTxtGR"/>
      </w:pPr>
      <w:r>
        <w:rPr>
          <w:lang w:val="en-US"/>
        </w:rPr>
        <w:tab/>
      </w:r>
      <w:r w:rsidR="00BC4CC2" w:rsidRPr="00BC4CC2">
        <w:t>Воспроизведенный ниже текст был подготовлен экспертом от Польши в целях уточнения определения официально утвержденного типа вспомогател</w:t>
      </w:r>
      <w:r w:rsidR="00BC4CC2" w:rsidRPr="00BC4CC2">
        <w:t>ь</w:t>
      </w:r>
      <w:r w:rsidR="00BC4CC2" w:rsidRPr="00BC4CC2">
        <w:t>ного оборудования баллона СНГ в Правилах ООН № 67, касающихся тран</w:t>
      </w:r>
      <w:r w:rsidR="00BC4CC2" w:rsidRPr="00BC4CC2">
        <w:t>с</w:t>
      </w:r>
      <w:r w:rsidR="00BC4CC2" w:rsidRPr="00BC4CC2">
        <w:t>портных средств, работающих на сжиженном нефтяном газе (СНГ). В его осн</w:t>
      </w:r>
      <w:r w:rsidR="00BC4CC2" w:rsidRPr="00BC4CC2">
        <w:t>о</w:t>
      </w:r>
      <w:r w:rsidR="00BC4CC2" w:rsidRPr="00BC4CC2">
        <w:t xml:space="preserve">ву положен неофициальный документ GRSG-111-17, распространенный в ходе 111-й сессии Рабочей группы </w:t>
      </w:r>
      <w:proofErr w:type="gramStart"/>
      <w:r w:rsidR="00BC4CC2" w:rsidRPr="00BC4CC2">
        <w:t>по</w:t>
      </w:r>
      <w:proofErr w:type="gramEnd"/>
      <w:r w:rsidR="00BC4CC2" w:rsidRPr="00BC4CC2">
        <w:t xml:space="preserve"> </w:t>
      </w:r>
      <w:proofErr w:type="gramStart"/>
      <w:r w:rsidR="00BC4CC2" w:rsidRPr="00BC4CC2">
        <w:t>общим</w:t>
      </w:r>
      <w:proofErr w:type="gramEnd"/>
      <w:r w:rsidR="00BC4CC2" w:rsidRPr="00BC4CC2">
        <w:t xml:space="preserve"> предписаниям, касающимся безопасн</w:t>
      </w:r>
      <w:r w:rsidR="00BC4CC2" w:rsidRPr="00BC4CC2">
        <w:t>о</w:t>
      </w:r>
      <w:r w:rsidR="00BC4CC2" w:rsidRPr="00BC4CC2">
        <w:t>сти (GRSG) (см. доклад ECE/TRANS/WP.29/GRSG/90, пункт 26). Изменения к действующему тексту Правил № 67 ООН выделены жирным шрифтом, а текст, подлежащий исключению, − зачеркнут.</w:t>
      </w:r>
    </w:p>
    <w:p w:rsidR="00BC4CC2" w:rsidRPr="00BC4CC2" w:rsidRDefault="005F5967" w:rsidP="005F5967">
      <w:pPr>
        <w:pStyle w:val="HChGR"/>
      </w:pPr>
      <w:r>
        <w:rPr>
          <w:lang w:val="en-US"/>
        </w:rPr>
        <w:lastRenderedPageBreak/>
        <w:tab/>
      </w:r>
      <w:r w:rsidR="00BC4CC2" w:rsidRPr="00BC4CC2">
        <w:t>I.</w:t>
      </w:r>
      <w:r w:rsidR="00BC4CC2" w:rsidRPr="00BC4CC2">
        <w:tab/>
        <w:t>Предложение</w:t>
      </w:r>
    </w:p>
    <w:p w:rsidR="00BC4CC2" w:rsidRPr="00BC4CC2" w:rsidRDefault="00BC4CC2" w:rsidP="00BC4CC2">
      <w:pPr>
        <w:pStyle w:val="SingleTxtGR"/>
        <w:rPr>
          <w:bCs/>
        </w:rPr>
      </w:pPr>
      <w:r w:rsidRPr="00BC4CC2">
        <w:rPr>
          <w:i/>
          <w:iCs/>
        </w:rPr>
        <w:t>Включить новые пункты 2.21−2.23.2</w:t>
      </w:r>
      <w:r w:rsidRPr="00BC4CC2">
        <w:t xml:space="preserve"> следующего содержания:</w:t>
      </w:r>
    </w:p>
    <w:p w:rsidR="00BC4CC2" w:rsidRPr="00BC4CC2" w:rsidRDefault="005F5967" w:rsidP="005F5967">
      <w:pPr>
        <w:pStyle w:val="SingleTxtGR"/>
        <w:tabs>
          <w:tab w:val="clear" w:pos="1701"/>
        </w:tabs>
        <w:ind w:left="2268" w:hanging="1134"/>
        <w:rPr>
          <w:b/>
          <w:bCs/>
          <w:iCs/>
        </w:rPr>
      </w:pPr>
      <w:r w:rsidRPr="00F874AA">
        <w:rPr>
          <w:bCs/>
        </w:rPr>
        <w:t>«</w:t>
      </w:r>
      <w:r w:rsidR="00BC4CC2" w:rsidRPr="00BC4CC2">
        <w:rPr>
          <w:b/>
          <w:bCs/>
        </w:rPr>
        <w:t>2.21</w:t>
      </w:r>
      <w:r w:rsidR="00BC4CC2" w:rsidRPr="00BC4CC2">
        <w:rPr>
          <w:b/>
          <w:bCs/>
        </w:rPr>
        <w:tab/>
        <w:t>"</w:t>
      </w:r>
      <w:r w:rsidR="00BC4CC2" w:rsidRPr="00BC4CC2">
        <w:rPr>
          <w:b/>
          <w:bCs/>
          <w:i/>
          <w:iCs/>
        </w:rPr>
        <w:t>Тип клапанной группы</w:t>
      </w:r>
      <w:r w:rsidR="00BC4CC2" w:rsidRPr="00BC4CC2">
        <w:rPr>
          <w:b/>
          <w:bCs/>
        </w:rPr>
        <w:t>" означает клапанную группу, не име</w:t>
      </w:r>
      <w:r w:rsidR="00BC4CC2" w:rsidRPr="00BC4CC2">
        <w:rPr>
          <w:b/>
          <w:bCs/>
        </w:rPr>
        <w:t>ю</w:t>
      </w:r>
      <w:r w:rsidR="00BC4CC2" w:rsidRPr="00BC4CC2">
        <w:rPr>
          <w:b/>
          <w:bCs/>
        </w:rPr>
        <w:t>щую отличий в отношении следующих характеристик:</w:t>
      </w:r>
    </w:p>
    <w:p w:rsidR="00BC4CC2" w:rsidRPr="00BC4CC2" w:rsidRDefault="00BC4CC2" w:rsidP="00F80F8A">
      <w:pPr>
        <w:pStyle w:val="SingleTxtGR"/>
        <w:tabs>
          <w:tab w:val="clear" w:pos="1701"/>
        </w:tabs>
        <w:ind w:left="2268" w:hanging="1134"/>
        <w:rPr>
          <w:b/>
          <w:bCs/>
          <w:iCs/>
        </w:rPr>
      </w:pPr>
      <w:r w:rsidRPr="00BC4CC2">
        <w:tab/>
      </w:r>
      <w:r w:rsidRPr="00BC4CC2">
        <w:rPr>
          <w:b/>
          <w:bCs/>
        </w:rPr>
        <w:t>a)</w:t>
      </w:r>
      <w:r w:rsidRPr="00BC4CC2">
        <w:rPr>
          <w:b/>
          <w:bCs/>
        </w:rPr>
        <w:tab/>
        <w:t>набор вспомогательного оборудования;</w:t>
      </w:r>
    </w:p>
    <w:p w:rsidR="00BC4CC2" w:rsidRPr="00BC4CC2" w:rsidRDefault="00BC4CC2" w:rsidP="00F80F8A">
      <w:pPr>
        <w:pStyle w:val="SingleTxtGR"/>
        <w:tabs>
          <w:tab w:val="clear" w:pos="1701"/>
        </w:tabs>
        <w:ind w:left="2268" w:hanging="1134"/>
        <w:rPr>
          <w:b/>
          <w:bCs/>
          <w:iCs/>
        </w:rPr>
      </w:pPr>
      <w:r w:rsidRPr="00BC4CC2">
        <w:rPr>
          <w:b/>
          <w:bCs/>
        </w:rPr>
        <w:tab/>
        <w:t>b)</w:t>
      </w:r>
      <w:r w:rsidRPr="00BC4CC2">
        <w:rPr>
          <w:b/>
          <w:bCs/>
        </w:rPr>
        <w:tab/>
        <w:t>конструкция и материал корпуса;</w:t>
      </w:r>
    </w:p>
    <w:p w:rsidR="00BC4CC2" w:rsidRPr="00BC4CC2" w:rsidRDefault="00BC4CC2" w:rsidP="00F80F8A">
      <w:pPr>
        <w:pStyle w:val="SingleTxtGR"/>
        <w:tabs>
          <w:tab w:val="clear" w:pos="1701"/>
        </w:tabs>
        <w:ind w:left="2835" w:hanging="1701"/>
        <w:rPr>
          <w:b/>
          <w:bCs/>
          <w:iCs/>
        </w:rPr>
      </w:pPr>
      <w:r w:rsidRPr="00BC4CC2">
        <w:rPr>
          <w:b/>
          <w:bCs/>
        </w:rPr>
        <w:tab/>
        <w:t>c)</w:t>
      </w:r>
      <w:r w:rsidRPr="00BC4CC2">
        <w:rPr>
          <w:b/>
          <w:bCs/>
        </w:rPr>
        <w:tab/>
        <w:t>конструкция и материал предохранительного клапана (если используется), за исключением изменения, описа</w:t>
      </w:r>
      <w:r w:rsidRPr="00BC4CC2">
        <w:rPr>
          <w:b/>
          <w:bCs/>
        </w:rPr>
        <w:t>н</w:t>
      </w:r>
      <w:r w:rsidRPr="00BC4CC2">
        <w:rPr>
          <w:b/>
          <w:bCs/>
        </w:rPr>
        <w:t>ного в пункте 2.21.1 a) ниже;</w:t>
      </w:r>
    </w:p>
    <w:p w:rsidR="00BC4CC2" w:rsidRPr="00BC4CC2" w:rsidRDefault="00BC4CC2" w:rsidP="00F80F8A">
      <w:pPr>
        <w:pStyle w:val="SingleTxtGR"/>
        <w:tabs>
          <w:tab w:val="clear" w:pos="1701"/>
        </w:tabs>
        <w:ind w:left="2835" w:hanging="1701"/>
        <w:rPr>
          <w:b/>
          <w:bCs/>
          <w:iCs/>
        </w:rPr>
      </w:pPr>
      <w:r w:rsidRPr="00BC4CC2">
        <w:rPr>
          <w:b/>
          <w:bCs/>
        </w:rPr>
        <w:tab/>
        <w:t>d)</w:t>
      </w:r>
      <w:r w:rsidRPr="00BC4CC2">
        <w:rPr>
          <w:b/>
          <w:bCs/>
        </w:rPr>
        <w:tab/>
        <w:t xml:space="preserve">конструкция и материал плавкого предохранителя (если используется), за исключением </w:t>
      </w:r>
      <w:r w:rsidR="00F874AA">
        <w:rPr>
          <w:b/>
          <w:bCs/>
        </w:rPr>
        <w:t>изменения, описанного в</w:t>
      </w:r>
      <w:r w:rsidR="00F874AA">
        <w:rPr>
          <w:b/>
          <w:bCs/>
          <w:lang w:val="en-US"/>
        </w:rPr>
        <w:t> </w:t>
      </w:r>
      <w:r w:rsidRPr="00BC4CC2">
        <w:rPr>
          <w:b/>
          <w:bCs/>
        </w:rPr>
        <w:t>пункте 2.21.1 b) н</w:t>
      </w:r>
      <w:r w:rsidRPr="00BC4CC2">
        <w:rPr>
          <w:b/>
          <w:bCs/>
        </w:rPr>
        <w:t>и</w:t>
      </w:r>
      <w:r w:rsidRPr="00BC4CC2">
        <w:rPr>
          <w:b/>
          <w:bCs/>
        </w:rPr>
        <w:t>же;</w:t>
      </w:r>
    </w:p>
    <w:p w:rsidR="00BC4CC2" w:rsidRPr="00BC4CC2" w:rsidRDefault="00BC4CC2" w:rsidP="00F80F8A">
      <w:pPr>
        <w:pStyle w:val="SingleTxtGR"/>
        <w:tabs>
          <w:tab w:val="clear" w:pos="1701"/>
        </w:tabs>
        <w:ind w:left="2835" w:hanging="1701"/>
        <w:rPr>
          <w:b/>
          <w:bCs/>
          <w:iCs/>
        </w:rPr>
      </w:pPr>
      <w:r w:rsidRPr="00BC4CC2">
        <w:rPr>
          <w:b/>
          <w:bCs/>
        </w:rPr>
        <w:tab/>
        <w:t>e)</w:t>
      </w:r>
      <w:r w:rsidRPr="00BC4CC2">
        <w:rPr>
          <w:b/>
          <w:bCs/>
        </w:rPr>
        <w:tab/>
        <w:t>конструкция и материал 80-процентного стопорного кл</w:t>
      </w:r>
      <w:r w:rsidRPr="00BC4CC2">
        <w:rPr>
          <w:b/>
          <w:bCs/>
        </w:rPr>
        <w:t>а</w:t>
      </w:r>
      <w:r w:rsidRPr="00BC4CC2">
        <w:rPr>
          <w:b/>
          <w:bCs/>
        </w:rPr>
        <w:t>пана (если используется), за исключением изменения, описанного в пункте 2.21.1 c) ниже.</w:t>
      </w:r>
    </w:p>
    <w:p w:rsidR="00BC4CC2" w:rsidRPr="00BC4CC2" w:rsidRDefault="00BC4CC2" w:rsidP="00F80F8A">
      <w:pPr>
        <w:pStyle w:val="SingleTxtGR"/>
        <w:tabs>
          <w:tab w:val="clear" w:pos="1701"/>
        </w:tabs>
        <w:ind w:left="2268" w:hanging="1134"/>
        <w:rPr>
          <w:b/>
          <w:bCs/>
          <w:iCs/>
        </w:rPr>
      </w:pPr>
      <w:r w:rsidRPr="00BC4CC2">
        <w:rPr>
          <w:b/>
          <w:bCs/>
        </w:rPr>
        <w:t>2.21.1</w:t>
      </w:r>
      <w:r w:rsidRPr="00BC4CC2">
        <w:rPr>
          <w:b/>
          <w:bCs/>
        </w:rPr>
        <w:tab/>
        <w:t>"</w:t>
      </w:r>
      <w:r w:rsidRPr="00BC4CC2">
        <w:rPr>
          <w:b/>
          <w:bCs/>
          <w:i/>
          <w:iCs/>
        </w:rPr>
        <w:t>Вариант клапанной группы</w:t>
      </w:r>
      <w:r w:rsidRPr="00BC4CC2">
        <w:rPr>
          <w:b/>
          <w:bCs/>
        </w:rPr>
        <w:t>" означает клапанную группу, к</w:t>
      </w:r>
      <w:r w:rsidRPr="00BC4CC2">
        <w:rPr>
          <w:b/>
          <w:bCs/>
        </w:rPr>
        <w:t>о</w:t>
      </w:r>
      <w:r w:rsidRPr="00BC4CC2">
        <w:rPr>
          <w:b/>
          <w:bCs/>
        </w:rPr>
        <w:t>торая адаптирована для работы с другими типами баллонов:</w:t>
      </w:r>
    </w:p>
    <w:p w:rsidR="00BC4CC2" w:rsidRPr="00BC4CC2" w:rsidRDefault="00BC4CC2" w:rsidP="00F80F8A">
      <w:pPr>
        <w:pStyle w:val="SingleTxtGR"/>
        <w:tabs>
          <w:tab w:val="clear" w:pos="1701"/>
        </w:tabs>
        <w:ind w:left="2835" w:hanging="1701"/>
        <w:rPr>
          <w:b/>
          <w:bCs/>
          <w:iCs/>
        </w:rPr>
      </w:pPr>
      <w:r w:rsidRPr="00BC4CC2">
        <w:rPr>
          <w:b/>
          <w:bCs/>
        </w:rPr>
        <w:tab/>
        <w:t>a)</w:t>
      </w:r>
      <w:r w:rsidRPr="00BC4CC2">
        <w:rPr>
          <w:b/>
          <w:bCs/>
        </w:rPr>
        <w:tab/>
        <w:t>модификация предохранительного клапана может к</w:t>
      </w:r>
      <w:r w:rsidRPr="00BC4CC2">
        <w:rPr>
          <w:b/>
          <w:bCs/>
        </w:rPr>
        <w:t>а</w:t>
      </w:r>
      <w:r w:rsidRPr="00BC4CC2">
        <w:rPr>
          <w:b/>
          <w:bCs/>
        </w:rPr>
        <w:t>саться лишь длины трубки, соединяющей клапан с пр</w:t>
      </w:r>
      <w:r w:rsidRPr="00BC4CC2">
        <w:rPr>
          <w:b/>
          <w:bCs/>
        </w:rPr>
        <w:t>о</w:t>
      </w:r>
      <w:r w:rsidRPr="00BC4CC2">
        <w:rPr>
          <w:b/>
          <w:bCs/>
        </w:rPr>
        <w:t>странством над поверхн</w:t>
      </w:r>
      <w:r w:rsidRPr="00BC4CC2">
        <w:rPr>
          <w:b/>
          <w:bCs/>
        </w:rPr>
        <w:t>о</w:t>
      </w:r>
      <w:r w:rsidRPr="00BC4CC2">
        <w:rPr>
          <w:b/>
          <w:bCs/>
        </w:rPr>
        <w:t>стью жидкой фазы СНГ;</w:t>
      </w:r>
    </w:p>
    <w:p w:rsidR="00BC4CC2" w:rsidRPr="00BC4CC2" w:rsidRDefault="00BC4CC2" w:rsidP="00F80F8A">
      <w:pPr>
        <w:pStyle w:val="SingleTxtGR"/>
        <w:tabs>
          <w:tab w:val="clear" w:pos="1701"/>
        </w:tabs>
        <w:ind w:left="2835" w:hanging="1701"/>
        <w:rPr>
          <w:b/>
          <w:bCs/>
          <w:iCs/>
        </w:rPr>
      </w:pPr>
      <w:r w:rsidRPr="00BC4CC2">
        <w:rPr>
          <w:b/>
          <w:bCs/>
        </w:rPr>
        <w:tab/>
        <w:t>b)</w:t>
      </w:r>
      <w:r w:rsidRPr="00BC4CC2">
        <w:rPr>
          <w:b/>
          <w:bCs/>
        </w:rPr>
        <w:tab/>
        <w:t>модификация плавкого предохранителя может касаться лишь длины трубки, соединяющей клапан с простра</w:t>
      </w:r>
      <w:r w:rsidRPr="00BC4CC2">
        <w:rPr>
          <w:b/>
          <w:bCs/>
        </w:rPr>
        <w:t>н</w:t>
      </w:r>
      <w:r w:rsidRPr="00BC4CC2">
        <w:rPr>
          <w:b/>
          <w:bCs/>
        </w:rPr>
        <w:t>ством над п</w:t>
      </w:r>
      <w:r w:rsidRPr="00BC4CC2">
        <w:rPr>
          <w:b/>
          <w:bCs/>
        </w:rPr>
        <w:t>о</w:t>
      </w:r>
      <w:r w:rsidRPr="00BC4CC2">
        <w:rPr>
          <w:b/>
          <w:bCs/>
        </w:rPr>
        <w:t>верхностью жидкой фазы СНГ;</w:t>
      </w:r>
    </w:p>
    <w:p w:rsidR="00BC4CC2" w:rsidRPr="00BC4CC2" w:rsidRDefault="00BC4CC2" w:rsidP="00F80F8A">
      <w:pPr>
        <w:pStyle w:val="SingleTxtGR"/>
        <w:tabs>
          <w:tab w:val="clear" w:pos="1701"/>
        </w:tabs>
        <w:ind w:left="2835" w:hanging="1701"/>
        <w:rPr>
          <w:b/>
          <w:bCs/>
          <w:iCs/>
        </w:rPr>
      </w:pPr>
      <w:r w:rsidRPr="00BC4CC2">
        <w:rPr>
          <w:b/>
          <w:bCs/>
        </w:rPr>
        <w:tab/>
        <w:t>c)</w:t>
      </w:r>
      <w:r w:rsidRPr="00BC4CC2">
        <w:rPr>
          <w:b/>
          <w:bCs/>
        </w:rPr>
        <w:tab/>
        <w:t>80-процентный стопорный клапан может быть изменен лишь с целью обеспечить его надлежащее функционир</w:t>
      </w:r>
      <w:r w:rsidRPr="00BC4CC2">
        <w:rPr>
          <w:b/>
          <w:bCs/>
        </w:rPr>
        <w:t>о</w:t>
      </w:r>
      <w:r w:rsidRPr="00BC4CC2">
        <w:rPr>
          <w:b/>
          <w:bCs/>
        </w:rPr>
        <w:t>вание в соответств</w:t>
      </w:r>
      <w:r w:rsidR="00F874AA">
        <w:rPr>
          <w:b/>
          <w:bCs/>
        </w:rPr>
        <w:t>ии с требованиями, указанными в</w:t>
      </w:r>
      <w:r w:rsidR="00F874AA">
        <w:rPr>
          <w:b/>
          <w:bCs/>
          <w:lang w:val="en-US"/>
        </w:rPr>
        <w:t> </w:t>
      </w:r>
      <w:r w:rsidRPr="00BC4CC2">
        <w:rPr>
          <w:b/>
          <w:bCs/>
        </w:rPr>
        <w:t>пункте 6.15.1.3, на всех баллонах, для установки на к</w:t>
      </w:r>
      <w:r w:rsidRPr="00BC4CC2">
        <w:rPr>
          <w:b/>
          <w:bCs/>
        </w:rPr>
        <w:t>о</w:t>
      </w:r>
      <w:r w:rsidRPr="00BC4CC2">
        <w:rPr>
          <w:b/>
          <w:bCs/>
        </w:rPr>
        <w:t>торые он предназначен;</w:t>
      </w:r>
    </w:p>
    <w:p w:rsidR="00BC4CC2" w:rsidRPr="00BC4CC2" w:rsidRDefault="00BC4CC2" w:rsidP="00F80F8A">
      <w:pPr>
        <w:pStyle w:val="SingleTxtGR"/>
        <w:tabs>
          <w:tab w:val="clear" w:pos="1701"/>
        </w:tabs>
        <w:ind w:left="2268" w:hanging="1134"/>
        <w:rPr>
          <w:b/>
          <w:bCs/>
          <w:iCs/>
        </w:rPr>
      </w:pPr>
      <w:r w:rsidRPr="00BC4CC2">
        <w:rPr>
          <w:b/>
          <w:bCs/>
        </w:rPr>
        <w:tab/>
        <w:t>в том случае, если техническая служба, уполномоченная пров</w:t>
      </w:r>
      <w:r w:rsidRPr="00BC4CC2">
        <w:rPr>
          <w:b/>
          <w:bCs/>
        </w:rPr>
        <w:t>о</w:t>
      </w:r>
      <w:r w:rsidRPr="00BC4CC2">
        <w:rPr>
          <w:b/>
          <w:bCs/>
        </w:rPr>
        <w:t>дить испытания для официального утверждения, считает, что это является абсолютно необходимым и не ведет к ухудшению безопасности функционир</w:t>
      </w:r>
      <w:r w:rsidRPr="00BC4CC2">
        <w:rPr>
          <w:b/>
          <w:bCs/>
        </w:rPr>
        <w:t>о</w:t>
      </w:r>
      <w:r w:rsidRPr="00BC4CC2">
        <w:rPr>
          <w:b/>
          <w:bCs/>
        </w:rPr>
        <w:t>вания.</w:t>
      </w:r>
    </w:p>
    <w:p w:rsidR="00BC4CC2" w:rsidRPr="00BC4CC2" w:rsidRDefault="00BC4CC2" w:rsidP="00F80F8A">
      <w:pPr>
        <w:pStyle w:val="SingleTxtGR"/>
        <w:tabs>
          <w:tab w:val="clear" w:pos="1701"/>
        </w:tabs>
        <w:ind w:left="2268" w:hanging="1134"/>
        <w:rPr>
          <w:b/>
          <w:bCs/>
          <w:iCs/>
        </w:rPr>
      </w:pPr>
      <w:r w:rsidRPr="00BC4CC2">
        <w:rPr>
          <w:b/>
          <w:bCs/>
        </w:rPr>
        <w:t>2.22</w:t>
      </w:r>
      <w:r w:rsidRPr="00BC4CC2">
        <w:rPr>
          <w:b/>
          <w:bCs/>
        </w:rPr>
        <w:tab/>
        <w:t>"</w:t>
      </w:r>
      <w:r w:rsidRPr="00BC4CC2">
        <w:rPr>
          <w:b/>
          <w:bCs/>
          <w:i/>
          <w:iCs/>
        </w:rPr>
        <w:t>Тип предохранительного клапана</w:t>
      </w:r>
      <w:r w:rsidRPr="00BC4CC2">
        <w:rPr>
          <w:b/>
          <w:bCs/>
        </w:rPr>
        <w:t>" означает предохранител</w:t>
      </w:r>
      <w:r w:rsidRPr="00BC4CC2">
        <w:rPr>
          <w:b/>
          <w:bCs/>
        </w:rPr>
        <w:t>ь</w:t>
      </w:r>
      <w:r w:rsidRPr="00BC4CC2">
        <w:rPr>
          <w:b/>
          <w:bCs/>
        </w:rPr>
        <w:t>ный клапан, не имеющий отличий в отношении конструкции и материала, за исключение</w:t>
      </w:r>
      <w:r w:rsidR="00F874AA">
        <w:rPr>
          <w:b/>
          <w:bCs/>
        </w:rPr>
        <w:t>м изменений, описанных в пун</w:t>
      </w:r>
      <w:r w:rsidR="00F874AA">
        <w:rPr>
          <w:b/>
          <w:bCs/>
        </w:rPr>
        <w:t>к</w:t>
      </w:r>
      <w:r w:rsidR="00F874AA">
        <w:rPr>
          <w:b/>
          <w:bCs/>
        </w:rPr>
        <w:t>те</w:t>
      </w:r>
      <w:r w:rsidR="00F874AA">
        <w:rPr>
          <w:b/>
          <w:bCs/>
          <w:lang w:val="en-US"/>
        </w:rPr>
        <w:t> </w:t>
      </w:r>
      <w:r w:rsidRPr="00BC4CC2">
        <w:rPr>
          <w:b/>
          <w:bCs/>
        </w:rPr>
        <w:t>2.22.1.</w:t>
      </w:r>
    </w:p>
    <w:p w:rsidR="00BC4CC2" w:rsidRPr="00BC4CC2" w:rsidRDefault="00BC4CC2" w:rsidP="00F80F8A">
      <w:pPr>
        <w:pStyle w:val="SingleTxtGR"/>
        <w:tabs>
          <w:tab w:val="clear" w:pos="1701"/>
        </w:tabs>
        <w:ind w:left="2268" w:hanging="1134"/>
        <w:rPr>
          <w:b/>
          <w:bCs/>
          <w:iCs/>
        </w:rPr>
      </w:pPr>
      <w:r w:rsidRPr="00BC4CC2">
        <w:rPr>
          <w:b/>
          <w:bCs/>
        </w:rPr>
        <w:t>2.22.1</w:t>
      </w:r>
      <w:r w:rsidRPr="00BC4CC2">
        <w:rPr>
          <w:b/>
          <w:bCs/>
        </w:rPr>
        <w:tab/>
        <w:t>"</w:t>
      </w:r>
      <w:r w:rsidRPr="00BC4CC2">
        <w:rPr>
          <w:b/>
          <w:bCs/>
          <w:i/>
          <w:iCs/>
        </w:rPr>
        <w:t>Вариант предохранительного клапана</w:t>
      </w:r>
      <w:r w:rsidRPr="00BC4CC2">
        <w:rPr>
          <w:b/>
          <w:bCs/>
        </w:rPr>
        <w:t>" означает предохран</w:t>
      </w:r>
      <w:r w:rsidRPr="00BC4CC2">
        <w:rPr>
          <w:b/>
          <w:bCs/>
        </w:rPr>
        <w:t>и</w:t>
      </w:r>
      <w:r w:rsidRPr="00BC4CC2">
        <w:rPr>
          <w:b/>
          <w:bCs/>
        </w:rPr>
        <w:t>тельный клапан, который адаптирован для работы с другими типами балл</w:t>
      </w:r>
      <w:r w:rsidRPr="00BC4CC2">
        <w:rPr>
          <w:b/>
          <w:bCs/>
        </w:rPr>
        <w:t>о</w:t>
      </w:r>
      <w:r w:rsidRPr="00BC4CC2">
        <w:rPr>
          <w:b/>
          <w:bCs/>
        </w:rPr>
        <w:t>нов.</w:t>
      </w:r>
    </w:p>
    <w:p w:rsidR="00BC4CC2" w:rsidRPr="00BC4CC2" w:rsidRDefault="00BC4CC2" w:rsidP="00F80F8A">
      <w:pPr>
        <w:pStyle w:val="SingleTxtGR"/>
        <w:tabs>
          <w:tab w:val="clear" w:pos="1701"/>
        </w:tabs>
        <w:ind w:left="2268" w:hanging="1134"/>
        <w:rPr>
          <w:b/>
          <w:bCs/>
          <w:iCs/>
        </w:rPr>
      </w:pPr>
      <w:r w:rsidRPr="00BC4CC2">
        <w:rPr>
          <w:b/>
          <w:bCs/>
        </w:rPr>
        <w:tab/>
      </w:r>
      <w:proofErr w:type="gramStart"/>
      <w:r w:rsidRPr="00BC4CC2">
        <w:rPr>
          <w:b/>
          <w:bCs/>
        </w:rPr>
        <w:t>Адаптация предохранительного клапана может касаться лишь длины трубки, соединяющей клапан с пространством над п</w:t>
      </w:r>
      <w:r w:rsidRPr="00BC4CC2">
        <w:rPr>
          <w:b/>
          <w:bCs/>
        </w:rPr>
        <w:t>о</w:t>
      </w:r>
      <w:r w:rsidRPr="00BC4CC2">
        <w:rPr>
          <w:b/>
          <w:bCs/>
        </w:rPr>
        <w:t>верхностью жидкой фазы СНГ, и метода установки предохр</w:t>
      </w:r>
      <w:r w:rsidRPr="00BC4CC2">
        <w:rPr>
          <w:b/>
          <w:bCs/>
        </w:rPr>
        <w:t>а</w:t>
      </w:r>
      <w:r w:rsidRPr="00BC4CC2">
        <w:rPr>
          <w:b/>
          <w:bCs/>
        </w:rPr>
        <w:t>нительного клапана, например изменения типа резьбы или диаметра монтажного гнезда, в том случае если техническая служба, уполномоченная проводить испытания для официал</w:t>
      </w:r>
      <w:r w:rsidRPr="00BC4CC2">
        <w:rPr>
          <w:b/>
          <w:bCs/>
        </w:rPr>
        <w:t>ь</w:t>
      </w:r>
      <w:r w:rsidRPr="00BC4CC2">
        <w:rPr>
          <w:b/>
          <w:bCs/>
        </w:rPr>
        <w:lastRenderedPageBreak/>
        <w:t>ного утверждения, считает, что это является абсолютно необх</w:t>
      </w:r>
      <w:r w:rsidRPr="00BC4CC2">
        <w:rPr>
          <w:b/>
          <w:bCs/>
        </w:rPr>
        <w:t>о</w:t>
      </w:r>
      <w:r w:rsidRPr="00BC4CC2">
        <w:rPr>
          <w:b/>
          <w:bCs/>
        </w:rPr>
        <w:t>димым и не ведет к ухудшению безопасности функциониров</w:t>
      </w:r>
      <w:r w:rsidRPr="00BC4CC2">
        <w:rPr>
          <w:b/>
          <w:bCs/>
        </w:rPr>
        <w:t>а</w:t>
      </w:r>
      <w:r w:rsidRPr="00BC4CC2">
        <w:rPr>
          <w:b/>
          <w:bCs/>
        </w:rPr>
        <w:t>ния.</w:t>
      </w:r>
      <w:proofErr w:type="gramEnd"/>
    </w:p>
    <w:p w:rsidR="00BC4CC2" w:rsidRPr="00BC4CC2" w:rsidRDefault="00BC4CC2" w:rsidP="00F80F8A">
      <w:pPr>
        <w:pStyle w:val="SingleTxtGR"/>
        <w:tabs>
          <w:tab w:val="clear" w:pos="1701"/>
        </w:tabs>
        <w:ind w:left="2268" w:hanging="1134"/>
        <w:rPr>
          <w:b/>
          <w:bCs/>
          <w:iCs/>
        </w:rPr>
      </w:pPr>
      <w:r w:rsidRPr="00BC4CC2">
        <w:rPr>
          <w:b/>
          <w:bCs/>
        </w:rPr>
        <w:t>2.23</w:t>
      </w:r>
      <w:r w:rsidRPr="00BC4CC2">
        <w:rPr>
          <w:b/>
          <w:bCs/>
        </w:rPr>
        <w:tab/>
        <w:t>"</w:t>
      </w:r>
      <w:r w:rsidRPr="007121EB">
        <w:rPr>
          <w:b/>
          <w:bCs/>
          <w:i/>
        </w:rPr>
        <w:t>Плавкий предохранитель</w:t>
      </w:r>
      <w:r w:rsidRPr="00BC4CC2">
        <w:rPr>
          <w:b/>
          <w:bCs/>
        </w:rPr>
        <w:t>" (срабатывающий при определе</w:t>
      </w:r>
      <w:r w:rsidRPr="00BC4CC2">
        <w:rPr>
          <w:b/>
          <w:bCs/>
        </w:rPr>
        <w:t>н</w:t>
      </w:r>
      <w:r w:rsidRPr="00BC4CC2">
        <w:rPr>
          <w:b/>
          <w:bCs/>
        </w:rPr>
        <w:t>ной температуре) означает устройство, которое переходит в пост</w:t>
      </w:r>
      <w:r w:rsidRPr="00BC4CC2">
        <w:rPr>
          <w:b/>
          <w:bCs/>
        </w:rPr>
        <w:t>о</w:t>
      </w:r>
      <w:r w:rsidRPr="00BC4CC2">
        <w:rPr>
          <w:b/>
          <w:bCs/>
        </w:rPr>
        <w:t>янно открытое состояние, когда температура превышает зар</w:t>
      </w:r>
      <w:r w:rsidRPr="00BC4CC2">
        <w:rPr>
          <w:b/>
          <w:bCs/>
        </w:rPr>
        <w:t>а</w:t>
      </w:r>
      <w:r w:rsidRPr="00BC4CC2">
        <w:rPr>
          <w:b/>
          <w:bCs/>
        </w:rPr>
        <w:t>нее определенное значение, и которое предназначено для в</w:t>
      </w:r>
      <w:r w:rsidRPr="00BC4CC2">
        <w:rPr>
          <w:b/>
          <w:bCs/>
        </w:rPr>
        <w:t>ы</w:t>
      </w:r>
      <w:r w:rsidRPr="00BC4CC2">
        <w:rPr>
          <w:b/>
          <w:bCs/>
        </w:rPr>
        <w:t>пуска СНГ из баллона в случае возгорания.</w:t>
      </w:r>
    </w:p>
    <w:p w:rsidR="00BC4CC2" w:rsidRPr="00BC4CC2" w:rsidRDefault="00BC4CC2" w:rsidP="00F80F8A">
      <w:pPr>
        <w:pStyle w:val="SingleTxtGR"/>
        <w:tabs>
          <w:tab w:val="clear" w:pos="1701"/>
        </w:tabs>
        <w:ind w:left="2268" w:hanging="1134"/>
        <w:rPr>
          <w:b/>
          <w:bCs/>
          <w:iCs/>
        </w:rPr>
      </w:pPr>
      <w:r w:rsidRPr="00BC4CC2">
        <w:rPr>
          <w:b/>
          <w:bCs/>
        </w:rPr>
        <w:t>2.23.1</w:t>
      </w:r>
      <w:r w:rsidRPr="00BC4CC2">
        <w:rPr>
          <w:b/>
          <w:bCs/>
        </w:rPr>
        <w:tab/>
        <w:t>"</w:t>
      </w:r>
      <w:r w:rsidRPr="00BC4CC2">
        <w:rPr>
          <w:b/>
          <w:bCs/>
          <w:i/>
          <w:iCs/>
        </w:rPr>
        <w:t>Тип плавкого предохранителя</w:t>
      </w:r>
      <w:r w:rsidRPr="00BC4CC2">
        <w:rPr>
          <w:b/>
          <w:bCs/>
        </w:rPr>
        <w:t>" означает плавкий предохран</w:t>
      </w:r>
      <w:r w:rsidRPr="00BC4CC2">
        <w:rPr>
          <w:b/>
          <w:bCs/>
        </w:rPr>
        <w:t>и</w:t>
      </w:r>
      <w:r w:rsidRPr="00BC4CC2">
        <w:rPr>
          <w:b/>
          <w:bCs/>
        </w:rPr>
        <w:t>тель, не имеющий отличий в отношении конструкции и мат</w:t>
      </w:r>
      <w:r w:rsidRPr="00BC4CC2">
        <w:rPr>
          <w:b/>
          <w:bCs/>
        </w:rPr>
        <w:t>е</w:t>
      </w:r>
      <w:r w:rsidRPr="00BC4CC2">
        <w:rPr>
          <w:b/>
          <w:bCs/>
        </w:rPr>
        <w:t>риала, за исключ</w:t>
      </w:r>
      <w:r w:rsidRPr="00BC4CC2">
        <w:rPr>
          <w:b/>
          <w:bCs/>
        </w:rPr>
        <w:t>е</w:t>
      </w:r>
      <w:r w:rsidRPr="00BC4CC2">
        <w:rPr>
          <w:b/>
          <w:bCs/>
        </w:rPr>
        <w:t>нием изменений, описанных в пункте 2.23.2.</w:t>
      </w:r>
    </w:p>
    <w:p w:rsidR="00BC4CC2" w:rsidRPr="00BC4CC2" w:rsidRDefault="00BC4CC2" w:rsidP="00F80F8A">
      <w:pPr>
        <w:pStyle w:val="SingleTxtGR"/>
        <w:tabs>
          <w:tab w:val="clear" w:pos="1701"/>
        </w:tabs>
        <w:ind w:left="2268" w:hanging="1134"/>
        <w:rPr>
          <w:b/>
          <w:bCs/>
          <w:iCs/>
        </w:rPr>
      </w:pPr>
      <w:r w:rsidRPr="00BC4CC2">
        <w:rPr>
          <w:b/>
          <w:bCs/>
        </w:rPr>
        <w:t>2.23.2</w:t>
      </w:r>
      <w:r w:rsidRPr="00BC4CC2">
        <w:rPr>
          <w:b/>
          <w:bCs/>
        </w:rPr>
        <w:tab/>
        <w:t>"</w:t>
      </w:r>
      <w:r w:rsidRPr="00BC4CC2">
        <w:rPr>
          <w:b/>
          <w:bCs/>
          <w:i/>
          <w:iCs/>
        </w:rPr>
        <w:t>Вариант плавкого предохранителя</w:t>
      </w:r>
      <w:r w:rsidRPr="00BC4CC2">
        <w:rPr>
          <w:b/>
          <w:bCs/>
        </w:rPr>
        <w:t>" означает плавкий пред</w:t>
      </w:r>
      <w:r w:rsidRPr="00BC4CC2">
        <w:rPr>
          <w:b/>
          <w:bCs/>
        </w:rPr>
        <w:t>о</w:t>
      </w:r>
      <w:r w:rsidRPr="00BC4CC2">
        <w:rPr>
          <w:b/>
          <w:bCs/>
        </w:rPr>
        <w:t>хранитель, который адаптирован для работы с другими типами ба</w:t>
      </w:r>
      <w:r w:rsidRPr="00BC4CC2">
        <w:rPr>
          <w:b/>
          <w:bCs/>
        </w:rPr>
        <w:t>л</w:t>
      </w:r>
      <w:r w:rsidRPr="00BC4CC2">
        <w:rPr>
          <w:b/>
          <w:bCs/>
        </w:rPr>
        <w:t xml:space="preserve">лонов. </w:t>
      </w:r>
    </w:p>
    <w:p w:rsidR="00BC4CC2" w:rsidRPr="00BC4CC2" w:rsidRDefault="00BC4CC2" w:rsidP="00F80F8A">
      <w:pPr>
        <w:pStyle w:val="SingleTxtGR"/>
        <w:tabs>
          <w:tab w:val="clear" w:pos="1701"/>
        </w:tabs>
        <w:ind w:left="2268" w:hanging="1134"/>
        <w:rPr>
          <w:b/>
          <w:bCs/>
          <w:iCs/>
        </w:rPr>
      </w:pPr>
      <w:r w:rsidRPr="00BC4CC2">
        <w:rPr>
          <w:b/>
          <w:bCs/>
        </w:rPr>
        <w:tab/>
      </w:r>
      <w:proofErr w:type="gramStart"/>
      <w:r w:rsidRPr="00BC4CC2">
        <w:rPr>
          <w:b/>
          <w:bCs/>
        </w:rPr>
        <w:t>Адаптация плавкого предохранителя может касаться лишь длины отводной трубки клапана, выходящей в пространство над поверхностью жидкой фазы СНГ, и метода установки пла</w:t>
      </w:r>
      <w:r w:rsidRPr="00BC4CC2">
        <w:rPr>
          <w:b/>
          <w:bCs/>
        </w:rPr>
        <w:t>в</w:t>
      </w:r>
      <w:r w:rsidRPr="00BC4CC2">
        <w:rPr>
          <w:b/>
          <w:bCs/>
        </w:rPr>
        <w:t>кого предохранителя, например изменения типа резьбы или диаметра монтажного гнезда, в том случае если техническая служба, уполномоченная проводить испытания для официал</w:t>
      </w:r>
      <w:r w:rsidRPr="00BC4CC2">
        <w:rPr>
          <w:b/>
          <w:bCs/>
        </w:rPr>
        <w:t>ь</w:t>
      </w:r>
      <w:r w:rsidRPr="00BC4CC2">
        <w:rPr>
          <w:b/>
          <w:bCs/>
        </w:rPr>
        <w:t>ного утверждения, считает, что это является абсолютно необх</w:t>
      </w:r>
      <w:r w:rsidRPr="00BC4CC2">
        <w:rPr>
          <w:b/>
          <w:bCs/>
        </w:rPr>
        <w:t>о</w:t>
      </w:r>
      <w:r w:rsidRPr="00BC4CC2">
        <w:rPr>
          <w:b/>
          <w:bCs/>
        </w:rPr>
        <w:t>димым и не ведет к снижению безопасности функциониров</w:t>
      </w:r>
      <w:r w:rsidRPr="00BC4CC2">
        <w:rPr>
          <w:b/>
          <w:bCs/>
        </w:rPr>
        <w:t>а</w:t>
      </w:r>
      <w:r w:rsidRPr="00BC4CC2">
        <w:rPr>
          <w:b/>
          <w:bCs/>
        </w:rPr>
        <w:t>ния</w:t>
      </w:r>
      <w:r w:rsidR="00F874AA" w:rsidRPr="00F874AA">
        <w:rPr>
          <w:bCs/>
        </w:rPr>
        <w:t>»</w:t>
      </w:r>
      <w:r w:rsidRPr="00F874AA">
        <w:rPr>
          <w:bCs/>
        </w:rPr>
        <w:t>.</w:t>
      </w:r>
      <w:proofErr w:type="gramEnd"/>
    </w:p>
    <w:p w:rsidR="00BC4CC2" w:rsidRPr="00BC4CC2" w:rsidRDefault="00BC4CC2" w:rsidP="00BC4CC2">
      <w:pPr>
        <w:pStyle w:val="SingleTxtGR"/>
      </w:pPr>
      <w:r w:rsidRPr="00BC4CC2">
        <w:rPr>
          <w:i/>
          <w:iCs/>
        </w:rPr>
        <w:t>Пункты 6.15.8.5–6.15.8.6</w:t>
      </w:r>
      <w:r w:rsidRPr="00BC4CC2">
        <w:t xml:space="preserve"> изменить следующим образом:</w:t>
      </w:r>
    </w:p>
    <w:p w:rsidR="00BC4CC2" w:rsidRPr="00BC4CC2" w:rsidRDefault="00F874AA" w:rsidP="00F80F8A">
      <w:pPr>
        <w:pStyle w:val="SingleTxtGR"/>
        <w:ind w:left="2268" w:hanging="1134"/>
        <w:rPr>
          <w:bCs/>
          <w:iCs/>
        </w:rPr>
      </w:pPr>
      <w:r>
        <w:t>«</w:t>
      </w:r>
      <w:r w:rsidR="00BC4CC2" w:rsidRPr="00BC4CC2">
        <w:t>6.15.8.5</w:t>
      </w:r>
      <w:r w:rsidR="00BC4CC2" w:rsidRPr="00BC4CC2">
        <w:tab/>
      </w:r>
      <w:r w:rsidR="00BC4CC2" w:rsidRPr="00BC4CC2">
        <w:rPr>
          <w:strike/>
        </w:rPr>
        <w:t xml:space="preserve">Ограничитель давления (предохранитель) </w:t>
      </w:r>
      <w:r w:rsidR="00BC4CC2" w:rsidRPr="00BC4CC2">
        <w:rPr>
          <w:b/>
          <w:bCs/>
        </w:rPr>
        <w:t>Плавкий предохран</w:t>
      </w:r>
      <w:r w:rsidR="00BC4CC2" w:rsidRPr="00BC4CC2">
        <w:rPr>
          <w:b/>
          <w:bCs/>
        </w:rPr>
        <w:t>и</w:t>
      </w:r>
      <w:r w:rsidR="00BC4CC2" w:rsidRPr="00BC4CC2">
        <w:rPr>
          <w:b/>
          <w:bCs/>
        </w:rPr>
        <w:t>тель</w:t>
      </w:r>
      <w:r w:rsidR="00BC4CC2" w:rsidRPr="00BC4CC2">
        <w:t xml:space="preserve"> должен быть сконструирован таким образом, чтобы он откр</w:t>
      </w:r>
      <w:r w:rsidR="00BC4CC2" w:rsidRPr="00BC4CC2">
        <w:t>ы</w:t>
      </w:r>
      <w:r w:rsidR="00BC4CC2" w:rsidRPr="00BC4CC2">
        <w:t>вался при температуре 120 °C ± 10 °C.</w:t>
      </w:r>
    </w:p>
    <w:p w:rsidR="00BC4CC2" w:rsidRPr="00BC4CC2" w:rsidRDefault="00BC4CC2" w:rsidP="00F80F8A">
      <w:pPr>
        <w:pStyle w:val="SingleTxtGR"/>
        <w:ind w:left="2268" w:hanging="1134"/>
        <w:rPr>
          <w:bCs/>
          <w:iCs/>
        </w:rPr>
      </w:pPr>
      <w:r w:rsidRPr="00BC4CC2">
        <w:t>6.15.8.6</w:t>
      </w:r>
      <w:r w:rsidRPr="00BC4CC2">
        <w:tab/>
      </w:r>
      <w:r w:rsidRPr="00BC4CC2">
        <w:rPr>
          <w:strike/>
        </w:rPr>
        <w:t xml:space="preserve">Ограничитель давления (предохранитель) </w:t>
      </w:r>
      <w:r w:rsidRPr="00BC4CC2">
        <w:rPr>
          <w:b/>
          <w:bCs/>
        </w:rPr>
        <w:t>Плавкий предохран</w:t>
      </w:r>
      <w:r w:rsidRPr="00BC4CC2">
        <w:rPr>
          <w:b/>
          <w:bCs/>
        </w:rPr>
        <w:t>и</w:t>
      </w:r>
      <w:r w:rsidRPr="00BC4CC2">
        <w:rPr>
          <w:b/>
          <w:bCs/>
        </w:rPr>
        <w:t>тель</w:t>
      </w:r>
      <w:r w:rsidRPr="00BC4CC2">
        <w:t xml:space="preserve"> должен быть сконструирован таким образом, чтобы в откр</w:t>
      </w:r>
      <w:r w:rsidRPr="00BC4CC2">
        <w:t>ы</w:t>
      </w:r>
      <w:r w:rsidRPr="00BC4CC2">
        <w:t>том п</w:t>
      </w:r>
      <w:r w:rsidRPr="00BC4CC2">
        <w:t>о</w:t>
      </w:r>
      <w:r w:rsidRPr="00BC4CC2">
        <w:t>ложении расход составлял:</w:t>
      </w:r>
    </w:p>
    <w:p w:rsidR="00BC4CC2" w:rsidRPr="00BC4CC2" w:rsidRDefault="00BC4CC2" w:rsidP="00F80F8A">
      <w:pPr>
        <w:pStyle w:val="SingleTxtGR"/>
        <w:tabs>
          <w:tab w:val="clear" w:pos="1701"/>
        </w:tabs>
        <w:ind w:left="2268" w:hanging="1134"/>
        <w:rPr>
          <w:bCs/>
          <w:iCs/>
        </w:rPr>
      </w:pPr>
      <w:r w:rsidRPr="00BC4CC2">
        <w:tab/>
        <w:t>……</w:t>
      </w:r>
      <w:r w:rsidR="00F874AA">
        <w:t>»</w:t>
      </w:r>
    </w:p>
    <w:p w:rsidR="00BC4CC2" w:rsidRPr="00BC4CC2" w:rsidRDefault="00BC4CC2" w:rsidP="00BC4CC2">
      <w:pPr>
        <w:pStyle w:val="SingleTxtGR"/>
        <w:rPr>
          <w:bCs/>
          <w:iCs/>
        </w:rPr>
      </w:pPr>
      <w:r w:rsidRPr="00BC4CC2">
        <w:rPr>
          <w:i/>
          <w:iCs/>
        </w:rPr>
        <w:t>Пункт 17.3.1.13</w:t>
      </w:r>
      <w:r w:rsidRPr="00BC4CC2">
        <w:t xml:space="preserve"> изменить следующим образом:</w:t>
      </w:r>
    </w:p>
    <w:p w:rsidR="00BC4CC2" w:rsidRPr="00BC4CC2" w:rsidRDefault="00F874AA" w:rsidP="00BC4CC2">
      <w:pPr>
        <w:pStyle w:val="SingleTxtGR"/>
        <w:rPr>
          <w:bCs/>
          <w:iCs/>
        </w:rPr>
      </w:pPr>
      <w:r>
        <w:t>«</w:t>
      </w:r>
      <w:r w:rsidR="00BC4CC2" w:rsidRPr="00BC4CC2">
        <w:t>17.3.1.13</w:t>
      </w:r>
      <w:r w:rsidR="00BC4CC2" w:rsidRPr="00BC4CC2">
        <w:tab/>
        <w:t>ограничитель давления</w:t>
      </w:r>
      <w:r w:rsidR="00BC4CC2" w:rsidRPr="00BC4CC2">
        <w:rPr>
          <w:strike/>
        </w:rPr>
        <w:t xml:space="preserve"> (предохранитель)</w:t>
      </w:r>
      <w:r w:rsidRPr="00F874AA">
        <w:t>»</w:t>
      </w:r>
      <w:r w:rsidR="00BC4CC2" w:rsidRPr="00BC4CC2">
        <w:t>.</w:t>
      </w:r>
    </w:p>
    <w:p w:rsidR="00BC4CC2" w:rsidRPr="00BC4CC2" w:rsidRDefault="00BC4CC2" w:rsidP="00BC4CC2">
      <w:pPr>
        <w:pStyle w:val="SingleTxtGR"/>
        <w:rPr>
          <w:bCs/>
          <w:iCs/>
        </w:rPr>
      </w:pPr>
      <w:r w:rsidRPr="00BC4CC2">
        <w:rPr>
          <w:i/>
          <w:iCs/>
        </w:rPr>
        <w:t>Включить новый пункт 22.6</w:t>
      </w:r>
      <w:r w:rsidRPr="00BC4CC2">
        <w:t xml:space="preserve"> следующего содержания:</w:t>
      </w:r>
    </w:p>
    <w:p w:rsidR="00BC4CC2" w:rsidRPr="00BC4CC2" w:rsidRDefault="00F874AA" w:rsidP="00F80F8A">
      <w:pPr>
        <w:pStyle w:val="SingleTxtGR"/>
        <w:tabs>
          <w:tab w:val="clear" w:pos="1701"/>
        </w:tabs>
        <w:ind w:left="2268" w:hanging="1134"/>
        <w:rPr>
          <w:b/>
          <w:bCs/>
          <w:iCs/>
        </w:rPr>
      </w:pPr>
      <w:r w:rsidRPr="00F874AA">
        <w:t>«</w:t>
      </w:r>
      <w:r w:rsidR="00BC4CC2" w:rsidRPr="00BC4CC2">
        <w:rPr>
          <w:b/>
          <w:bCs/>
        </w:rPr>
        <w:t>22.6</w:t>
      </w:r>
      <w:proofErr w:type="gramStart"/>
      <w:r w:rsidR="00BC4CC2" w:rsidRPr="00BC4CC2">
        <w:rPr>
          <w:b/>
          <w:bCs/>
        </w:rPr>
        <w:tab/>
        <w:t>П</w:t>
      </w:r>
      <w:proofErr w:type="gramEnd"/>
      <w:r w:rsidR="00BC4CC2" w:rsidRPr="00BC4CC2">
        <w:rPr>
          <w:b/>
          <w:bCs/>
        </w:rPr>
        <w:t>о истечении 12 месяцев после официальной даты вступления в силу настоящих Правил с поправками, внесенными на осн</w:t>
      </w:r>
      <w:r w:rsidR="00BC4CC2" w:rsidRPr="00BC4CC2">
        <w:rPr>
          <w:b/>
          <w:bCs/>
        </w:rPr>
        <w:t>о</w:t>
      </w:r>
      <w:r w:rsidR="00BC4CC2" w:rsidRPr="00BC4CC2">
        <w:rPr>
          <w:b/>
          <w:bCs/>
        </w:rPr>
        <w:t>вании дополнения ХХ к поправкам серии 01, Договаривающи</w:t>
      </w:r>
      <w:r w:rsidR="00BC4CC2" w:rsidRPr="00BC4CC2">
        <w:rPr>
          <w:b/>
          <w:bCs/>
        </w:rPr>
        <w:t>е</w:t>
      </w:r>
      <w:r w:rsidR="00BC4CC2" w:rsidRPr="00BC4CC2">
        <w:rPr>
          <w:b/>
          <w:bCs/>
        </w:rPr>
        <w:t>ся стороны, применяющие настоящие Правила, предоста</w:t>
      </w:r>
      <w:r w:rsidR="00BC4CC2" w:rsidRPr="00BC4CC2">
        <w:rPr>
          <w:b/>
          <w:bCs/>
        </w:rPr>
        <w:t>в</w:t>
      </w:r>
      <w:r w:rsidR="00BC4CC2" w:rsidRPr="00BC4CC2">
        <w:rPr>
          <w:b/>
          <w:bCs/>
        </w:rPr>
        <w:t>ляют официальные утверждения только в том случае, если элемент, подлежащий официальному утверждению, соответствует треб</w:t>
      </w:r>
      <w:r w:rsidR="00BC4CC2" w:rsidRPr="00BC4CC2">
        <w:rPr>
          <w:b/>
          <w:bCs/>
        </w:rPr>
        <w:t>о</w:t>
      </w:r>
      <w:r w:rsidR="00BC4CC2" w:rsidRPr="00BC4CC2">
        <w:rPr>
          <w:b/>
          <w:bCs/>
        </w:rPr>
        <w:t>ваниям настоящих Правил с поправками, внесенными на осн</w:t>
      </w:r>
      <w:r w:rsidR="00BC4CC2" w:rsidRPr="00BC4CC2">
        <w:rPr>
          <w:b/>
          <w:bCs/>
        </w:rPr>
        <w:t>о</w:t>
      </w:r>
      <w:r w:rsidR="00BC4CC2" w:rsidRPr="00BC4CC2">
        <w:rPr>
          <w:b/>
          <w:bCs/>
        </w:rPr>
        <w:t>вании дополнения XX к поправкам серии 01</w:t>
      </w:r>
      <w:r>
        <w:rPr>
          <w:bCs/>
        </w:rPr>
        <w:t>».</w:t>
      </w:r>
    </w:p>
    <w:p w:rsidR="007121EB" w:rsidRDefault="007121EB">
      <w:pPr>
        <w:spacing w:line="240" w:lineRule="auto"/>
        <w:rPr>
          <w:i/>
          <w:spacing w:val="3"/>
          <w:lang w:eastAsia="ru-RU"/>
        </w:rPr>
      </w:pPr>
      <w:r>
        <w:br w:type="page"/>
      </w:r>
    </w:p>
    <w:p w:rsidR="00BC4CC2" w:rsidRPr="00BC4CC2" w:rsidRDefault="005F5967" w:rsidP="00F80F8A">
      <w:pPr>
        <w:pStyle w:val="H4GR"/>
        <w:spacing w:before="360"/>
        <w:rPr>
          <w:bCs/>
        </w:rPr>
      </w:pPr>
      <w:r w:rsidRPr="00F874AA">
        <w:lastRenderedPageBreak/>
        <w:tab/>
      </w:r>
      <w:r w:rsidRPr="00F874AA">
        <w:tab/>
      </w:r>
      <w:r w:rsidR="00BC4CC2" w:rsidRPr="00BC4CC2">
        <w:t>Приложение 1</w:t>
      </w:r>
    </w:p>
    <w:p w:rsidR="00BC4CC2" w:rsidRPr="00BC4CC2" w:rsidRDefault="00BC4CC2" w:rsidP="00BC4CC2">
      <w:pPr>
        <w:pStyle w:val="SingleTxtGR"/>
        <w:rPr>
          <w:bCs/>
          <w:iCs/>
        </w:rPr>
      </w:pPr>
      <w:r w:rsidRPr="00BC4CC2">
        <w:rPr>
          <w:i/>
          <w:iCs/>
        </w:rPr>
        <w:t>Включить новые пункты 1.2.4.5.8.4–1.2.4.5.8.4.6</w:t>
      </w:r>
      <w:r w:rsidRPr="00BC4CC2">
        <w:t xml:space="preserve"> следующего содержания:</w:t>
      </w:r>
    </w:p>
    <w:p w:rsidR="00BC4CC2" w:rsidRPr="00BC4CC2" w:rsidRDefault="00F874AA" w:rsidP="007121EB">
      <w:pPr>
        <w:pStyle w:val="SingleTxtGR"/>
        <w:tabs>
          <w:tab w:val="clear" w:pos="2268"/>
        </w:tabs>
        <w:ind w:left="2552" w:hanging="1418"/>
      </w:pPr>
      <w:r>
        <w:rPr>
          <w:bCs/>
        </w:rPr>
        <w:t>«</w:t>
      </w:r>
      <w:r w:rsidR="00BC4CC2" w:rsidRPr="00BC4CC2">
        <w:rPr>
          <w:b/>
          <w:bCs/>
        </w:rPr>
        <w:t>1.2.4.5.8.4</w:t>
      </w:r>
      <w:r w:rsidR="00BC4CC2" w:rsidRPr="00BC4CC2">
        <w:rPr>
          <w:b/>
          <w:bCs/>
        </w:rPr>
        <w:tab/>
        <w:t>Плавкий предохранитель</w:t>
      </w:r>
    </w:p>
    <w:p w:rsidR="00BC4CC2" w:rsidRPr="00F80F8A" w:rsidRDefault="00BC4CC2" w:rsidP="007121EB">
      <w:pPr>
        <w:pStyle w:val="SingleTxtGR"/>
        <w:tabs>
          <w:tab w:val="clear" w:pos="2268"/>
          <w:tab w:val="clear" w:pos="3969"/>
          <w:tab w:val="left" w:leader="dot" w:pos="8505"/>
        </w:tabs>
        <w:ind w:left="2552" w:hanging="1418"/>
        <w:rPr>
          <w:b/>
          <w:bCs/>
          <w:lang w:val="en-US"/>
        </w:rPr>
      </w:pPr>
      <w:r w:rsidRPr="00BC4CC2">
        <w:rPr>
          <w:b/>
          <w:bCs/>
        </w:rPr>
        <w:t>1.2.4.5.8.4.1</w:t>
      </w:r>
      <w:r w:rsidRPr="00BC4CC2">
        <w:rPr>
          <w:b/>
          <w:bCs/>
        </w:rPr>
        <w:tab/>
        <w:t>Марк</w:t>
      </w:r>
      <w:proofErr w:type="gramStart"/>
      <w:r w:rsidRPr="00BC4CC2">
        <w:rPr>
          <w:b/>
          <w:bCs/>
        </w:rPr>
        <w:t>а(</w:t>
      </w:r>
      <w:proofErr w:type="gramEnd"/>
      <w:r w:rsidRPr="00BC4CC2">
        <w:rPr>
          <w:b/>
          <w:bCs/>
        </w:rPr>
        <w:t xml:space="preserve">и): </w:t>
      </w:r>
      <w:r w:rsidRPr="00BC4CC2">
        <w:rPr>
          <w:b/>
          <w:bCs/>
        </w:rPr>
        <w:tab/>
      </w:r>
      <w:r w:rsidR="00F80F8A">
        <w:rPr>
          <w:b/>
          <w:bCs/>
          <w:lang w:val="en-US"/>
        </w:rPr>
        <w:tab/>
      </w:r>
    </w:p>
    <w:p w:rsidR="00BC4CC2" w:rsidRPr="00AC442C" w:rsidRDefault="00BC4CC2" w:rsidP="007121EB">
      <w:pPr>
        <w:pStyle w:val="SingleTxtGR"/>
        <w:tabs>
          <w:tab w:val="clear" w:pos="2268"/>
          <w:tab w:val="clear" w:pos="3402"/>
          <w:tab w:val="clear" w:pos="3969"/>
          <w:tab w:val="left" w:leader="dot" w:pos="8505"/>
        </w:tabs>
        <w:ind w:left="2552" w:hanging="1418"/>
        <w:rPr>
          <w:b/>
          <w:bCs/>
        </w:rPr>
      </w:pPr>
      <w:r w:rsidRPr="00BC4CC2">
        <w:rPr>
          <w:b/>
          <w:bCs/>
        </w:rPr>
        <w:t>1.2.4.5.8.4.2</w:t>
      </w:r>
      <w:r w:rsidRPr="00BC4CC2">
        <w:rPr>
          <w:b/>
          <w:bCs/>
        </w:rPr>
        <w:tab/>
        <w:t>Ти</w:t>
      </w:r>
      <w:proofErr w:type="gramStart"/>
      <w:r w:rsidRPr="00BC4CC2">
        <w:rPr>
          <w:b/>
          <w:bCs/>
        </w:rPr>
        <w:t>п(</w:t>
      </w:r>
      <w:proofErr w:type="gramEnd"/>
      <w:r w:rsidRPr="00BC4CC2">
        <w:rPr>
          <w:b/>
          <w:bCs/>
        </w:rPr>
        <w:t xml:space="preserve">ы): </w:t>
      </w:r>
      <w:r w:rsidRPr="00BC4CC2">
        <w:rPr>
          <w:b/>
          <w:bCs/>
        </w:rPr>
        <w:tab/>
      </w:r>
      <w:r w:rsidR="00F80F8A" w:rsidRPr="00AC442C">
        <w:rPr>
          <w:b/>
          <w:bCs/>
        </w:rPr>
        <w:tab/>
      </w:r>
    </w:p>
    <w:p w:rsidR="00BC4CC2" w:rsidRPr="00BC4CC2" w:rsidRDefault="00BC4CC2" w:rsidP="007121EB">
      <w:pPr>
        <w:pStyle w:val="SingleTxtGR"/>
        <w:tabs>
          <w:tab w:val="clear" w:pos="2268"/>
          <w:tab w:val="clear" w:pos="3969"/>
          <w:tab w:val="left" w:leader="dot" w:pos="8505"/>
        </w:tabs>
        <w:ind w:left="2552" w:hanging="1418"/>
        <w:rPr>
          <w:b/>
          <w:bCs/>
        </w:rPr>
      </w:pPr>
      <w:r w:rsidRPr="00BC4CC2">
        <w:rPr>
          <w:b/>
          <w:bCs/>
        </w:rPr>
        <w:t>1.2.4.5.8.4.3</w:t>
      </w:r>
      <w:r w:rsidRPr="00BC4CC2">
        <w:rPr>
          <w:b/>
          <w:bCs/>
        </w:rPr>
        <w:tab/>
        <w:t>Описание и чертежи</w:t>
      </w:r>
      <w:r w:rsidR="00A50C38">
        <w:rPr>
          <w:b/>
          <w:bCs/>
        </w:rPr>
        <w:t>:</w:t>
      </w:r>
      <w:r w:rsidRPr="00BC4CC2">
        <w:rPr>
          <w:b/>
          <w:bCs/>
        </w:rPr>
        <w:t xml:space="preserve"> </w:t>
      </w:r>
      <w:r w:rsidRPr="00BC4CC2">
        <w:rPr>
          <w:b/>
          <w:bCs/>
        </w:rPr>
        <w:tab/>
      </w:r>
    </w:p>
    <w:p w:rsidR="00BC4CC2" w:rsidRPr="00BC4CC2" w:rsidRDefault="00BC4CC2" w:rsidP="007121EB">
      <w:pPr>
        <w:pStyle w:val="SingleTxtGR"/>
        <w:tabs>
          <w:tab w:val="clear" w:pos="2268"/>
          <w:tab w:val="clear" w:pos="3969"/>
          <w:tab w:val="left" w:leader="dot" w:pos="8505"/>
        </w:tabs>
        <w:ind w:left="2552" w:hanging="1418"/>
        <w:rPr>
          <w:b/>
          <w:bCs/>
        </w:rPr>
      </w:pPr>
      <w:r w:rsidRPr="00BC4CC2">
        <w:rPr>
          <w:b/>
          <w:bCs/>
        </w:rPr>
        <w:t>1.2.4.5.8.4.4</w:t>
      </w:r>
      <w:r w:rsidRPr="00BC4CC2">
        <w:rPr>
          <w:b/>
          <w:bCs/>
        </w:rPr>
        <w:tab/>
        <w:t xml:space="preserve">Рабочая температура: </w:t>
      </w:r>
      <w:r w:rsidRPr="00BC4CC2">
        <w:rPr>
          <w:b/>
          <w:bCs/>
        </w:rPr>
        <w:tab/>
      </w:r>
    </w:p>
    <w:p w:rsidR="00BC4CC2" w:rsidRPr="00F80F8A" w:rsidRDefault="00BC4CC2" w:rsidP="007121EB">
      <w:pPr>
        <w:pStyle w:val="SingleTxtGR"/>
        <w:tabs>
          <w:tab w:val="clear" w:pos="2268"/>
          <w:tab w:val="clear" w:pos="3402"/>
          <w:tab w:val="clear" w:pos="3969"/>
          <w:tab w:val="left" w:leader="dot" w:pos="8505"/>
        </w:tabs>
        <w:ind w:left="2552" w:hanging="1418"/>
        <w:rPr>
          <w:b/>
          <w:bCs/>
          <w:lang w:val="en-US"/>
        </w:rPr>
      </w:pPr>
      <w:r w:rsidRPr="00BC4CC2">
        <w:rPr>
          <w:b/>
          <w:bCs/>
        </w:rPr>
        <w:t>1.2.4.5.8.4.5</w:t>
      </w:r>
      <w:r w:rsidRPr="00BC4CC2">
        <w:rPr>
          <w:b/>
          <w:bCs/>
        </w:rPr>
        <w:tab/>
        <w:t xml:space="preserve">Материал: </w:t>
      </w:r>
      <w:r w:rsidRPr="00BC4CC2">
        <w:rPr>
          <w:b/>
          <w:bCs/>
        </w:rPr>
        <w:tab/>
      </w:r>
      <w:r w:rsidR="00F80F8A">
        <w:rPr>
          <w:b/>
          <w:bCs/>
          <w:lang w:val="en-US"/>
        </w:rPr>
        <w:tab/>
      </w:r>
    </w:p>
    <w:p w:rsidR="00BC4CC2" w:rsidRPr="00BC4CC2" w:rsidRDefault="00BC4CC2" w:rsidP="007121EB">
      <w:pPr>
        <w:pStyle w:val="SingleTxtGR"/>
        <w:tabs>
          <w:tab w:val="clear" w:pos="2268"/>
          <w:tab w:val="clear" w:pos="3969"/>
          <w:tab w:val="left" w:leader="dot" w:pos="8505"/>
        </w:tabs>
        <w:ind w:left="2552" w:hanging="1418"/>
        <w:rPr>
          <w:b/>
          <w:bCs/>
        </w:rPr>
      </w:pPr>
      <w:r w:rsidRPr="00BC4CC2">
        <w:rPr>
          <w:b/>
          <w:bCs/>
        </w:rPr>
        <w:t>1.2.4.5.8.4.6</w:t>
      </w:r>
      <w:r w:rsidRPr="00BC4CC2">
        <w:rPr>
          <w:b/>
          <w:bCs/>
        </w:rPr>
        <w:tab/>
        <w:t>Расход в нормальных условиях</w:t>
      </w:r>
      <w:proofErr w:type="gramStart"/>
      <w:r w:rsidRPr="00BC4CC2">
        <w:rPr>
          <w:b/>
          <w:bCs/>
        </w:rPr>
        <w:t xml:space="preserve">: </w:t>
      </w:r>
      <w:r w:rsidRPr="00BC4CC2">
        <w:rPr>
          <w:b/>
          <w:bCs/>
        </w:rPr>
        <w:tab/>
      </w:r>
      <w:r w:rsidR="00F874AA">
        <w:rPr>
          <w:bCs/>
        </w:rPr>
        <w:t>»</w:t>
      </w:r>
      <w:proofErr w:type="gramEnd"/>
    </w:p>
    <w:p w:rsidR="00BC4CC2" w:rsidRPr="00BC4CC2" w:rsidRDefault="00BC4CC2" w:rsidP="00BC4CC2">
      <w:pPr>
        <w:pStyle w:val="SingleTxtGR"/>
        <w:rPr>
          <w:bCs/>
          <w:iCs/>
        </w:rPr>
      </w:pPr>
      <w:r w:rsidRPr="00BC4CC2">
        <w:rPr>
          <w:i/>
          <w:iCs/>
        </w:rPr>
        <w:t>Пункты 1.2.4.5.8.4–1.2.4.5.8.8.3 (прежние)</w:t>
      </w:r>
      <w:r w:rsidRPr="00BC4CC2">
        <w:t xml:space="preserve"> изменить нумерацию на 1.2.4.5.8.5–1.2.4.5.8.9.3. </w:t>
      </w:r>
    </w:p>
    <w:p w:rsidR="00BC4CC2" w:rsidRPr="00BC4CC2" w:rsidRDefault="00BC4CC2" w:rsidP="00F80F8A">
      <w:pPr>
        <w:pStyle w:val="SingleTxtGR"/>
        <w:spacing w:before="360"/>
        <w:rPr>
          <w:bCs/>
          <w:i/>
          <w:iCs/>
        </w:rPr>
      </w:pPr>
      <w:r w:rsidRPr="00BC4CC2">
        <w:rPr>
          <w:i/>
          <w:iCs/>
        </w:rPr>
        <w:t>Приложение 2B, пункт 1</w:t>
      </w:r>
      <w:r w:rsidRPr="00BC4CC2">
        <w:t xml:space="preserve"> изменить следующим образом:</w:t>
      </w:r>
    </w:p>
    <w:p w:rsidR="00BC4CC2" w:rsidRPr="00BC4CC2" w:rsidRDefault="00F874AA" w:rsidP="00F80F8A">
      <w:pPr>
        <w:pStyle w:val="SingleTxtGR"/>
        <w:tabs>
          <w:tab w:val="clear" w:pos="1701"/>
        </w:tabs>
        <w:ind w:left="2268" w:hanging="1134"/>
        <w:rPr>
          <w:bCs/>
          <w:iCs/>
        </w:rPr>
      </w:pPr>
      <w:r>
        <w:t>«</w:t>
      </w:r>
      <w:r w:rsidR="00BC4CC2" w:rsidRPr="00BC4CC2">
        <w:t>1.</w:t>
      </w:r>
      <w:r w:rsidR="00BC4CC2" w:rsidRPr="00BC4CC2">
        <w:tab/>
        <w:t>Оборудование СНГ……</w:t>
      </w:r>
    </w:p>
    <w:p w:rsidR="00BC4CC2" w:rsidRPr="00BC4CC2" w:rsidRDefault="00BC4CC2" w:rsidP="00F80F8A">
      <w:pPr>
        <w:pStyle w:val="SingleTxtGR"/>
        <w:tabs>
          <w:tab w:val="clear" w:pos="1701"/>
        </w:tabs>
        <w:ind w:left="2268" w:hanging="1134"/>
        <w:rPr>
          <w:bCs/>
          <w:iCs/>
        </w:rPr>
      </w:pPr>
      <w:r w:rsidRPr="00BC4CC2">
        <w:tab/>
        <w:t>……</w:t>
      </w:r>
    </w:p>
    <w:p w:rsidR="00BC4CC2" w:rsidRPr="00BC4CC2" w:rsidRDefault="00BC4CC2" w:rsidP="00F80F8A">
      <w:pPr>
        <w:pStyle w:val="SingleTxtGR"/>
        <w:tabs>
          <w:tab w:val="clear" w:pos="1701"/>
        </w:tabs>
        <w:ind w:left="2268" w:hanging="1134"/>
        <w:rPr>
          <w:bCs/>
          <w:iCs/>
        </w:rPr>
      </w:pPr>
      <w:r w:rsidRPr="00BC4CC2">
        <w:tab/>
        <w:t>ограничитель давления</w:t>
      </w:r>
    </w:p>
    <w:p w:rsidR="00BC4CC2" w:rsidRPr="00BC4CC2" w:rsidRDefault="00BC4CC2" w:rsidP="00F80F8A">
      <w:pPr>
        <w:pStyle w:val="SingleTxtGR"/>
        <w:tabs>
          <w:tab w:val="clear" w:pos="1701"/>
        </w:tabs>
        <w:ind w:left="2268" w:hanging="1134"/>
        <w:rPr>
          <w:b/>
          <w:bCs/>
          <w:iCs/>
        </w:rPr>
      </w:pPr>
      <w:r w:rsidRPr="00BC4CC2">
        <w:rPr>
          <w:b/>
          <w:bCs/>
        </w:rPr>
        <w:tab/>
        <w:t>плавкий предохранитель</w:t>
      </w:r>
    </w:p>
    <w:p w:rsidR="00BC4CC2" w:rsidRPr="00BC4CC2" w:rsidRDefault="00BC4CC2" w:rsidP="00F80F8A">
      <w:pPr>
        <w:pStyle w:val="SingleTxtGR"/>
        <w:tabs>
          <w:tab w:val="clear" w:pos="1701"/>
        </w:tabs>
        <w:ind w:left="2268" w:hanging="1134"/>
        <w:rPr>
          <w:bCs/>
          <w:iCs/>
        </w:rPr>
      </w:pPr>
      <w:r w:rsidRPr="00BC4CC2">
        <w:tab/>
        <w:t>дистанционно регулируемый рабочий клапан с ограничительным клапаном</w:t>
      </w:r>
    </w:p>
    <w:p w:rsidR="00BC4CC2" w:rsidRPr="00BC4CC2" w:rsidRDefault="00BC4CC2" w:rsidP="00F80F8A">
      <w:pPr>
        <w:pStyle w:val="SingleTxtGR"/>
        <w:tabs>
          <w:tab w:val="clear" w:pos="1701"/>
        </w:tabs>
        <w:ind w:left="2268" w:hanging="1134"/>
        <w:rPr>
          <w:bCs/>
          <w:iCs/>
        </w:rPr>
      </w:pPr>
      <w:r w:rsidRPr="00BC4CC2">
        <w:tab/>
        <w:t>……</w:t>
      </w:r>
      <w:r w:rsidR="00F874AA">
        <w:t>»</w:t>
      </w:r>
    </w:p>
    <w:p w:rsidR="00BC4CC2" w:rsidRPr="00BC4CC2" w:rsidRDefault="00BC4CC2" w:rsidP="00F874AA">
      <w:pPr>
        <w:pStyle w:val="SingleTxtGR"/>
        <w:spacing w:before="360"/>
        <w:rPr>
          <w:bCs/>
          <w:i/>
          <w:iCs/>
        </w:rPr>
      </w:pPr>
      <w:r w:rsidRPr="00BC4CC2">
        <w:rPr>
          <w:i/>
          <w:iCs/>
        </w:rPr>
        <w:t>Приложение 3</w:t>
      </w:r>
    </w:p>
    <w:p w:rsidR="00BC4CC2" w:rsidRPr="00BC4CC2" w:rsidRDefault="00BC4CC2" w:rsidP="00BC4CC2">
      <w:pPr>
        <w:pStyle w:val="SingleTxtGR"/>
        <w:rPr>
          <w:bCs/>
          <w:i/>
          <w:iCs/>
        </w:rPr>
      </w:pPr>
      <w:r w:rsidRPr="00BC4CC2">
        <w:rPr>
          <w:i/>
          <w:iCs/>
        </w:rPr>
        <w:t>Пункт 7.4</w:t>
      </w:r>
      <w:r w:rsidRPr="00BC4CC2">
        <w:t xml:space="preserve"> изменить следующим образом:</w:t>
      </w:r>
    </w:p>
    <w:p w:rsidR="00BC4CC2" w:rsidRPr="00BC4CC2" w:rsidRDefault="00F874AA" w:rsidP="00F80F8A">
      <w:pPr>
        <w:pStyle w:val="SingleTxtGR"/>
        <w:tabs>
          <w:tab w:val="clear" w:pos="1701"/>
        </w:tabs>
        <w:ind w:left="2268" w:hanging="1134"/>
        <w:rPr>
          <w:bCs/>
          <w:iCs/>
        </w:rPr>
      </w:pPr>
      <w:r>
        <w:t>«</w:t>
      </w:r>
      <w:r w:rsidR="00BC4CC2" w:rsidRPr="00BC4CC2">
        <w:t>7.4</w:t>
      </w:r>
      <w:r w:rsidR="00BC4CC2" w:rsidRPr="00BC4CC2">
        <w:tab/>
        <w:t>Расчетная температура:</w:t>
      </w:r>
    </w:p>
    <w:p w:rsidR="00BC4CC2" w:rsidRPr="00BC4CC2" w:rsidRDefault="00BC4CC2" w:rsidP="00F80F8A">
      <w:pPr>
        <w:pStyle w:val="SingleTxtGR"/>
        <w:tabs>
          <w:tab w:val="clear" w:pos="1701"/>
        </w:tabs>
        <w:ind w:left="2268" w:hanging="1134"/>
        <w:rPr>
          <w:bCs/>
          <w:iCs/>
        </w:rPr>
      </w:pPr>
      <w:r w:rsidRPr="00BC4CC2">
        <w:tab/>
      </w:r>
      <w:r w:rsidRPr="00BC4CC2">
        <w:rPr>
          <w:b/>
          <w:bCs/>
        </w:rPr>
        <w:t xml:space="preserve">Плавкий </w:t>
      </w:r>
      <w:proofErr w:type="spellStart"/>
      <w:r w:rsidRPr="00BC4CC2">
        <w:rPr>
          <w:b/>
          <w:bCs/>
        </w:rPr>
        <w:t>п</w:t>
      </w:r>
      <w:r w:rsidRPr="00BC4CC2">
        <w:rPr>
          <w:strike/>
        </w:rPr>
        <w:t>П</w:t>
      </w:r>
      <w:r w:rsidRPr="00BC4CC2">
        <w:t>редохранитель</w:t>
      </w:r>
      <w:proofErr w:type="spellEnd"/>
      <w:r w:rsidRPr="00BC4CC2">
        <w:t xml:space="preserve"> должен быть сконструирован таким образом, чтобы он открывался при температуре 120 °C ± 10 °C</w:t>
      </w:r>
      <w:r w:rsidR="00F874AA">
        <w:t>»</w:t>
      </w:r>
      <w:r w:rsidRPr="00BC4CC2">
        <w:t>.</w:t>
      </w:r>
    </w:p>
    <w:p w:rsidR="00BC4CC2" w:rsidRPr="00BC4CC2" w:rsidRDefault="00BC4CC2" w:rsidP="00BC4CC2">
      <w:pPr>
        <w:pStyle w:val="SingleTxtGR"/>
        <w:rPr>
          <w:bCs/>
          <w:iCs/>
        </w:rPr>
      </w:pPr>
      <w:r w:rsidRPr="00BC4CC2">
        <w:rPr>
          <w:i/>
          <w:iCs/>
        </w:rPr>
        <w:t>Пункт 7.7</w:t>
      </w:r>
      <w:r w:rsidRPr="00BC4CC2">
        <w:t xml:space="preserve"> изменить следующим образом:</w:t>
      </w:r>
    </w:p>
    <w:p w:rsidR="00BC4CC2" w:rsidRPr="00BC4CC2" w:rsidRDefault="00F874AA" w:rsidP="00F80F8A">
      <w:pPr>
        <w:pStyle w:val="SingleTxtGR"/>
        <w:tabs>
          <w:tab w:val="clear" w:pos="1701"/>
        </w:tabs>
        <w:ind w:left="2268" w:hanging="1134"/>
        <w:rPr>
          <w:bCs/>
          <w:iCs/>
        </w:rPr>
      </w:pPr>
      <w:r>
        <w:t>«</w:t>
      </w:r>
      <w:r w:rsidR="00BC4CC2" w:rsidRPr="00BC4CC2">
        <w:t>7.7</w:t>
      </w:r>
      <w:r w:rsidR="00BC4CC2" w:rsidRPr="00BC4CC2">
        <w:tab/>
        <w:t>Требования, предъявляемые к</w:t>
      </w:r>
      <w:r w:rsidR="00BC4CC2" w:rsidRPr="00A84AAC">
        <w:rPr>
          <w:strike/>
        </w:rPr>
        <w:t xml:space="preserve"> о</w:t>
      </w:r>
      <w:r w:rsidR="00BC4CC2" w:rsidRPr="00BC4CC2">
        <w:rPr>
          <w:strike/>
        </w:rPr>
        <w:t>граничителю давления (предохр</w:t>
      </w:r>
      <w:r w:rsidR="00BC4CC2" w:rsidRPr="00BC4CC2">
        <w:rPr>
          <w:strike/>
        </w:rPr>
        <w:t>а</w:t>
      </w:r>
      <w:r w:rsidR="00BC4CC2" w:rsidRPr="00BC4CC2">
        <w:rPr>
          <w:strike/>
        </w:rPr>
        <w:t>нителю)</w:t>
      </w:r>
      <w:r w:rsidR="00BC4CC2" w:rsidRPr="00BC4CC2">
        <w:rPr>
          <w:i/>
          <w:iCs/>
          <w:strike/>
        </w:rPr>
        <w:t xml:space="preserve"> </w:t>
      </w:r>
      <w:r w:rsidR="00BC4CC2" w:rsidRPr="00BC4CC2">
        <w:rPr>
          <w:b/>
          <w:bCs/>
        </w:rPr>
        <w:t>плавкому предохранителю</w:t>
      </w:r>
    </w:p>
    <w:p w:rsidR="00BC4CC2" w:rsidRPr="00BC4CC2" w:rsidRDefault="00BC4CC2" w:rsidP="00F80F8A">
      <w:pPr>
        <w:pStyle w:val="SingleTxtGR"/>
        <w:tabs>
          <w:tab w:val="clear" w:pos="1701"/>
        </w:tabs>
        <w:ind w:left="2268" w:hanging="1134"/>
        <w:rPr>
          <w:bCs/>
          <w:iCs/>
        </w:rPr>
      </w:pPr>
      <w:r w:rsidRPr="00BC4CC2">
        <w:tab/>
      </w:r>
      <w:r w:rsidRPr="00A84AAC">
        <w:rPr>
          <w:strike/>
        </w:rPr>
        <w:t xml:space="preserve">Ограничитель давления (предохранитель) </w:t>
      </w:r>
      <w:r w:rsidRPr="00BC4CC2">
        <w:rPr>
          <w:b/>
          <w:bCs/>
        </w:rPr>
        <w:t>Плавкий предохран</w:t>
      </w:r>
      <w:r w:rsidRPr="00BC4CC2">
        <w:rPr>
          <w:b/>
          <w:bCs/>
        </w:rPr>
        <w:t>и</w:t>
      </w:r>
      <w:r w:rsidRPr="00BC4CC2">
        <w:rPr>
          <w:b/>
          <w:bCs/>
        </w:rPr>
        <w:t>тель</w:t>
      </w:r>
      <w:r w:rsidRPr="00BC4CC2">
        <w:t>, предусмотренный изготовителем, подвергают проверке на предмет со</w:t>
      </w:r>
      <w:bookmarkStart w:id="2" w:name="_GoBack"/>
      <w:bookmarkEnd w:id="2"/>
      <w:r w:rsidRPr="00BC4CC2">
        <w:t>вместимости с условиями эксплуатации по результатам следу</w:t>
      </w:r>
      <w:r w:rsidRPr="00BC4CC2">
        <w:t>ю</w:t>
      </w:r>
      <w:r w:rsidRPr="00BC4CC2">
        <w:t>щих испытаний:</w:t>
      </w:r>
    </w:p>
    <w:p w:rsidR="00BC4CC2" w:rsidRPr="00BC4CC2" w:rsidRDefault="00BC4CC2" w:rsidP="00F80F8A">
      <w:pPr>
        <w:pStyle w:val="SingleTxtGR"/>
        <w:tabs>
          <w:tab w:val="clear" w:pos="1701"/>
        </w:tabs>
        <w:ind w:left="2268" w:hanging="1134"/>
        <w:rPr>
          <w:bCs/>
          <w:iCs/>
        </w:rPr>
      </w:pPr>
      <w:r w:rsidRPr="00BC4CC2">
        <w:tab/>
        <w:t>……</w:t>
      </w:r>
      <w:r w:rsidR="00F874AA">
        <w:t>»</w:t>
      </w:r>
    </w:p>
    <w:p w:rsidR="00BC4CC2" w:rsidRPr="00BC4CC2" w:rsidRDefault="00BC4CC2" w:rsidP="00F874AA">
      <w:pPr>
        <w:pStyle w:val="SingleTxtGR"/>
        <w:spacing w:before="360"/>
        <w:rPr>
          <w:bCs/>
          <w:iCs/>
        </w:rPr>
      </w:pPr>
      <w:r w:rsidRPr="00BC4CC2">
        <w:rPr>
          <w:i/>
          <w:iCs/>
        </w:rPr>
        <w:t xml:space="preserve">Приложение 10, пункт 2.6.2, подпункт b) </w:t>
      </w:r>
      <w:r w:rsidRPr="00BC4CC2">
        <w:t>изменить следующим образом:</w:t>
      </w:r>
    </w:p>
    <w:p w:rsidR="00BC4CC2" w:rsidRPr="00BC4CC2" w:rsidRDefault="00F874AA" w:rsidP="00F80F8A">
      <w:pPr>
        <w:pStyle w:val="SingleTxtGR"/>
        <w:tabs>
          <w:tab w:val="clear" w:pos="1701"/>
        </w:tabs>
        <w:ind w:left="2268" w:hanging="1134"/>
        <w:rPr>
          <w:bCs/>
          <w:iCs/>
        </w:rPr>
      </w:pPr>
      <w:r>
        <w:t>«</w:t>
      </w:r>
      <w:r w:rsidR="00BC4CC2" w:rsidRPr="00BC4CC2">
        <w:t>2.6.2</w:t>
      </w:r>
      <w:r w:rsidR="00BC4CC2" w:rsidRPr="00BC4CC2">
        <w:tab/>
        <w:t>Расположение баллона</w:t>
      </w:r>
    </w:p>
    <w:p w:rsidR="00BC4CC2" w:rsidRPr="00BC4CC2" w:rsidRDefault="00BC4CC2" w:rsidP="00F80F8A">
      <w:pPr>
        <w:pStyle w:val="SingleTxtGR"/>
        <w:tabs>
          <w:tab w:val="clear" w:pos="1701"/>
        </w:tabs>
        <w:ind w:left="2268" w:hanging="1134"/>
        <w:rPr>
          <w:bCs/>
          <w:iCs/>
        </w:rPr>
      </w:pPr>
      <w:r w:rsidRPr="00BC4CC2">
        <w:tab/>
        <w:t>……</w:t>
      </w:r>
    </w:p>
    <w:p w:rsidR="00BC4CC2" w:rsidRPr="00BC4CC2" w:rsidRDefault="00BC4CC2" w:rsidP="00F80F8A">
      <w:pPr>
        <w:pStyle w:val="SingleTxtGR"/>
        <w:tabs>
          <w:tab w:val="clear" w:pos="1701"/>
        </w:tabs>
        <w:ind w:left="2268" w:hanging="1134"/>
        <w:rPr>
          <w:bCs/>
          <w:iCs/>
        </w:rPr>
      </w:pPr>
      <w:r w:rsidRPr="00BC4CC2">
        <w:lastRenderedPageBreak/>
        <w:tab/>
        <w:t>b)</w:t>
      </w:r>
      <w:r w:rsidRPr="00BC4CC2">
        <w:tab/>
        <w:t>Для того чтобы пламя непосредственно не касалось плавкого предохранителя</w:t>
      </w:r>
      <w:r w:rsidRPr="00A84AAC">
        <w:rPr>
          <w:strike/>
        </w:rPr>
        <w:t xml:space="preserve"> (ОД)</w:t>
      </w:r>
      <w:r w:rsidRPr="00BC4CC2">
        <w:t>, если таковой имеется, используют экран. Экран не должен находиться в прямом контакте с плавким пред</w:t>
      </w:r>
      <w:r w:rsidRPr="00BC4CC2">
        <w:t>о</w:t>
      </w:r>
      <w:r w:rsidRPr="00BC4CC2">
        <w:t>хранителем</w:t>
      </w:r>
      <w:r w:rsidRPr="00A84AAC">
        <w:rPr>
          <w:strike/>
        </w:rPr>
        <w:t xml:space="preserve"> (ОД)</w:t>
      </w:r>
      <w:r w:rsidRPr="00BC4CC2">
        <w:t>.</w:t>
      </w:r>
    </w:p>
    <w:p w:rsidR="00BC4CC2" w:rsidRPr="00BC4CC2" w:rsidRDefault="00F874AA" w:rsidP="00F80F8A">
      <w:pPr>
        <w:pStyle w:val="SingleTxtGR"/>
        <w:tabs>
          <w:tab w:val="clear" w:pos="1701"/>
        </w:tabs>
        <w:ind w:left="2268" w:hanging="1134"/>
        <w:rPr>
          <w:bCs/>
          <w:iCs/>
        </w:rPr>
      </w:pPr>
      <w:r>
        <w:tab/>
        <w:t>……»</w:t>
      </w:r>
    </w:p>
    <w:p w:rsidR="00BC4CC2" w:rsidRPr="00BC4CC2" w:rsidRDefault="00BC4CC2" w:rsidP="005F5967">
      <w:pPr>
        <w:pStyle w:val="HChGR"/>
      </w:pPr>
      <w:r w:rsidRPr="00BC4CC2">
        <w:tab/>
        <w:t>II.</w:t>
      </w:r>
      <w:r w:rsidRPr="00BC4CC2">
        <w:tab/>
        <w:t>Обоснование</w:t>
      </w:r>
    </w:p>
    <w:p w:rsidR="00BC4CC2" w:rsidRPr="00BC4CC2" w:rsidRDefault="00BC4CC2" w:rsidP="005F5967">
      <w:pPr>
        <w:pStyle w:val="H1GR"/>
      </w:pPr>
      <w:r w:rsidRPr="00BC4CC2">
        <w:tab/>
        <w:t>A.</w:t>
      </w:r>
      <w:r w:rsidRPr="00BC4CC2">
        <w:tab/>
      </w:r>
      <w:r w:rsidR="005F5967" w:rsidRPr="00BC4CC2">
        <w:t>Введение</w:t>
      </w:r>
    </w:p>
    <w:p w:rsidR="00BC4CC2" w:rsidRPr="00BC4CC2" w:rsidRDefault="00BC4CC2" w:rsidP="00BC4CC2">
      <w:pPr>
        <w:pStyle w:val="SingleTxtGR"/>
      </w:pPr>
      <w:r w:rsidRPr="00BC4CC2">
        <w:t>1.</w:t>
      </w:r>
      <w:r w:rsidRPr="00BC4CC2">
        <w:tab/>
        <w:t>Настоящее предложение касается поправок к Правилам № 67 ООН в о</w:t>
      </w:r>
      <w:r w:rsidRPr="00BC4CC2">
        <w:t>т</w:t>
      </w:r>
      <w:r w:rsidRPr="00BC4CC2">
        <w:t>ношении определений элементов официально утвержденного по типу вспом</w:t>
      </w:r>
      <w:r w:rsidRPr="00BC4CC2">
        <w:t>о</w:t>
      </w:r>
      <w:r w:rsidRPr="00BC4CC2">
        <w:t>гательного оборудования баллона СНГ. Эти поправки нацелены на повышение согласованности между официальным утверждением баллонов СНГ и офиц</w:t>
      </w:r>
      <w:r w:rsidRPr="00BC4CC2">
        <w:t>и</w:t>
      </w:r>
      <w:r w:rsidRPr="00BC4CC2">
        <w:t>ально утвержденным вспомогательным оборудованием баллона СНГ.</w:t>
      </w:r>
    </w:p>
    <w:p w:rsidR="00BC4CC2" w:rsidRPr="00BC4CC2" w:rsidRDefault="00BC4CC2" w:rsidP="00BC4CC2">
      <w:pPr>
        <w:pStyle w:val="SingleTxtGR"/>
      </w:pPr>
      <w:r w:rsidRPr="00BC4CC2">
        <w:t>2.</w:t>
      </w:r>
      <w:r w:rsidRPr="00BC4CC2">
        <w:tab/>
        <w:t xml:space="preserve">Настоящее предложение не предусматривает внесения каких бы то ни было </w:t>
      </w:r>
      <w:proofErr w:type="gramStart"/>
      <w:r w:rsidRPr="00BC4CC2">
        <w:t>изменений</w:t>
      </w:r>
      <w:proofErr w:type="gramEnd"/>
      <w:r w:rsidRPr="00BC4CC2">
        <w:t xml:space="preserve"> ни в технические требования, ни в методологию испытаний. Предлагаемые изменения имеют целью предотвратить неправильный выбор вспомогательного оборудования для баллона, что может произойти в виду о</w:t>
      </w:r>
      <w:r w:rsidRPr="00BC4CC2">
        <w:t>т</w:t>
      </w:r>
      <w:r w:rsidRPr="00BC4CC2">
        <w:t>сутствия четких положений, касающихся свидетельств об официальном утве</w:t>
      </w:r>
      <w:r w:rsidRPr="00BC4CC2">
        <w:t>р</w:t>
      </w:r>
      <w:r w:rsidRPr="00BC4CC2">
        <w:t>ждении типа для вспомогательного оборудования баллона.</w:t>
      </w:r>
    </w:p>
    <w:p w:rsidR="00BC4CC2" w:rsidRPr="00BC4CC2" w:rsidRDefault="00BC4CC2" w:rsidP="005F5967">
      <w:pPr>
        <w:pStyle w:val="H1GR"/>
      </w:pPr>
      <w:r w:rsidRPr="00BC4CC2">
        <w:tab/>
        <w:t>B.</w:t>
      </w:r>
      <w:r w:rsidRPr="00BC4CC2">
        <w:tab/>
      </w:r>
      <w:r w:rsidR="005F5967" w:rsidRPr="00BC4CC2">
        <w:t>Описание проблемы</w:t>
      </w:r>
    </w:p>
    <w:p w:rsidR="00BC4CC2" w:rsidRPr="00BC4CC2" w:rsidRDefault="00BC4CC2" w:rsidP="00BC4CC2">
      <w:pPr>
        <w:pStyle w:val="SingleTxtGR"/>
      </w:pPr>
      <w:r w:rsidRPr="00BC4CC2">
        <w:t>3.</w:t>
      </w:r>
      <w:r w:rsidRPr="00BC4CC2">
        <w:tab/>
        <w:t xml:space="preserve">Согласно Правилам № 67 ООН процедуры официального утверждения типа баллона СНГ и его вспомогательного оборудования </w:t>
      </w:r>
      <w:r w:rsidR="005F5967" w:rsidRPr="005F5967">
        <w:t>–</w:t>
      </w:r>
      <w:r w:rsidRPr="00BC4CC2">
        <w:t xml:space="preserve"> это отдельные и н</w:t>
      </w:r>
      <w:r w:rsidRPr="00BC4CC2">
        <w:t>е</w:t>
      </w:r>
      <w:r w:rsidRPr="00BC4CC2">
        <w:t>зависимые друг от друга процедуры. Таким образом, для каждого элемента в</w:t>
      </w:r>
      <w:r w:rsidRPr="00BC4CC2">
        <w:t>ы</w:t>
      </w:r>
      <w:r w:rsidRPr="00BC4CC2">
        <w:t>дается отдельное свидетельство об официальном утверждении типа.</w:t>
      </w:r>
    </w:p>
    <w:p w:rsidR="00BC4CC2" w:rsidRPr="00BC4CC2" w:rsidRDefault="00BC4CC2" w:rsidP="00BC4CC2">
      <w:pPr>
        <w:pStyle w:val="SingleTxtGR"/>
      </w:pPr>
      <w:r w:rsidRPr="00BC4CC2">
        <w:t>4.</w:t>
      </w:r>
      <w:r w:rsidRPr="00BC4CC2">
        <w:tab/>
        <w:t>Однако в случае испытания на огнестойкость процедура официального утверждения типа баллона СНГ предусматрива</w:t>
      </w:r>
      <w:r w:rsidR="007121EB">
        <w:t>е</w:t>
      </w:r>
      <w:r w:rsidRPr="00BC4CC2">
        <w:t>т необходимость проверки п</w:t>
      </w:r>
      <w:r w:rsidRPr="00BC4CC2">
        <w:t>о</w:t>
      </w:r>
      <w:r w:rsidRPr="00BC4CC2">
        <w:t>ведения баллона вместе с его вспомогательным оборудованием. Функция всп</w:t>
      </w:r>
      <w:r w:rsidRPr="00BC4CC2">
        <w:t>о</w:t>
      </w:r>
      <w:r w:rsidRPr="00BC4CC2">
        <w:t xml:space="preserve">могательного оборудования состоит в быстром сбросе содержимого из баллона, с </w:t>
      </w:r>
      <w:proofErr w:type="gramStart"/>
      <w:r w:rsidRPr="00BC4CC2">
        <w:t>тем</w:t>
      </w:r>
      <w:proofErr w:type="gramEnd"/>
      <w:r w:rsidRPr="00BC4CC2">
        <w:t xml:space="preserve"> чтобы ограничить максимальное давление и, таким образом, предотвр</w:t>
      </w:r>
      <w:r w:rsidRPr="00BC4CC2">
        <w:t>а</w:t>
      </w:r>
      <w:r w:rsidRPr="00BC4CC2">
        <w:t xml:space="preserve">тить разрыв стенок баллона. </w:t>
      </w:r>
    </w:p>
    <w:p w:rsidR="00BC4CC2" w:rsidRPr="00BC4CC2" w:rsidRDefault="00BC4CC2" w:rsidP="00BC4CC2">
      <w:pPr>
        <w:pStyle w:val="SingleTxtGR"/>
      </w:pPr>
      <w:r w:rsidRPr="00BC4CC2">
        <w:t>5.</w:t>
      </w:r>
      <w:r w:rsidRPr="00BC4CC2">
        <w:tab/>
        <w:t>Вопрос об официальном утверждении набора элементов вспомогательн</w:t>
      </w:r>
      <w:r w:rsidRPr="00BC4CC2">
        <w:t>о</w:t>
      </w:r>
      <w:r w:rsidRPr="00BC4CC2">
        <w:t>го оборудования, которые могут устанавливаться на баллон, решается по ит</w:t>
      </w:r>
      <w:r w:rsidRPr="00BC4CC2">
        <w:t>о</w:t>
      </w:r>
      <w:r w:rsidRPr="00BC4CC2">
        <w:t>гам положительных результатов испытания на огнестойкость. Это служит г</w:t>
      </w:r>
      <w:r w:rsidRPr="00BC4CC2">
        <w:t>а</w:t>
      </w:r>
      <w:r w:rsidRPr="00BC4CC2">
        <w:t>рантией того, что оборудование было надлежащим образом отобрано в соотве</w:t>
      </w:r>
      <w:r w:rsidRPr="00BC4CC2">
        <w:t>т</w:t>
      </w:r>
      <w:r w:rsidRPr="00BC4CC2">
        <w:t>ствии с размерами и конструкци</w:t>
      </w:r>
      <w:r w:rsidR="007121EB">
        <w:t>е</w:t>
      </w:r>
      <w:r w:rsidRPr="00BC4CC2">
        <w:t>й баллона СНГ. По итогам этого испытания может быть составлен перечень официально утвержденных по типу элементов вспомогательного оборудования для конкретного баллона (Правила № 67, пр</w:t>
      </w:r>
      <w:r w:rsidRPr="00BC4CC2">
        <w:t>и</w:t>
      </w:r>
      <w:r w:rsidRPr="00BC4CC2">
        <w:t>ложение 10, пункт 2.6).</w:t>
      </w:r>
    </w:p>
    <w:p w:rsidR="00BC4CC2" w:rsidRPr="00BC4CC2" w:rsidRDefault="00BC4CC2" w:rsidP="00BC4CC2">
      <w:pPr>
        <w:pStyle w:val="SingleTxtGR"/>
      </w:pPr>
      <w:r w:rsidRPr="00BC4CC2">
        <w:t>6.</w:t>
      </w:r>
      <w:r w:rsidRPr="00BC4CC2">
        <w:tab/>
        <w:t>По мере совершенствования конструкции баллонов вспомогательное об</w:t>
      </w:r>
      <w:r w:rsidRPr="00BC4CC2">
        <w:t>о</w:t>
      </w:r>
      <w:r w:rsidRPr="00BC4CC2">
        <w:t>рудование постоянно изменяется. По этой причине проводятся соответству</w:t>
      </w:r>
      <w:r w:rsidRPr="00BC4CC2">
        <w:t>ю</w:t>
      </w:r>
      <w:r w:rsidRPr="00BC4CC2">
        <w:t>щие исследования, и предоставляются распространения официальных утве</w:t>
      </w:r>
      <w:r w:rsidRPr="00BC4CC2">
        <w:t>р</w:t>
      </w:r>
      <w:r w:rsidRPr="00BC4CC2">
        <w:t xml:space="preserve">ждений типа. Отсутствие определения </w:t>
      </w:r>
      <w:r w:rsidR="007121EB">
        <w:t>«</w:t>
      </w:r>
      <w:r w:rsidRPr="00BC4CC2">
        <w:t>типа</w:t>
      </w:r>
      <w:r w:rsidR="007121EB">
        <w:t>»</w:t>
      </w:r>
      <w:r w:rsidRPr="00BC4CC2">
        <w:t xml:space="preserve"> вспомогательного оборудования создает возможность для внесения любых технических изменений в ранее утвержденные изделия, относящиеся к одному и тому же официально утве</w:t>
      </w:r>
      <w:r w:rsidRPr="00BC4CC2">
        <w:t>р</w:t>
      </w:r>
      <w:r w:rsidRPr="00BC4CC2">
        <w:t>жденному типу.</w:t>
      </w:r>
    </w:p>
    <w:p w:rsidR="00BC4CC2" w:rsidRPr="00BC4CC2" w:rsidRDefault="00BC4CC2" w:rsidP="00BC4CC2">
      <w:pPr>
        <w:pStyle w:val="SingleTxtGR"/>
      </w:pPr>
      <w:r w:rsidRPr="00BC4CC2">
        <w:lastRenderedPageBreak/>
        <w:t>7.</w:t>
      </w:r>
      <w:r w:rsidRPr="00BC4CC2">
        <w:tab/>
        <w:t>Таким образом, допускается изменение конструкции элементов, обесп</w:t>
      </w:r>
      <w:r w:rsidRPr="00BC4CC2">
        <w:t>е</w:t>
      </w:r>
      <w:r w:rsidRPr="00BC4CC2">
        <w:t>чивающих безопасную работу баллона (предохранительного клапана и плавкого предохранителя), после их официального утверждения в качестве вспомог</w:t>
      </w:r>
      <w:r w:rsidRPr="00BC4CC2">
        <w:t>а</w:t>
      </w:r>
      <w:r w:rsidRPr="00BC4CC2">
        <w:t>тельного оборудования соответствующего баллона. В формальном плане все под контролем. Новый вариант вспомогательного оборудования не должен устанавливаться на баллон до тех пор, пока соответствующее устройство не б</w:t>
      </w:r>
      <w:r w:rsidRPr="00BC4CC2">
        <w:t>у</w:t>
      </w:r>
      <w:r w:rsidRPr="00BC4CC2">
        <w:t>дет включено в перечень официально утвержденных элементов вспомогател</w:t>
      </w:r>
      <w:r w:rsidRPr="00BC4CC2">
        <w:t>ь</w:t>
      </w:r>
      <w:r w:rsidRPr="00BC4CC2">
        <w:t>ного оборудования этого баллона.</w:t>
      </w:r>
    </w:p>
    <w:p w:rsidR="00BC4CC2" w:rsidRPr="00BC4CC2" w:rsidRDefault="00BC4CC2" w:rsidP="00BC4CC2">
      <w:pPr>
        <w:pStyle w:val="SingleTxtGR"/>
      </w:pPr>
      <w:r w:rsidRPr="00BC4CC2">
        <w:t>8.</w:t>
      </w:r>
      <w:r w:rsidRPr="00BC4CC2">
        <w:tab/>
        <w:t>Вместе с тем изготовитель, который обязан наносить на изделие марк</w:t>
      </w:r>
      <w:r w:rsidRPr="00BC4CC2">
        <w:t>и</w:t>
      </w:r>
      <w:r w:rsidRPr="00BC4CC2">
        <w:t>ровку с номером официального утверждения типа, при этом не обязан указ</w:t>
      </w:r>
      <w:r w:rsidRPr="00BC4CC2">
        <w:t>ы</w:t>
      </w:r>
      <w:r w:rsidRPr="00BC4CC2">
        <w:t>вать номер распространения официального у</w:t>
      </w:r>
      <w:r w:rsidR="00F874AA">
        <w:t>тверждения (Правила № 67, пункт </w:t>
      </w:r>
      <w:r w:rsidRPr="00BC4CC2">
        <w:t>4.1). Это означает, что в случае элемента, который был официально утвержден в соответствии с Правилами № 67, нельзя быть уверенным в нал</w:t>
      </w:r>
      <w:r w:rsidRPr="00BC4CC2">
        <w:t>и</w:t>
      </w:r>
      <w:r w:rsidRPr="00BC4CC2">
        <w:t>чии фактического распространения официального утверждения для этого эл</w:t>
      </w:r>
      <w:r w:rsidRPr="00BC4CC2">
        <w:t>е</w:t>
      </w:r>
      <w:r w:rsidRPr="00BC4CC2">
        <w:t>мента.</w:t>
      </w:r>
    </w:p>
    <w:p w:rsidR="00BC4CC2" w:rsidRPr="00BC4CC2" w:rsidRDefault="00BC4CC2" w:rsidP="00BC4CC2">
      <w:pPr>
        <w:pStyle w:val="SingleTxtGR"/>
      </w:pPr>
      <w:r w:rsidRPr="00BC4CC2">
        <w:t>9.</w:t>
      </w:r>
      <w:r w:rsidRPr="00BC4CC2">
        <w:tab/>
        <w:t>Кроме того, один и тот же тип элемента оборудования может охватывать два или более устройств, имеющих принци</w:t>
      </w:r>
      <w:r w:rsidR="00F874AA">
        <w:t>пиально разную конструкцию. Они </w:t>
      </w:r>
      <w:r w:rsidRPr="00BC4CC2">
        <w:t>могут также быть официально утверждены как два варианта одного и того же типа. Вместе с тем изготовитель, который обязан наносить на изделие ма</w:t>
      </w:r>
      <w:r w:rsidRPr="00BC4CC2">
        <w:t>р</w:t>
      </w:r>
      <w:r w:rsidRPr="00BC4CC2">
        <w:t>кировку с указанием типа и номера официального утверждения типа, при этом не обязан указывать соответствующий вариант (Правила № 67, пункт 4.1).</w:t>
      </w:r>
    </w:p>
    <w:p w:rsidR="00BC4CC2" w:rsidRPr="00BC4CC2" w:rsidRDefault="00BC4CC2" w:rsidP="00BC4CC2">
      <w:pPr>
        <w:pStyle w:val="SingleTxtGR"/>
      </w:pPr>
      <w:r w:rsidRPr="00BC4CC2">
        <w:t>10.</w:t>
      </w:r>
      <w:r w:rsidRPr="00BC4CC2">
        <w:tab/>
        <w:t>В этой связи предложения, представленные экспертом от Польши, пр</w:t>
      </w:r>
      <w:r w:rsidRPr="00BC4CC2">
        <w:t>и</w:t>
      </w:r>
      <w:r w:rsidRPr="00BC4CC2">
        <w:t>званы четко определить границы конструкционных изменений, возможных в рамках одного и того же официально утвержденного типа устройств, прежде всего в части изменений, которые имеют непосредственное отношение к оф</w:t>
      </w:r>
      <w:r w:rsidRPr="00BC4CC2">
        <w:t>и</w:t>
      </w:r>
      <w:r w:rsidRPr="00BC4CC2">
        <w:t>циальному утверждению баллонов СНГ.</w:t>
      </w:r>
    </w:p>
    <w:p w:rsidR="00BC4CC2" w:rsidRPr="005F5967" w:rsidRDefault="005F5967" w:rsidP="005F5967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BC4CC2" w:rsidRPr="005F5967" w:rsidSect="004D639B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CC2" w:rsidRDefault="00BC4CC2" w:rsidP="00B471C5">
      <w:r>
        <w:separator/>
      </w:r>
    </w:p>
  </w:endnote>
  <w:endnote w:type="continuationSeparator" w:id="0">
    <w:p w:rsidR="00BC4CC2" w:rsidRDefault="00BC4CC2" w:rsidP="00B4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5EE" w:rsidRPr="009A6F4A" w:rsidRDefault="007005EE" w:rsidP="007005EE">
    <w:pPr>
      <w:pStyle w:val="a7"/>
      <w:rPr>
        <w:lang w:val="en-US"/>
      </w:rPr>
    </w:pP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AF5AED">
      <w:rPr>
        <w:b/>
        <w:noProof/>
        <w:sz w:val="18"/>
        <w:szCs w:val="18"/>
      </w:rPr>
      <w:t>4</w:t>
    </w:r>
    <w:r w:rsidRPr="00BA2D2B">
      <w:rPr>
        <w:b/>
        <w:sz w:val="18"/>
        <w:szCs w:val="18"/>
      </w:rPr>
      <w:fldChar w:fldCharType="end"/>
    </w:r>
    <w:r>
      <w:rPr>
        <w:b/>
        <w:sz w:val="18"/>
        <w:szCs w:val="18"/>
      </w:rPr>
      <w:tab/>
    </w:r>
    <w:r>
      <w:rPr>
        <w:lang w:val="en-US"/>
      </w:rPr>
      <w:t>GE.1</w:t>
    </w:r>
    <w:r w:rsidR="00F80F8A">
      <w:rPr>
        <w:lang w:val="en-US"/>
      </w:rPr>
      <w:t>7</w:t>
    </w:r>
    <w:r>
      <w:rPr>
        <w:lang w:val="en-US"/>
      </w:rPr>
      <w:t>-</w:t>
    </w:r>
    <w:r w:rsidR="00F80F8A">
      <w:rPr>
        <w:lang w:val="en-US"/>
      </w:rPr>
      <w:t>01525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5EE" w:rsidRPr="009A6F4A" w:rsidRDefault="007005EE" w:rsidP="007005EE">
    <w:pPr>
      <w:pStyle w:val="a7"/>
      <w:rPr>
        <w:lang w:val="en-US"/>
      </w:rPr>
    </w:pPr>
    <w:r>
      <w:rPr>
        <w:lang w:val="en-US"/>
      </w:rPr>
      <w:t>GE.1</w:t>
    </w:r>
    <w:r w:rsidR="00F80F8A">
      <w:rPr>
        <w:lang w:val="en-US"/>
      </w:rPr>
      <w:t>7</w:t>
    </w:r>
    <w:r>
      <w:rPr>
        <w:lang w:val="en-US"/>
      </w:rPr>
      <w:t>-</w:t>
    </w:r>
    <w:r w:rsidR="00F80F8A">
      <w:rPr>
        <w:lang w:val="en-US"/>
      </w:rPr>
      <w:t>01525</w:t>
    </w:r>
    <w:r>
      <w:rPr>
        <w:lang w:val="en-US"/>
      </w:rPr>
      <w:tab/>
    </w: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AC442C">
      <w:rPr>
        <w:b/>
        <w:noProof/>
        <w:sz w:val="18"/>
        <w:szCs w:val="18"/>
      </w:rPr>
      <w:t>5</w:t>
    </w:r>
    <w:r w:rsidRPr="00BA2D2B">
      <w:rPr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3648"/>
      <w:gridCol w:w="5056"/>
      <w:gridCol w:w="972"/>
    </w:tblGrid>
    <w:tr w:rsidR="00A9606E" w:rsidRPr="00797A78" w:rsidTr="000B1FD5">
      <w:trPr>
        <w:trHeight w:val="431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A9606E" w:rsidRPr="001C3ABC" w:rsidRDefault="00A9606E" w:rsidP="005F5967">
          <w:pPr>
            <w:spacing w:after="40"/>
            <w:rPr>
              <w:rFonts w:ascii="C39T30Lfz" w:hAnsi="C39T30Lfz"/>
              <w:spacing w:val="0"/>
              <w:w w:val="100"/>
              <w:kern w:val="0"/>
              <w:lang w:val="en-US" w:eastAsia="ru-RU"/>
            </w:rPr>
          </w:pPr>
          <w:r w:rsidRPr="001C3ABC">
            <w:rPr>
              <w:lang w:val="en-US"/>
            </w:rPr>
            <w:t>GE.1</w:t>
          </w:r>
          <w:r w:rsidR="005F5967">
            <w:rPr>
              <w:lang w:val="en-US"/>
            </w:rPr>
            <w:t>7</w:t>
          </w:r>
          <w:r w:rsidRPr="001C3ABC">
            <w:rPr>
              <w:lang w:val="en-US"/>
            </w:rPr>
            <w:t>-</w:t>
          </w:r>
          <w:r w:rsidR="005F5967">
            <w:rPr>
              <w:lang w:val="en-US"/>
            </w:rPr>
            <w:t>01525</w:t>
          </w:r>
          <w:r w:rsidRPr="001C3ABC">
            <w:rPr>
              <w:lang w:val="en-US"/>
            </w:rPr>
            <w:t xml:space="preserve"> (R)</w:t>
          </w:r>
          <w:r w:rsidR="005F5967">
            <w:rPr>
              <w:lang w:val="en-US"/>
            </w:rPr>
            <w:t xml:space="preserve">  140217  140217</w:t>
          </w:r>
        </w:p>
      </w:tc>
      <w:tc>
        <w:tcPr>
          <w:tcW w:w="5056" w:type="dxa"/>
          <w:vMerge w:val="restart"/>
          <w:tcMar>
            <w:left w:w="57" w:type="dxa"/>
            <w:right w:w="57" w:type="dxa"/>
          </w:tcMar>
          <w:vAlign w:val="bottom"/>
        </w:tcPr>
        <w:p w:rsidR="00A9606E" w:rsidRDefault="00A9606E" w:rsidP="007B199D">
          <w:pPr>
            <w:jc w:val="right"/>
          </w:pPr>
          <w:r>
            <w:rPr>
              <w:b/>
              <w:noProof/>
              <w:lang w:eastAsia="ru-RU"/>
            </w:rPr>
            <w:drawing>
              <wp:inline distT="0" distB="0" distL="0" distR="0" wp14:anchorId="131975DF" wp14:editId="52CBB66A">
                <wp:extent cx="2655481" cy="277586"/>
                <wp:effectExtent l="0" t="0" r="0" b="8255"/>
                <wp:docPr id="2" name="Рисунок 2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2647"/>
                        <a:stretch/>
                      </pic:blipFill>
                      <pic:spPr bwMode="auto">
                        <a:xfrm>
                          <a:off x="0" y="0"/>
                          <a:ext cx="2704465" cy="2827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2" w:type="dxa"/>
          <w:vMerge w:val="restart"/>
          <w:tcMar>
            <w:left w:w="57" w:type="dxa"/>
            <w:right w:w="0" w:type="dxa"/>
          </w:tcMar>
          <w:vAlign w:val="bottom"/>
        </w:tcPr>
        <w:p w:rsidR="00A9606E" w:rsidRDefault="005F5967" w:rsidP="007B199D">
          <w:pPr>
            <w:jc w:val="right"/>
          </w:pPr>
          <w:r>
            <w:rPr>
              <w:noProof/>
              <w:lang w:eastAsia="ru-RU"/>
            </w:rPr>
            <w:drawing>
              <wp:inline distT="0" distB="0" distL="0" distR="0">
                <wp:extent cx="580390" cy="580390"/>
                <wp:effectExtent l="0" t="0" r="0" b="0"/>
                <wp:docPr id="3" name="Рисунок 3" descr="http://undocs.org/m2/QRCode.ashx?DS=ECE/TRANS/WP.29/GRSG/2017/10&amp;Size=2 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.ashx?DS=ECE/TRANS/WP.29/GRSG/2017/10&amp;Size=2 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0390" cy="580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9606E" w:rsidRPr="00797A78" w:rsidTr="007B199D">
      <w:trPr>
        <w:trHeight w:hRule="exact" w:val="564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A9606E" w:rsidRPr="005F5967" w:rsidRDefault="005F5967" w:rsidP="007B199D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5F5967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5F5967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5F5967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</w:t>
          </w:r>
          <w:r w:rsidRPr="005F5967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</w:t>
          </w:r>
          <w:r w:rsidRPr="005F5967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5F5967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</w:t>
          </w:r>
          <w:r w:rsidRPr="005F5967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</w:t>
          </w:r>
          <w:r w:rsidRPr="005F5967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</w:t>
          </w:r>
          <w:r w:rsidRPr="005F5967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5056" w:type="dxa"/>
          <w:vMerge/>
          <w:tcMar>
            <w:left w:w="57" w:type="dxa"/>
            <w:right w:w="57" w:type="dxa"/>
          </w:tcMar>
        </w:tcPr>
        <w:p w:rsidR="00A9606E" w:rsidRDefault="00A9606E" w:rsidP="007B199D"/>
      </w:tc>
      <w:tc>
        <w:tcPr>
          <w:tcW w:w="972" w:type="dxa"/>
          <w:vMerge/>
          <w:tcMar>
            <w:left w:w="57" w:type="dxa"/>
            <w:right w:w="57" w:type="dxa"/>
          </w:tcMar>
        </w:tcPr>
        <w:p w:rsidR="00A9606E" w:rsidRDefault="00A9606E" w:rsidP="007B199D"/>
      </w:tc>
    </w:tr>
  </w:tbl>
  <w:p w:rsidR="00A658DB" w:rsidRPr="007005EE" w:rsidRDefault="00A658DB" w:rsidP="004D639B">
    <w:pPr>
      <w:pStyle w:val="a7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CC2" w:rsidRPr="009141DC" w:rsidRDefault="00BC4CC2" w:rsidP="00D1261C">
      <w:pPr>
        <w:tabs>
          <w:tab w:val="left" w:pos="2268"/>
        </w:tabs>
        <w:spacing w:after="80"/>
        <w:ind w:left="6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type="continuationSeparator" w:id="0">
    <w:p w:rsidR="00BC4CC2" w:rsidRPr="00D1261C" w:rsidRDefault="00BC4CC2" w:rsidP="00D1261C">
      <w:pPr>
        <w:tabs>
          <w:tab w:val="left" w:pos="2268"/>
        </w:tabs>
        <w:spacing w:after="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id="1">
    <w:p w:rsidR="00BC4CC2" w:rsidRPr="005F5967" w:rsidRDefault="00BC4CC2" w:rsidP="00BC4CC2">
      <w:pPr>
        <w:pStyle w:val="aa"/>
        <w:tabs>
          <w:tab w:val="clear" w:pos="1021"/>
        </w:tabs>
        <w:ind w:hanging="283"/>
        <w:rPr>
          <w:rFonts w:eastAsia="Calibri"/>
          <w:lang w:val="ru-RU"/>
        </w:rPr>
      </w:pPr>
      <w:r w:rsidRPr="005F5967">
        <w:rPr>
          <w:sz w:val="20"/>
          <w:lang w:val="ru-RU"/>
        </w:rPr>
        <w:t>*</w:t>
      </w:r>
      <w:r>
        <w:rPr>
          <w:lang w:val="ru-RU"/>
        </w:rPr>
        <w:tab/>
        <w:t xml:space="preserve">В соответствии с программой работы Комитета по внутреннему транспорту </w:t>
      </w:r>
      <w:r w:rsidR="005F5967" w:rsidRPr="005F5967">
        <w:rPr>
          <w:lang w:val="ru-RU"/>
        </w:rPr>
        <w:br/>
      </w:r>
      <w:r>
        <w:rPr>
          <w:lang w:val="ru-RU"/>
        </w:rPr>
        <w:t>на 2016–2017 годы (ECE/TRANS/254, пункт 159, и ECE/TRANS/2016/28/Add.1, направление деятельности 3.1) Всемирный форум будет разрабатывать, согласовывать и обновлять правила 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8DB" w:rsidRPr="007005EE" w:rsidRDefault="007005EE">
    <w:pPr>
      <w:pStyle w:val="a3"/>
      <w:rPr>
        <w:lang w:val="en-US"/>
      </w:rPr>
    </w:pPr>
    <w:r>
      <w:rPr>
        <w:lang w:val="en-US"/>
      </w:rPr>
      <w:t>ECE/</w:t>
    </w:r>
    <w:r w:rsidR="005F5967" w:rsidRPr="005F5967">
      <w:rPr>
        <w:lang w:val="en-US"/>
      </w:rPr>
      <w:t>TRANS/WP.29/GRSG/2017/10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8DB" w:rsidRPr="004D639B" w:rsidRDefault="004D639B" w:rsidP="007005EE">
    <w:pPr>
      <w:pStyle w:val="a3"/>
      <w:jc w:val="right"/>
      <w:rPr>
        <w:lang w:val="en-US"/>
      </w:rPr>
    </w:pPr>
    <w:r>
      <w:rPr>
        <w:lang w:val="en-US"/>
      </w:rPr>
      <w:t>ECE/</w:t>
    </w:r>
    <w:r w:rsidR="00F80F8A" w:rsidRPr="00F80F8A">
      <w:rPr>
        <w:lang w:val="en-US"/>
      </w:rPr>
      <w:t>TRANS/WP.29/GRSG/2017/10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attachedTemplate r:id="rId1"/>
  <w:revisionView w:inkAnnotations="0"/>
  <w:documentProtection w:edit="forms" w:enforcement="0"/>
  <w:defaultTabStop w:val="567"/>
  <w:autoHyphenation/>
  <w:hyphenationZone w:val="357"/>
  <w:doNotHyphenateCaps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CC2"/>
    <w:rsid w:val="000450D1"/>
    <w:rsid w:val="000B1FD5"/>
    <w:rsid w:val="000F2A4F"/>
    <w:rsid w:val="00203F84"/>
    <w:rsid w:val="00275188"/>
    <w:rsid w:val="0028687D"/>
    <w:rsid w:val="002B091C"/>
    <w:rsid w:val="002B3D40"/>
    <w:rsid w:val="002D0CCB"/>
    <w:rsid w:val="00345C79"/>
    <w:rsid w:val="00366A39"/>
    <w:rsid w:val="0048005C"/>
    <w:rsid w:val="004D639B"/>
    <w:rsid w:val="004E242B"/>
    <w:rsid w:val="00544379"/>
    <w:rsid w:val="00566944"/>
    <w:rsid w:val="005D56BF"/>
    <w:rsid w:val="005F5967"/>
    <w:rsid w:val="0062027E"/>
    <w:rsid w:val="00643644"/>
    <w:rsid w:val="00665D8D"/>
    <w:rsid w:val="006A7A3B"/>
    <w:rsid w:val="006B6B57"/>
    <w:rsid w:val="006F49F1"/>
    <w:rsid w:val="007005EE"/>
    <w:rsid w:val="00705394"/>
    <w:rsid w:val="007121EB"/>
    <w:rsid w:val="00743F62"/>
    <w:rsid w:val="00760D3A"/>
    <w:rsid w:val="00773BA8"/>
    <w:rsid w:val="007A1F42"/>
    <w:rsid w:val="007D76DD"/>
    <w:rsid w:val="008717E8"/>
    <w:rsid w:val="008D01AE"/>
    <w:rsid w:val="008E0423"/>
    <w:rsid w:val="009141DC"/>
    <w:rsid w:val="009174A1"/>
    <w:rsid w:val="0098674D"/>
    <w:rsid w:val="00997ACA"/>
    <w:rsid w:val="00A03FB7"/>
    <w:rsid w:val="00A50C38"/>
    <w:rsid w:val="00A55C56"/>
    <w:rsid w:val="00A658DB"/>
    <w:rsid w:val="00A75A11"/>
    <w:rsid w:val="00A84AAC"/>
    <w:rsid w:val="00A9606E"/>
    <w:rsid w:val="00AC442C"/>
    <w:rsid w:val="00AD7EAD"/>
    <w:rsid w:val="00AF5AED"/>
    <w:rsid w:val="00B35A32"/>
    <w:rsid w:val="00B432C6"/>
    <w:rsid w:val="00B471C5"/>
    <w:rsid w:val="00B6474A"/>
    <w:rsid w:val="00BC4CC2"/>
    <w:rsid w:val="00BE1742"/>
    <w:rsid w:val="00D1261C"/>
    <w:rsid w:val="00D26030"/>
    <w:rsid w:val="00D75DCE"/>
    <w:rsid w:val="00DD35AC"/>
    <w:rsid w:val="00DD479F"/>
    <w:rsid w:val="00E15E48"/>
    <w:rsid w:val="00E320AE"/>
    <w:rsid w:val="00EB0723"/>
    <w:rsid w:val="00EB2957"/>
    <w:rsid w:val="00EE6F37"/>
    <w:rsid w:val="00F1599F"/>
    <w:rsid w:val="00F31EF2"/>
    <w:rsid w:val="00F80F8A"/>
    <w:rsid w:val="00F87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1">
    <w:name w:val="heading 1"/>
    <w:aliases w:val="Table_GR"/>
    <w:basedOn w:val="a"/>
    <w:next w:val="a"/>
    <w:link w:val="10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MGR">
    <w:name w:val="_ H __M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a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a"/>
    <w:next w:val="a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a"/>
    <w:next w:val="a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a"/>
    <w:next w:val="a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a"/>
    <w:next w:val="a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a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a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a"/>
    <w:next w:val="a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a1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3">
    <w:name w:val="header"/>
    <w:aliases w:val="6_GR"/>
    <w:basedOn w:val="a"/>
    <w:next w:val="a"/>
    <w:link w:val="a4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a4">
    <w:name w:val="Верхний колонтитул Знак"/>
    <w:aliases w:val="6_GR Знак"/>
    <w:basedOn w:val="a0"/>
    <w:link w:val="a3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a5">
    <w:name w:val="endnote reference"/>
    <w:aliases w:val="1_GR"/>
    <w:basedOn w:val="a6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a6">
    <w:name w:val="footnote reference"/>
    <w:aliases w:val="4_GR"/>
    <w:basedOn w:val="a0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a7">
    <w:name w:val="footer"/>
    <w:aliases w:val="3_GR"/>
    <w:basedOn w:val="a"/>
    <w:link w:val="a8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a8">
    <w:name w:val="Нижний колонтитул Знак"/>
    <w:aliases w:val="3_GR Знак"/>
    <w:basedOn w:val="a0"/>
    <w:link w:val="a7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a9">
    <w:name w:val="page number"/>
    <w:aliases w:val="7_GR"/>
    <w:basedOn w:val="a0"/>
    <w:qFormat/>
    <w:rsid w:val="00BE1742"/>
    <w:rPr>
      <w:rFonts w:ascii="Times New Roman" w:hAnsi="Times New Roman"/>
      <w:b/>
      <w:sz w:val="18"/>
    </w:rPr>
  </w:style>
  <w:style w:type="paragraph" w:styleId="aa">
    <w:name w:val="footnote text"/>
    <w:aliases w:val="5_GR"/>
    <w:basedOn w:val="a"/>
    <w:link w:val="ab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ab">
    <w:name w:val="Текст сноски Знак"/>
    <w:aliases w:val="5_GR Знак"/>
    <w:basedOn w:val="a0"/>
    <w:link w:val="aa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ac">
    <w:name w:val="endnote text"/>
    <w:aliases w:val="2_GR"/>
    <w:basedOn w:val="aa"/>
    <w:link w:val="ad"/>
    <w:qFormat/>
    <w:rsid w:val="00BE1742"/>
  </w:style>
  <w:style w:type="character" w:customStyle="1" w:styleId="ad">
    <w:name w:val="Текст концевой сноски Знак"/>
    <w:aliases w:val="2_GR Знак"/>
    <w:basedOn w:val="a0"/>
    <w:link w:val="ac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ae">
    <w:name w:val="Table Grid"/>
    <w:basedOn w:val="a1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"/>
    <w:basedOn w:val="a"/>
    <w:link w:val="af0"/>
    <w:uiPriority w:val="99"/>
    <w:semiHidden/>
    <w:unhideWhenUsed/>
    <w:rsid w:val="00BC4CC2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BC4CC2"/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1">
    <w:name w:val="heading 1"/>
    <w:aliases w:val="Table_GR"/>
    <w:basedOn w:val="a"/>
    <w:next w:val="a"/>
    <w:link w:val="10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MGR">
    <w:name w:val="_ H __M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a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a"/>
    <w:next w:val="a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a"/>
    <w:next w:val="a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a"/>
    <w:next w:val="a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a"/>
    <w:next w:val="a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a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a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a"/>
    <w:next w:val="a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a1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3">
    <w:name w:val="header"/>
    <w:aliases w:val="6_GR"/>
    <w:basedOn w:val="a"/>
    <w:next w:val="a"/>
    <w:link w:val="a4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a4">
    <w:name w:val="Верхний колонтитул Знак"/>
    <w:aliases w:val="6_GR Знак"/>
    <w:basedOn w:val="a0"/>
    <w:link w:val="a3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a5">
    <w:name w:val="endnote reference"/>
    <w:aliases w:val="1_GR"/>
    <w:basedOn w:val="a6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a6">
    <w:name w:val="footnote reference"/>
    <w:aliases w:val="4_GR"/>
    <w:basedOn w:val="a0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a7">
    <w:name w:val="footer"/>
    <w:aliases w:val="3_GR"/>
    <w:basedOn w:val="a"/>
    <w:link w:val="a8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a8">
    <w:name w:val="Нижний колонтитул Знак"/>
    <w:aliases w:val="3_GR Знак"/>
    <w:basedOn w:val="a0"/>
    <w:link w:val="a7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a9">
    <w:name w:val="page number"/>
    <w:aliases w:val="7_GR"/>
    <w:basedOn w:val="a0"/>
    <w:qFormat/>
    <w:rsid w:val="00BE1742"/>
    <w:rPr>
      <w:rFonts w:ascii="Times New Roman" w:hAnsi="Times New Roman"/>
      <w:b/>
      <w:sz w:val="18"/>
    </w:rPr>
  </w:style>
  <w:style w:type="paragraph" w:styleId="aa">
    <w:name w:val="footnote text"/>
    <w:aliases w:val="5_GR"/>
    <w:basedOn w:val="a"/>
    <w:link w:val="ab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ab">
    <w:name w:val="Текст сноски Знак"/>
    <w:aliases w:val="5_GR Знак"/>
    <w:basedOn w:val="a0"/>
    <w:link w:val="aa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ac">
    <w:name w:val="endnote text"/>
    <w:aliases w:val="2_GR"/>
    <w:basedOn w:val="aa"/>
    <w:link w:val="ad"/>
    <w:qFormat/>
    <w:rsid w:val="00BE1742"/>
  </w:style>
  <w:style w:type="character" w:customStyle="1" w:styleId="ad">
    <w:name w:val="Текст концевой сноски Знак"/>
    <w:aliases w:val="2_GR Знак"/>
    <w:basedOn w:val="a0"/>
    <w:link w:val="ac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ae">
    <w:name w:val="Table Grid"/>
    <w:basedOn w:val="a1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"/>
    <w:basedOn w:val="a"/>
    <w:link w:val="af0"/>
    <w:uiPriority w:val="99"/>
    <w:semiHidden/>
    <w:unhideWhenUsed/>
    <w:rsid w:val="00BC4CC2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BC4CC2"/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0\TEMPLATES\ECE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65CA3-DA34-4BBE-B294-AFF176095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</TotalTime>
  <Pages>6</Pages>
  <Words>1686</Words>
  <Characters>9613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DCM</Company>
  <LinksUpToDate>false</LinksUpToDate>
  <CharactersWithSpaces>11277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Korotkova</dc:creator>
  <cp:lastModifiedBy>Marina Korotkova</cp:lastModifiedBy>
  <cp:revision>2</cp:revision>
  <cp:lastPrinted>2017-02-14T15:43:00Z</cp:lastPrinted>
  <dcterms:created xsi:type="dcterms:W3CDTF">2017-02-14T15:47:00Z</dcterms:created>
  <dcterms:modified xsi:type="dcterms:W3CDTF">2017-02-14T15:47:00Z</dcterms:modified>
</cp:coreProperties>
</file>