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DB23C5">
              <w:fldChar w:fldCharType="begin"/>
            </w:r>
            <w:r w:rsidR="00DB23C5">
              <w:instrText xml:space="preserve"> FILLIN  "Введите символ после ЕCE/"  \* MERGEFORMAT </w:instrText>
            </w:r>
            <w:r w:rsidR="00DB23C5">
              <w:fldChar w:fldCharType="separate"/>
            </w:r>
            <w:r w:rsidR="006F5885">
              <w:t>TRANS/WP.29/GRSG/2017/1</w:t>
            </w:r>
            <w:r w:rsidR="00DB23C5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B23C5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DB23C5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6F5885">
              <w:t>27 January 2017</w:t>
            </w:r>
            <w:r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B23C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2464F" w:rsidRPr="0089612F" w:rsidRDefault="00C2464F" w:rsidP="00C2464F">
      <w:pPr>
        <w:spacing w:before="120"/>
        <w:rPr>
          <w:sz w:val="40"/>
          <w:szCs w:val="28"/>
        </w:rPr>
      </w:pPr>
      <w:r w:rsidRPr="0089612F">
        <w:rPr>
          <w:sz w:val="28"/>
        </w:rPr>
        <w:t>Комитет по внутреннему транспорту</w:t>
      </w:r>
    </w:p>
    <w:p w:rsidR="00C2464F" w:rsidRPr="00C2464F" w:rsidRDefault="00C2464F" w:rsidP="00C2464F">
      <w:pPr>
        <w:spacing w:before="120"/>
        <w:rPr>
          <w:b/>
          <w:bCs/>
          <w:sz w:val="32"/>
          <w:szCs w:val="24"/>
        </w:rPr>
      </w:pPr>
      <w:r w:rsidRPr="00C2464F">
        <w:rPr>
          <w:b/>
          <w:bCs/>
          <w:sz w:val="24"/>
        </w:rPr>
        <w:t xml:space="preserve">Всемирный форум для согласования правил </w:t>
      </w:r>
      <w:r w:rsidRPr="00C2464F">
        <w:rPr>
          <w:b/>
          <w:bCs/>
          <w:sz w:val="24"/>
        </w:rPr>
        <w:br/>
        <w:t>в области транспортных средств</w:t>
      </w:r>
    </w:p>
    <w:p w:rsidR="00C2464F" w:rsidRPr="005703CC" w:rsidRDefault="00C2464F" w:rsidP="00C2464F">
      <w:pPr>
        <w:spacing w:before="120"/>
        <w:rPr>
          <w:b/>
          <w:bCs/>
        </w:rPr>
      </w:pPr>
      <w:r w:rsidRPr="005703CC">
        <w:rPr>
          <w:b/>
          <w:bCs/>
        </w:rPr>
        <w:t xml:space="preserve">Рабочая группа по общим предписаниям, </w:t>
      </w:r>
      <w:r w:rsidRPr="00C2464F">
        <w:rPr>
          <w:b/>
          <w:bCs/>
        </w:rPr>
        <w:br/>
      </w:r>
      <w:r w:rsidRPr="005703CC">
        <w:rPr>
          <w:b/>
          <w:bCs/>
        </w:rPr>
        <w:t>касающимся безопасности</w:t>
      </w:r>
    </w:p>
    <w:p w:rsidR="00C2464F" w:rsidRPr="005703CC" w:rsidRDefault="00C2464F" w:rsidP="00C2464F">
      <w:pPr>
        <w:spacing w:before="120"/>
        <w:rPr>
          <w:b/>
        </w:rPr>
      </w:pPr>
      <w:r w:rsidRPr="005703CC">
        <w:rPr>
          <w:b/>
          <w:bCs/>
        </w:rPr>
        <w:t>112-я сессия</w:t>
      </w:r>
    </w:p>
    <w:p w:rsidR="00C2464F" w:rsidRPr="005703CC" w:rsidRDefault="00C2464F" w:rsidP="00C2464F">
      <w:r>
        <w:t>Женева, 24</w:t>
      </w:r>
      <w:r w:rsidRPr="0089612F">
        <w:t>–</w:t>
      </w:r>
      <w:r>
        <w:t>28 апреля 2017 года</w:t>
      </w:r>
    </w:p>
    <w:p w:rsidR="00C2464F" w:rsidRPr="005703CC" w:rsidRDefault="00C2464F" w:rsidP="00C2464F">
      <w:r>
        <w:t>Пункт 1 предварительной повестки дня</w:t>
      </w:r>
    </w:p>
    <w:p w:rsidR="00C2464F" w:rsidRPr="005703CC" w:rsidRDefault="00C2464F" w:rsidP="00C2464F">
      <w:pPr>
        <w:rPr>
          <w:b/>
          <w:bCs/>
        </w:rPr>
      </w:pPr>
      <w:r w:rsidRPr="005703CC">
        <w:rPr>
          <w:b/>
          <w:bCs/>
        </w:rPr>
        <w:t>Утверждение повестки дня</w:t>
      </w:r>
    </w:p>
    <w:p w:rsidR="00C2464F" w:rsidRPr="00C2464F" w:rsidRDefault="00C2464F" w:rsidP="00C2464F">
      <w:pPr>
        <w:pStyle w:val="HChGR"/>
      </w:pPr>
      <w:r w:rsidRPr="0089612F">
        <w:tab/>
      </w:r>
      <w:r w:rsidRPr="0089612F">
        <w:tab/>
      </w:r>
      <w:r w:rsidRPr="00C2464F">
        <w:t>Предварительная повестка дня 112-й сессии</w:t>
      </w:r>
      <w:r w:rsidRPr="00C2464F">
        <w:rPr>
          <w:b w:val="0"/>
          <w:sz w:val="20"/>
        </w:rPr>
        <w:footnoteReference w:customMarkFollows="1" w:id="1"/>
        <w:t>*</w:t>
      </w:r>
      <w:r w:rsidRPr="0089612F">
        <w:rPr>
          <w:b w:val="0"/>
          <w:sz w:val="20"/>
          <w:vertAlign w:val="superscript"/>
        </w:rPr>
        <w:t>,</w:t>
      </w:r>
      <w:r w:rsidR="0089612F">
        <w:rPr>
          <w:b w:val="0"/>
          <w:sz w:val="20"/>
        </w:rPr>
        <w:t> </w:t>
      </w:r>
      <w:r w:rsidRPr="00C2464F">
        <w:rPr>
          <w:b w:val="0"/>
          <w:sz w:val="20"/>
        </w:rPr>
        <w:footnoteReference w:customMarkFollows="1" w:id="2"/>
        <w:t>**</w:t>
      </w:r>
      <w:r w:rsidRPr="0089612F">
        <w:t>,</w:t>
      </w:r>
      <w:r w:rsidRPr="00C2464F">
        <w:t xml:space="preserve"> </w:t>
      </w:r>
    </w:p>
    <w:p w:rsidR="00C2464F" w:rsidRPr="00C2464F" w:rsidRDefault="00C2464F" w:rsidP="0089612F">
      <w:pPr>
        <w:pStyle w:val="SingleTxtGR"/>
        <w:jc w:val="left"/>
      </w:pPr>
      <w:r w:rsidRPr="00C2464F">
        <w:t xml:space="preserve">которая состоится во Дворце Наций в Женеве, откроется в 14 ч. 30 м. </w:t>
      </w:r>
      <w:r w:rsidR="0089612F">
        <w:br/>
      </w:r>
      <w:r w:rsidRPr="00C2464F">
        <w:t>24 апреля 2017 года и завершится в 12 ч. 30 м. 28 апреля 2017 года</w:t>
      </w:r>
    </w:p>
    <w:p w:rsidR="00DB23C5" w:rsidRDefault="00DB23C5">
      <w:pPr>
        <w:spacing w:line="240" w:lineRule="auto"/>
        <w:rPr>
          <w:b/>
          <w:sz w:val="28"/>
          <w:lang w:eastAsia="ru-RU"/>
        </w:rPr>
      </w:pPr>
      <w:r>
        <w:br w:type="page"/>
      </w:r>
    </w:p>
    <w:p w:rsidR="00C2464F" w:rsidRPr="00C2464F" w:rsidRDefault="00C2464F" w:rsidP="00C2464F">
      <w:pPr>
        <w:pStyle w:val="HChGR"/>
      </w:pPr>
      <w:bookmarkStart w:id="2" w:name="_GoBack"/>
      <w:bookmarkEnd w:id="2"/>
      <w:r w:rsidRPr="00C2464F">
        <w:t xml:space="preserve"> </w:t>
      </w:r>
      <w:r>
        <w:tab/>
      </w:r>
      <w:r w:rsidRPr="00C2464F">
        <w:t>I.</w:t>
      </w:r>
      <w:r w:rsidRPr="00C2464F">
        <w:tab/>
        <w:t>Предварительная повестка дня</w:t>
      </w:r>
    </w:p>
    <w:p w:rsidR="00C2464F" w:rsidRPr="00C2464F" w:rsidRDefault="00C2464F" w:rsidP="002E4799">
      <w:pPr>
        <w:pStyle w:val="SingleTxtGR"/>
        <w:ind w:left="1701" w:hanging="567"/>
        <w:jc w:val="left"/>
      </w:pPr>
      <w:r w:rsidRPr="00C2464F">
        <w:t>1.</w:t>
      </w:r>
      <w:r w:rsidRPr="00C2464F">
        <w:tab/>
        <w:t>Утверждение повестки дня.</w:t>
      </w:r>
    </w:p>
    <w:p w:rsidR="00C2464F" w:rsidRPr="00C2464F" w:rsidRDefault="00C2464F" w:rsidP="002E4799">
      <w:pPr>
        <w:pStyle w:val="SingleTxtGR"/>
        <w:ind w:left="1701" w:hanging="567"/>
        <w:jc w:val="left"/>
      </w:pPr>
      <w:r w:rsidRPr="00C2464F">
        <w:lastRenderedPageBreak/>
        <w:t>2.</w:t>
      </w:r>
      <w:r w:rsidRPr="00C2464F">
        <w:tab/>
        <w:t>Правила № 107 (транспортные средства M</w:t>
      </w:r>
      <w:r w:rsidRPr="00C2464F">
        <w:rPr>
          <w:vertAlign w:val="subscript"/>
        </w:rPr>
        <w:t xml:space="preserve">2 </w:t>
      </w:r>
      <w:r w:rsidRPr="00C2464F">
        <w:t>и M</w:t>
      </w:r>
      <w:r w:rsidRPr="00C2464F">
        <w:rPr>
          <w:vertAlign w:val="subscript"/>
        </w:rPr>
        <w:t>3</w:t>
      </w:r>
      <w:r w:rsidRPr="00C2464F">
        <w:t>).</w:t>
      </w:r>
    </w:p>
    <w:p w:rsidR="00C2464F" w:rsidRPr="00C2464F" w:rsidRDefault="00C2464F" w:rsidP="002E4799">
      <w:pPr>
        <w:pStyle w:val="SingleTxtGR"/>
        <w:ind w:left="1701" w:hanging="567"/>
        <w:jc w:val="left"/>
      </w:pPr>
      <w:r w:rsidRPr="00C2464F">
        <w:t>3.</w:t>
      </w:r>
      <w:r w:rsidRPr="00C2464F">
        <w:tab/>
        <w:t>Правила № 39 (механизм для измерения скорости и одометр).</w:t>
      </w:r>
    </w:p>
    <w:p w:rsidR="00C2464F" w:rsidRPr="00C2464F" w:rsidRDefault="00C2464F" w:rsidP="002E4799">
      <w:pPr>
        <w:pStyle w:val="SingleTxtGR"/>
        <w:ind w:left="1701" w:hanging="567"/>
        <w:jc w:val="left"/>
      </w:pPr>
      <w:r w:rsidRPr="00C2464F">
        <w:t>4.</w:t>
      </w:r>
      <w:r w:rsidRPr="00C2464F">
        <w:tab/>
        <w:t>Правила № 43 (безопасные стекловые материалы).</w:t>
      </w:r>
    </w:p>
    <w:p w:rsidR="00C2464F" w:rsidRPr="00C2464F" w:rsidRDefault="00C2464F" w:rsidP="002E4799">
      <w:pPr>
        <w:pStyle w:val="SingleTxtGR"/>
        <w:ind w:left="1701" w:hanging="567"/>
        <w:jc w:val="left"/>
      </w:pPr>
      <w:r w:rsidRPr="00C2464F">
        <w:t>5.</w:t>
      </w:r>
      <w:r w:rsidRPr="00C2464F">
        <w:tab/>
        <w:t>Правила № 46 (устройства непрямого обзора).</w:t>
      </w:r>
    </w:p>
    <w:p w:rsidR="00C2464F" w:rsidRPr="00C2464F" w:rsidRDefault="00C2464F" w:rsidP="002E4799">
      <w:pPr>
        <w:pStyle w:val="SingleTxtGR"/>
        <w:ind w:left="1701" w:hanging="567"/>
        <w:jc w:val="left"/>
      </w:pPr>
      <w:r w:rsidRPr="00C2464F">
        <w:t>6.</w:t>
      </w:r>
      <w:r w:rsidRPr="00C2464F">
        <w:tab/>
        <w:t>Правила № 66 (прочность силовой структуры (автобусы)).</w:t>
      </w:r>
    </w:p>
    <w:p w:rsidR="00C2464F" w:rsidRPr="00C2464F" w:rsidRDefault="00C2464F" w:rsidP="002E4799">
      <w:pPr>
        <w:pStyle w:val="SingleTxtGR"/>
        <w:ind w:left="1701" w:hanging="567"/>
        <w:jc w:val="left"/>
      </w:pPr>
      <w:r w:rsidRPr="00C2464F">
        <w:t>7.</w:t>
      </w:r>
      <w:r w:rsidRPr="00C2464F">
        <w:tab/>
        <w:t>Правила № 67 (транспортные средства, работающие на СНГ).</w:t>
      </w:r>
    </w:p>
    <w:p w:rsidR="00C2464F" w:rsidRPr="00C2464F" w:rsidRDefault="00C2464F" w:rsidP="002E4799">
      <w:pPr>
        <w:pStyle w:val="SingleTxtGR"/>
        <w:ind w:left="1701" w:hanging="567"/>
        <w:jc w:val="left"/>
      </w:pPr>
      <w:r w:rsidRPr="00C2464F">
        <w:t>8.</w:t>
      </w:r>
      <w:r w:rsidRPr="00C2464F">
        <w:tab/>
        <w:t>Правила № 93 (передние противоподкатные защитные устройства).</w:t>
      </w:r>
    </w:p>
    <w:p w:rsidR="00C2464F" w:rsidRPr="00C2464F" w:rsidRDefault="00C2464F" w:rsidP="002E4799">
      <w:pPr>
        <w:pStyle w:val="SingleTxtGR"/>
        <w:ind w:left="1701" w:hanging="567"/>
        <w:jc w:val="left"/>
      </w:pPr>
      <w:r w:rsidRPr="00C2464F">
        <w:t>9.</w:t>
      </w:r>
      <w:r w:rsidRPr="00C2464F">
        <w:tab/>
        <w:t>Правила № 110 (транспортные средства, работающие на КПГ и СПГ).</w:t>
      </w:r>
    </w:p>
    <w:p w:rsidR="00C2464F" w:rsidRPr="00C2464F" w:rsidRDefault="00C2464F" w:rsidP="002E4799">
      <w:pPr>
        <w:pStyle w:val="SingleTxtGR"/>
        <w:ind w:left="1701" w:hanging="567"/>
        <w:jc w:val="left"/>
      </w:pPr>
      <w:r w:rsidRPr="00C2464F">
        <w:t>10.</w:t>
      </w:r>
      <w:r w:rsidRPr="00C2464F">
        <w:tab/>
        <w:t>Правила № 116 (противоугонные системы и системы охранной сигнал</w:t>
      </w:r>
      <w:r w:rsidRPr="00C2464F">
        <w:t>и</w:t>
      </w:r>
      <w:r w:rsidRPr="00C2464F">
        <w:t>зации).</w:t>
      </w:r>
    </w:p>
    <w:p w:rsidR="00C2464F" w:rsidRPr="00C2464F" w:rsidRDefault="00C2464F" w:rsidP="002E4799">
      <w:pPr>
        <w:pStyle w:val="SingleTxtGR"/>
        <w:ind w:left="1701" w:hanging="567"/>
        <w:jc w:val="left"/>
      </w:pPr>
      <w:r w:rsidRPr="00C2464F">
        <w:t>11.</w:t>
      </w:r>
      <w:r w:rsidRPr="00C2464F">
        <w:tab/>
        <w:t>Правила № 121 (идентификация органов управления, контрольных сигн</w:t>
      </w:r>
      <w:r w:rsidRPr="00C2464F">
        <w:t>а</w:t>
      </w:r>
      <w:r w:rsidRPr="00C2464F">
        <w:t>лов и индикаторов).</w:t>
      </w:r>
    </w:p>
    <w:p w:rsidR="00C2464F" w:rsidRPr="00C2464F" w:rsidRDefault="00C2464F" w:rsidP="002E4799">
      <w:pPr>
        <w:pStyle w:val="SingleTxtGR"/>
        <w:ind w:left="1701" w:hanging="567"/>
        <w:jc w:val="left"/>
      </w:pPr>
      <w:r w:rsidRPr="00C2464F">
        <w:t>12.</w:t>
      </w:r>
      <w:r w:rsidRPr="00C2464F">
        <w:tab/>
        <w:t>Автоматические системы вызова экстренных оперативных служб (AСВЭС).</w:t>
      </w:r>
    </w:p>
    <w:p w:rsidR="00C2464F" w:rsidRPr="00C2464F" w:rsidRDefault="00C2464F" w:rsidP="002E4799">
      <w:pPr>
        <w:pStyle w:val="SingleTxtGR"/>
        <w:ind w:left="1701" w:hanging="567"/>
        <w:jc w:val="left"/>
      </w:pPr>
      <w:r w:rsidRPr="00C2464F">
        <w:t>13.</w:t>
      </w:r>
      <w:r w:rsidRPr="00C2464F">
        <w:tab/>
        <w:t>Международное официальное утверждение типа комплектного тран</w:t>
      </w:r>
      <w:r w:rsidRPr="00C2464F">
        <w:t>с</w:t>
      </w:r>
      <w:r w:rsidRPr="00C2464F">
        <w:t>портного средства (МОУТКТС).</w:t>
      </w:r>
    </w:p>
    <w:p w:rsidR="00C2464F" w:rsidRPr="00C2464F" w:rsidRDefault="00C2464F" w:rsidP="002E4799">
      <w:pPr>
        <w:pStyle w:val="SingleTxtGR"/>
        <w:ind w:left="1701" w:hanging="567"/>
        <w:jc w:val="left"/>
      </w:pPr>
      <w:r w:rsidRPr="00C2464F">
        <w:t>14.</w:t>
      </w:r>
      <w:r w:rsidRPr="00C2464F">
        <w:tab/>
        <w:t>Бортовые электронные системы хранения данных.</w:t>
      </w:r>
    </w:p>
    <w:p w:rsidR="00C2464F" w:rsidRPr="00C2464F" w:rsidRDefault="00C2464F" w:rsidP="002E4799">
      <w:pPr>
        <w:pStyle w:val="SingleTxtGR"/>
        <w:ind w:left="1701" w:hanging="567"/>
        <w:jc w:val="left"/>
      </w:pPr>
      <w:r w:rsidRPr="00C2464F">
        <w:t>15.</w:t>
      </w:r>
      <w:r w:rsidRPr="00C2464F">
        <w:tab/>
        <w:t>Глобальные технические правила № 6 (безопасные стекловые матери</w:t>
      </w:r>
      <w:r w:rsidRPr="00C2464F">
        <w:t>а</w:t>
      </w:r>
      <w:r w:rsidRPr="00C2464F">
        <w:t>лы).</w:t>
      </w:r>
    </w:p>
    <w:p w:rsidR="00C2464F" w:rsidRPr="00C2464F" w:rsidRDefault="00C2464F" w:rsidP="002E4799">
      <w:pPr>
        <w:pStyle w:val="SingleTxtGR"/>
        <w:ind w:left="1701" w:hanging="567"/>
        <w:jc w:val="left"/>
      </w:pPr>
      <w:r w:rsidRPr="00C2464F">
        <w:t>16.</w:t>
      </w:r>
      <w:r w:rsidRPr="00C2464F">
        <w:tab/>
        <w:t>Новые правила, касающиеся автоматических систем помощи при вожд</w:t>
      </w:r>
      <w:r w:rsidRPr="00C2464F">
        <w:t>е</w:t>
      </w:r>
      <w:r w:rsidRPr="00C2464F">
        <w:t>нии (АСПВ).</w:t>
      </w:r>
    </w:p>
    <w:p w:rsidR="00C2464F" w:rsidRPr="00C2464F" w:rsidRDefault="00C2464F" w:rsidP="002E4799">
      <w:pPr>
        <w:pStyle w:val="SingleTxtGR"/>
        <w:ind w:left="1701" w:hanging="567"/>
        <w:jc w:val="left"/>
      </w:pPr>
      <w:r w:rsidRPr="00C2464F">
        <w:t>17.</w:t>
      </w:r>
      <w:r w:rsidRPr="00C2464F">
        <w:tab/>
        <w:t>Прочие вопросы.</w:t>
      </w:r>
    </w:p>
    <w:p w:rsidR="00C2464F" w:rsidRPr="00C2464F" w:rsidRDefault="002E4799" w:rsidP="002E4799">
      <w:pPr>
        <w:pStyle w:val="HChGR"/>
      </w:pPr>
      <w:r>
        <w:tab/>
      </w:r>
      <w:r w:rsidR="00C2464F" w:rsidRPr="00C2464F">
        <w:t>II.</w:t>
      </w:r>
      <w:r w:rsidR="00C2464F" w:rsidRPr="00C2464F">
        <w:tab/>
        <w:t>Аннотации</w:t>
      </w:r>
    </w:p>
    <w:p w:rsidR="00C2464F" w:rsidRPr="00C2464F" w:rsidRDefault="00C2464F" w:rsidP="00C2464F">
      <w:pPr>
        <w:pStyle w:val="SingleTxtGR"/>
      </w:pPr>
      <w:r w:rsidRPr="00C2464F">
        <w:tab/>
        <w:t>Аннотированная повестка дня будет издана до сессии GRSG (ECE/TRANS/WP.29/GRSG/2017/1/Add.1).</w:t>
      </w:r>
    </w:p>
    <w:p w:rsidR="00A658DB" w:rsidRPr="002E4799" w:rsidRDefault="002E4799" w:rsidP="002E479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2E4799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85" w:rsidRDefault="006F5885" w:rsidP="00B471C5">
      <w:r>
        <w:separator/>
      </w:r>
    </w:p>
  </w:endnote>
  <w:endnote w:type="continuationSeparator" w:id="0">
    <w:p w:rsidR="006F5885" w:rsidRDefault="006F588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B23C5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6F5885">
      <w:rPr>
        <w:lang w:val="en-US"/>
      </w:rPr>
      <w:t>GE.17</w:t>
    </w:r>
    <w:r>
      <w:rPr>
        <w:lang w:val="en-US"/>
      </w:rPr>
      <w:t>-</w:t>
    </w:r>
    <w:r w:rsidR="006F5885">
      <w:rPr>
        <w:lang w:val="en-US"/>
      </w:rPr>
      <w:t>01272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2464F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6F5885">
            <w:rPr>
              <w:lang w:val="en-US"/>
            </w:rPr>
            <w:t>E.17</w:t>
          </w:r>
          <w:r w:rsidRPr="001C3ABC">
            <w:rPr>
              <w:lang w:val="en-US"/>
            </w:rPr>
            <w:t>-</w:t>
          </w:r>
          <w:r w:rsidR="006F5885">
            <w:rPr>
              <w:lang w:val="en-US"/>
            </w:rPr>
            <w:t>01272</w:t>
          </w:r>
          <w:r w:rsidRPr="001C3ABC">
            <w:rPr>
              <w:lang w:val="en-US"/>
            </w:rPr>
            <w:t xml:space="preserve"> (R)</w:t>
          </w:r>
          <w:r w:rsidR="00C2464F">
            <w:rPr>
              <w:lang w:val="en-US"/>
            </w:rPr>
            <w:t xml:space="preserve">   270117  300117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6F5885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29/GRSG/2017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2017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2464F" w:rsidRDefault="00C2464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246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246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246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C246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246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246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246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C246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246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85" w:rsidRPr="009141DC" w:rsidRDefault="006F588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F5885" w:rsidRPr="00D1261C" w:rsidRDefault="006F588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2464F" w:rsidRPr="00C2464F" w:rsidRDefault="00C2464F" w:rsidP="00C2464F">
      <w:pPr>
        <w:pStyle w:val="aa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</w:r>
      <w:r w:rsidRPr="00C2464F">
        <w:rPr>
          <w:lang w:val="ru-RU"/>
        </w:rPr>
        <w:t>По соображениям экономии делегатов просят приносить на заседания все</w:t>
      </w:r>
      <w:r w:rsidR="0089612F">
        <w:rPr>
          <w:lang w:val="ru-RU"/>
        </w:rPr>
        <w:t xml:space="preserve"> </w:t>
      </w:r>
      <w:r w:rsidRPr="00C2464F">
        <w:rPr>
          <w:lang w:val="ru-RU"/>
        </w:rPr>
        <w:t xml:space="preserve">соответствующие документы. В зале заседаний документация распространяться не будет. До сессии документы можно загрузить с </w:t>
      </w:r>
      <w:r w:rsidR="0089612F">
        <w:rPr>
          <w:lang w:val="ru-RU"/>
        </w:rPr>
        <w:t>веб-сайта Отдела транспорта ЕЭК </w:t>
      </w:r>
      <w:r w:rsidRPr="00C2464F">
        <w:rPr>
          <w:lang w:val="ru-RU"/>
        </w:rPr>
        <w:t>ООН (</w:t>
      </w:r>
      <w:hyperlink r:id="rId1" w:history="1">
        <w:r w:rsidRPr="00C2464F">
          <w:rPr>
            <w:rStyle w:val="af"/>
            <w:color w:val="auto"/>
            <w:u w:val="none"/>
            <w:lang w:val="ru-RU"/>
          </w:rPr>
          <w:t>www.unece.org/trans/main/wp29/wp29wgs/wp29grsg/grsgage.html</w:t>
        </w:r>
      </w:hyperlink>
      <w:r w:rsidRPr="00C2464F">
        <w:rPr>
          <w:lang w:val="ru-RU"/>
        </w:rPr>
        <w:t xml:space="preserve">). В порядке исключения документы можно также получить по электронной почте: </w:t>
      </w:r>
      <w:hyperlink r:id="rId2" w:history="1">
        <w:r w:rsidRPr="00C2464F">
          <w:rPr>
            <w:rStyle w:val="af"/>
            <w:color w:val="auto"/>
            <w:u w:val="none"/>
            <w:lang w:val="ru-RU"/>
          </w:rPr>
          <w:t>grsg@unece.org</w:t>
        </w:r>
      </w:hyperlink>
      <w:r w:rsidRPr="00C2464F">
        <w:rPr>
          <w:lang w:val="ru-RU"/>
        </w:rPr>
        <w:t xml:space="preserve">. В ходе сессии официальные документы можно получить в 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 следующем веб-сайте: </w:t>
      </w:r>
      <w:hyperlink r:id="rId3" w:history="1">
        <w:r w:rsidRPr="00C2464F">
          <w:rPr>
            <w:rStyle w:val="af"/>
            <w:color w:val="auto"/>
            <w:u w:val="none"/>
            <w:lang w:val="ru-RU"/>
          </w:rPr>
          <w:t>http://documents.</w:t>
        </w:r>
        <w:r>
          <w:rPr>
            <w:rStyle w:val="af"/>
            <w:color w:val="auto"/>
            <w:u w:val="none"/>
            <w:lang w:val="ru-RU"/>
          </w:rPr>
          <w:t xml:space="preserve"> </w:t>
        </w:r>
        <w:r w:rsidRPr="00C2464F">
          <w:rPr>
            <w:rStyle w:val="af"/>
            <w:color w:val="auto"/>
            <w:u w:val="none"/>
            <w:lang w:val="ru-RU"/>
          </w:rPr>
          <w:t>un.org/</w:t>
        </w:r>
      </w:hyperlink>
      <w:r w:rsidRPr="00C2464F">
        <w:rPr>
          <w:lang w:val="ru-RU"/>
        </w:rPr>
        <w:t>.</w:t>
      </w:r>
    </w:p>
  </w:footnote>
  <w:footnote w:id="2">
    <w:p w:rsidR="00C2464F" w:rsidRPr="00C2464F" w:rsidRDefault="00C2464F" w:rsidP="00C2464F">
      <w:pPr>
        <w:pStyle w:val="aa"/>
        <w:rPr>
          <w:lang w:val="ru-RU"/>
        </w:rPr>
      </w:pPr>
      <w:r w:rsidRPr="00C2464F">
        <w:rPr>
          <w:lang w:val="ru-RU"/>
        </w:rPr>
        <w:tab/>
        <w:t xml:space="preserve">** </w:t>
      </w:r>
      <w:r w:rsidRPr="00C2464F">
        <w:rPr>
          <w:lang w:val="ru-RU"/>
        </w:rPr>
        <w:tab/>
        <w:t xml:space="preserve">Делегатов просят зарегистрироваться онлайн с помощью системы регистрации на </w:t>
      </w:r>
      <w:r w:rsidR="0089612F">
        <w:rPr>
          <w:lang w:val="ru-RU"/>
        </w:rPr>
        <w:br/>
      </w:r>
      <w:r w:rsidRPr="00C2464F">
        <w:rPr>
          <w:lang w:val="ru-RU"/>
        </w:rPr>
        <w:t>веб-сайте ЕЭК ООН (</w:t>
      </w:r>
      <w:hyperlink r:id="rId4" w:history="1">
        <w:r w:rsidRPr="00C2464F">
          <w:rPr>
            <w:rStyle w:val="af"/>
            <w:color w:val="auto"/>
            <w:u w:val="none"/>
            <w:lang w:val="ru-RU"/>
          </w:rPr>
          <w:t>https://www2.unece.org/uncdb/app/ext/meeting-registration?id=</w:t>
        </w:r>
        <w:r>
          <w:rPr>
            <w:rStyle w:val="af"/>
            <w:color w:val="auto"/>
            <w:u w:val="none"/>
            <w:lang w:val="ru-RU"/>
          </w:rPr>
          <w:t xml:space="preserve"> </w:t>
        </w:r>
        <w:r w:rsidRPr="00C2464F">
          <w:rPr>
            <w:rStyle w:val="af"/>
            <w:color w:val="auto"/>
            <w:u w:val="none"/>
            <w:lang w:val="ru-RU"/>
          </w:rPr>
          <w:t>QijUwG</w:t>
        </w:r>
      </w:hyperlink>
      <w:r w:rsidRPr="00C2464F">
        <w:rPr>
          <w:lang w:val="ru-RU"/>
        </w:rPr>
        <w:t xml:space="preserve">). По прибытии во Дворец Наций делегатам следует получить пропуск в Секции охраны и безопасности ЮНОГ, которая находится у въезда со стороны Прени (Pregny Gate (14, Avenue de la Paix)). В случае затруднений просьба связаться по телефону с секретариатом (внутренний номер 74323). Схему Дворца Наций и другую полезную информацию см. на веб-сайте: </w:t>
      </w:r>
      <w:hyperlink r:id="rId5" w:history="1">
        <w:r w:rsidRPr="00C2464F">
          <w:rPr>
            <w:rStyle w:val="af"/>
            <w:color w:val="auto"/>
            <w:u w:val="none"/>
            <w:lang w:val="ru-RU"/>
          </w:rPr>
          <w:t>www.unece.org/meetings/practical.htm</w:t>
        </w:r>
      </w:hyperlink>
      <w:r w:rsidRPr="00C2464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a3"/>
      <w:rPr>
        <w:lang w:val="en-US"/>
      </w:rPr>
    </w:pPr>
    <w:r>
      <w:rPr>
        <w:lang w:val="en-US"/>
      </w:rPr>
      <w:t>ECE/</w:t>
    </w:r>
    <w:r w:rsidR="006F5885" w:rsidRPr="006F5885">
      <w:rPr>
        <w:lang w:val="en-US"/>
      </w:rPr>
      <w:t>TRANS/WP.29/GRSG/2017/1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a3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85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2E4799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6F5885"/>
    <w:rsid w:val="007005EE"/>
    <w:rsid w:val="00705394"/>
    <w:rsid w:val="00743F62"/>
    <w:rsid w:val="00760D3A"/>
    <w:rsid w:val="00773BA8"/>
    <w:rsid w:val="007A1F42"/>
    <w:rsid w:val="007D76DD"/>
    <w:rsid w:val="008717E8"/>
    <w:rsid w:val="0089612F"/>
    <w:rsid w:val="008D01AE"/>
    <w:rsid w:val="008E0423"/>
    <w:rsid w:val="009141DC"/>
    <w:rsid w:val="009174A1"/>
    <w:rsid w:val="0098674D"/>
    <w:rsid w:val="00997ACA"/>
    <w:rsid w:val="009F1526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2464F"/>
    <w:rsid w:val="00D1261C"/>
    <w:rsid w:val="00D26030"/>
    <w:rsid w:val="00D75DCE"/>
    <w:rsid w:val="00DB23C5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24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24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file:///\\conf-share1\LS\RUS\COMMON\MSWDocs\_3Final\grsg@unece.org" TargetMode="External"/><Relationship Id="rId1" Type="http://schemas.openxmlformats.org/officeDocument/2006/relationships/hyperlink" Target="file:///\\conf-share1\LS\RUS\COMMON\MSWDocs\_3Final\www.unece.org\trans\main\wp29\wp29wgs\wp29grsg\grsgage.html" TargetMode="External"/><Relationship Id="rId5" Type="http://schemas.openxmlformats.org/officeDocument/2006/relationships/hyperlink" Target="file:///\\conf-share1\LS\RUS\COMMON\MSWDocs\_3Final\www.unece.org\meetings\practical.htm" TargetMode="External"/><Relationship Id="rId4" Type="http://schemas.openxmlformats.org/officeDocument/2006/relationships/hyperlink" Target="https://www2.unece.org/uncdb/app/ext/meeting-registration?id=QijUw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C5B4-28AA-4A03-8F94-AC23601F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Anna Blagodatskikh</cp:lastModifiedBy>
  <cp:revision>3</cp:revision>
  <cp:lastPrinted>2017-01-30T07:41:00Z</cp:lastPrinted>
  <dcterms:created xsi:type="dcterms:W3CDTF">2017-01-30T07:41:00Z</dcterms:created>
  <dcterms:modified xsi:type="dcterms:W3CDTF">2017-01-30T07:42:00Z</dcterms:modified>
</cp:coreProperties>
</file>