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F215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F215B" w:rsidP="00DF215B">
            <w:pPr>
              <w:jc w:val="right"/>
            </w:pPr>
            <w:r w:rsidRPr="00DF215B">
              <w:rPr>
                <w:sz w:val="40"/>
              </w:rPr>
              <w:t>ECE</w:t>
            </w:r>
            <w:r>
              <w:t>/TRANS/WP.29/GRRF/2017/21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F215B" w:rsidP="00C97039">
            <w:pPr>
              <w:spacing w:before="240"/>
            </w:pPr>
            <w:r>
              <w:t>Distr. générale</w:t>
            </w:r>
          </w:p>
          <w:p w:rsidR="00DF215B" w:rsidRDefault="00DF215B" w:rsidP="00DF215B">
            <w:pPr>
              <w:spacing w:line="240" w:lineRule="exact"/>
            </w:pPr>
            <w:r>
              <w:t>6 juillet 2017</w:t>
            </w:r>
          </w:p>
          <w:p w:rsidR="00DF215B" w:rsidRDefault="00DF215B" w:rsidP="00DF215B">
            <w:pPr>
              <w:spacing w:line="240" w:lineRule="exact"/>
            </w:pPr>
            <w:r>
              <w:t>Français</w:t>
            </w:r>
          </w:p>
          <w:p w:rsidR="00DF215B" w:rsidRPr="00DB58B5" w:rsidRDefault="00DF215B" w:rsidP="00DF215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F215B" w:rsidRPr="00DA27DA" w:rsidRDefault="00DF215B" w:rsidP="00DF215B">
      <w:pPr>
        <w:spacing w:before="120"/>
        <w:rPr>
          <w:b/>
          <w:sz w:val="24"/>
          <w:szCs w:val="24"/>
        </w:rPr>
      </w:pPr>
      <w:r w:rsidRPr="00DA27DA">
        <w:rPr>
          <w:b/>
          <w:sz w:val="24"/>
          <w:szCs w:val="24"/>
        </w:rPr>
        <w:t>Forum mondial de l</w:t>
      </w:r>
      <w:r>
        <w:rPr>
          <w:b/>
          <w:sz w:val="24"/>
          <w:szCs w:val="24"/>
        </w:rPr>
        <w:t>’</w:t>
      </w:r>
      <w:r w:rsidRPr="00DA27DA">
        <w:rPr>
          <w:b/>
          <w:sz w:val="24"/>
          <w:szCs w:val="24"/>
        </w:rPr>
        <w:t xml:space="preserve">harmonisation </w:t>
      </w:r>
      <w:r>
        <w:rPr>
          <w:b/>
          <w:sz w:val="24"/>
          <w:szCs w:val="24"/>
        </w:rPr>
        <w:br/>
      </w:r>
      <w:r w:rsidRPr="00DA27DA">
        <w:rPr>
          <w:b/>
          <w:sz w:val="24"/>
          <w:szCs w:val="24"/>
        </w:rPr>
        <w:t xml:space="preserve">des Règlements concernant les véhicules </w:t>
      </w:r>
    </w:p>
    <w:p w:rsidR="00DF215B" w:rsidRPr="006A1564" w:rsidRDefault="00DF215B" w:rsidP="00DF215B">
      <w:pPr>
        <w:spacing w:before="120"/>
        <w:rPr>
          <w:b/>
        </w:rPr>
      </w:pPr>
      <w:r w:rsidRPr="006A1564">
        <w:rPr>
          <w:b/>
        </w:rPr>
        <w:t xml:space="preserve">Groupe de travail en matière de roulement et de freinage </w:t>
      </w:r>
    </w:p>
    <w:p w:rsidR="00DF215B" w:rsidRPr="006A1564" w:rsidRDefault="00DF215B" w:rsidP="00DF215B">
      <w:pPr>
        <w:spacing w:before="120"/>
        <w:rPr>
          <w:b/>
        </w:rPr>
      </w:pPr>
      <w:r w:rsidRPr="006A1564">
        <w:rPr>
          <w:b/>
        </w:rPr>
        <w:t>Quatre-vingt-quatrième session</w:t>
      </w:r>
    </w:p>
    <w:p w:rsidR="00DF215B" w:rsidRPr="0097044F" w:rsidRDefault="00DF215B" w:rsidP="00DF215B">
      <w:r w:rsidRPr="0097044F">
        <w:t>Genève, 19-22</w:t>
      </w:r>
      <w:r w:rsidRPr="0097044F">
        <w:rPr>
          <w:lang w:eastAsia="ja-JP"/>
        </w:rPr>
        <w:t xml:space="preserve"> septembre </w:t>
      </w:r>
      <w:r w:rsidRPr="0097044F">
        <w:t>201</w:t>
      </w:r>
      <w:r w:rsidRPr="0097044F">
        <w:rPr>
          <w:lang w:eastAsia="ja-JP"/>
        </w:rPr>
        <w:t>7</w:t>
      </w:r>
    </w:p>
    <w:p w:rsidR="00DF215B" w:rsidRPr="00F60405" w:rsidRDefault="00DF215B" w:rsidP="00DF215B">
      <w:r w:rsidRPr="00F60405">
        <w:t>Point 7 i) de l</w:t>
      </w:r>
      <w:r>
        <w:t>’</w:t>
      </w:r>
      <w:r w:rsidRPr="00F60405">
        <w:t>ordre du jour provisoire</w:t>
      </w:r>
    </w:p>
    <w:p w:rsidR="00DF215B" w:rsidRPr="00DA27DA" w:rsidRDefault="00DF215B" w:rsidP="00DF215B">
      <w:pPr>
        <w:rPr>
          <w:b/>
        </w:rPr>
      </w:pPr>
      <w:r w:rsidRPr="00DA27DA">
        <w:rPr>
          <w:b/>
        </w:rPr>
        <w:t>Pneumatiques</w:t>
      </w:r>
      <w:r>
        <w:rPr>
          <w:b/>
        </w:rPr>
        <w:t> :</w:t>
      </w:r>
      <w:r w:rsidRPr="00DA27DA">
        <w:rPr>
          <w:b/>
        </w:rPr>
        <w:t xml:space="preserve"> Règlement n</w:t>
      </w:r>
      <w:r w:rsidRPr="00DA27DA">
        <w:rPr>
          <w:b/>
          <w:vertAlign w:val="superscript"/>
        </w:rPr>
        <w:t>o</w:t>
      </w:r>
      <w:r>
        <w:rPr>
          <w:b/>
        </w:rPr>
        <w:t> </w:t>
      </w:r>
      <w:r w:rsidRPr="00DA27DA">
        <w:rPr>
          <w:b/>
        </w:rPr>
        <w:t>142</w:t>
      </w:r>
    </w:p>
    <w:p w:rsidR="00DF215B" w:rsidRPr="00F60405" w:rsidRDefault="00DF215B" w:rsidP="00DF215B">
      <w:pPr>
        <w:pStyle w:val="HChG"/>
      </w:pPr>
      <w:r w:rsidRPr="0097044F">
        <w:tab/>
      </w:r>
      <w:r w:rsidRPr="0097044F">
        <w:tab/>
      </w:r>
      <w:r w:rsidRPr="00F60405">
        <w:t>Proposition d</w:t>
      </w:r>
      <w:r>
        <w:t>’</w:t>
      </w:r>
      <w:r w:rsidRPr="00F60405">
        <w:t>amendement</w:t>
      </w:r>
      <w:r>
        <w:t>s</w:t>
      </w:r>
      <w:r w:rsidRPr="00F60405">
        <w:t xml:space="preserve"> au Règlement n</w:t>
      </w:r>
      <w:r w:rsidRPr="009E74F6">
        <w:rPr>
          <w:vertAlign w:val="superscript"/>
        </w:rPr>
        <w:t>o</w:t>
      </w:r>
      <w:r>
        <w:t> </w:t>
      </w:r>
      <w:r w:rsidRPr="00F60405">
        <w:t>142 (</w:t>
      </w:r>
      <w:r>
        <w:t>P</w:t>
      </w:r>
      <w:r w:rsidRPr="00F60405">
        <w:t>rescriptions uniformes relatives</w:t>
      </w:r>
      <w:r>
        <w:t xml:space="preserve"> </w:t>
      </w:r>
      <w:r w:rsidRPr="00F60405">
        <w:t>à l</w:t>
      </w:r>
      <w:r>
        <w:t>’homologation des </w:t>
      </w:r>
      <w:r w:rsidRPr="00F60405">
        <w:t>voitures particulières en</w:t>
      </w:r>
      <w:r>
        <w:t xml:space="preserve"> ce qui concerne le montage des </w:t>
      </w:r>
      <w:r w:rsidRPr="00F60405">
        <w:t>pneu</w:t>
      </w:r>
      <w:r>
        <w:t>s</w:t>
      </w:r>
      <w:r w:rsidRPr="00F60405">
        <w:t>)</w:t>
      </w:r>
    </w:p>
    <w:p w:rsidR="00DF215B" w:rsidRPr="001816F9" w:rsidRDefault="00DF215B" w:rsidP="00DF215B">
      <w:pPr>
        <w:pStyle w:val="H1G"/>
      </w:pPr>
      <w:r w:rsidRPr="00F60405">
        <w:tab/>
      </w:r>
      <w:r w:rsidRPr="00F60405">
        <w:tab/>
      </w:r>
      <w:r w:rsidRPr="001816F9">
        <w:t xml:space="preserve">Communication des experts </w:t>
      </w:r>
      <w:r w:rsidRPr="001816F9">
        <w:rPr>
          <w:bCs/>
        </w:rPr>
        <w:t xml:space="preserve">de </w:t>
      </w:r>
      <w:r w:rsidRPr="009E74F6">
        <w:rPr>
          <w:rStyle w:val="Emphasis"/>
          <w:i w:val="0"/>
          <w:szCs w:val="24"/>
        </w:rPr>
        <w:t>l</w:t>
      </w:r>
      <w:r>
        <w:rPr>
          <w:rStyle w:val="Emphasis"/>
          <w:i w:val="0"/>
          <w:szCs w:val="24"/>
        </w:rPr>
        <w:t>’</w:t>
      </w:r>
      <w:r w:rsidRPr="009E74F6">
        <w:rPr>
          <w:rStyle w:val="Emphasis"/>
          <w:i w:val="0"/>
          <w:szCs w:val="24"/>
        </w:rPr>
        <w:t>Organisation technique européenne du</w:t>
      </w:r>
      <w:r>
        <w:rPr>
          <w:rStyle w:val="Emphasis"/>
          <w:i w:val="0"/>
          <w:szCs w:val="24"/>
        </w:rPr>
        <w:t> </w:t>
      </w:r>
      <w:r w:rsidRPr="009E74F6">
        <w:rPr>
          <w:rStyle w:val="Emphasis"/>
          <w:i w:val="0"/>
          <w:szCs w:val="24"/>
        </w:rPr>
        <w:t>pneu et de la jante et des experts de l</w:t>
      </w:r>
      <w:r>
        <w:rPr>
          <w:rStyle w:val="Emphasis"/>
          <w:i w:val="0"/>
          <w:szCs w:val="24"/>
        </w:rPr>
        <w:t>’</w:t>
      </w:r>
      <w:r w:rsidRPr="009E74F6">
        <w:rPr>
          <w:rStyle w:val="Emphasis"/>
          <w:i w:val="0"/>
          <w:szCs w:val="24"/>
        </w:rPr>
        <w:t>Organisation internationale des constructeurs d</w:t>
      </w:r>
      <w:r>
        <w:rPr>
          <w:rStyle w:val="Emphasis"/>
          <w:i w:val="0"/>
          <w:szCs w:val="24"/>
        </w:rPr>
        <w:t>’</w:t>
      </w:r>
      <w:r w:rsidRPr="009E74F6">
        <w:rPr>
          <w:rStyle w:val="Emphasis"/>
          <w:i w:val="0"/>
          <w:szCs w:val="24"/>
        </w:rPr>
        <w:t>automobiles</w:t>
      </w:r>
      <w:r w:rsidRPr="009E74F6">
        <w:rPr>
          <w:rStyle w:val="FootnoteReference"/>
          <w:b w:val="0"/>
          <w:sz w:val="20"/>
          <w:vertAlign w:val="baseline"/>
        </w:rPr>
        <w:footnoteReference w:customMarkFollows="1" w:id="2"/>
        <w:t>*</w:t>
      </w:r>
    </w:p>
    <w:p w:rsidR="00DF215B" w:rsidRDefault="00DF215B" w:rsidP="00DF215B">
      <w:pPr>
        <w:pStyle w:val="SingleTxtG"/>
        <w:ind w:firstLine="567"/>
      </w:pPr>
      <w:r w:rsidRPr="00601413">
        <w:t xml:space="preserve">Le texte ci-après a été établi conjointement par les experts de </w:t>
      </w:r>
      <w:r w:rsidRPr="00F844FD">
        <w:t>l</w:t>
      </w:r>
      <w:r>
        <w:t>’</w:t>
      </w:r>
      <w:r w:rsidRPr="00F844FD">
        <w:t>Organisation technique européenne du pneu et de la jante</w:t>
      </w:r>
      <w:r w:rsidRPr="00601413">
        <w:t xml:space="preserve"> (ETRTO) et les experts de </w:t>
      </w:r>
      <w:r w:rsidRPr="00F844FD">
        <w:t>l</w:t>
      </w:r>
      <w:r>
        <w:t>’</w:t>
      </w:r>
      <w:r w:rsidRPr="00F844FD">
        <w:t>Organisation internationale des constructeurs d</w:t>
      </w:r>
      <w:r>
        <w:t>’</w:t>
      </w:r>
      <w:r w:rsidRPr="00F844FD">
        <w:t>automobiles</w:t>
      </w:r>
      <w:r w:rsidRPr="00601413">
        <w:t xml:space="preserve"> (OICA)</w:t>
      </w:r>
      <w:r>
        <w:t xml:space="preserve"> afin de corriger les références incorrectes à d’autres Règlements relatifs aux pneumatiques qui figurent dans le Règlement n</w:t>
      </w:r>
      <w:r w:rsidRPr="009E74F6">
        <w:rPr>
          <w:vertAlign w:val="superscript"/>
        </w:rPr>
        <w:t>o</w:t>
      </w:r>
      <w:r>
        <w:t> 142</w:t>
      </w:r>
      <w:r w:rsidRPr="001816F9">
        <w:t xml:space="preserve">. </w:t>
      </w:r>
      <w:r w:rsidRPr="008D6F8D">
        <w:t>Les modifications qu</w:t>
      </w:r>
      <w:r>
        <w:t>’</w:t>
      </w:r>
      <w:r w:rsidRPr="008D6F8D">
        <w:t>il est proposé d</w:t>
      </w:r>
      <w:r>
        <w:t>’</w:t>
      </w:r>
      <w:r w:rsidRPr="008D6F8D">
        <w:t>apporter au texte actuel du Règlement figurent en caractères gras pour les ajouts et biffés pour les suppressions.</w:t>
      </w:r>
    </w:p>
    <w:p w:rsidR="00DF215B" w:rsidRPr="0097044F" w:rsidRDefault="00DF215B" w:rsidP="00DF215B">
      <w:pPr>
        <w:pStyle w:val="HChG"/>
      </w:pPr>
      <w:r>
        <w:br w:type="page"/>
      </w:r>
      <w:r w:rsidRPr="0097044F">
        <w:lastRenderedPageBreak/>
        <w:tab/>
        <w:t>I.</w:t>
      </w:r>
      <w:r w:rsidRPr="0097044F">
        <w:tab/>
        <w:t>Proposition</w:t>
      </w:r>
    </w:p>
    <w:p w:rsidR="00DF215B" w:rsidRPr="008D6F8D" w:rsidRDefault="00DF215B" w:rsidP="00DF215B">
      <w:pPr>
        <w:pStyle w:val="SingleTxtG"/>
      </w:pPr>
      <w:r w:rsidRPr="008D6F8D">
        <w:rPr>
          <w:i/>
        </w:rPr>
        <w:t>Paragraphe 2.3</w:t>
      </w:r>
      <w:r w:rsidRPr="009D11CE">
        <w:t xml:space="preserve">, </w:t>
      </w:r>
      <w:r w:rsidRPr="008D6F8D">
        <w:t>modifier comme suit</w:t>
      </w:r>
      <w:r>
        <w:t> :</w:t>
      </w:r>
    </w:p>
    <w:p w:rsidR="00DF215B" w:rsidRPr="008D6F8D" w:rsidRDefault="00DF215B" w:rsidP="00DF215B">
      <w:pPr>
        <w:pStyle w:val="SingleTxtG"/>
        <w:ind w:left="2268" w:hanging="1134"/>
      </w:pPr>
      <w:r>
        <w:t>« </w:t>
      </w:r>
      <w:r w:rsidRPr="008D6F8D">
        <w:t>2.3</w:t>
      </w:r>
      <w:r w:rsidRPr="008D6F8D">
        <w:tab/>
      </w:r>
      <w:r>
        <w:t>“</w:t>
      </w:r>
      <w:r w:rsidRPr="008D6F8D">
        <w:rPr>
          <w:i/>
        </w:rPr>
        <w:t>Désignation de la dimension d</w:t>
      </w:r>
      <w:r>
        <w:rPr>
          <w:i/>
        </w:rPr>
        <w:t>’</w:t>
      </w:r>
      <w:r w:rsidRPr="008D6F8D">
        <w:rPr>
          <w:i/>
        </w:rPr>
        <w:t>un pneu</w:t>
      </w:r>
      <w:r>
        <w:t>”</w:t>
      </w:r>
      <w:r w:rsidRPr="008D6F8D">
        <w:t>, la désignation de la dimension d</w:t>
      </w:r>
      <w:r>
        <w:t>’</w:t>
      </w:r>
      <w:r w:rsidRPr="008D6F8D">
        <w:t>un pneu telle que définie au paragraphe 2.</w:t>
      </w:r>
      <w:r w:rsidRPr="008D6F8D">
        <w:rPr>
          <w:strike/>
        </w:rPr>
        <w:t>19</w:t>
      </w:r>
      <w:r>
        <w:rPr>
          <w:b/>
        </w:rPr>
        <w:t xml:space="preserve">22 </w:t>
      </w:r>
      <w:r w:rsidRPr="008D6F8D">
        <w:t xml:space="preserve">du Règlement </w:t>
      </w:r>
      <w:r>
        <w:rPr>
          <w:rFonts w:eastAsia="MS Mincho"/>
        </w:rPr>
        <w:t>n</w:t>
      </w:r>
      <w:r>
        <w:rPr>
          <w:rFonts w:eastAsia="MS Mincho"/>
          <w:vertAlign w:val="superscript"/>
        </w:rPr>
        <w:t>o</w:t>
      </w:r>
      <w:r>
        <w:t> </w:t>
      </w:r>
      <w:r w:rsidRPr="008D6F8D">
        <w:t>30 pour les pneu</w:t>
      </w:r>
      <w:r>
        <w:t xml:space="preserve">s </w:t>
      </w:r>
      <w:r w:rsidRPr="008D6F8D">
        <w:t>de la classe C1 et au paragraphe 2.</w:t>
      </w:r>
      <w:r w:rsidRPr="008D6F8D">
        <w:rPr>
          <w:strike/>
        </w:rPr>
        <w:t>17</w:t>
      </w:r>
      <w:r w:rsidRPr="008D6F8D">
        <w:rPr>
          <w:b/>
        </w:rPr>
        <w:t>20</w:t>
      </w:r>
      <w:r>
        <w:t xml:space="preserve"> </w:t>
      </w:r>
      <w:r w:rsidRPr="008D6F8D">
        <w:t xml:space="preserve">du Règlement </w:t>
      </w:r>
      <w:r>
        <w:rPr>
          <w:rFonts w:eastAsia="MS Mincho"/>
        </w:rPr>
        <w:t>n</w:t>
      </w:r>
      <w:r>
        <w:rPr>
          <w:rFonts w:eastAsia="MS Mincho"/>
          <w:vertAlign w:val="superscript"/>
        </w:rPr>
        <w:t>o</w:t>
      </w:r>
      <w:r>
        <w:t> </w:t>
      </w:r>
      <w:r w:rsidRPr="008D6F8D">
        <w:t>54 pour</w:t>
      </w:r>
      <w:r>
        <w:t xml:space="preserve"> ceux </w:t>
      </w:r>
      <w:r w:rsidRPr="008D6F8D">
        <w:t>des classes C2 et C3</w:t>
      </w:r>
      <w:r>
        <w:t> ; ».</w:t>
      </w:r>
    </w:p>
    <w:p w:rsidR="00DF215B" w:rsidRPr="008D6F8D" w:rsidRDefault="00DF215B" w:rsidP="00DF215B">
      <w:pPr>
        <w:pStyle w:val="SingleTxtG"/>
      </w:pPr>
      <w:r w:rsidRPr="008D6F8D">
        <w:rPr>
          <w:i/>
        </w:rPr>
        <w:t>Paragraphe 2.9</w:t>
      </w:r>
      <w:r w:rsidRPr="00B91B6D">
        <w:t xml:space="preserve">, </w:t>
      </w:r>
      <w:r w:rsidRPr="008D6F8D">
        <w:t>modifier comme suit</w:t>
      </w:r>
      <w:r>
        <w:t> :</w:t>
      </w:r>
    </w:p>
    <w:p w:rsidR="00DF215B" w:rsidRPr="008D6F8D" w:rsidRDefault="00DF215B" w:rsidP="00DF215B">
      <w:pPr>
        <w:pStyle w:val="SingleTxtG"/>
        <w:ind w:left="2268" w:hanging="1134"/>
      </w:pPr>
      <w:r>
        <w:t>« </w:t>
      </w:r>
      <w:r w:rsidRPr="008D6F8D">
        <w:t>2.9</w:t>
      </w:r>
      <w:r w:rsidRPr="008D6F8D">
        <w:tab/>
      </w:r>
      <w:r>
        <w:t>“</w:t>
      </w:r>
      <w:r w:rsidRPr="008D6F8D">
        <w:rPr>
          <w:i/>
        </w:rPr>
        <w:t>Pneu pour roulage à plat</w:t>
      </w:r>
      <w:r w:rsidRPr="00B91B6D">
        <w:t>”</w:t>
      </w:r>
      <w:r w:rsidRPr="008D6F8D">
        <w:t>, un pneu tel que défini au paragraphe 2.</w:t>
      </w:r>
      <w:r w:rsidRPr="008D6F8D">
        <w:rPr>
          <w:strike/>
        </w:rPr>
        <w:t>5.</w:t>
      </w:r>
      <w:r>
        <w:rPr>
          <w:b/>
        </w:rPr>
        <w:t>8.</w:t>
      </w:r>
      <w:r w:rsidRPr="008D6F8D">
        <w:t xml:space="preserve">7 du Règlement </w:t>
      </w:r>
      <w:r>
        <w:rPr>
          <w:rFonts w:eastAsia="MS Mincho"/>
        </w:rPr>
        <w:t>n</w:t>
      </w:r>
      <w:r>
        <w:rPr>
          <w:rFonts w:eastAsia="MS Mincho"/>
          <w:vertAlign w:val="superscript"/>
        </w:rPr>
        <w:t>o</w:t>
      </w:r>
      <w:r>
        <w:t> </w:t>
      </w:r>
      <w:r w:rsidRPr="008D6F8D">
        <w:t>30</w:t>
      </w:r>
      <w:r>
        <w:t> ; ».</w:t>
      </w:r>
    </w:p>
    <w:p w:rsidR="00DF215B" w:rsidRPr="008D6F8D" w:rsidRDefault="00DF215B" w:rsidP="00DF215B">
      <w:pPr>
        <w:pStyle w:val="SingleTxtG"/>
        <w:rPr>
          <w:szCs w:val="24"/>
        </w:rPr>
      </w:pPr>
      <w:r w:rsidRPr="008D6F8D">
        <w:rPr>
          <w:i/>
          <w:szCs w:val="24"/>
        </w:rPr>
        <w:t>Paragraphe 2.18</w:t>
      </w:r>
      <w:r w:rsidRPr="006742BC">
        <w:rPr>
          <w:szCs w:val="24"/>
        </w:rPr>
        <w:t xml:space="preserve">, </w:t>
      </w:r>
      <w:r w:rsidRPr="008D6F8D">
        <w:rPr>
          <w:szCs w:val="24"/>
        </w:rPr>
        <w:t xml:space="preserve">modifier </w:t>
      </w:r>
      <w:r w:rsidRPr="0000174B">
        <w:t>comme</w:t>
      </w:r>
      <w:r w:rsidRPr="008D6F8D">
        <w:rPr>
          <w:szCs w:val="24"/>
        </w:rPr>
        <w:t xml:space="preserve"> suit</w:t>
      </w:r>
      <w:r>
        <w:rPr>
          <w:szCs w:val="24"/>
        </w:rPr>
        <w:t> :</w:t>
      </w:r>
    </w:p>
    <w:p w:rsidR="00DF215B" w:rsidRPr="008D6F8D" w:rsidRDefault="00DF215B" w:rsidP="00DF215B">
      <w:pPr>
        <w:pStyle w:val="SingleTxtG"/>
        <w:ind w:left="2268" w:hanging="1134"/>
      </w:pPr>
      <w:r w:rsidRPr="008D6F8D">
        <w:t>«</w:t>
      </w:r>
      <w:r>
        <w:t> </w:t>
      </w:r>
      <w:r w:rsidRPr="008D6F8D">
        <w:t>2.18</w:t>
      </w:r>
      <w:r w:rsidRPr="008D6F8D">
        <w:tab/>
      </w:r>
      <w:r>
        <w:t>“</w:t>
      </w:r>
      <w:r w:rsidRPr="008D6F8D">
        <w:rPr>
          <w:i/>
        </w:rPr>
        <w:t>Symbole de catégorie de vitesse</w:t>
      </w:r>
      <w:r w:rsidRPr="006742BC">
        <w:t>”</w:t>
      </w:r>
      <w:r w:rsidRPr="008D6F8D">
        <w:t>, un symbole tel que défini au paragraphe 2.</w:t>
      </w:r>
      <w:r w:rsidRPr="008D6F8D">
        <w:rPr>
          <w:strike/>
        </w:rPr>
        <w:t>31</w:t>
      </w:r>
      <w:r>
        <w:rPr>
          <w:b/>
        </w:rPr>
        <w:t xml:space="preserve">34 </w:t>
      </w:r>
      <w:r w:rsidRPr="008D6F8D">
        <w:t xml:space="preserve">du Règlement </w:t>
      </w:r>
      <w:r>
        <w:rPr>
          <w:rFonts w:eastAsia="MS Mincho"/>
        </w:rPr>
        <w:t>n</w:t>
      </w:r>
      <w:r>
        <w:rPr>
          <w:rFonts w:eastAsia="MS Mincho"/>
          <w:vertAlign w:val="superscript"/>
        </w:rPr>
        <w:t>o</w:t>
      </w:r>
      <w:r>
        <w:t> </w:t>
      </w:r>
      <w:r w:rsidRPr="008D6F8D">
        <w:t>30 pour les pneu</w:t>
      </w:r>
      <w:r>
        <w:t xml:space="preserve">s </w:t>
      </w:r>
      <w:r w:rsidRPr="008D6F8D">
        <w:t>de la classe C1 et le paragraphe 2.</w:t>
      </w:r>
      <w:r w:rsidRPr="008D6F8D">
        <w:rPr>
          <w:strike/>
        </w:rPr>
        <w:t>28</w:t>
      </w:r>
      <w:r>
        <w:rPr>
          <w:b/>
        </w:rPr>
        <w:t xml:space="preserve">31 </w:t>
      </w:r>
      <w:r w:rsidRPr="008D6F8D">
        <w:t xml:space="preserve">du Règlement </w:t>
      </w:r>
      <w:r>
        <w:rPr>
          <w:rFonts w:eastAsia="MS Mincho"/>
        </w:rPr>
        <w:t>n</w:t>
      </w:r>
      <w:r>
        <w:rPr>
          <w:rFonts w:eastAsia="MS Mincho"/>
          <w:vertAlign w:val="superscript"/>
        </w:rPr>
        <w:t>o</w:t>
      </w:r>
      <w:r>
        <w:t> </w:t>
      </w:r>
      <w:r w:rsidRPr="008D6F8D">
        <w:t>54 pour ceux de la classe C2</w:t>
      </w:r>
      <w:r>
        <w:t> ; ».</w:t>
      </w:r>
    </w:p>
    <w:p w:rsidR="00DF215B" w:rsidRPr="008D6F8D" w:rsidRDefault="00DF215B" w:rsidP="00DF215B">
      <w:pPr>
        <w:pStyle w:val="SingleTxtG"/>
        <w:rPr>
          <w:szCs w:val="24"/>
        </w:rPr>
      </w:pPr>
      <w:r w:rsidRPr="008D6F8D">
        <w:rPr>
          <w:i/>
          <w:szCs w:val="24"/>
        </w:rPr>
        <w:t>Paragraphe 2.19</w:t>
      </w:r>
      <w:r w:rsidRPr="006742BC">
        <w:rPr>
          <w:szCs w:val="24"/>
        </w:rPr>
        <w:t xml:space="preserve">, </w:t>
      </w:r>
      <w:r w:rsidRPr="008D6F8D">
        <w:rPr>
          <w:szCs w:val="24"/>
        </w:rPr>
        <w:t xml:space="preserve">modifier </w:t>
      </w:r>
      <w:r w:rsidRPr="0000174B">
        <w:t>comme</w:t>
      </w:r>
      <w:r w:rsidRPr="008D6F8D">
        <w:rPr>
          <w:szCs w:val="24"/>
        </w:rPr>
        <w:t xml:space="preserve"> suit</w:t>
      </w:r>
      <w:r>
        <w:rPr>
          <w:szCs w:val="24"/>
        </w:rPr>
        <w:t> :</w:t>
      </w:r>
    </w:p>
    <w:p w:rsidR="00DF215B" w:rsidRPr="008D6F8D" w:rsidRDefault="00DF215B" w:rsidP="00DF215B">
      <w:pPr>
        <w:pStyle w:val="SingleTxtG"/>
        <w:ind w:left="2268" w:hanging="1134"/>
      </w:pPr>
      <w:r w:rsidRPr="008D6F8D">
        <w:t>«</w:t>
      </w:r>
      <w:r>
        <w:t> </w:t>
      </w:r>
      <w:r w:rsidRPr="008D6F8D">
        <w:t>2.19</w:t>
      </w:r>
      <w:r w:rsidRPr="008D6F8D">
        <w:tab/>
      </w:r>
      <w:r>
        <w:t>“</w:t>
      </w:r>
      <w:r w:rsidRPr="008D6F8D">
        <w:rPr>
          <w:i/>
        </w:rPr>
        <w:t>Indice de capacité de charge</w:t>
      </w:r>
      <w:r>
        <w:t>”</w:t>
      </w:r>
      <w:r w:rsidRPr="008D6F8D">
        <w:t>, un chiffre correspondant à la charge maximale du pneumatique selon la définition du paragraphe 2.</w:t>
      </w:r>
      <w:r w:rsidRPr="008D6F8D">
        <w:rPr>
          <w:strike/>
        </w:rPr>
        <w:t>30</w:t>
      </w:r>
      <w:r w:rsidRPr="008D6F8D">
        <w:rPr>
          <w:b/>
        </w:rPr>
        <w:t>33</w:t>
      </w:r>
      <w:r>
        <w:t xml:space="preserve"> </w:t>
      </w:r>
      <w:r w:rsidRPr="008D6F8D">
        <w:t xml:space="preserve">du Règlement </w:t>
      </w:r>
      <w:r>
        <w:rPr>
          <w:rFonts w:eastAsia="MS Mincho"/>
        </w:rPr>
        <w:t>n</w:t>
      </w:r>
      <w:r>
        <w:rPr>
          <w:rFonts w:eastAsia="MS Mincho"/>
          <w:vertAlign w:val="superscript"/>
        </w:rPr>
        <w:t>o</w:t>
      </w:r>
      <w:r>
        <w:t> </w:t>
      </w:r>
      <w:r w:rsidRPr="008D6F8D">
        <w:t>30 pour les pneu</w:t>
      </w:r>
      <w:r>
        <w:t xml:space="preserve">s </w:t>
      </w:r>
      <w:r w:rsidRPr="008D6F8D">
        <w:t>de la classe C1 et du paragraphe 2.</w:t>
      </w:r>
      <w:r w:rsidRPr="008D6F8D">
        <w:rPr>
          <w:strike/>
        </w:rPr>
        <w:t>27</w:t>
      </w:r>
      <w:r>
        <w:rPr>
          <w:b/>
        </w:rPr>
        <w:t>30</w:t>
      </w:r>
      <w:r w:rsidRPr="008D6F8D">
        <w:t xml:space="preserve"> du Règlement </w:t>
      </w:r>
      <w:r>
        <w:rPr>
          <w:rFonts w:eastAsia="MS Mincho"/>
        </w:rPr>
        <w:t>n</w:t>
      </w:r>
      <w:r>
        <w:rPr>
          <w:rFonts w:eastAsia="MS Mincho"/>
          <w:vertAlign w:val="superscript"/>
        </w:rPr>
        <w:t>o</w:t>
      </w:r>
      <w:r>
        <w:t> </w:t>
      </w:r>
      <w:r w:rsidRPr="008D6F8D">
        <w:t>54 pour ceux de la classe C2</w:t>
      </w:r>
      <w:r>
        <w:t> ; ».</w:t>
      </w:r>
    </w:p>
    <w:p w:rsidR="00DF215B" w:rsidRPr="008D6F8D" w:rsidRDefault="00DF215B" w:rsidP="00DF215B">
      <w:pPr>
        <w:pStyle w:val="SingleTxtG"/>
        <w:rPr>
          <w:szCs w:val="24"/>
        </w:rPr>
      </w:pPr>
      <w:r w:rsidRPr="008D6F8D">
        <w:rPr>
          <w:i/>
          <w:szCs w:val="24"/>
        </w:rPr>
        <w:t>Paragraphe 5.2.2.2.1</w:t>
      </w:r>
      <w:r w:rsidRPr="006742BC">
        <w:rPr>
          <w:szCs w:val="24"/>
        </w:rPr>
        <w:t xml:space="preserve">, </w:t>
      </w:r>
      <w:r w:rsidRPr="008D6F8D">
        <w:rPr>
          <w:szCs w:val="24"/>
        </w:rPr>
        <w:t xml:space="preserve">modifier </w:t>
      </w:r>
      <w:r w:rsidRPr="0000174B">
        <w:t>comme</w:t>
      </w:r>
      <w:r w:rsidRPr="008D6F8D">
        <w:rPr>
          <w:szCs w:val="24"/>
        </w:rPr>
        <w:t xml:space="preserve"> suit</w:t>
      </w:r>
      <w:r>
        <w:rPr>
          <w:szCs w:val="24"/>
        </w:rPr>
        <w:t> :</w:t>
      </w:r>
    </w:p>
    <w:p w:rsidR="00DF215B" w:rsidRPr="008D6F8D" w:rsidRDefault="00DF215B" w:rsidP="00DF215B">
      <w:pPr>
        <w:pStyle w:val="SingleTxtG"/>
        <w:ind w:left="2268" w:hanging="1134"/>
      </w:pPr>
      <w:r>
        <w:t>« </w:t>
      </w:r>
      <w:r w:rsidRPr="008D6F8D">
        <w:t>5.2.2.2.1</w:t>
      </w:r>
      <w:r w:rsidRPr="008D6F8D">
        <w:tab/>
        <w:t>Dans le cas de pneu</w:t>
      </w:r>
      <w:r>
        <w:t xml:space="preserve">s </w:t>
      </w:r>
      <w:r w:rsidRPr="008D6F8D">
        <w:t>de la classe C1, est prise en compte la limite de charge maximale visée au paragraphe 2.</w:t>
      </w:r>
      <w:r w:rsidRPr="008D6F8D">
        <w:rPr>
          <w:strike/>
        </w:rPr>
        <w:t>34</w:t>
      </w:r>
      <w:r>
        <w:rPr>
          <w:b/>
        </w:rPr>
        <w:t>37</w:t>
      </w:r>
      <w:r w:rsidRPr="008D6F8D">
        <w:t xml:space="preserve"> du Règlement </w:t>
      </w:r>
      <w:r>
        <w:rPr>
          <w:rFonts w:eastAsia="MS Mincho"/>
        </w:rPr>
        <w:t>n</w:t>
      </w:r>
      <w:r>
        <w:rPr>
          <w:rFonts w:eastAsia="MS Mincho"/>
          <w:vertAlign w:val="superscript"/>
        </w:rPr>
        <w:t>o</w:t>
      </w:r>
      <w:r>
        <w:t> </w:t>
      </w:r>
      <w:r w:rsidRPr="008D6F8D">
        <w:t>30</w:t>
      </w:r>
      <w:r>
        <w:t> ; ».</w:t>
      </w:r>
    </w:p>
    <w:p w:rsidR="00DF215B" w:rsidRPr="00974FB6" w:rsidRDefault="00DF215B" w:rsidP="00DF215B">
      <w:pPr>
        <w:pStyle w:val="SingleTxtG"/>
        <w:rPr>
          <w:szCs w:val="24"/>
        </w:rPr>
      </w:pPr>
      <w:r w:rsidRPr="00974FB6">
        <w:rPr>
          <w:i/>
          <w:szCs w:val="24"/>
        </w:rPr>
        <w:t>Paragraph</w:t>
      </w:r>
      <w:r>
        <w:rPr>
          <w:i/>
          <w:szCs w:val="24"/>
        </w:rPr>
        <w:t>e</w:t>
      </w:r>
      <w:r w:rsidRPr="00974FB6">
        <w:rPr>
          <w:i/>
          <w:szCs w:val="24"/>
        </w:rPr>
        <w:t xml:space="preserve"> 5.2.2.2.2</w:t>
      </w:r>
      <w:r w:rsidRPr="006742BC">
        <w:rPr>
          <w:szCs w:val="24"/>
        </w:rPr>
        <w:t xml:space="preserve">, </w:t>
      </w:r>
      <w:r w:rsidRPr="008D6F8D">
        <w:rPr>
          <w:szCs w:val="24"/>
        </w:rPr>
        <w:t xml:space="preserve">modifier </w:t>
      </w:r>
      <w:r w:rsidRPr="0000174B">
        <w:t>comme</w:t>
      </w:r>
      <w:r w:rsidRPr="008D6F8D">
        <w:rPr>
          <w:szCs w:val="24"/>
        </w:rPr>
        <w:t xml:space="preserve"> suit</w:t>
      </w:r>
      <w:r>
        <w:rPr>
          <w:szCs w:val="24"/>
        </w:rPr>
        <w:t> :</w:t>
      </w:r>
    </w:p>
    <w:p w:rsidR="00DF215B" w:rsidRPr="00572E52" w:rsidRDefault="00DF215B" w:rsidP="00DF215B">
      <w:pPr>
        <w:pStyle w:val="SingleTxtG"/>
        <w:ind w:left="2268" w:hanging="1134"/>
      </w:pPr>
      <w:r w:rsidRPr="00572E52">
        <w:t>«</w:t>
      </w:r>
      <w:r>
        <w:t> </w:t>
      </w:r>
      <w:r w:rsidRPr="00572E52">
        <w:t>5.2.2.2.2</w:t>
      </w:r>
      <w:r w:rsidRPr="00572E52">
        <w:tab/>
        <w:t>Dans le cas de pneu</w:t>
      </w:r>
      <w:r>
        <w:t xml:space="preserve">s </w:t>
      </w:r>
      <w:r w:rsidRPr="00572E52">
        <w:t>de la classe C2, est pris en compte le tableau de variation des charges en fonction de la vitesse visé au paragraphe 2.</w:t>
      </w:r>
      <w:r w:rsidRPr="00572E52">
        <w:rPr>
          <w:strike/>
        </w:rPr>
        <w:t>29</w:t>
      </w:r>
      <w:r>
        <w:rPr>
          <w:b/>
        </w:rPr>
        <w:t>32</w:t>
      </w:r>
      <w:r w:rsidRPr="00572E52">
        <w:t xml:space="preserve"> du Règlement </w:t>
      </w:r>
      <w:r>
        <w:rPr>
          <w:rFonts w:eastAsia="MS Mincho"/>
        </w:rPr>
        <w:t>n</w:t>
      </w:r>
      <w:r>
        <w:rPr>
          <w:rFonts w:eastAsia="MS Mincho"/>
          <w:vertAlign w:val="superscript"/>
        </w:rPr>
        <w:t>o</w:t>
      </w:r>
      <w:r>
        <w:t> </w:t>
      </w:r>
      <w:r w:rsidRPr="00572E52">
        <w:t>54, qui définit, en fonction des indices de capacité de charge et des symboles de catégorie de vitesse, les variations de charge que doit pouvoir supporter un pneu en fonction de la vitesse maximale nominale du véhicule.</w:t>
      </w:r>
      <w:r>
        <w:t> ».</w:t>
      </w:r>
    </w:p>
    <w:p w:rsidR="00DF215B" w:rsidRPr="00572E52" w:rsidRDefault="00DF215B" w:rsidP="00DF215B">
      <w:pPr>
        <w:pStyle w:val="SingleTxtG"/>
      </w:pPr>
      <w:r w:rsidRPr="006A1564">
        <w:rPr>
          <w:i/>
        </w:rPr>
        <w:t>Paragraphe 5.2.3.1.2</w:t>
      </w:r>
      <w:r w:rsidRPr="00572E52">
        <w:t>, modifier comme suit</w:t>
      </w:r>
      <w:r>
        <w:t> :</w:t>
      </w:r>
    </w:p>
    <w:p w:rsidR="00DF215B" w:rsidRPr="00572E52" w:rsidRDefault="00DF215B" w:rsidP="00DF215B">
      <w:pPr>
        <w:pStyle w:val="SingleTxtG"/>
        <w:ind w:left="2268" w:hanging="1134"/>
      </w:pPr>
      <w:r w:rsidRPr="00572E52">
        <w:t>«</w:t>
      </w:r>
      <w:r>
        <w:t> </w:t>
      </w:r>
      <w:r w:rsidRPr="00572E52">
        <w:t>5.2.3.1.2</w:t>
      </w:r>
      <w:r w:rsidRPr="00572E52">
        <w:tab/>
        <w:t>En ce qui concerne les pneu</w:t>
      </w:r>
      <w:r>
        <w:t xml:space="preserve">s </w:t>
      </w:r>
      <w:r w:rsidRPr="00572E52">
        <w:t>de la classe C2, le symbole de catégorie de vitesse doit être compatible avec la vitesse maximale nominale du véhicule et le rapport charge/vitesse applicable déterminé dans le tableau de variation des charges en fonction de la vitesse visé au paragraphe 2.</w:t>
      </w:r>
      <w:r w:rsidRPr="00572E52">
        <w:rPr>
          <w:strike/>
        </w:rPr>
        <w:t>29</w:t>
      </w:r>
      <w:r>
        <w:rPr>
          <w:b/>
        </w:rPr>
        <w:t>32</w:t>
      </w:r>
      <w:r w:rsidRPr="00572E52">
        <w:t xml:space="preserve"> du Règlement n</w:t>
      </w:r>
      <w:r w:rsidRPr="006A1564">
        <w:rPr>
          <w:vertAlign w:val="superscript"/>
        </w:rPr>
        <w:t>o</w:t>
      </w:r>
      <w:r>
        <w:t> </w:t>
      </w:r>
      <w:r w:rsidRPr="00572E52">
        <w:t>54</w:t>
      </w:r>
      <w:r w:rsidR="00165977">
        <w:t>.</w:t>
      </w:r>
      <w:r>
        <w:t> »</w:t>
      </w:r>
      <w:r w:rsidRPr="00572E52">
        <w:t>.</w:t>
      </w:r>
    </w:p>
    <w:p w:rsidR="00DF215B" w:rsidRPr="0097044F" w:rsidRDefault="00DF215B" w:rsidP="00DF215B">
      <w:pPr>
        <w:pStyle w:val="HChG"/>
      </w:pPr>
      <w:r>
        <w:tab/>
      </w:r>
      <w:r w:rsidRPr="0097044F">
        <w:t>II.</w:t>
      </w:r>
      <w:r w:rsidRPr="0097044F">
        <w:tab/>
        <w:t>Justification</w:t>
      </w:r>
    </w:p>
    <w:p w:rsidR="00DF215B" w:rsidRDefault="00DF215B" w:rsidP="00DF215B">
      <w:pPr>
        <w:pStyle w:val="SingleTxtG"/>
        <w:ind w:firstLine="567"/>
      </w:pPr>
      <w:r w:rsidRPr="00572E52">
        <w:t xml:space="preserve">La proposition vise à corriger les références faites aux </w:t>
      </w:r>
      <w:r>
        <w:t xml:space="preserve">paragraphes des </w:t>
      </w:r>
      <w:r w:rsidRPr="00572E52">
        <w:t>Règlements n</w:t>
      </w:r>
      <w:r w:rsidRPr="00984D30">
        <w:rPr>
          <w:vertAlign w:val="superscript"/>
        </w:rPr>
        <w:t>os</w:t>
      </w:r>
      <w:r>
        <w:t> </w:t>
      </w:r>
      <w:r w:rsidRPr="00572E52">
        <w:t>30 et 54, qui doivent être remises à jour après la renumérotation dont ont fait l</w:t>
      </w:r>
      <w:r>
        <w:t>’</w:t>
      </w:r>
      <w:r w:rsidRPr="00572E52">
        <w:t>objet les Règlements</w:t>
      </w:r>
      <w:r>
        <w:t xml:space="preserve"> en question</w:t>
      </w:r>
      <w:r w:rsidRPr="00572E52">
        <w:t>.</w:t>
      </w:r>
    </w:p>
    <w:p w:rsidR="00F9573C" w:rsidRPr="00DF215B" w:rsidRDefault="00DF215B" w:rsidP="00DF215B">
      <w:pPr>
        <w:pStyle w:val="SingleTxtG"/>
        <w:spacing w:before="240" w:after="0"/>
        <w:jc w:val="center"/>
        <w:rPr>
          <w:u w:val="single"/>
        </w:rPr>
      </w:pPr>
      <w:r>
        <w:rPr>
          <w:u w:val="single"/>
        </w:rPr>
        <w:tab/>
      </w:r>
      <w:r>
        <w:rPr>
          <w:u w:val="single"/>
        </w:rPr>
        <w:tab/>
      </w:r>
      <w:r>
        <w:rPr>
          <w:u w:val="single"/>
        </w:rPr>
        <w:tab/>
      </w:r>
    </w:p>
    <w:sectPr w:rsidR="00F9573C" w:rsidRPr="00DF215B" w:rsidSect="00DF215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39" w:rsidRDefault="00D57639" w:rsidP="00F95C08">
      <w:pPr>
        <w:spacing w:line="240" w:lineRule="auto"/>
      </w:pPr>
    </w:p>
  </w:endnote>
  <w:endnote w:type="continuationSeparator" w:id="0">
    <w:p w:rsidR="00D57639" w:rsidRPr="00AC3823" w:rsidRDefault="00D57639" w:rsidP="00AC3823">
      <w:pPr>
        <w:pStyle w:val="Footer"/>
      </w:pPr>
    </w:p>
  </w:endnote>
  <w:endnote w:type="continuationNotice" w:id="1">
    <w:p w:rsidR="00D57639" w:rsidRDefault="00D576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B" w:rsidRPr="00DF215B" w:rsidRDefault="00DF215B" w:rsidP="00DF215B">
    <w:pPr>
      <w:pStyle w:val="Footer"/>
      <w:tabs>
        <w:tab w:val="right" w:pos="9638"/>
      </w:tabs>
    </w:pPr>
    <w:r w:rsidRPr="00DF215B">
      <w:rPr>
        <w:b/>
        <w:sz w:val="18"/>
      </w:rPr>
      <w:fldChar w:fldCharType="begin"/>
    </w:r>
    <w:r w:rsidRPr="00DF215B">
      <w:rPr>
        <w:b/>
        <w:sz w:val="18"/>
      </w:rPr>
      <w:instrText xml:space="preserve"> PAGE  \* MERGEFORMAT </w:instrText>
    </w:r>
    <w:r w:rsidRPr="00DF215B">
      <w:rPr>
        <w:b/>
        <w:sz w:val="18"/>
      </w:rPr>
      <w:fldChar w:fldCharType="separate"/>
    </w:r>
    <w:r w:rsidR="00CF7D53">
      <w:rPr>
        <w:b/>
        <w:noProof/>
        <w:sz w:val="18"/>
      </w:rPr>
      <w:t>2</w:t>
    </w:r>
    <w:r w:rsidRPr="00DF215B">
      <w:rPr>
        <w:b/>
        <w:sz w:val="18"/>
      </w:rPr>
      <w:fldChar w:fldCharType="end"/>
    </w:r>
    <w:r>
      <w:rPr>
        <w:b/>
        <w:sz w:val="18"/>
      </w:rPr>
      <w:tab/>
    </w:r>
    <w:r>
      <w:t>GE.17-11272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B" w:rsidRPr="00DF215B" w:rsidRDefault="00DF215B" w:rsidP="00DF215B">
    <w:pPr>
      <w:pStyle w:val="Footer"/>
      <w:tabs>
        <w:tab w:val="right" w:pos="9638"/>
      </w:tabs>
      <w:rPr>
        <w:b/>
        <w:sz w:val="18"/>
      </w:rPr>
    </w:pPr>
    <w:r>
      <w:t>GE.17-11272</w:t>
    </w:r>
    <w:r>
      <w:tab/>
    </w:r>
    <w:r w:rsidRPr="00DF215B">
      <w:rPr>
        <w:b/>
        <w:sz w:val="18"/>
      </w:rPr>
      <w:fldChar w:fldCharType="begin"/>
    </w:r>
    <w:r w:rsidRPr="00DF215B">
      <w:rPr>
        <w:b/>
        <w:sz w:val="18"/>
      </w:rPr>
      <w:instrText xml:space="preserve"> PAGE  \* MERGEFORMAT </w:instrText>
    </w:r>
    <w:r w:rsidRPr="00DF215B">
      <w:rPr>
        <w:b/>
        <w:sz w:val="18"/>
      </w:rPr>
      <w:fldChar w:fldCharType="separate"/>
    </w:r>
    <w:r w:rsidR="006C41CF">
      <w:rPr>
        <w:b/>
        <w:noProof/>
        <w:sz w:val="18"/>
      </w:rPr>
      <w:t>2</w:t>
    </w:r>
    <w:r w:rsidRPr="00DF2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F215B" w:rsidRDefault="00DF215B" w:rsidP="00DF215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17-11272  (F)</w:t>
    </w:r>
    <w:r w:rsidR="00957A19">
      <w:rPr>
        <w:sz w:val="20"/>
      </w:rPr>
      <w:t xml:space="preserve">    310717    020817</w:t>
    </w:r>
    <w:r>
      <w:rPr>
        <w:sz w:val="20"/>
      </w:rPr>
      <w:br/>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sidRPr="00DF215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39" w:rsidRPr="00AC3823" w:rsidRDefault="00D57639" w:rsidP="00AC3823">
      <w:pPr>
        <w:pStyle w:val="Footer"/>
        <w:tabs>
          <w:tab w:val="right" w:pos="2155"/>
        </w:tabs>
        <w:spacing w:after="80" w:line="240" w:lineRule="atLeast"/>
        <w:ind w:left="680"/>
        <w:rPr>
          <w:u w:val="single"/>
        </w:rPr>
      </w:pPr>
      <w:r>
        <w:rPr>
          <w:u w:val="single"/>
        </w:rPr>
        <w:tab/>
      </w:r>
    </w:p>
  </w:footnote>
  <w:footnote w:type="continuationSeparator" w:id="0">
    <w:p w:rsidR="00D57639" w:rsidRPr="00AC3823" w:rsidRDefault="00D57639" w:rsidP="00AC3823">
      <w:pPr>
        <w:pStyle w:val="Footer"/>
        <w:tabs>
          <w:tab w:val="right" w:pos="2155"/>
        </w:tabs>
        <w:spacing w:after="80" w:line="240" w:lineRule="atLeast"/>
        <w:ind w:left="680"/>
        <w:rPr>
          <w:u w:val="single"/>
        </w:rPr>
      </w:pPr>
      <w:r>
        <w:rPr>
          <w:u w:val="single"/>
        </w:rPr>
        <w:tab/>
      </w:r>
    </w:p>
  </w:footnote>
  <w:footnote w:type="continuationNotice" w:id="1">
    <w:p w:rsidR="00D57639" w:rsidRPr="00AC3823" w:rsidRDefault="00D57639">
      <w:pPr>
        <w:spacing w:line="240" w:lineRule="auto"/>
        <w:rPr>
          <w:sz w:val="2"/>
          <w:szCs w:val="2"/>
        </w:rPr>
      </w:pPr>
    </w:p>
  </w:footnote>
  <w:footnote w:id="2">
    <w:p w:rsidR="00DF215B" w:rsidRPr="001816F9" w:rsidRDefault="00DF215B" w:rsidP="00DF215B">
      <w:pPr>
        <w:pStyle w:val="FootnoteText"/>
      </w:pPr>
      <w:r w:rsidRPr="009E74F6">
        <w:tab/>
      </w:r>
      <w:r w:rsidRPr="009E74F6">
        <w:rPr>
          <w:rStyle w:val="FootnoteReference"/>
          <w:sz w:val="20"/>
          <w:vertAlign w:val="baseline"/>
        </w:rPr>
        <w:t>*</w:t>
      </w:r>
      <w:r w:rsidRPr="009E74F6">
        <w:rPr>
          <w:sz w:val="20"/>
        </w:rPr>
        <w:tab/>
      </w:r>
      <w:r w:rsidRPr="009D11CE">
        <w:rPr>
          <w:spacing w:val="-1"/>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B" w:rsidRPr="00DF215B" w:rsidRDefault="00CF7D53">
    <w:pPr>
      <w:pStyle w:val="Header"/>
    </w:pPr>
    <w:r>
      <w:fldChar w:fldCharType="begin"/>
    </w:r>
    <w:r>
      <w:instrText xml:space="preserve"> TITLE  \* MERGEFORMAT </w:instrText>
    </w:r>
    <w:r>
      <w:fldChar w:fldCharType="separate"/>
    </w:r>
    <w:r w:rsidR="00A37893">
      <w:t>ECE/TRANS/WP.29/GRRF/2017/21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B" w:rsidRPr="00DF215B" w:rsidRDefault="00CF7D53" w:rsidP="00DF215B">
    <w:pPr>
      <w:pStyle w:val="Header"/>
      <w:jc w:val="right"/>
    </w:pPr>
    <w:r>
      <w:fldChar w:fldCharType="begin"/>
    </w:r>
    <w:r>
      <w:instrText xml:space="preserve"> TITLE  \* MERGEFORMAT </w:instrText>
    </w:r>
    <w:r>
      <w:fldChar w:fldCharType="separate"/>
    </w:r>
    <w:r w:rsidR="00A37893">
      <w:t>ECE/TRANS/WP.29/GRRF/2017/21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9"/>
    <w:rsid w:val="00017F94"/>
    <w:rsid w:val="00023842"/>
    <w:rsid w:val="000334F9"/>
    <w:rsid w:val="00045FEB"/>
    <w:rsid w:val="0007796D"/>
    <w:rsid w:val="000B7790"/>
    <w:rsid w:val="00111F2F"/>
    <w:rsid w:val="0014365E"/>
    <w:rsid w:val="00143C66"/>
    <w:rsid w:val="00165977"/>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C41CF"/>
    <w:rsid w:val="0071601D"/>
    <w:rsid w:val="007A62E6"/>
    <w:rsid w:val="007F20FA"/>
    <w:rsid w:val="0080684C"/>
    <w:rsid w:val="00871C75"/>
    <w:rsid w:val="008776DC"/>
    <w:rsid w:val="009446C0"/>
    <w:rsid w:val="00957A19"/>
    <w:rsid w:val="009705C8"/>
    <w:rsid w:val="009C1CF4"/>
    <w:rsid w:val="009F6B74"/>
    <w:rsid w:val="00A30353"/>
    <w:rsid w:val="00A37893"/>
    <w:rsid w:val="00AC3823"/>
    <w:rsid w:val="00AE323C"/>
    <w:rsid w:val="00AF0CB5"/>
    <w:rsid w:val="00B00181"/>
    <w:rsid w:val="00B00B0D"/>
    <w:rsid w:val="00B765F7"/>
    <w:rsid w:val="00BA0CA9"/>
    <w:rsid w:val="00C02897"/>
    <w:rsid w:val="00C97039"/>
    <w:rsid w:val="00CF7D53"/>
    <w:rsid w:val="00D3439C"/>
    <w:rsid w:val="00D4470B"/>
    <w:rsid w:val="00D57639"/>
    <w:rsid w:val="00DB1831"/>
    <w:rsid w:val="00DD3BFD"/>
    <w:rsid w:val="00DF215B"/>
    <w:rsid w:val="00DF6678"/>
    <w:rsid w:val="00E0299A"/>
    <w:rsid w:val="00E85C74"/>
    <w:rsid w:val="00EA6547"/>
    <w:rsid w:val="00EF2E22"/>
    <w:rsid w:val="00F0146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215B"/>
    <w:rPr>
      <w:rFonts w:ascii="Times New Roman" w:eastAsiaTheme="minorHAnsi" w:hAnsi="Times New Roman" w:cs="Times New Roman"/>
      <w:sz w:val="20"/>
      <w:szCs w:val="20"/>
      <w:lang w:eastAsia="en-US"/>
    </w:rPr>
  </w:style>
  <w:style w:type="character" w:styleId="Emphasis">
    <w:name w:val="Emphasis"/>
    <w:uiPriority w:val="20"/>
    <w:qFormat/>
    <w:rsid w:val="00DF215B"/>
    <w:rPr>
      <w:i/>
      <w:iCs/>
    </w:rPr>
  </w:style>
  <w:style w:type="character" w:customStyle="1" w:styleId="HChGChar">
    <w:name w:val="_ H _Ch_G Char"/>
    <w:link w:val="HChG"/>
    <w:rsid w:val="00DF215B"/>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215B"/>
    <w:rPr>
      <w:rFonts w:ascii="Times New Roman" w:eastAsiaTheme="minorHAnsi" w:hAnsi="Times New Roman" w:cs="Times New Roman"/>
      <w:sz w:val="20"/>
      <w:szCs w:val="20"/>
      <w:lang w:eastAsia="en-US"/>
    </w:rPr>
  </w:style>
  <w:style w:type="character" w:styleId="Emphasis">
    <w:name w:val="Emphasis"/>
    <w:uiPriority w:val="20"/>
    <w:qFormat/>
    <w:rsid w:val="00DF215B"/>
    <w:rPr>
      <w:i/>
      <w:iCs/>
    </w:rPr>
  </w:style>
  <w:style w:type="character" w:customStyle="1" w:styleId="HChGChar">
    <w:name w:val="_ H _Ch_G Char"/>
    <w:link w:val="HChG"/>
    <w:rsid w:val="00DF215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ECE/TRANS/WP.29/GRRF/2017/21</vt:lpstr>
      <vt:lpstr>ECE/TRANS/WP.29/GRRF/2017/21</vt:lpstr>
    </vt:vector>
  </TitlesOfParts>
  <Company>DCM</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ECE/TRANS/WP.29/GRRF/2017/21</dc:title>
  <dc:creator>Nicolas MORIN</dc:creator>
  <cp:lastModifiedBy>Benedicte Boudol</cp:lastModifiedBy>
  <cp:revision>2</cp:revision>
  <cp:lastPrinted>2017-08-02T06:46:00Z</cp:lastPrinted>
  <dcterms:created xsi:type="dcterms:W3CDTF">2017-08-16T08:22:00Z</dcterms:created>
  <dcterms:modified xsi:type="dcterms:W3CDTF">2017-08-16T08:22:00Z</dcterms:modified>
</cp:coreProperties>
</file>