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327C" w:rsidRPr="0093327C">
        <w:trPr>
          <w:cantSplit/>
          <w:trHeight w:hRule="exact" w:val="851"/>
        </w:trPr>
        <w:tc>
          <w:tcPr>
            <w:tcW w:w="1276" w:type="dxa"/>
            <w:tcBorders>
              <w:bottom w:val="single" w:sz="4" w:space="0" w:color="auto"/>
            </w:tcBorders>
            <w:shd w:val="clear" w:color="auto" w:fill="auto"/>
            <w:vAlign w:val="bottom"/>
          </w:tcPr>
          <w:p w:rsidR="00B56E9C" w:rsidRPr="0093327C"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3327C" w:rsidRDefault="00B56E9C" w:rsidP="007A309D">
            <w:pPr>
              <w:spacing w:after="80" w:line="300" w:lineRule="exact"/>
              <w:jc w:val="both"/>
              <w:rPr>
                <w:b/>
                <w:sz w:val="24"/>
                <w:szCs w:val="24"/>
              </w:rPr>
            </w:pPr>
            <w:r w:rsidRPr="0093327C">
              <w:rPr>
                <w:sz w:val="28"/>
                <w:szCs w:val="28"/>
              </w:rPr>
              <w:t>United Nations</w:t>
            </w:r>
          </w:p>
        </w:tc>
        <w:tc>
          <w:tcPr>
            <w:tcW w:w="6095" w:type="dxa"/>
            <w:gridSpan w:val="2"/>
            <w:tcBorders>
              <w:bottom w:val="single" w:sz="4" w:space="0" w:color="auto"/>
            </w:tcBorders>
            <w:shd w:val="clear" w:color="auto" w:fill="auto"/>
            <w:vAlign w:val="bottom"/>
          </w:tcPr>
          <w:p w:rsidR="00B56E9C" w:rsidRPr="0093327C" w:rsidRDefault="00923752" w:rsidP="001E222D">
            <w:pPr>
              <w:ind w:left="2552"/>
              <w:jc w:val="right"/>
            </w:pPr>
            <w:r w:rsidRPr="0093327C">
              <w:rPr>
                <w:sz w:val="40"/>
              </w:rPr>
              <w:t>ECE</w:t>
            </w:r>
            <w:r w:rsidRPr="0093327C">
              <w:t>/TRANS/WP.29/GRRF/201</w:t>
            </w:r>
            <w:r w:rsidR="004402CB" w:rsidRPr="0093327C">
              <w:t>7</w:t>
            </w:r>
            <w:r w:rsidRPr="0093327C">
              <w:t>/</w:t>
            </w:r>
            <w:r w:rsidR="001E222D" w:rsidRPr="0093327C">
              <w:t>19</w:t>
            </w:r>
          </w:p>
        </w:tc>
      </w:tr>
      <w:tr w:rsidR="0093327C" w:rsidRPr="0093327C">
        <w:trPr>
          <w:cantSplit/>
          <w:trHeight w:hRule="exact" w:val="2835"/>
        </w:trPr>
        <w:tc>
          <w:tcPr>
            <w:tcW w:w="1276" w:type="dxa"/>
            <w:tcBorders>
              <w:top w:val="single" w:sz="4" w:space="0" w:color="auto"/>
              <w:bottom w:val="single" w:sz="12" w:space="0" w:color="auto"/>
            </w:tcBorders>
            <w:shd w:val="clear" w:color="auto" w:fill="auto"/>
          </w:tcPr>
          <w:p w:rsidR="00B56E9C" w:rsidRPr="0093327C" w:rsidRDefault="00EF5C56" w:rsidP="007A309D">
            <w:pPr>
              <w:spacing w:before="120"/>
              <w:jc w:val="both"/>
            </w:pPr>
            <w:r w:rsidRPr="0093327C">
              <w:rPr>
                <w:noProof/>
                <w:lang w:eastAsia="en-GB"/>
              </w:rPr>
              <w:drawing>
                <wp:inline distT="0" distB="0" distL="0" distR="0" wp14:anchorId="1E0F01B7" wp14:editId="40C18054">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3327C" w:rsidRDefault="00D773DF" w:rsidP="007A309D">
            <w:pPr>
              <w:spacing w:before="120" w:line="420" w:lineRule="exact"/>
              <w:jc w:val="both"/>
              <w:rPr>
                <w:sz w:val="40"/>
                <w:szCs w:val="40"/>
              </w:rPr>
            </w:pPr>
            <w:r w:rsidRPr="0093327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3327C" w:rsidRDefault="00923752" w:rsidP="007A309D">
            <w:pPr>
              <w:spacing w:before="240" w:line="240" w:lineRule="exact"/>
              <w:jc w:val="both"/>
            </w:pPr>
            <w:r w:rsidRPr="0093327C">
              <w:t>Distr.: General</w:t>
            </w:r>
          </w:p>
          <w:p w:rsidR="006E0604" w:rsidRPr="00907534" w:rsidRDefault="006C017F" w:rsidP="006E0604">
            <w:pPr>
              <w:spacing w:line="240" w:lineRule="exact"/>
              <w:jc w:val="both"/>
            </w:pPr>
            <w:r>
              <w:t>6</w:t>
            </w:r>
            <w:r w:rsidR="006E0604">
              <w:t xml:space="preserve"> </w:t>
            </w:r>
            <w:r w:rsidR="006E0604" w:rsidRPr="00907534">
              <w:t>Ju</w:t>
            </w:r>
            <w:r w:rsidR="006E0604">
              <w:t>ly</w:t>
            </w:r>
            <w:r w:rsidR="006E0604" w:rsidRPr="00907534">
              <w:t xml:space="preserve"> 201</w:t>
            </w:r>
            <w:r w:rsidR="006E0604">
              <w:t>7</w:t>
            </w:r>
          </w:p>
          <w:p w:rsidR="00923752" w:rsidRPr="0093327C" w:rsidRDefault="00923752" w:rsidP="007A309D">
            <w:pPr>
              <w:spacing w:line="240" w:lineRule="exact"/>
              <w:jc w:val="both"/>
            </w:pPr>
          </w:p>
          <w:p w:rsidR="00923752" w:rsidRPr="0093327C" w:rsidRDefault="00923752" w:rsidP="007A309D">
            <w:pPr>
              <w:spacing w:line="240" w:lineRule="exact"/>
              <w:jc w:val="both"/>
            </w:pPr>
            <w:r w:rsidRPr="0093327C">
              <w:t>Original: English</w:t>
            </w:r>
          </w:p>
        </w:tc>
      </w:tr>
    </w:tbl>
    <w:p w:rsidR="00442A83" w:rsidRPr="0093327C" w:rsidRDefault="00C96DF2" w:rsidP="007A309D">
      <w:pPr>
        <w:spacing w:before="120"/>
        <w:jc w:val="both"/>
        <w:rPr>
          <w:b/>
          <w:sz w:val="28"/>
          <w:szCs w:val="28"/>
        </w:rPr>
      </w:pPr>
      <w:r w:rsidRPr="0093327C">
        <w:rPr>
          <w:b/>
          <w:sz w:val="28"/>
          <w:szCs w:val="28"/>
        </w:rPr>
        <w:t>Economic Commission for Europe</w:t>
      </w:r>
    </w:p>
    <w:p w:rsidR="00C96DF2" w:rsidRPr="0093327C" w:rsidRDefault="008F31D2" w:rsidP="007A309D">
      <w:pPr>
        <w:spacing w:before="120"/>
        <w:jc w:val="both"/>
        <w:rPr>
          <w:sz w:val="28"/>
          <w:szCs w:val="28"/>
        </w:rPr>
      </w:pPr>
      <w:r w:rsidRPr="0093327C">
        <w:rPr>
          <w:sz w:val="28"/>
          <w:szCs w:val="28"/>
        </w:rPr>
        <w:t>Inland Transport Committee</w:t>
      </w:r>
    </w:p>
    <w:p w:rsidR="00EA2A77" w:rsidRPr="0093327C" w:rsidRDefault="00EA2A77" w:rsidP="007A309D">
      <w:pPr>
        <w:spacing w:before="120"/>
        <w:jc w:val="both"/>
        <w:rPr>
          <w:b/>
          <w:sz w:val="24"/>
          <w:szCs w:val="24"/>
        </w:rPr>
      </w:pPr>
      <w:r w:rsidRPr="0093327C">
        <w:rPr>
          <w:b/>
          <w:sz w:val="24"/>
          <w:szCs w:val="24"/>
        </w:rPr>
        <w:t xml:space="preserve">World Forum for Harmonization of Vehicle </w:t>
      </w:r>
      <w:r w:rsidR="00D26E07" w:rsidRPr="0093327C">
        <w:rPr>
          <w:b/>
          <w:sz w:val="24"/>
          <w:szCs w:val="24"/>
        </w:rPr>
        <w:t>Regulation</w:t>
      </w:r>
      <w:r w:rsidRPr="0093327C">
        <w:rPr>
          <w:b/>
          <w:sz w:val="24"/>
          <w:szCs w:val="24"/>
        </w:rPr>
        <w:t>s</w:t>
      </w:r>
    </w:p>
    <w:p w:rsidR="00AB1C8B" w:rsidRPr="0093327C" w:rsidRDefault="00AB1C8B" w:rsidP="007A309D">
      <w:pPr>
        <w:spacing w:before="120"/>
        <w:jc w:val="both"/>
        <w:rPr>
          <w:b/>
        </w:rPr>
      </w:pPr>
      <w:r w:rsidRPr="0093327C">
        <w:rPr>
          <w:b/>
        </w:rPr>
        <w:t>Working Party on Brakes and Running Gear</w:t>
      </w:r>
    </w:p>
    <w:p w:rsidR="00AB1C8B" w:rsidRPr="0093327C" w:rsidRDefault="00EE7CA1" w:rsidP="007A309D">
      <w:pPr>
        <w:spacing w:before="120"/>
        <w:jc w:val="both"/>
        <w:rPr>
          <w:b/>
        </w:rPr>
      </w:pPr>
      <w:r w:rsidRPr="0093327C">
        <w:rPr>
          <w:b/>
        </w:rPr>
        <w:t>Eight</w:t>
      </w:r>
      <w:r w:rsidR="00FD7DE7" w:rsidRPr="0093327C">
        <w:rPr>
          <w:b/>
        </w:rPr>
        <w:t>y-</w:t>
      </w:r>
      <w:r w:rsidR="00EC3D60" w:rsidRPr="0093327C">
        <w:rPr>
          <w:b/>
        </w:rPr>
        <w:t>fourth</w:t>
      </w:r>
      <w:r w:rsidR="00AB1C8B" w:rsidRPr="0093327C">
        <w:rPr>
          <w:b/>
        </w:rPr>
        <w:t xml:space="preserve"> </w:t>
      </w:r>
      <w:proofErr w:type="gramStart"/>
      <w:r w:rsidR="00AB1C8B" w:rsidRPr="0093327C">
        <w:rPr>
          <w:b/>
        </w:rPr>
        <w:t>session</w:t>
      </w:r>
      <w:proofErr w:type="gramEnd"/>
    </w:p>
    <w:p w:rsidR="00AB1C8B" w:rsidRPr="0093327C" w:rsidRDefault="00AB1C8B" w:rsidP="007A309D">
      <w:pPr>
        <w:jc w:val="both"/>
      </w:pPr>
      <w:r w:rsidRPr="0093327C">
        <w:t xml:space="preserve">Geneva, </w:t>
      </w:r>
      <w:r w:rsidR="00EC3D60" w:rsidRPr="0093327C">
        <w:t>19</w:t>
      </w:r>
      <w:r w:rsidR="00094407" w:rsidRPr="0093327C">
        <w:t>-</w:t>
      </w:r>
      <w:r w:rsidR="00FD7DE7" w:rsidRPr="0093327C">
        <w:t>2</w:t>
      </w:r>
      <w:r w:rsidR="00EC3D60" w:rsidRPr="0093327C">
        <w:t>2</w:t>
      </w:r>
      <w:r w:rsidR="00BD2EAE" w:rsidRPr="0093327C">
        <w:rPr>
          <w:lang w:eastAsia="ja-JP"/>
        </w:rPr>
        <w:t xml:space="preserve"> </w:t>
      </w:r>
      <w:r w:rsidR="00EE7CA1" w:rsidRPr="0093327C">
        <w:rPr>
          <w:lang w:eastAsia="ja-JP"/>
        </w:rPr>
        <w:t>September</w:t>
      </w:r>
      <w:r w:rsidR="00E33887" w:rsidRPr="0093327C">
        <w:rPr>
          <w:lang w:eastAsia="ja-JP"/>
        </w:rPr>
        <w:t xml:space="preserve"> </w:t>
      </w:r>
      <w:r w:rsidRPr="0093327C">
        <w:t>201</w:t>
      </w:r>
      <w:r w:rsidR="00EC3D60" w:rsidRPr="0093327C">
        <w:rPr>
          <w:lang w:eastAsia="ja-JP"/>
        </w:rPr>
        <w:t>7</w:t>
      </w:r>
    </w:p>
    <w:p w:rsidR="001F5F0D" w:rsidRPr="0093327C" w:rsidRDefault="001F5F0D" w:rsidP="001F5F0D">
      <w:pPr>
        <w:jc w:val="both"/>
      </w:pPr>
      <w:r w:rsidRPr="0093327C">
        <w:t xml:space="preserve">Item </w:t>
      </w:r>
      <w:r w:rsidR="006C017F">
        <w:t>7</w:t>
      </w:r>
      <w:r w:rsidR="001E222D" w:rsidRPr="0093327C">
        <w:t>(e)</w:t>
      </w:r>
      <w:r w:rsidRPr="0093327C">
        <w:t xml:space="preserve"> of the provisional agenda</w:t>
      </w:r>
    </w:p>
    <w:p w:rsidR="00AB1C8B" w:rsidRPr="0093327C" w:rsidRDefault="001A1658" w:rsidP="007A309D">
      <w:pPr>
        <w:jc w:val="both"/>
        <w:rPr>
          <w:b/>
        </w:rPr>
      </w:pPr>
      <w:r w:rsidRPr="0093327C">
        <w:rPr>
          <w:b/>
        </w:rPr>
        <w:t>Tyres</w:t>
      </w:r>
      <w:r w:rsidR="007135C7">
        <w:rPr>
          <w:b/>
        </w:rPr>
        <w:t>:</w:t>
      </w:r>
      <w:r w:rsidRPr="0093327C">
        <w:rPr>
          <w:b/>
        </w:rPr>
        <w:t xml:space="preserve"> </w:t>
      </w:r>
      <w:r w:rsidR="0071190E" w:rsidRPr="0093327C">
        <w:rPr>
          <w:b/>
        </w:rPr>
        <w:t xml:space="preserve">Regulation No. </w:t>
      </w:r>
      <w:r w:rsidR="005E7C8C" w:rsidRPr="0093327C">
        <w:rPr>
          <w:b/>
        </w:rPr>
        <w:t>106</w:t>
      </w:r>
    </w:p>
    <w:p w:rsidR="00866E93" w:rsidRPr="0093327C" w:rsidRDefault="008C2F5C" w:rsidP="00866E93">
      <w:pPr>
        <w:pStyle w:val="HChG"/>
        <w:jc w:val="both"/>
      </w:pPr>
      <w:r w:rsidRPr="0093327C">
        <w:tab/>
      </w:r>
      <w:r w:rsidRPr="0093327C">
        <w:tab/>
      </w:r>
      <w:r w:rsidR="00866E93" w:rsidRPr="0093327C">
        <w:t>Proposal for amendment</w:t>
      </w:r>
      <w:r w:rsidR="00EE7CA1" w:rsidRPr="0093327C">
        <w:t>s</w:t>
      </w:r>
      <w:r w:rsidR="00866E93" w:rsidRPr="0093327C">
        <w:t xml:space="preserve"> to Regulation No. </w:t>
      </w:r>
      <w:r w:rsidR="005E7C8C" w:rsidRPr="0093327C">
        <w:t>106</w:t>
      </w:r>
      <w:r w:rsidR="00866E93" w:rsidRPr="0093327C">
        <w:t xml:space="preserve"> (Tyres for </w:t>
      </w:r>
      <w:r w:rsidR="0001537D" w:rsidRPr="0093327C">
        <w:t>agricultural vehicles and their trailers</w:t>
      </w:r>
      <w:r w:rsidR="00866E93" w:rsidRPr="0093327C">
        <w:t>)</w:t>
      </w:r>
    </w:p>
    <w:p w:rsidR="00AB1C8B" w:rsidRPr="0093327C" w:rsidRDefault="00AB1C8B" w:rsidP="00866E93">
      <w:pPr>
        <w:pStyle w:val="HChG"/>
        <w:jc w:val="both"/>
        <w:rPr>
          <w:b w:val="0"/>
          <w:sz w:val="24"/>
          <w:szCs w:val="24"/>
        </w:rPr>
      </w:pPr>
      <w:r w:rsidRPr="0093327C">
        <w:rPr>
          <w:sz w:val="24"/>
          <w:szCs w:val="24"/>
        </w:rPr>
        <w:tab/>
      </w:r>
      <w:r w:rsidRPr="0093327C">
        <w:rPr>
          <w:sz w:val="24"/>
          <w:szCs w:val="24"/>
        </w:rPr>
        <w:tab/>
      </w:r>
      <w:r w:rsidR="00866E93" w:rsidRPr="0093327C">
        <w:rPr>
          <w:bCs/>
          <w:sz w:val="24"/>
          <w:szCs w:val="24"/>
        </w:rPr>
        <w:t xml:space="preserve">Submitted by the experts from the </w:t>
      </w:r>
      <w:r w:rsidR="00866E93" w:rsidRPr="0093327C">
        <w:rPr>
          <w:rStyle w:val="Emphasis"/>
          <w:i w:val="0"/>
          <w:sz w:val="24"/>
          <w:szCs w:val="24"/>
        </w:rPr>
        <w:t>European Tyre and Rim Technical Organisation</w:t>
      </w:r>
      <w:r w:rsidR="00866E93" w:rsidRPr="009E2233">
        <w:rPr>
          <w:rStyle w:val="FootnoteReference"/>
          <w:b w:val="0"/>
          <w:sz w:val="20"/>
          <w:vertAlign w:val="baseline"/>
        </w:rPr>
        <w:footnoteReference w:customMarkFollows="1" w:id="2"/>
        <w:t>*</w:t>
      </w:r>
    </w:p>
    <w:p w:rsidR="002807CC" w:rsidRPr="0093327C" w:rsidRDefault="00866E93" w:rsidP="007A309D">
      <w:pPr>
        <w:keepNext/>
        <w:keepLines/>
        <w:spacing w:line="240" w:lineRule="auto"/>
        <w:ind w:left="1134" w:right="1134" w:firstLine="567"/>
        <w:jc w:val="both"/>
      </w:pPr>
      <w:r w:rsidRPr="0093327C">
        <w:t xml:space="preserve">The text reproduced below was prepared by the experts from the </w:t>
      </w:r>
      <w:r w:rsidRPr="0093327C">
        <w:rPr>
          <w:rStyle w:val="Emphasis"/>
          <w:i w:val="0"/>
        </w:rPr>
        <w:t>European Tyre and Rim Technical Organisation</w:t>
      </w:r>
      <w:r w:rsidRPr="0093327C">
        <w:t xml:space="preserve"> (ETRTO) </w:t>
      </w:r>
      <w:r w:rsidR="0020554F" w:rsidRPr="0093327C">
        <w:t xml:space="preserve">amending </w:t>
      </w:r>
      <w:r w:rsidR="00F87B5E" w:rsidRPr="0093327C">
        <w:t>Regulation</w:t>
      </w:r>
      <w:r w:rsidR="000C23F4" w:rsidRPr="0093327C">
        <w:t> </w:t>
      </w:r>
      <w:r w:rsidR="00F87B5E" w:rsidRPr="0093327C">
        <w:t>No.</w:t>
      </w:r>
      <w:r w:rsidR="000C23F4" w:rsidRPr="0093327C">
        <w:t> </w:t>
      </w:r>
      <w:r w:rsidR="005E7C8C" w:rsidRPr="0093327C">
        <w:t>106</w:t>
      </w:r>
      <w:r w:rsidR="00F87B5E" w:rsidRPr="0093327C">
        <w:t>.</w:t>
      </w:r>
      <w:r w:rsidR="00175B5A" w:rsidRPr="0093327C">
        <w:t xml:space="preserve"> The modifications to the existing text </w:t>
      </w:r>
      <w:r w:rsidR="00214EFC">
        <w:t>of the Regulation are marked in</w:t>
      </w:r>
      <w:r w:rsidR="00963AC1" w:rsidRPr="0093327C">
        <w:t xml:space="preserve"> </w:t>
      </w:r>
      <w:r w:rsidR="00175B5A" w:rsidRPr="0093327C">
        <w:t>bold for new or strikethrough for deleted characters.</w:t>
      </w:r>
    </w:p>
    <w:p w:rsidR="00AB1C8B" w:rsidRPr="0093327C" w:rsidRDefault="00AB1C8B" w:rsidP="007A309D">
      <w:pPr>
        <w:pStyle w:val="SingleTxtG"/>
        <w:ind w:firstLine="567"/>
      </w:pPr>
    </w:p>
    <w:p w:rsidR="009854F7" w:rsidRPr="0093327C" w:rsidRDefault="00AB1C8B" w:rsidP="00344F05">
      <w:pPr>
        <w:pStyle w:val="HChG"/>
        <w:ind w:hanging="567"/>
      </w:pPr>
      <w:r w:rsidRPr="0093327C">
        <w:br w:type="page"/>
      </w:r>
      <w:r w:rsidR="00AD504E" w:rsidRPr="0093327C">
        <w:lastRenderedPageBreak/>
        <w:tab/>
        <w:t>I.</w:t>
      </w:r>
      <w:r w:rsidR="00AD504E" w:rsidRPr="0093327C">
        <w:tab/>
      </w:r>
      <w:r w:rsidR="009854F7" w:rsidRPr="0093327C">
        <w:t>Proposal</w:t>
      </w:r>
    </w:p>
    <w:p w:rsidR="009006CD" w:rsidRPr="0093327C" w:rsidRDefault="00787DAA" w:rsidP="001E222D">
      <w:pPr>
        <w:spacing w:after="120" w:line="240" w:lineRule="auto"/>
        <w:ind w:left="567" w:right="993" w:firstLine="567"/>
        <w:jc w:val="both"/>
      </w:pPr>
      <w:r w:rsidRPr="0093327C">
        <w:rPr>
          <w:i/>
        </w:rPr>
        <w:t xml:space="preserve">Paragraph </w:t>
      </w:r>
      <w:r w:rsidR="005E7C8C" w:rsidRPr="0093327C">
        <w:rPr>
          <w:i/>
        </w:rPr>
        <w:t>6.1.</w:t>
      </w:r>
      <w:r w:rsidRPr="0093327C">
        <w:rPr>
          <w:i/>
        </w:rPr>
        <w:t>2</w:t>
      </w:r>
      <w:r w:rsidR="00B176CD" w:rsidRPr="0093327C">
        <w:rPr>
          <w:i/>
        </w:rPr>
        <w:t>.</w:t>
      </w:r>
      <w:r w:rsidR="009006CD" w:rsidRPr="0093327C">
        <w:rPr>
          <w:i/>
        </w:rPr>
        <w:t xml:space="preserve">, </w:t>
      </w:r>
      <w:r w:rsidRPr="0093327C">
        <w:t>amend to read</w:t>
      </w:r>
      <w:r w:rsidR="009006CD" w:rsidRPr="0093327C">
        <w:t>:</w:t>
      </w:r>
    </w:p>
    <w:p w:rsidR="00B176CD" w:rsidRPr="0093327C" w:rsidRDefault="00B01173" w:rsidP="00B176CD">
      <w:pPr>
        <w:pStyle w:val="para"/>
      </w:pPr>
      <w:r w:rsidRPr="0093327C">
        <w:t>"</w:t>
      </w:r>
      <w:r w:rsidR="005E7C8C" w:rsidRPr="0093327C">
        <w:t>6.1.2.</w:t>
      </w:r>
      <w:r w:rsidR="005E7C8C" w:rsidRPr="0093327C">
        <w:tab/>
      </w:r>
      <w:r w:rsidR="005E7C8C" w:rsidRPr="0093327C">
        <w:tab/>
        <w:t xml:space="preserve">However, for the types of tyre for which the size designation is given in the first column of the tables in Annex 5, the theoretical rim width </w:t>
      </w:r>
      <w:r w:rsidR="005E7C8C" w:rsidRPr="0093327C">
        <w:rPr>
          <w:b/>
        </w:rPr>
        <w:t>code</w:t>
      </w:r>
      <w:r w:rsidR="005E7C8C" w:rsidRPr="0093327C">
        <w:t xml:space="preserve"> (A1)</w:t>
      </w:r>
      <w:r w:rsidR="005E7C8C" w:rsidRPr="0093327C">
        <w:rPr>
          <w:b/>
          <w:vertAlign w:val="superscript"/>
        </w:rPr>
        <w:t>4</w:t>
      </w:r>
      <w:r w:rsidR="005E7C8C" w:rsidRPr="0093327C">
        <w:t xml:space="preserve"> and the nominal section width (S1) are given opposite the tyre size designation in those tables.</w:t>
      </w:r>
      <w:r w:rsidRPr="0093327C">
        <w:t>"</w:t>
      </w:r>
    </w:p>
    <w:p w:rsidR="00B176CD" w:rsidRPr="0093327C" w:rsidRDefault="00B176CD" w:rsidP="001E222D">
      <w:pPr>
        <w:spacing w:after="120" w:line="240" w:lineRule="auto"/>
        <w:ind w:left="567" w:right="993" w:firstLine="567"/>
        <w:jc w:val="both"/>
      </w:pPr>
      <w:r w:rsidRPr="0093327C">
        <w:rPr>
          <w:i/>
        </w:rPr>
        <w:t xml:space="preserve">Paragraph </w:t>
      </w:r>
      <w:r w:rsidR="0060539B" w:rsidRPr="0093327C">
        <w:rPr>
          <w:i/>
        </w:rPr>
        <w:t>6</w:t>
      </w:r>
      <w:r w:rsidRPr="0093327C">
        <w:rPr>
          <w:i/>
        </w:rPr>
        <w:t>.</w:t>
      </w:r>
      <w:r w:rsidR="0060539B" w:rsidRPr="0093327C">
        <w:rPr>
          <w:i/>
        </w:rPr>
        <w:t>2</w:t>
      </w:r>
      <w:r w:rsidRPr="0093327C">
        <w:rPr>
          <w:i/>
        </w:rPr>
        <w:t>.</w:t>
      </w:r>
      <w:r w:rsidR="0060539B" w:rsidRPr="0093327C">
        <w:rPr>
          <w:i/>
        </w:rPr>
        <w:t>1.</w:t>
      </w:r>
      <w:r w:rsidRPr="0093327C">
        <w:rPr>
          <w:i/>
        </w:rPr>
        <w:t xml:space="preserve">, </w:t>
      </w:r>
      <w:r w:rsidRPr="0093327C">
        <w:t>amend to read:</w:t>
      </w:r>
    </w:p>
    <w:p w:rsidR="0060539B" w:rsidRPr="0093327C" w:rsidRDefault="00B01173" w:rsidP="001E222D">
      <w:pPr>
        <w:pStyle w:val="para"/>
      </w:pPr>
      <w:r w:rsidRPr="0093327C">
        <w:t>"</w:t>
      </w:r>
      <w:r w:rsidR="0060539B" w:rsidRPr="0093327C">
        <w:t>6.2.1.</w:t>
      </w:r>
      <w:r w:rsidR="0060539B" w:rsidRPr="0093327C">
        <w:tab/>
      </w:r>
      <w:r w:rsidR="0060539B" w:rsidRPr="0093327C">
        <w:tab/>
        <w:t>Except as provided by paragraph 6.2.2., the outer diameter of a tyre is calculated by the following formula:</w:t>
      </w:r>
    </w:p>
    <w:p w:rsidR="0060539B" w:rsidRPr="0093327C" w:rsidRDefault="0060539B" w:rsidP="0060539B">
      <w:pPr>
        <w:pStyle w:val="a"/>
        <w:ind w:firstLine="0"/>
      </w:pPr>
      <w:r w:rsidRPr="0093327C">
        <w:t>D = d + 2 H</w:t>
      </w:r>
    </w:p>
    <w:p w:rsidR="0060539B" w:rsidRPr="0093327C" w:rsidRDefault="0060539B" w:rsidP="0060539B">
      <w:pPr>
        <w:pStyle w:val="a"/>
        <w:ind w:firstLine="0"/>
      </w:pPr>
      <w:r w:rsidRPr="0093327C">
        <w:t>Where:</w:t>
      </w:r>
    </w:p>
    <w:p w:rsidR="0060539B" w:rsidRPr="0093327C" w:rsidRDefault="0060539B" w:rsidP="0060539B">
      <w:pPr>
        <w:pStyle w:val="a"/>
        <w:ind w:firstLine="0"/>
      </w:pPr>
      <w:r w:rsidRPr="0093327C">
        <w:t>D</w:t>
      </w:r>
      <w:r w:rsidRPr="0093327C">
        <w:tab/>
        <w:t>is the outer diameter expressed in mm;</w:t>
      </w:r>
    </w:p>
    <w:p w:rsidR="0060539B" w:rsidRPr="0093327C" w:rsidRDefault="0060539B" w:rsidP="0060539B">
      <w:pPr>
        <w:pStyle w:val="a"/>
        <w:ind w:firstLine="0"/>
      </w:pPr>
      <w:proofErr w:type="gramStart"/>
      <w:r w:rsidRPr="0093327C">
        <w:rPr>
          <w:lang w:val="en-US"/>
        </w:rPr>
        <w:t>d</w:t>
      </w:r>
      <w:proofErr w:type="gramEnd"/>
      <w:r w:rsidRPr="0093327C">
        <w:tab/>
        <w:t>is the conventional number denoting the nominal rim diameter expressed in mm (see paragraph 2.1</w:t>
      </w:r>
      <w:r w:rsidRPr="0093327C">
        <w:rPr>
          <w:b/>
          <w:strike/>
        </w:rPr>
        <w:t>6</w:t>
      </w:r>
      <w:r w:rsidR="000859DB" w:rsidRPr="0093327C">
        <w:rPr>
          <w:b/>
        </w:rPr>
        <w:t>9</w:t>
      </w:r>
      <w:r w:rsidRPr="0093327C">
        <w:t>.);</w:t>
      </w:r>
    </w:p>
    <w:p w:rsidR="0060539B" w:rsidRPr="0093327C" w:rsidRDefault="0060539B" w:rsidP="0060539B">
      <w:pPr>
        <w:pStyle w:val="a"/>
        <w:ind w:firstLine="0"/>
      </w:pPr>
      <w:r w:rsidRPr="0093327C">
        <w:t>H</w:t>
      </w:r>
      <w:r w:rsidRPr="0093327C">
        <w:tab/>
        <w:t>is the nominal section height in mm and is equal to:</w:t>
      </w:r>
    </w:p>
    <w:p w:rsidR="0060539B" w:rsidRPr="0093327C" w:rsidRDefault="0060539B" w:rsidP="0060539B">
      <w:pPr>
        <w:pStyle w:val="a"/>
        <w:ind w:firstLine="0"/>
      </w:pPr>
      <w:r w:rsidRPr="0093327C">
        <w:t>H = 0.01 x Ra x S1</w:t>
      </w:r>
    </w:p>
    <w:p w:rsidR="0060539B" w:rsidRPr="0093327C" w:rsidRDefault="0060539B" w:rsidP="0060539B">
      <w:pPr>
        <w:pStyle w:val="a"/>
        <w:ind w:firstLine="0"/>
      </w:pPr>
      <w:r w:rsidRPr="0093327C">
        <w:t>Where:</w:t>
      </w:r>
    </w:p>
    <w:p w:rsidR="0060539B" w:rsidRPr="0093327C" w:rsidRDefault="0060539B" w:rsidP="0060539B">
      <w:pPr>
        <w:pStyle w:val="a"/>
        <w:ind w:firstLine="0"/>
      </w:pPr>
      <w:r w:rsidRPr="0093327C">
        <w:t>Ra</w:t>
      </w:r>
      <w:r w:rsidRPr="0093327C">
        <w:tab/>
        <w:t>is the nominal aspect ratio;</w:t>
      </w:r>
    </w:p>
    <w:p w:rsidR="0060539B" w:rsidRPr="0093327C" w:rsidRDefault="0060539B" w:rsidP="0060539B">
      <w:pPr>
        <w:pStyle w:val="a"/>
        <w:ind w:firstLine="0"/>
      </w:pPr>
      <w:r w:rsidRPr="0093327C">
        <w:t>S1</w:t>
      </w:r>
      <w:r w:rsidRPr="0093327C">
        <w:tab/>
        <w:t xml:space="preserve">is the </w:t>
      </w:r>
      <w:r w:rsidR="00B01173" w:rsidRPr="0093327C">
        <w:t>"</w:t>
      </w:r>
      <w:r w:rsidRPr="0093327C">
        <w:t>nominal section width</w:t>
      </w:r>
      <w:r w:rsidR="00B01173" w:rsidRPr="0093327C">
        <w:t>"</w:t>
      </w:r>
      <w:r w:rsidRPr="0093327C">
        <w:t xml:space="preserve"> in mm.</w:t>
      </w:r>
    </w:p>
    <w:p w:rsidR="0026773C" w:rsidRPr="0093327C" w:rsidRDefault="0060539B" w:rsidP="001E222D">
      <w:pPr>
        <w:pStyle w:val="para"/>
        <w:ind w:left="2835" w:firstLine="5"/>
      </w:pPr>
      <w:r w:rsidRPr="0093327C">
        <w:t>All as shown on the sidewall of the tyre in the tyre-size designation in conformity with the requirements of paragraph 2.1</w:t>
      </w:r>
      <w:r w:rsidRPr="0093327C">
        <w:rPr>
          <w:b/>
          <w:strike/>
          <w:lang w:val="en-US"/>
        </w:rPr>
        <w:t>5</w:t>
      </w:r>
      <w:r w:rsidRPr="0093327C">
        <w:rPr>
          <w:b/>
          <w:lang w:val="en-US"/>
        </w:rPr>
        <w:t>8</w:t>
      </w:r>
      <w:r w:rsidRPr="0093327C">
        <w:t>.</w:t>
      </w:r>
      <w:r w:rsidR="00B01173" w:rsidRPr="0093327C">
        <w:t>"</w:t>
      </w:r>
      <w:r w:rsidR="00C00D91" w:rsidRPr="0093327C">
        <w:t xml:space="preserve"> </w:t>
      </w:r>
    </w:p>
    <w:p w:rsidR="00621CE7" w:rsidRPr="0093327C" w:rsidRDefault="00793D61" w:rsidP="007135C7">
      <w:pPr>
        <w:pStyle w:val="Default"/>
        <w:spacing w:after="120"/>
        <w:ind w:left="1134"/>
        <w:rPr>
          <w:color w:val="auto"/>
          <w:szCs w:val="20"/>
          <w:lang w:val="en-US" w:eastAsia="zh-CN"/>
        </w:rPr>
      </w:pPr>
      <w:bookmarkStart w:id="1" w:name="_Toc340666243"/>
      <w:bookmarkStart w:id="2" w:name="_Toc340745105"/>
      <w:r w:rsidRPr="0093327C">
        <w:rPr>
          <w:rFonts w:eastAsia="Times New Roman"/>
          <w:i/>
          <w:iCs/>
          <w:color w:val="auto"/>
          <w:sz w:val="20"/>
          <w:szCs w:val="20"/>
          <w:lang w:val="en-US" w:eastAsia="zh-CN"/>
        </w:rPr>
        <w:t xml:space="preserve">Annex 5, Table </w:t>
      </w:r>
      <w:r w:rsidR="00A12DA2" w:rsidRPr="0093327C">
        <w:rPr>
          <w:rFonts w:eastAsia="Times New Roman"/>
          <w:i/>
          <w:iCs/>
          <w:color w:val="auto"/>
          <w:sz w:val="20"/>
          <w:szCs w:val="20"/>
          <w:lang w:val="en-US" w:eastAsia="zh-CN"/>
        </w:rPr>
        <w:t>5</w:t>
      </w:r>
      <w:r w:rsidRPr="0093327C">
        <w:rPr>
          <w:rFonts w:eastAsia="Times New Roman"/>
          <w:i/>
          <w:iCs/>
          <w:color w:val="auto"/>
          <w:sz w:val="20"/>
          <w:szCs w:val="20"/>
          <w:lang w:val="en-US" w:eastAsia="zh-CN"/>
        </w:rPr>
        <w:t>,</w:t>
      </w:r>
      <w:r w:rsidRPr="0093327C">
        <w:rPr>
          <w:i/>
          <w:iCs/>
          <w:color w:val="auto"/>
          <w:szCs w:val="20"/>
          <w:lang w:val="en-US" w:eastAsia="zh-CN"/>
        </w:rPr>
        <w:t xml:space="preserve"> </w:t>
      </w:r>
      <w:r w:rsidRPr="0093327C">
        <w:rPr>
          <w:color w:val="auto"/>
          <w:sz w:val="20"/>
          <w:szCs w:val="20"/>
          <w:lang w:val="en-US" w:eastAsia="zh-CN"/>
        </w:rPr>
        <w:t>a</w:t>
      </w:r>
      <w:r w:rsidR="00A12DA2" w:rsidRPr="0093327C">
        <w:rPr>
          <w:color w:val="auto"/>
          <w:sz w:val="20"/>
          <w:szCs w:val="20"/>
          <w:lang w:val="en-US" w:eastAsia="zh-CN"/>
        </w:rPr>
        <w:t>men</w:t>
      </w:r>
      <w:r w:rsidRPr="0093327C">
        <w:rPr>
          <w:color w:val="auto"/>
          <w:sz w:val="20"/>
          <w:szCs w:val="20"/>
          <w:lang w:val="en-US" w:eastAsia="zh-CN"/>
        </w:rPr>
        <w:t>d the following entr</w:t>
      </w:r>
      <w:r w:rsidR="00A12DA2" w:rsidRPr="0093327C">
        <w:rPr>
          <w:color w:val="auto"/>
          <w:sz w:val="20"/>
          <w:szCs w:val="20"/>
          <w:lang w:val="en-US" w:eastAsia="zh-CN"/>
        </w:rPr>
        <w:t>y</w:t>
      </w:r>
      <w:r w:rsidRPr="0093327C">
        <w:rPr>
          <w:color w:val="auto"/>
          <w:sz w:val="20"/>
          <w:szCs w:val="20"/>
          <w:lang w:val="en-US" w:eastAsia="zh-CN"/>
        </w:rPr>
        <w:t>:</w:t>
      </w:r>
      <w:r w:rsidRPr="0093327C">
        <w:rPr>
          <w:color w:val="auto"/>
          <w:szCs w:val="20"/>
          <w:lang w:val="en-US" w:eastAsia="zh-CN"/>
        </w:rPr>
        <w:t xml:space="preserve"> </w:t>
      </w:r>
    </w:p>
    <w:p w:rsidR="00A12DA2" w:rsidRPr="0093327C" w:rsidRDefault="00B01173" w:rsidP="00A12DA2">
      <w:pPr>
        <w:pStyle w:val="Heading1"/>
      </w:pPr>
      <w:proofErr w:type="gramStart"/>
      <w:r w:rsidRPr="0093327C">
        <w:rPr>
          <w:lang w:val="en-US" w:eastAsia="zh-CN"/>
        </w:rPr>
        <w:t>"</w:t>
      </w:r>
      <w:r w:rsidR="00793D61" w:rsidRPr="0093327C">
        <w:rPr>
          <w:lang w:val="en-US" w:eastAsia="zh-CN"/>
        </w:rPr>
        <w:t xml:space="preserve"> </w:t>
      </w:r>
      <w:bookmarkStart w:id="3" w:name="_Toc365964513"/>
      <w:bookmarkEnd w:id="1"/>
      <w:bookmarkEnd w:id="2"/>
      <w:r w:rsidR="00A12DA2" w:rsidRPr="0093327C">
        <w:t>Table</w:t>
      </w:r>
      <w:proofErr w:type="gramEnd"/>
      <w:r w:rsidR="00A12DA2" w:rsidRPr="0093327C">
        <w:t xml:space="preserve"> 5 (3 of 3)</w:t>
      </w:r>
      <w:bookmarkEnd w:id="3"/>
    </w:p>
    <w:p w:rsidR="00793D61" w:rsidRPr="0093327C" w:rsidRDefault="00A12DA2" w:rsidP="001E222D">
      <w:pPr>
        <w:pStyle w:val="Heading1"/>
        <w:spacing w:after="120"/>
        <w:rPr>
          <w:b/>
        </w:rPr>
      </w:pPr>
      <w:bookmarkStart w:id="4" w:name="_Toc365964514"/>
      <w:r w:rsidRPr="0093327C">
        <w:rPr>
          <w:b/>
        </w:rPr>
        <w:t xml:space="preserve">Agricultural implement </w:t>
      </w:r>
      <w:proofErr w:type="gramStart"/>
      <w:r w:rsidRPr="0093327C">
        <w:rPr>
          <w:b/>
        </w:rPr>
        <w:t xml:space="preserve">tyres </w:t>
      </w:r>
      <w:r w:rsidR="00B7718C">
        <w:rPr>
          <w:b/>
        </w:rPr>
        <w:t xml:space="preserve"> </w:t>
      </w:r>
      <w:r w:rsidRPr="0093327C">
        <w:rPr>
          <w:b/>
        </w:rPr>
        <w:t>-</w:t>
      </w:r>
      <w:proofErr w:type="gramEnd"/>
      <w:r w:rsidRPr="0093327C">
        <w:rPr>
          <w:b/>
        </w:rPr>
        <w:t xml:space="preserve">  Normal section sizes</w:t>
      </w:r>
      <w:bookmarkEnd w:id="4"/>
    </w:p>
    <w:tbl>
      <w:tblPr>
        <w:tblW w:w="825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282"/>
        <w:gridCol w:w="1432"/>
        <w:gridCol w:w="1119"/>
        <w:gridCol w:w="1148"/>
        <w:gridCol w:w="1512"/>
      </w:tblGrid>
      <w:tr w:rsidR="0093327C" w:rsidRPr="0093327C" w:rsidTr="00A12DA2">
        <w:trPr>
          <w:trHeight w:val="336"/>
        </w:trPr>
        <w:tc>
          <w:tcPr>
            <w:tcW w:w="1762" w:type="dxa"/>
            <w:vMerge w:val="restart"/>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rPr>
                <w:i/>
                <w:sz w:val="16"/>
                <w:szCs w:val="16"/>
              </w:rPr>
            </w:pPr>
            <w:bookmarkStart w:id="5" w:name="_Toc340666244"/>
            <w:bookmarkStart w:id="6" w:name="_Toc340745106"/>
            <w:r w:rsidRPr="0093327C">
              <w:rPr>
                <w:i/>
                <w:sz w:val="16"/>
                <w:szCs w:val="16"/>
              </w:rPr>
              <w:t>Tyre size</w:t>
            </w:r>
            <w:r w:rsidRPr="0093327C">
              <w:rPr>
                <w:i/>
                <w:sz w:val="16"/>
                <w:szCs w:val="16"/>
              </w:rPr>
              <w:br/>
              <w:t>designation</w:t>
            </w:r>
          </w:p>
        </w:tc>
        <w:tc>
          <w:tcPr>
            <w:tcW w:w="1282" w:type="dxa"/>
            <w:vMerge w:val="restart"/>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rPr>
            </w:pPr>
            <w:r w:rsidRPr="0093327C">
              <w:rPr>
                <w:i/>
                <w:sz w:val="16"/>
                <w:szCs w:val="16"/>
              </w:rPr>
              <w:t>Theoretical rim width code (A1)</w:t>
            </w:r>
          </w:p>
        </w:tc>
        <w:tc>
          <w:tcPr>
            <w:tcW w:w="1432" w:type="dxa"/>
            <w:vMerge w:val="restart"/>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rPr>
            </w:pPr>
            <w:r w:rsidRPr="0093327C">
              <w:rPr>
                <w:i/>
                <w:sz w:val="16"/>
                <w:szCs w:val="16"/>
              </w:rPr>
              <w:t>Nominal section</w:t>
            </w:r>
            <w:r w:rsidRPr="0093327C">
              <w:rPr>
                <w:i/>
                <w:sz w:val="16"/>
                <w:szCs w:val="16"/>
              </w:rPr>
              <w:br/>
              <w:t>width (S1) (mm)</w:t>
            </w:r>
          </w:p>
        </w:tc>
        <w:tc>
          <w:tcPr>
            <w:tcW w:w="2267" w:type="dxa"/>
            <w:gridSpan w:val="2"/>
            <w:tcBorders>
              <w:bottom w:val="single"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rPr>
            </w:pPr>
            <w:r w:rsidRPr="0093327C">
              <w:rPr>
                <w:i/>
                <w:sz w:val="16"/>
                <w:szCs w:val="16"/>
              </w:rPr>
              <w:t>Overall diameter (D) (mm)</w:t>
            </w:r>
          </w:p>
        </w:tc>
        <w:tc>
          <w:tcPr>
            <w:tcW w:w="1512" w:type="dxa"/>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lang w:val="it-IT"/>
              </w:rPr>
            </w:pPr>
            <w:r w:rsidRPr="0093327C">
              <w:rPr>
                <w:i/>
                <w:sz w:val="16"/>
                <w:szCs w:val="16"/>
                <w:lang w:val="it-IT"/>
              </w:rPr>
              <w:t>Nominal rim</w:t>
            </w:r>
            <w:r w:rsidRPr="0093327C">
              <w:rPr>
                <w:i/>
                <w:sz w:val="16"/>
                <w:szCs w:val="16"/>
                <w:lang w:val="it-IT"/>
              </w:rPr>
              <w:br/>
              <w:t>diameter (d)</w:t>
            </w:r>
            <w:r w:rsidRPr="0093327C">
              <w:rPr>
                <w:i/>
                <w:sz w:val="16"/>
                <w:szCs w:val="16"/>
                <w:lang w:val="it-IT"/>
              </w:rPr>
              <w:br/>
              <w:t>(mm)</w:t>
            </w:r>
          </w:p>
        </w:tc>
      </w:tr>
      <w:tr w:rsidR="0093327C" w:rsidRPr="0093327C" w:rsidTr="00A12DA2">
        <w:trPr>
          <w:trHeight w:val="336"/>
        </w:trPr>
        <w:tc>
          <w:tcPr>
            <w:tcW w:w="1762" w:type="dxa"/>
            <w:vMerge/>
            <w:tcBorders>
              <w:bottom w:val="single" w:sz="12"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rPr>
                <w:i/>
                <w:sz w:val="16"/>
                <w:szCs w:val="16"/>
                <w:lang w:val="it-IT"/>
              </w:rPr>
            </w:pPr>
          </w:p>
        </w:tc>
        <w:tc>
          <w:tcPr>
            <w:tcW w:w="1282" w:type="dxa"/>
            <w:vMerge/>
            <w:tcBorders>
              <w:bottom w:val="single" w:sz="12"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432" w:type="dxa"/>
            <w:vMerge/>
            <w:tcBorders>
              <w:bottom w:val="single" w:sz="12"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119" w:type="dxa"/>
            <w:tcBorders>
              <w:top w:val="single" w:sz="4" w:space="0" w:color="auto"/>
              <w:bottom w:val="single" w:sz="12"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148" w:type="dxa"/>
            <w:tcBorders>
              <w:top w:val="single" w:sz="4" w:space="0" w:color="auto"/>
              <w:bottom w:val="single" w:sz="12" w:space="0" w:color="auto"/>
            </w:tcBorders>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rPr>
            </w:pPr>
            <w:r w:rsidRPr="0093327C">
              <w:rPr>
                <w:i/>
                <w:sz w:val="16"/>
                <w:szCs w:val="16"/>
              </w:rPr>
              <w:t>(*)</w:t>
            </w:r>
          </w:p>
        </w:tc>
        <w:tc>
          <w:tcPr>
            <w:tcW w:w="1512" w:type="dxa"/>
            <w:tcBorders>
              <w:bottom w:val="single" w:sz="12"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60" w:after="60" w:line="240" w:lineRule="auto"/>
              <w:jc w:val="center"/>
              <w:rPr>
                <w:i/>
                <w:sz w:val="16"/>
                <w:szCs w:val="16"/>
              </w:rPr>
            </w:pPr>
          </w:p>
        </w:tc>
      </w:tr>
      <w:tr w:rsidR="0093327C" w:rsidRPr="0093327C" w:rsidTr="00A12DA2">
        <w:tblPrEx>
          <w:tblLook w:val="01E0" w:firstRow="1" w:lastRow="1" w:firstColumn="1" w:lastColumn="1" w:noHBand="0" w:noVBand="0"/>
        </w:tblPrEx>
        <w:tc>
          <w:tcPr>
            <w:tcW w:w="176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ind w:right="284"/>
              <w:rPr>
                <w:sz w:val="18"/>
                <w:szCs w:val="18"/>
              </w:rPr>
            </w:pPr>
            <w:r w:rsidRPr="0093327C">
              <w:rPr>
                <w:sz w:val="18"/>
                <w:szCs w:val="18"/>
              </w:rPr>
              <w:t xml:space="preserve">.... </w:t>
            </w:r>
          </w:p>
        </w:tc>
        <w:tc>
          <w:tcPr>
            <w:tcW w:w="128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3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19"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48" w:type="dxa"/>
            <w:tcBorders>
              <w:top w:val="dotted" w:sz="4" w:space="0" w:color="auto"/>
              <w:bottom w:val="dotted" w:sz="4" w:space="0" w:color="auto"/>
            </w:tcBorders>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1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r>
      <w:tr w:rsidR="0093327C" w:rsidRPr="0093327C" w:rsidTr="00A12DA2">
        <w:tblPrEx>
          <w:tblLook w:val="01E0" w:firstRow="1" w:lastRow="1" w:firstColumn="1" w:lastColumn="1" w:noHBand="0" w:noVBand="0"/>
        </w:tblPrEx>
        <w:tc>
          <w:tcPr>
            <w:tcW w:w="176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ind w:right="284"/>
              <w:rPr>
                <w:sz w:val="18"/>
                <w:szCs w:val="18"/>
              </w:rPr>
            </w:pPr>
            <w:r w:rsidRPr="0093327C">
              <w:rPr>
                <w:sz w:val="18"/>
                <w:szCs w:val="18"/>
              </w:rPr>
              <w:t xml:space="preserve">8.25 </w:t>
            </w:r>
            <w:r w:rsidRPr="0093327C">
              <w:rPr>
                <w:sz w:val="18"/>
                <w:szCs w:val="18"/>
              </w:rPr>
              <w:noBreakHyphen/>
              <w:t xml:space="preserve"> 20 IMP</w:t>
            </w:r>
          </w:p>
        </w:tc>
        <w:tc>
          <w:tcPr>
            <w:tcW w:w="128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r w:rsidRPr="0093327C">
              <w:rPr>
                <w:sz w:val="18"/>
                <w:szCs w:val="18"/>
              </w:rPr>
              <w:t>6</w:t>
            </w:r>
          </w:p>
        </w:tc>
        <w:tc>
          <w:tcPr>
            <w:tcW w:w="143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r w:rsidRPr="0093327C">
              <w:rPr>
                <w:sz w:val="18"/>
                <w:szCs w:val="18"/>
              </w:rPr>
              <w:t>229</w:t>
            </w:r>
          </w:p>
        </w:tc>
        <w:tc>
          <w:tcPr>
            <w:tcW w:w="1119"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r w:rsidRPr="0093327C">
              <w:rPr>
                <w:sz w:val="18"/>
                <w:szCs w:val="18"/>
              </w:rPr>
              <w:t>934</w:t>
            </w:r>
          </w:p>
        </w:tc>
        <w:tc>
          <w:tcPr>
            <w:tcW w:w="1148" w:type="dxa"/>
            <w:tcBorders>
              <w:top w:val="dotted" w:sz="4" w:space="0" w:color="auto"/>
              <w:bottom w:val="dotted" w:sz="4" w:space="0" w:color="auto"/>
            </w:tcBorders>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b/>
                <w:sz w:val="18"/>
                <w:szCs w:val="18"/>
              </w:rPr>
            </w:pPr>
            <w:r w:rsidRPr="0093327C">
              <w:rPr>
                <w:b/>
                <w:sz w:val="18"/>
                <w:szCs w:val="18"/>
              </w:rPr>
              <w:t>950</w:t>
            </w:r>
          </w:p>
        </w:tc>
        <w:tc>
          <w:tcPr>
            <w:tcW w:w="151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r w:rsidRPr="0093327C">
              <w:rPr>
                <w:sz w:val="18"/>
                <w:szCs w:val="18"/>
              </w:rPr>
              <w:t>508</w:t>
            </w:r>
          </w:p>
        </w:tc>
      </w:tr>
      <w:tr w:rsidR="0093327C" w:rsidRPr="0093327C" w:rsidTr="00A12DA2">
        <w:tblPrEx>
          <w:tblLook w:val="01E0" w:firstRow="1" w:lastRow="1" w:firstColumn="1" w:lastColumn="1" w:noHBand="0" w:noVBand="0"/>
        </w:tblPrEx>
        <w:tc>
          <w:tcPr>
            <w:tcW w:w="176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ind w:right="284"/>
              <w:rPr>
                <w:sz w:val="18"/>
                <w:szCs w:val="18"/>
              </w:rPr>
            </w:pPr>
            <w:r w:rsidRPr="0093327C">
              <w:rPr>
                <w:sz w:val="18"/>
                <w:szCs w:val="18"/>
              </w:rPr>
              <w:t xml:space="preserve">.... </w:t>
            </w:r>
          </w:p>
        </w:tc>
        <w:tc>
          <w:tcPr>
            <w:tcW w:w="128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3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19"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48" w:type="dxa"/>
            <w:tcBorders>
              <w:top w:val="dotted" w:sz="4" w:space="0" w:color="auto"/>
              <w:bottom w:val="dotted" w:sz="4" w:space="0" w:color="auto"/>
            </w:tcBorders>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12" w:type="dxa"/>
            <w:tcBorders>
              <w:top w:val="dotted" w:sz="4" w:space="0" w:color="auto"/>
              <w:bottom w:val="dotted" w:sz="4" w:space="0" w:color="auto"/>
            </w:tcBorders>
            <w:shd w:val="clear" w:color="auto" w:fill="auto"/>
          </w:tcPr>
          <w:p w:rsidR="00A12DA2" w:rsidRPr="0093327C" w:rsidRDefault="00A12DA2" w:rsidP="00A12DA2">
            <w:pPr>
              <w:widowControl w:val="0"/>
              <w:tabs>
                <w:tab w:val="center" w:pos="4734"/>
              </w:tabs>
              <w:suppressAutoHyphens w:val="0"/>
              <w:autoSpaceDE w:val="0"/>
              <w:autoSpaceDN w:val="0"/>
              <w:adjustRightInd w:val="0"/>
              <w:spacing w:before="20" w:after="20" w:line="240" w:lineRule="auto"/>
              <w:jc w:val="center"/>
              <w:rPr>
                <w:sz w:val="18"/>
                <w:szCs w:val="18"/>
              </w:rPr>
            </w:pPr>
          </w:p>
        </w:tc>
      </w:tr>
    </w:tbl>
    <w:bookmarkEnd w:id="5"/>
    <w:bookmarkEnd w:id="6"/>
    <w:p w:rsidR="003F763D" w:rsidRPr="0093327C" w:rsidRDefault="003F763D" w:rsidP="001E222D">
      <w:pPr>
        <w:pStyle w:val="Default"/>
        <w:spacing w:before="120" w:after="120"/>
        <w:ind w:left="1134" w:firstLine="6"/>
        <w:rPr>
          <w:color w:val="auto"/>
          <w:szCs w:val="20"/>
          <w:lang w:val="en-US" w:eastAsia="zh-CN"/>
        </w:rPr>
      </w:pPr>
      <w:proofErr w:type="gramStart"/>
      <w:r w:rsidRPr="0093327C">
        <w:rPr>
          <w:rFonts w:eastAsia="Times New Roman"/>
          <w:i/>
          <w:iCs/>
          <w:color w:val="auto"/>
          <w:sz w:val="20"/>
          <w:szCs w:val="20"/>
          <w:lang w:val="en-US" w:eastAsia="zh-CN"/>
        </w:rPr>
        <w:t xml:space="preserve">Annex 5, Table </w:t>
      </w:r>
      <w:r w:rsidR="00410EFD" w:rsidRPr="0093327C">
        <w:rPr>
          <w:rFonts w:eastAsia="Times New Roman"/>
          <w:i/>
          <w:iCs/>
          <w:color w:val="auto"/>
          <w:sz w:val="20"/>
          <w:szCs w:val="20"/>
          <w:lang w:val="en-US" w:eastAsia="zh-CN"/>
        </w:rPr>
        <w:t>6</w:t>
      </w:r>
      <w:r w:rsidRPr="0093327C">
        <w:rPr>
          <w:rFonts w:eastAsia="Times New Roman"/>
          <w:i/>
          <w:iCs/>
          <w:color w:val="auto"/>
          <w:sz w:val="20"/>
          <w:szCs w:val="20"/>
          <w:lang w:val="en-US" w:eastAsia="zh-CN"/>
        </w:rPr>
        <w:t>,</w:t>
      </w:r>
      <w:r w:rsidRPr="0093327C">
        <w:rPr>
          <w:i/>
          <w:iCs/>
          <w:color w:val="auto"/>
          <w:szCs w:val="20"/>
          <w:lang w:val="en-US" w:eastAsia="zh-CN"/>
        </w:rPr>
        <w:t xml:space="preserve"> </w:t>
      </w:r>
      <w:r w:rsidRPr="0093327C">
        <w:rPr>
          <w:rFonts w:eastAsia="Times New Roman"/>
          <w:i/>
          <w:iCs/>
          <w:color w:val="auto"/>
          <w:sz w:val="20"/>
          <w:szCs w:val="20"/>
          <w:lang w:val="en-US" w:eastAsia="zh-CN"/>
        </w:rPr>
        <w:t xml:space="preserve">Note 1 </w:t>
      </w:r>
      <w:r w:rsidRPr="0093327C">
        <w:rPr>
          <w:color w:val="auto"/>
          <w:sz w:val="20"/>
          <w:szCs w:val="20"/>
          <w:lang w:val="en-US" w:eastAsia="zh-CN"/>
        </w:rPr>
        <w:t>amend</w:t>
      </w:r>
      <w:proofErr w:type="gramEnd"/>
      <w:r w:rsidRPr="0093327C">
        <w:rPr>
          <w:color w:val="auto"/>
          <w:sz w:val="20"/>
          <w:szCs w:val="20"/>
          <w:lang w:val="en-US" w:eastAsia="zh-CN"/>
        </w:rPr>
        <w:t xml:space="preserve"> to read:</w:t>
      </w:r>
    </w:p>
    <w:p w:rsidR="003F763D" w:rsidRPr="0093327C" w:rsidRDefault="00B01173" w:rsidP="001E222D">
      <w:pPr>
        <w:widowControl w:val="0"/>
        <w:suppressAutoHyphens w:val="0"/>
        <w:autoSpaceDE w:val="0"/>
        <w:autoSpaceDN w:val="0"/>
        <w:adjustRightInd w:val="0"/>
        <w:spacing w:after="120" w:line="240" w:lineRule="auto"/>
        <w:ind w:left="1701" w:firstLine="6"/>
        <w:rPr>
          <w:sz w:val="18"/>
          <w:szCs w:val="18"/>
        </w:rPr>
      </w:pPr>
      <w:r w:rsidRPr="0093327C">
        <w:rPr>
          <w:lang w:val="en-US" w:eastAsia="zh-CN"/>
        </w:rPr>
        <w:t>"</w:t>
      </w:r>
      <w:proofErr w:type="gramStart"/>
      <w:r w:rsidR="001E222D" w:rsidRPr="0093327C">
        <w:rPr>
          <w:sz w:val="18"/>
          <w:szCs w:val="18"/>
        </w:rPr>
        <w:t xml:space="preserve">1  </w:t>
      </w:r>
      <w:r w:rsidR="003F763D" w:rsidRPr="0093327C">
        <w:rPr>
          <w:sz w:val="18"/>
          <w:szCs w:val="18"/>
        </w:rPr>
        <w:t>The</w:t>
      </w:r>
      <w:proofErr w:type="gramEnd"/>
      <w:r w:rsidR="003F763D" w:rsidRPr="0093327C">
        <w:rPr>
          <w:sz w:val="18"/>
          <w:szCs w:val="18"/>
        </w:rPr>
        <w:t xml:space="preserve"> suffix </w:t>
      </w:r>
      <w:r w:rsidRPr="0093327C">
        <w:rPr>
          <w:sz w:val="18"/>
          <w:szCs w:val="18"/>
        </w:rPr>
        <w:t>"</w:t>
      </w:r>
      <w:r w:rsidR="003F763D" w:rsidRPr="0093327C">
        <w:rPr>
          <w:sz w:val="18"/>
          <w:szCs w:val="18"/>
        </w:rPr>
        <w:t>IMP</w:t>
      </w:r>
      <w:r w:rsidRPr="0093327C">
        <w:rPr>
          <w:sz w:val="18"/>
          <w:szCs w:val="18"/>
        </w:rPr>
        <w:t>"</w:t>
      </w:r>
      <w:r w:rsidR="003F763D" w:rsidRPr="0093327C">
        <w:rPr>
          <w:sz w:val="18"/>
          <w:szCs w:val="18"/>
        </w:rPr>
        <w:t xml:space="preserve"> may be replaced by the wording </w:t>
      </w:r>
      <w:r w:rsidRPr="0093327C">
        <w:rPr>
          <w:sz w:val="18"/>
          <w:szCs w:val="18"/>
        </w:rPr>
        <w:t>"</w:t>
      </w:r>
      <w:r w:rsidR="003F763D" w:rsidRPr="0093327C">
        <w:rPr>
          <w:sz w:val="18"/>
          <w:szCs w:val="18"/>
        </w:rPr>
        <w:t>IMPLEMENT</w:t>
      </w:r>
      <w:r w:rsidRPr="0093327C">
        <w:rPr>
          <w:sz w:val="18"/>
          <w:szCs w:val="18"/>
        </w:rPr>
        <w:t>"</w:t>
      </w:r>
      <w:r w:rsidR="003F763D" w:rsidRPr="0093327C">
        <w:rPr>
          <w:sz w:val="18"/>
          <w:szCs w:val="18"/>
        </w:rPr>
        <w:t xml:space="preserve"> </w:t>
      </w:r>
      <w:r w:rsidR="003F763D" w:rsidRPr="0093327C">
        <w:rPr>
          <w:b/>
          <w:sz w:val="18"/>
          <w:szCs w:val="18"/>
        </w:rPr>
        <w:t xml:space="preserve">or by the suffix 'IND' in case of tyres marked with classification code 'I-3' </w:t>
      </w:r>
      <w:r w:rsidR="003F763D" w:rsidRPr="0093327C">
        <w:rPr>
          <w:sz w:val="18"/>
          <w:szCs w:val="18"/>
        </w:rPr>
        <w:t>on the Tyre sidewall.</w:t>
      </w:r>
      <w:r w:rsidRPr="0093327C">
        <w:rPr>
          <w:sz w:val="18"/>
          <w:szCs w:val="18"/>
        </w:rPr>
        <w:t>"</w:t>
      </w:r>
    </w:p>
    <w:p w:rsidR="001E222D" w:rsidRPr="0093327C" w:rsidRDefault="001E222D" w:rsidP="001E222D">
      <w:pPr>
        <w:widowControl w:val="0"/>
        <w:suppressAutoHyphens w:val="0"/>
        <w:autoSpaceDE w:val="0"/>
        <w:autoSpaceDN w:val="0"/>
        <w:adjustRightInd w:val="0"/>
        <w:spacing w:after="120" w:line="240" w:lineRule="auto"/>
        <w:ind w:left="1701" w:firstLine="6"/>
        <w:rPr>
          <w:sz w:val="18"/>
          <w:szCs w:val="18"/>
        </w:rPr>
      </w:pPr>
    </w:p>
    <w:p w:rsidR="001E222D" w:rsidRPr="0093327C" w:rsidRDefault="001E222D" w:rsidP="001E222D">
      <w:pPr>
        <w:widowControl w:val="0"/>
        <w:suppressAutoHyphens w:val="0"/>
        <w:autoSpaceDE w:val="0"/>
        <w:autoSpaceDN w:val="0"/>
        <w:adjustRightInd w:val="0"/>
        <w:spacing w:after="120" w:line="240" w:lineRule="auto"/>
        <w:ind w:left="1701" w:firstLine="6"/>
        <w:rPr>
          <w:sz w:val="18"/>
          <w:szCs w:val="18"/>
        </w:rPr>
      </w:pPr>
    </w:p>
    <w:p w:rsidR="00721790" w:rsidRPr="0093327C" w:rsidRDefault="00721790" w:rsidP="001E222D">
      <w:pPr>
        <w:pStyle w:val="Default"/>
        <w:keepNext/>
        <w:keepLines/>
        <w:spacing w:after="120"/>
        <w:ind w:left="1134"/>
        <w:rPr>
          <w:color w:val="auto"/>
          <w:szCs w:val="20"/>
          <w:lang w:val="en-US" w:eastAsia="zh-CN"/>
        </w:rPr>
      </w:pPr>
      <w:r w:rsidRPr="0093327C">
        <w:rPr>
          <w:rFonts w:eastAsia="Times New Roman"/>
          <w:i/>
          <w:iCs/>
          <w:color w:val="auto"/>
          <w:sz w:val="20"/>
          <w:szCs w:val="20"/>
          <w:lang w:val="en-US" w:eastAsia="zh-CN"/>
        </w:rPr>
        <w:lastRenderedPageBreak/>
        <w:t>Annex 5, Table 7,</w:t>
      </w:r>
      <w:r w:rsidRPr="0093327C">
        <w:rPr>
          <w:i/>
          <w:iCs/>
          <w:color w:val="auto"/>
          <w:szCs w:val="20"/>
          <w:lang w:val="en-US" w:eastAsia="zh-CN"/>
        </w:rPr>
        <w:t xml:space="preserve"> </w:t>
      </w:r>
      <w:r w:rsidRPr="0093327C">
        <w:rPr>
          <w:color w:val="auto"/>
          <w:sz w:val="20"/>
          <w:szCs w:val="20"/>
          <w:lang w:val="en-US" w:eastAsia="zh-CN"/>
        </w:rPr>
        <w:t>amend the following entry:</w:t>
      </w:r>
      <w:r w:rsidRPr="0093327C">
        <w:rPr>
          <w:color w:val="auto"/>
          <w:szCs w:val="20"/>
          <w:lang w:val="en-US" w:eastAsia="zh-CN"/>
        </w:rPr>
        <w:t xml:space="preserve"> </w:t>
      </w:r>
    </w:p>
    <w:p w:rsidR="00721790" w:rsidRPr="0093327C" w:rsidRDefault="00B01173" w:rsidP="001E222D">
      <w:pPr>
        <w:pStyle w:val="Heading1"/>
        <w:keepNext/>
        <w:keepLines/>
      </w:pPr>
      <w:proofErr w:type="gramStart"/>
      <w:r w:rsidRPr="0093327C">
        <w:rPr>
          <w:lang w:val="en-US" w:eastAsia="zh-CN"/>
        </w:rPr>
        <w:t>"</w:t>
      </w:r>
      <w:bookmarkStart w:id="7" w:name="_Toc365964521"/>
      <w:r w:rsidR="00721790" w:rsidRPr="0093327C">
        <w:t xml:space="preserve"> Table</w:t>
      </w:r>
      <w:proofErr w:type="gramEnd"/>
      <w:r w:rsidR="00721790" w:rsidRPr="0093327C">
        <w:t xml:space="preserve"> 7 </w:t>
      </w:r>
      <w:bookmarkEnd w:id="7"/>
    </w:p>
    <w:p w:rsidR="00721790" w:rsidRPr="0093327C" w:rsidRDefault="00721790" w:rsidP="001E222D">
      <w:pPr>
        <w:pStyle w:val="Heading1"/>
        <w:keepNext/>
        <w:keepLines/>
        <w:spacing w:after="120"/>
        <w:rPr>
          <w:b/>
        </w:rPr>
      </w:pPr>
      <w:bookmarkStart w:id="8" w:name="_Toc365964522"/>
      <w:r w:rsidRPr="0093327C">
        <w:rPr>
          <w:b/>
        </w:rPr>
        <w:t xml:space="preserve">Agricultural high flotation </w:t>
      </w:r>
      <w:bookmarkEnd w:id="8"/>
      <w:r w:rsidRPr="0093327C">
        <w:rPr>
          <w:b/>
        </w:rPr>
        <w:t>tyres</w:t>
      </w:r>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93327C" w:rsidRPr="0093327C" w:rsidTr="00721790">
        <w:trPr>
          <w:trHeight w:val="621"/>
          <w:tblHeader/>
        </w:trPr>
        <w:tc>
          <w:tcPr>
            <w:tcW w:w="1907" w:type="dxa"/>
            <w:tcBorders>
              <w:bottom w:val="single" w:sz="12" w:space="0" w:color="auto"/>
            </w:tcBorders>
            <w:vAlign w:val="center"/>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60" w:after="60" w:line="240" w:lineRule="auto"/>
              <w:rPr>
                <w:b/>
                <w:i/>
                <w:sz w:val="16"/>
                <w:szCs w:val="16"/>
                <w:vertAlign w:val="superscript"/>
              </w:rPr>
            </w:pPr>
            <w:r w:rsidRPr="0093327C">
              <w:rPr>
                <w:i/>
                <w:sz w:val="16"/>
                <w:szCs w:val="16"/>
              </w:rPr>
              <w:t>Tyre size</w:t>
            </w:r>
            <w:r w:rsidRPr="0093327C">
              <w:rPr>
                <w:i/>
                <w:sz w:val="16"/>
                <w:szCs w:val="16"/>
              </w:rPr>
              <w:br/>
              <w:t>designation</w:t>
            </w:r>
            <w:r w:rsidRPr="0093327C">
              <w:rPr>
                <w:b/>
                <w:i/>
                <w:sz w:val="16"/>
                <w:szCs w:val="16"/>
                <w:vertAlign w:val="superscript"/>
              </w:rPr>
              <w:t>5</w:t>
            </w:r>
          </w:p>
        </w:tc>
        <w:tc>
          <w:tcPr>
            <w:tcW w:w="1777" w:type="dxa"/>
            <w:tcBorders>
              <w:bottom w:val="single" w:sz="12" w:space="0" w:color="auto"/>
            </w:tcBorders>
            <w:vAlign w:val="center"/>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93327C">
              <w:rPr>
                <w:i/>
                <w:sz w:val="16"/>
                <w:szCs w:val="16"/>
              </w:rPr>
              <w:t>Theoretical</w:t>
            </w:r>
            <w:r w:rsidRPr="0093327C">
              <w:rPr>
                <w:i/>
                <w:sz w:val="16"/>
                <w:szCs w:val="16"/>
              </w:rPr>
              <w:br/>
              <w:t>rim width</w:t>
            </w:r>
            <w:r w:rsidRPr="0093327C">
              <w:rPr>
                <w:i/>
                <w:sz w:val="16"/>
                <w:szCs w:val="16"/>
              </w:rPr>
              <w:br/>
              <w:t>code (A1)</w:t>
            </w:r>
          </w:p>
        </w:tc>
        <w:tc>
          <w:tcPr>
            <w:tcW w:w="1607" w:type="dxa"/>
            <w:tcBorders>
              <w:bottom w:val="single" w:sz="12" w:space="0" w:color="auto"/>
            </w:tcBorders>
            <w:vAlign w:val="center"/>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93327C">
              <w:rPr>
                <w:i/>
                <w:sz w:val="16"/>
                <w:szCs w:val="16"/>
              </w:rPr>
              <w:t>Nominal section</w:t>
            </w:r>
            <w:r w:rsidRPr="0093327C">
              <w:rPr>
                <w:i/>
                <w:sz w:val="16"/>
                <w:szCs w:val="16"/>
              </w:rPr>
              <w:br/>
              <w:t>width (S1)</w:t>
            </w:r>
            <w:r w:rsidRPr="0093327C">
              <w:rPr>
                <w:i/>
                <w:sz w:val="16"/>
                <w:szCs w:val="16"/>
              </w:rPr>
              <w:br/>
              <w:t>(mm)</w:t>
            </w:r>
          </w:p>
        </w:tc>
        <w:tc>
          <w:tcPr>
            <w:tcW w:w="1607" w:type="dxa"/>
            <w:tcBorders>
              <w:bottom w:val="single" w:sz="12" w:space="0" w:color="auto"/>
            </w:tcBorders>
            <w:vAlign w:val="center"/>
          </w:tcPr>
          <w:p w:rsidR="00721790" w:rsidRPr="0093327C" w:rsidRDefault="00721790" w:rsidP="0072179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93327C">
              <w:rPr>
                <w:i/>
                <w:sz w:val="16"/>
                <w:szCs w:val="16"/>
              </w:rPr>
              <w:t>Overall</w:t>
            </w:r>
            <w:r w:rsidRPr="0093327C">
              <w:rPr>
                <w:i/>
                <w:sz w:val="16"/>
                <w:szCs w:val="16"/>
              </w:rPr>
              <w:br/>
              <w:t>diameter (D)</w:t>
            </w:r>
            <w:r w:rsidRPr="0093327C">
              <w:rPr>
                <w:i/>
                <w:sz w:val="16"/>
                <w:szCs w:val="16"/>
              </w:rPr>
              <w:br/>
              <w:t>(mm)</w:t>
            </w:r>
          </w:p>
        </w:tc>
        <w:tc>
          <w:tcPr>
            <w:tcW w:w="1453" w:type="dxa"/>
            <w:tcBorders>
              <w:bottom w:val="single" w:sz="12" w:space="0" w:color="auto"/>
            </w:tcBorders>
            <w:vAlign w:val="center"/>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it-IT"/>
              </w:rPr>
            </w:pPr>
            <w:r w:rsidRPr="0093327C">
              <w:rPr>
                <w:i/>
                <w:sz w:val="16"/>
                <w:szCs w:val="16"/>
                <w:lang w:val="it-IT"/>
              </w:rPr>
              <w:t>Nominal rim</w:t>
            </w:r>
            <w:r w:rsidRPr="0093327C">
              <w:rPr>
                <w:i/>
                <w:sz w:val="16"/>
                <w:szCs w:val="16"/>
                <w:lang w:val="it-IT"/>
              </w:rPr>
              <w:br/>
              <w:t>diameter (d)</w:t>
            </w:r>
            <w:r w:rsidRPr="0093327C">
              <w:rPr>
                <w:i/>
                <w:sz w:val="16"/>
                <w:szCs w:val="16"/>
                <w:lang w:val="it-IT"/>
              </w:rPr>
              <w:br/>
              <w:t>(mm)</w:t>
            </w:r>
          </w:p>
        </w:tc>
      </w:tr>
      <w:tr w:rsidR="0093327C" w:rsidRPr="0093327C" w:rsidTr="0072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907" w:type="dxa"/>
            <w:tcBorders>
              <w:top w:val="dotted" w:sz="4" w:space="0" w:color="auto"/>
              <w:left w:val="single" w:sz="2" w:space="0" w:color="auto"/>
              <w:bottom w:val="single" w:sz="12" w:space="0" w:color="auto"/>
              <w:right w:val="single" w:sz="2" w:space="0" w:color="auto"/>
            </w:tcBorders>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3327C">
              <w:rPr>
                <w:sz w:val="18"/>
                <w:szCs w:val="18"/>
              </w:rPr>
              <w:t>...</w:t>
            </w:r>
          </w:p>
        </w:tc>
        <w:tc>
          <w:tcPr>
            <w:tcW w:w="1777" w:type="dxa"/>
            <w:tcBorders>
              <w:top w:val="dotted" w:sz="4" w:space="0" w:color="auto"/>
              <w:left w:val="single" w:sz="2" w:space="0" w:color="auto"/>
              <w:bottom w:val="single" w:sz="12" w:space="0" w:color="auto"/>
              <w:right w:val="single" w:sz="2" w:space="0" w:color="auto"/>
            </w:tcBorders>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3327C">
              <w:rPr>
                <w:sz w:val="18"/>
                <w:szCs w:val="18"/>
              </w:rPr>
              <w:t>...</w:t>
            </w:r>
          </w:p>
        </w:tc>
        <w:tc>
          <w:tcPr>
            <w:tcW w:w="1607" w:type="dxa"/>
            <w:tcBorders>
              <w:top w:val="dotted" w:sz="4" w:space="0" w:color="auto"/>
              <w:left w:val="single" w:sz="2" w:space="0" w:color="auto"/>
              <w:bottom w:val="single" w:sz="12" w:space="0" w:color="auto"/>
              <w:right w:val="single" w:sz="2" w:space="0" w:color="auto"/>
            </w:tcBorders>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3327C">
              <w:rPr>
                <w:sz w:val="18"/>
                <w:szCs w:val="18"/>
              </w:rPr>
              <w:t>...</w:t>
            </w:r>
          </w:p>
        </w:tc>
        <w:tc>
          <w:tcPr>
            <w:tcW w:w="1607" w:type="dxa"/>
            <w:tcBorders>
              <w:top w:val="dotted" w:sz="4" w:space="0" w:color="auto"/>
              <w:left w:val="single" w:sz="2" w:space="0" w:color="auto"/>
              <w:bottom w:val="single" w:sz="12" w:space="0" w:color="auto"/>
              <w:right w:val="single" w:sz="2" w:space="0" w:color="auto"/>
            </w:tcBorders>
          </w:tcPr>
          <w:p w:rsidR="00721790" w:rsidRPr="0093327C" w:rsidRDefault="00721790" w:rsidP="0072179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3327C">
              <w:rPr>
                <w:sz w:val="18"/>
                <w:szCs w:val="18"/>
              </w:rPr>
              <w:t>...</w:t>
            </w:r>
          </w:p>
        </w:tc>
        <w:tc>
          <w:tcPr>
            <w:tcW w:w="1453" w:type="dxa"/>
            <w:tcBorders>
              <w:top w:val="dotted" w:sz="4" w:space="0" w:color="auto"/>
              <w:left w:val="single" w:sz="2" w:space="0" w:color="auto"/>
              <w:bottom w:val="single" w:sz="12" w:space="0" w:color="auto"/>
              <w:right w:val="single" w:sz="2" w:space="0" w:color="auto"/>
            </w:tcBorders>
          </w:tcPr>
          <w:p w:rsidR="00721790" w:rsidRPr="0093327C" w:rsidRDefault="00721790" w:rsidP="0072179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3327C">
              <w:rPr>
                <w:sz w:val="18"/>
                <w:szCs w:val="18"/>
              </w:rPr>
              <w:t>...</w:t>
            </w:r>
          </w:p>
        </w:tc>
      </w:tr>
      <w:tr w:rsidR="0093327C" w:rsidRPr="0093327C" w:rsidTr="0072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351" w:type="dxa"/>
            <w:gridSpan w:val="5"/>
            <w:tcBorders>
              <w:top w:val="single" w:sz="12" w:space="0" w:color="auto"/>
            </w:tcBorders>
          </w:tcPr>
          <w:p w:rsidR="00721790" w:rsidRPr="0093327C" w:rsidRDefault="00721790" w:rsidP="00721790">
            <w:pPr>
              <w:widowControl w:val="0"/>
              <w:tabs>
                <w:tab w:val="left" w:pos="297"/>
                <w:tab w:val="left" w:pos="851"/>
              </w:tabs>
              <w:suppressAutoHyphens w:val="0"/>
              <w:autoSpaceDE w:val="0"/>
              <w:autoSpaceDN w:val="0"/>
              <w:adjustRightInd w:val="0"/>
              <w:spacing w:before="120" w:after="120" w:line="240" w:lineRule="auto"/>
              <w:jc w:val="both"/>
              <w:rPr>
                <w:i/>
                <w:sz w:val="18"/>
                <w:szCs w:val="18"/>
              </w:rPr>
            </w:pPr>
            <w:r w:rsidRPr="0093327C">
              <w:rPr>
                <w:i/>
                <w:sz w:val="18"/>
                <w:szCs w:val="18"/>
              </w:rPr>
              <w:t>Notes:</w:t>
            </w:r>
            <w:r w:rsidRPr="0093327C">
              <w:rPr>
                <w:i/>
                <w:sz w:val="18"/>
                <w:szCs w:val="18"/>
              </w:rPr>
              <w:tab/>
            </w:r>
          </w:p>
          <w:p w:rsidR="00721790" w:rsidRPr="0093327C" w:rsidRDefault="00721790" w:rsidP="00721790">
            <w:pPr>
              <w:pStyle w:val="notessoustab"/>
              <w:tabs>
                <w:tab w:val="left" w:pos="297"/>
              </w:tabs>
              <w:ind w:left="0" w:firstLine="0"/>
              <w:rPr>
                <w:sz w:val="18"/>
                <w:szCs w:val="18"/>
                <w:lang w:val="en-GB"/>
              </w:rPr>
            </w:pPr>
            <w:r w:rsidRPr="0093327C">
              <w:rPr>
                <w:sz w:val="18"/>
                <w:szCs w:val="18"/>
                <w:lang w:val="en-GB"/>
              </w:rPr>
              <w:t>1.</w:t>
            </w:r>
            <w:r w:rsidRPr="0093327C">
              <w:rPr>
                <w:sz w:val="18"/>
                <w:szCs w:val="18"/>
                <w:lang w:val="en-GB"/>
              </w:rPr>
              <w:tab/>
              <w:t xml:space="preserve">These Tyres may be classified in categories of use </w:t>
            </w:r>
            <w:r w:rsidR="00B01173" w:rsidRPr="0093327C">
              <w:rPr>
                <w:sz w:val="18"/>
                <w:szCs w:val="18"/>
                <w:lang w:val="en-GB"/>
              </w:rPr>
              <w:t>"</w:t>
            </w:r>
            <w:r w:rsidRPr="0093327C">
              <w:rPr>
                <w:sz w:val="18"/>
                <w:szCs w:val="18"/>
                <w:lang w:val="en-GB"/>
              </w:rPr>
              <w:t>Tractor Drive Wheels</w:t>
            </w:r>
            <w:r w:rsidR="00B01173" w:rsidRPr="0093327C">
              <w:rPr>
                <w:sz w:val="18"/>
                <w:szCs w:val="18"/>
                <w:lang w:val="en-GB"/>
              </w:rPr>
              <w:t>"</w:t>
            </w:r>
            <w:r w:rsidRPr="0093327C">
              <w:rPr>
                <w:sz w:val="18"/>
                <w:szCs w:val="18"/>
                <w:lang w:val="en-GB"/>
              </w:rPr>
              <w:t xml:space="preserve"> or </w:t>
            </w:r>
            <w:r w:rsidR="00B01173" w:rsidRPr="0093327C">
              <w:rPr>
                <w:sz w:val="18"/>
                <w:szCs w:val="18"/>
                <w:lang w:val="en-GB"/>
              </w:rPr>
              <w:t>"</w:t>
            </w:r>
            <w:r w:rsidRPr="0093327C">
              <w:rPr>
                <w:sz w:val="18"/>
                <w:szCs w:val="18"/>
                <w:lang w:val="en-GB"/>
              </w:rPr>
              <w:t>Implement</w:t>
            </w:r>
            <w:r w:rsidR="00B01173" w:rsidRPr="0093327C">
              <w:rPr>
                <w:sz w:val="18"/>
                <w:szCs w:val="18"/>
                <w:lang w:val="en-GB"/>
              </w:rPr>
              <w:t>"</w:t>
            </w:r>
            <w:r w:rsidRPr="0093327C">
              <w:rPr>
                <w:sz w:val="18"/>
                <w:szCs w:val="18"/>
                <w:lang w:val="en-GB"/>
              </w:rPr>
              <w:t>.</w:t>
            </w:r>
          </w:p>
          <w:p w:rsidR="00721790" w:rsidRPr="0093327C" w:rsidRDefault="00721790" w:rsidP="00721790">
            <w:pPr>
              <w:pStyle w:val="notessoustab"/>
              <w:tabs>
                <w:tab w:val="left" w:pos="297"/>
              </w:tabs>
              <w:ind w:left="284" w:hanging="284"/>
              <w:rPr>
                <w:sz w:val="18"/>
                <w:szCs w:val="18"/>
                <w:lang w:val="en-GB"/>
              </w:rPr>
            </w:pPr>
            <w:r w:rsidRPr="0093327C">
              <w:rPr>
                <w:sz w:val="18"/>
                <w:szCs w:val="18"/>
                <w:lang w:val="en-GB"/>
              </w:rPr>
              <w:t>2.</w:t>
            </w:r>
            <w:r w:rsidRPr="0093327C">
              <w:rPr>
                <w:sz w:val="18"/>
                <w:szCs w:val="18"/>
                <w:lang w:val="en-GB"/>
              </w:rPr>
              <w:tab/>
              <w:t xml:space="preserve">Implement Tyres are identified either by suffix </w:t>
            </w:r>
            <w:r w:rsidR="00B01173" w:rsidRPr="0093327C">
              <w:rPr>
                <w:sz w:val="18"/>
                <w:szCs w:val="18"/>
                <w:lang w:val="en-GB"/>
              </w:rPr>
              <w:t>"</w:t>
            </w:r>
            <w:r w:rsidRPr="0093327C">
              <w:rPr>
                <w:sz w:val="18"/>
                <w:szCs w:val="18"/>
                <w:lang w:val="en-GB"/>
              </w:rPr>
              <w:t>IMP</w:t>
            </w:r>
            <w:r w:rsidR="00B01173" w:rsidRPr="0093327C">
              <w:rPr>
                <w:sz w:val="18"/>
                <w:szCs w:val="18"/>
                <w:lang w:val="en-GB"/>
              </w:rPr>
              <w:t>"</w:t>
            </w:r>
            <w:r w:rsidRPr="0093327C">
              <w:rPr>
                <w:sz w:val="18"/>
                <w:szCs w:val="18"/>
                <w:lang w:val="en-GB"/>
              </w:rPr>
              <w:t xml:space="preserve"> placed after the Tyre size designation (e.g. 11x4.00 - 4 IMP)or by the word </w:t>
            </w:r>
            <w:r w:rsidR="00B01173" w:rsidRPr="0093327C">
              <w:rPr>
                <w:sz w:val="18"/>
                <w:szCs w:val="18"/>
                <w:lang w:val="en-GB"/>
              </w:rPr>
              <w:t>"</w:t>
            </w:r>
            <w:r w:rsidRPr="0093327C">
              <w:rPr>
                <w:sz w:val="18"/>
                <w:szCs w:val="18"/>
                <w:lang w:val="en-GB"/>
              </w:rPr>
              <w:t>IMPLEMENT</w:t>
            </w:r>
            <w:r w:rsidR="00B01173" w:rsidRPr="0093327C">
              <w:rPr>
                <w:sz w:val="18"/>
                <w:szCs w:val="18"/>
                <w:lang w:val="en-GB"/>
              </w:rPr>
              <w:t>"</w:t>
            </w:r>
            <w:r w:rsidRPr="0093327C">
              <w:rPr>
                <w:sz w:val="18"/>
                <w:szCs w:val="18"/>
                <w:lang w:val="en-GB"/>
              </w:rPr>
              <w:t xml:space="preserve"> marked on the Tyre sidewalls.</w:t>
            </w:r>
          </w:p>
          <w:p w:rsidR="00721790" w:rsidRPr="0093327C" w:rsidRDefault="00721790" w:rsidP="00721790">
            <w:pPr>
              <w:pStyle w:val="notessoustab"/>
              <w:tabs>
                <w:tab w:val="left" w:pos="297"/>
              </w:tabs>
              <w:ind w:left="0" w:firstLine="0"/>
              <w:rPr>
                <w:sz w:val="18"/>
                <w:szCs w:val="18"/>
                <w:lang w:val="en-GB"/>
              </w:rPr>
            </w:pPr>
            <w:r w:rsidRPr="0093327C">
              <w:rPr>
                <w:sz w:val="18"/>
                <w:szCs w:val="18"/>
                <w:lang w:val="en-GB"/>
              </w:rPr>
              <w:t>3.</w:t>
            </w:r>
            <w:r w:rsidRPr="0093327C">
              <w:rPr>
                <w:sz w:val="18"/>
                <w:szCs w:val="18"/>
                <w:lang w:val="en-GB"/>
              </w:rPr>
              <w:tab/>
              <w:t xml:space="preserve">Tyres of radial structure are identified by means of the letter </w:t>
            </w:r>
            <w:r w:rsidR="00B01173" w:rsidRPr="0093327C">
              <w:rPr>
                <w:sz w:val="18"/>
                <w:szCs w:val="18"/>
                <w:lang w:val="en-GB"/>
              </w:rPr>
              <w:t>"</w:t>
            </w:r>
            <w:r w:rsidRPr="0093327C">
              <w:rPr>
                <w:sz w:val="18"/>
                <w:szCs w:val="18"/>
                <w:lang w:val="en-GB"/>
              </w:rPr>
              <w:t>R</w:t>
            </w:r>
            <w:r w:rsidR="00B01173" w:rsidRPr="0093327C">
              <w:rPr>
                <w:sz w:val="18"/>
                <w:szCs w:val="18"/>
                <w:lang w:val="en-GB"/>
              </w:rPr>
              <w:t>"</w:t>
            </w:r>
            <w:r w:rsidRPr="0093327C">
              <w:rPr>
                <w:sz w:val="18"/>
                <w:szCs w:val="18"/>
                <w:lang w:val="en-GB"/>
              </w:rPr>
              <w:t xml:space="preserve"> in place </w:t>
            </w:r>
            <w:proofErr w:type="gramStart"/>
            <w:r w:rsidRPr="0093327C">
              <w:rPr>
                <w:sz w:val="18"/>
                <w:szCs w:val="18"/>
                <w:lang w:val="en-GB"/>
              </w:rPr>
              <w:t xml:space="preserve">of </w:t>
            </w:r>
            <w:r w:rsidR="00B01173" w:rsidRPr="0093327C">
              <w:rPr>
                <w:sz w:val="18"/>
                <w:szCs w:val="18"/>
                <w:lang w:val="en-GB"/>
              </w:rPr>
              <w:t>"</w:t>
            </w:r>
            <w:proofErr w:type="gramEnd"/>
            <w:r w:rsidRPr="0093327C">
              <w:rPr>
                <w:sz w:val="18"/>
                <w:szCs w:val="18"/>
                <w:lang w:val="en-GB"/>
              </w:rPr>
              <w:t xml:space="preserve"> - </w:t>
            </w:r>
            <w:r w:rsidR="00B01173" w:rsidRPr="0093327C">
              <w:rPr>
                <w:sz w:val="18"/>
                <w:szCs w:val="18"/>
                <w:lang w:val="en-GB"/>
              </w:rPr>
              <w:t>"</w:t>
            </w:r>
            <w:r w:rsidRPr="0093327C">
              <w:rPr>
                <w:sz w:val="18"/>
                <w:szCs w:val="18"/>
                <w:lang w:val="en-GB"/>
              </w:rPr>
              <w:t xml:space="preserve"> (e.g. 11x4.00 R 4).</w:t>
            </w:r>
          </w:p>
          <w:p w:rsidR="00721790" w:rsidRPr="0093327C" w:rsidRDefault="00721790" w:rsidP="00721790">
            <w:pPr>
              <w:pStyle w:val="notessoustab"/>
              <w:tabs>
                <w:tab w:val="left" w:pos="297"/>
              </w:tabs>
              <w:ind w:left="0" w:firstLine="0"/>
              <w:rPr>
                <w:bCs/>
                <w:sz w:val="18"/>
                <w:szCs w:val="18"/>
                <w:lang w:val="en-GB"/>
              </w:rPr>
            </w:pPr>
            <w:r w:rsidRPr="0093327C">
              <w:rPr>
                <w:bCs/>
                <w:sz w:val="18"/>
                <w:szCs w:val="18"/>
                <w:lang w:val="en-GB"/>
              </w:rPr>
              <w:t>4.</w:t>
            </w:r>
            <w:r w:rsidRPr="0093327C">
              <w:rPr>
                <w:bCs/>
                <w:sz w:val="18"/>
                <w:szCs w:val="18"/>
                <w:lang w:val="en-GB"/>
              </w:rPr>
              <w:tab/>
              <w:t xml:space="preserve">Coefficient </w:t>
            </w:r>
            <w:r w:rsidR="00B01173" w:rsidRPr="0093327C">
              <w:rPr>
                <w:bCs/>
                <w:sz w:val="18"/>
                <w:szCs w:val="18"/>
                <w:lang w:val="en-GB"/>
              </w:rPr>
              <w:t>"</w:t>
            </w:r>
            <w:r w:rsidRPr="0093327C">
              <w:rPr>
                <w:bCs/>
                <w:sz w:val="18"/>
                <w:szCs w:val="18"/>
                <w:lang w:val="en-GB"/>
              </w:rPr>
              <w:t>b</w:t>
            </w:r>
            <w:r w:rsidR="00B01173" w:rsidRPr="0093327C">
              <w:rPr>
                <w:bCs/>
                <w:sz w:val="18"/>
                <w:szCs w:val="18"/>
                <w:lang w:val="en-GB"/>
              </w:rPr>
              <w:t>"</w:t>
            </w:r>
            <w:r w:rsidRPr="0093327C">
              <w:rPr>
                <w:bCs/>
                <w:sz w:val="18"/>
                <w:szCs w:val="18"/>
                <w:lang w:val="en-GB"/>
              </w:rPr>
              <w:t xml:space="preserve"> for the calculation of the Overall diameter </w:t>
            </w:r>
            <w:proofErr w:type="spellStart"/>
            <w:r w:rsidRPr="0093327C">
              <w:rPr>
                <w:bCs/>
                <w:sz w:val="18"/>
                <w:szCs w:val="18"/>
                <w:lang w:val="en-GB"/>
              </w:rPr>
              <w:t>Dmax</w:t>
            </w:r>
            <w:proofErr w:type="spellEnd"/>
            <w:r w:rsidRPr="0093327C">
              <w:rPr>
                <w:bCs/>
                <w:sz w:val="18"/>
                <w:szCs w:val="18"/>
                <w:lang w:val="en-GB"/>
              </w:rPr>
              <w:t>:</w:t>
            </w:r>
          </w:p>
          <w:p w:rsidR="00721790" w:rsidRPr="0093327C" w:rsidRDefault="00721790" w:rsidP="00721790">
            <w:pPr>
              <w:pStyle w:val="notessoustab"/>
              <w:tabs>
                <w:tab w:val="clear" w:pos="851"/>
                <w:tab w:val="left" w:pos="297"/>
                <w:tab w:val="left" w:pos="709"/>
              </w:tabs>
              <w:ind w:left="0" w:firstLine="0"/>
              <w:rPr>
                <w:bCs/>
                <w:sz w:val="18"/>
                <w:szCs w:val="18"/>
                <w:lang w:val="en-GB"/>
              </w:rPr>
            </w:pPr>
            <w:r w:rsidRPr="0093327C">
              <w:rPr>
                <w:bCs/>
                <w:sz w:val="18"/>
                <w:szCs w:val="18"/>
                <w:lang w:val="en-GB"/>
              </w:rPr>
              <w:tab/>
              <w:t>(a)</w:t>
            </w:r>
            <w:r w:rsidRPr="0093327C">
              <w:rPr>
                <w:bCs/>
                <w:sz w:val="18"/>
                <w:szCs w:val="18"/>
                <w:lang w:val="en-GB"/>
              </w:rPr>
              <w:tab/>
              <w:t>1.12 for tyres with Nominal rim Diameter (d) less than 380 mm;</w:t>
            </w:r>
          </w:p>
          <w:p w:rsidR="00721790" w:rsidRPr="0093327C" w:rsidRDefault="00721790" w:rsidP="00721790">
            <w:pPr>
              <w:pStyle w:val="notessoustab"/>
              <w:tabs>
                <w:tab w:val="clear" w:pos="851"/>
                <w:tab w:val="left" w:pos="297"/>
                <w:tab w:val="left" w:pos="709"/>
              </w:tabs>
              <w:ind w:left="0" w:firstLine="0"/>
              <w:rPr>
                <w:sz w:val="18"/>
                <w:szCs w:val="18"/>
                <w:lang w:val="en-GB"/>
              </w:rPr>
            </w:pPr>
            <w:r w:rsidRPr="0093327C">
              <w:rPr>
                <w:bCs/>
                <w:sz w:val="18"/>
                <w:szCs w:val="18"/>
                <w:lang w:val="en-GB"/>
              </w:rPr>
              <w:tab/>
              <w:t>(b)</w:t>
            </w:r>
            <w:r w:rsidRPr="0093327C">
              <w:rPr>
                <w:bCs/>
                <w:sz w:val="18"/>
                <w:szCs w:val="18"/>
                <w:lang w:val="en-GB"/>
              </w:rPr>
              <w:tab/>
              <w:t>1.10 for tyres with Nominal rim Diameter (d) 381 mm and above</w:t>
            </w:r>
            <w:r w:rsidRPr="0093327C">
              <w:rPr>
                <w:sz w:val="18"/>
                <w:szCs w:val="18"/>
                <w:lang w:val="en-GB"/>
              </w:rPr>
              <w:t>.</w:t>
            </w:r>
          </w:p>
          <w:p w:rsidR="00721790" w:rsidRPr="0093327C" w:rsidRDefault="00721790" w:rsidP="00721790">
            <w:pPr>
              <w:pStyle w:val="notessoustab"/>
              <w:tabs>
                <w:tab w:val="left" w:pos="297"/>
              </w:tabs>
              <w:ind w:left="0" w:firstLine="0"/>
              <w:rPr>
                <w:b/>
                <w:bCs/>
                <w:sz w:val="18"/>
                <w:szCs w:val="18"/>
                <w:lang w:val="en-GB"/>
              </w:rPr>
            </w:pPr>
            <w:r w:rsidRPr="0093327C">
              <w:rPr>
                <w:b/>
                <w:bCs/>
                <w:sz w:val="18"/>
                <w:szCs w:val="18"/>
                <w:lang w:val="en-GB"/>
              </w:rPr>
              <w:t>5.</w:t>
            </w:r>
            <w:r w:rsidRPr="0093327C">
              <w:rPr>
                <w:b/>
                <w:bCs/>
                <w:sz w:val="18"/>
                <w:szCs w:val="18"/>
                <w:lang w:val="en-GB"/>
              </w:rPr>
              <w:tab/>
              <w:t>In case of Tyre Size designations not included in this table (e.g. 27x10.00 – 16):</w:t>
            </w:r>
          </w:p>
          <w:p w:rsidR="00721790" w:rsidRPr="0093327C" w:rsidRDefault="001E222D" w:rsidP="001E222D">
            <w:pPr>
              <w:pStyle w:val="notessoustab"/>
              <w:tabs>
                <w:tab w:val="left" w:pos="297"/>
                <w:tab w:val="left" w:pos="709"/>
              </w:tabs>
              <w:ind w:left="360" w:firstLine="0"/>
              <w:rPr>
                <w:b/>
                <w:bCs/>
                <w:sz w:val="18"/>
                <w:szCs w:val="18"/>
                <w:lang w:val="en-GB"/>
              </w:rPr>
            </w:pPr>
            <w:r w:rsidRPr="0093327C">
              <w:rPr>
                <w:b/>
                <w:bCs/>
                <w:sz w:val="18"/>
                <w:szCs w:val="18"/>
                <w:lang w:val="en-GB"/>
              </w:rPr>
              <w:t xml:space="preserve">(a) </w:t>
            </w:r>
            <w:r w:rsidR="00721790" w:rsidRPr="0093327C">
              <w:rPr>
                <w:b/>
                <w:bCs/>
                <w:sz w:val="18"/>
                <w:szCs w:val="18"/>
                <w:lang w:val="en-GB"/>
              </w:rPr>
              <w:t>the first number (e.g. 27) represents the overall diameter (D) expressed by code</w:t>
            </w:r>
          </w:p>
          <w:p w:rsidR="00721790" w:rsidRPr="0093327C" w:rsidRDefault="001E222D" w:rsidP="001E222D">
            <w:pPr>
              <w:pStyle w:val="notessoustab"/>
              <w:tabs>
                <w:tab w:val="left" w:pos="297"/>
                <w:tab w:val="left" w:pos="709"/>
              </w:tabs>
              <w:ind w:left="360" w:firstLine="0"/>
              <w:rPr>
                <w:b/>
                <w:bCs/>
                <w:sz w:val="18"/>
                <w:szCs w:val="18"/>
                <w:lang w:val="en-GB"/>
              </w:rPr>
            </w:pPr>
            <w:r w:rsidRPr="0093327C">
              <w:rPr>
                <w:b/>
                <w:bCs/>
                <w:sz w:val="18"/>
                <w:szCs w:val="18"/>
                <w:lang w:val="en-GB"/>
              </w:rPr>
              <w:t xml:space="preserve">(b) </w:t>
            </w:r>
            <w:r w:rsidR="00721790" w:rsidRPr="0093327C">
              <w:rPr>
                <w:b/>
                <w:bCs/>
                <w:sz w:val="18"/>
                <w:szCs w:val="18"/>
                <w:lang w:val="en-GB"/>
              </w:rPr>
              <w:t>the second number (e.g.</w:t>
            </w:r>
            <w:r w:rsidR="007135C7">
              <w:rPr>
                <w:b/>
                <w:bCs/>
                <w:sz w:val="18"/>
                <w:szCs w:val="18"/>
                <w:lang w:val="en-GB"/>
              </w:rPr>
              <w:t xml:space="preserve"> </w:t>
            </w:r>
            <w:r w:rsidR="00721790" w:rsidRPr="0093327C">
              <w:rPr>
                <w:b/>
                <w:bCs/>
                <w:sz w:val="18"/>
                <w:szCs w:val="18"/>
                <w:lang w:val="en-GB"/>
              </w:rPr>
              <w:t>10.00) represents the nominal section width (S1) expressed by code, and</w:t>
            </w:r>
          </w:p>
          <w:p w:rsidR="00721790" w:rsidRPr="0093327C" w:rsidRDefault="001E222D" w:rsidP="001E222D">
            <w:pPr>
              <w:pStyle w:val="notessoustab"/>
              <w:tabs>
                <w:tab w:val="left" w:pos="297"/>
                <w:tab w:val="left" w:pos="709"/>
              </w:tabs>
              <w:ind w:left="360" w:firstLine="0"/>
              <w:rPr>
                <w:b/>
                <w:bCs/>
                <w:sz w:val="18"/>
                <w:szCs w:val="18"/>
                <w:lang w:val="en-GB"/>
              </w:rPr>
            </w:pPr>
            <w:r w:rsidRPr="0093327C">
              <w:rPr>
                <w:b/>
                <w:bCs/>
                <w:sz w:val="18"/>
                <w:szCs w:val="18"/>
                <w:lang w:val="en-GB"/>
              </w:rPr>
              <w:t xml:space="preserve">(c) </w:t>
            </w:r>
            <w:r w:rsidR="00721790" w:rsidRPr="0093327C">
              <w:rPr>
                <w:b/>
                <w:bCs/>
                <w:sz w:val="18"/>
                <w:szCs w:val="18"/>
                <w:lang w:val="en-GB"/>
              </w:rPr>
              <w:t>the third number (e.g. 16) represents the nominal rim diameter (d) expressed by code,</w:t>
            </w:r>
          </w:p>
          <w:p w:rsidR="00721790" w:rsidRPr="0093327C" w:rsidRDefault="00721790" w:rsidP="00721790">
            <w:pPr>
              <w:pStyle w:val="notessoustab"/>
              <w:tabs>
                <w:tab w:val="left" w:pos="297"/>
                <w:tab w:val="left" w:pos="709"/>
              </w:tabs>
              <w:rPr>
                <w:b/>
                <w:bCs/>
                <w:sz w:val="18"/>
                <w:szCs w:val="18"/>
                <w:lang w:val="en-GB"/>
              </w:rPr>
            </w:pPr>
            <w:r w:rsidRPr="0093327C">
              <w:rPr>
                <w:b/>
                <w:bCs/>
                <w:sz w:val="18"/>
                <w:szCs w:val="18"/>
                <w:lang w:val="en-GB"/>
              </w:rPr>
              <w:tab/>
              <w:t>To convert dimensions expressed in code to mm multiply by 25.4 and round to the nearest mm.</w:t>
            </w:r>
            <w:r w:rsidRPr="0093327C">
              <w:rPr>
                <w:b/>
                <w:bCs/>
                <w:sz w:val="18"/>
                <w:szCs w:val="18"/>
                <w:lang w:val="en-GB"/>
              </w:rPr>
              <w:tab/>
            </w:r>
          </w:p>
          <w:p w:rsidR="00721790" w:rsidRPr="0093327C" w:rsidRDefault="00721790" w:rsidP="007F7261">
            <w:pPr>
              <w:pStyle w:val="notessoustab"/>
              <w:tabs>
                <w:tab w:val="clear" w:pos="851"/>
              </w:tabs>
              <w:ind w:left="284" w:firstLine="0"/>
              <w:rPr>
                <w:sz w:val="18"/>
                <w:szCs w:val="18"/>
                <w:lang w:val="en-US"/>
              </w:rPr>
            </w:pPr>
            <w:r w:rsidRPr="0093327C">
              <w:rPr>
                <w:b/>
                <w:bCs/>
                <w:sz w:val="18"/>
                <w:szCs w:val="18"/>
                <w:lang w:val="en-GB"/>
              </w:rPr>
              <w:t>The theoretical rim width code (A1) is taken to equal to the nominal section width (S1) expressed by code multiplied by the factor 0.8 rounded to the nearest 0.5 step.</w:t>
            </w:r>
          </w:p>
        </w:tc>
      </w:tr>
    </w:tbl>
    <w:p w:rsidR="00641556" w:rsidRPr="0093327C" w:rsidRDefault="00B01173" w:rsidP="00B01173">
      <w:pPr>
        <w:pStyle w:val="Default"/>
        <w:spacing w:before="120" w:after="120"/>
        <w:rPr>
          <w:color w:val="auto"/>
          <w:szCs w:val="20"/>
          <w:lang w:val="en-US" w:eastAsia="zh-CN"/>
        </w:rPr>
      </w:pPr>
      <w:r w:rsidRPr="0093327C">
        <w:rPr>
          <w:rFonts w:eastAsia="Times New Roman"/>
          <w:i/>
          <w:iCs/>
          <w:color w:val="auto"/>
          <w:sz w:val="20"/>
          <w:szCs w:val="20"/>
          <w:lang w:val="en-US" w:eastAsia="zh-CN"/>
        </w:rPr>
        <w:tab/>
      </w:r>
      <w:r w:rsidRPr="0093327C">
        <w:rPr>
          <w:rFonts w:eastAsia="Times New Roman"/>
          <w:i/>
          <w:iCs/>
          <w:color w:val="auto"/>
          <w:sz w:val="20"/>
          <w:szCs w:val="20"/>
          <w:lang w:val="en-US" w:eastAsia="zh-CN"/>
        </w:rPr>
        <w:tab/>
      </w:r>
      <w:r w:rsidR="00641556" w:rsidRPr="0093327C">
        <w:rPr>
          <w:rFonts w:eastAsia="Times New Roman"/>
          <w:i/>
          <w:iCs/>
          <w:color w:val="auto"/>
          <w:sz w:val="20"/>
          <w:szCs w:val="20"/>
          <w:lang w:val="en-US" w:eastAsia="zh-CN"/>
        </w:rPr>
        <w:t>Annex 7,</w:t>
      </w:r>
      <w:r w:rsidR="00641556" w:rsidRPr="0093327C">
        <w:rPr>
          <w:i/>
          <w:iCs/>
          <w:color w:val="auto"/>
          <w:szCs w:val="20"/>
          <w:lang w:val="en-US" w:eastAsia="zh-CN"/>
        </w:rPr>
        <w:t xml:space="preserve"> </w:t>
      </w:r>
      <w:r w:rsidR="00641556" w:rsidRPr="0093327C">
        <w:rPr>
          <w:color w:val="auto"/>
          <w:sz w:val="20"/>
          <w:szCs w:val="20"/>
          <w:lang w:val="en-US" w:eastAsia="zh-CN"/>
        </w:rPr>
        <w:t>amend to read:</w:t>
      </w:r>
      <w:r w:rsidR="00641556" w:rsidRPr="0093327C">
        <w:rPr>
          <w:color w:val="auto"/>
          <w:szCs w:val="20"/>
          <w:lang w:val="en-US" w:eastAsia="zh-CN"/>
        </w:rPr>
        <w:t xml:space="preserve"> </w:t>
      </w:r>
    </w:p>
    <w:p w:rsidR="00641556" w:rsidRPr="0093327C" w:rsidRDefault="00B01173" w:rsidP="00B01173">
      <w:pPr>
        <w:pStyle w:val="SingleTxtG"/>
      </w:pPr>
      <w:r w:rsidRPr="0093327C">
        <w:t>"</w:t>
      </w:r>
      <w:bookmarkStart w:id="9" w:name="_Toc365964532"/>
      <w:r w:rsidR="00641556" w:rsidRPr="0093327C">
        <w:t>Variation of load capacity with speed</w:t>
      </w:r>
      <w:bookmarkEnd w:id="9"/>
    </w:p>
    <w:p w:rsidR="00641556" w:rsidRPr="0093327C" w:rsidRDefault="00641556" w:rsidP="00B01173">
      <w:pPr>
        <w:pStyle w:val="SingleTxtG"/>
      </w:pPr>
      <w:r w:rsidRPr="0093327C">
        <w:t>(See paragraphs 2.</w:t>
      </w:r>
      <w:r w:rsidRPr="0093327C">
        <w:rPr>
          <w:strike/>
        </w:rPr>
        <w:t>30.</w:t>
      </w:r>
      <w:r w:rsidRPr="0093327C">
        <w:rPr>
          <w:b/>
        </w:rPr>
        <w:t>33.</w:t>
      </w:r>
      <w:r w:rsidRPr="0093327C">
        <w:t xml:space="preserve"> and 2.</w:t>
      </w:r>
      <w:r w:rsidRPr="0093327C">
        <w:rPr>
          <w:strike/>
        </w:rPr>
        <w:t>31.</w:t>
      </w:r>
      <w:r w:rsidRPr="0093327C">
        <w:rPr>
          <w:b/>
        </w:rPr>
        <w:t>34.</w:t>
      </w:r>
      <w:r w:rsidRPr="0093327C">
        <w:t xml:space="preserve"> of this Regulation)</w:t>
      </w:r>
      <w:r w:rsidR="00B01173" w:rsidRPr="0093327C">
        <w:t>…"</w:t>
      </w:r>
    </w:p>
    <w:p w:rsidR="00721790" w:rsidRPr="0093327C" w:rsidRDefault="00B01173" w:rsidP="001E222D">
      <w:pPr>
        <w:suppressAutoHyphens w:val="0"/>
        <w:spacing w:before="120" w:after="120" w:line="240" w:lineRule="auto"/>
        <w:rPr>
          <w:i/>
          <w:iCs/>
          <w:lang w:val="en-US" w:eastAsia="zh-CN"/>
        </w:rPr>
      </w:pPr>
      <w:r w:rsidRPr="0093327C">
        <w:rPr>
          <w:i/>
          <w:iCs/>
          <w:lang w:val="en-US" w:eastAsia="zh-CN"/>
        </w:rPr>
        <w:tab/>
      </w:r>
      <w:r w:rsidRPr="0093327C">
        <w:rPr>
          <w:i/>
          <w:iCs/>
          <w:lang w:val="en-US" w:eastAsia="zh-CN"/>
        </w:rPr>
        <w:tab/>
      </w:r>
      <w:r w:rsidR="00721790" w:rsidRPr="0093327C">
        <w:rPr>
          <w:i/>
          <w:iCs/>
          <w:lang w:val="en-US" w:eastAsia="zh-CN"/>
        </w:rPr>
        <w:t>Annex 7, Part A</w:t>
      </w:r>
      <w:r w:rsidRPr="0093327C">
        <w:rPr>
          <w:i/>
          <w:iCs/>
          <w:lang w:val="en-US" w:eastAsia="zh-CN"/>
        </w:rPr>
        <w:t>,</w:t>
      </w:r>
      <w:r w:rsidR="00721790" w:rsidRPr="0093327C">
        <w:rPr>
          <w:i/>
          <w:iCs/>
          <w:lang w:val="en-US" w:eastAsia="zh-CN"/>
        </w:rPr>
        <w:t xml:space="preserve"> </w:t>
      </w:r>
      <w:r w:rsidR="00721790" w:rsidRPr="0093327C">
        <w:rPr>
          <w:lang w:val="en-US" w:eastAsia="zh-CN"/>
        </w:rPr>
        <w:t>amend to read:</w:t>
      </w:r>
    </w:p>
    <w:p w:rsidR="00721790" w:rsidRPr="0093327C" w:rsidRDefault="00B01173" w:rsidP="00721790">
      <w:pPr>
        <w:pStyle w:val="para"/>
        <w:ind w:left="567" w:firstLine="567"/>
      </w:pPr>
      <w:r w:rsidRPr="0093327C">
        <w:t>"</w:t>
      </w:r>
      <w:r w:rsidR="00721790" w:rsidRPr="0093327C">
        <w:t>Part A: Drive wheel tyres for agricultural tractors</w:t>
      </w:r>
    </w:p>
    <w:p w:rsidR="00721790" w:rsidRPr="0093327C" w:rsidRDefault="00721790" w:rsidP="00721790">
      <w:pPr>
        <w:pStyle w:val="bloc"/>
      </w:pPr>
      <w:r w:rsidRPr="0093327C">
        <w:t xml:space="preserve">Applicable to tyres classified with categories of use: </w:t>
      </w:r>
      <w:r w:rsidR="00B01173" w:rsidRPr="0093327C">
        <w:t>"</w:t>
      </w:r>
      <w:r w:rsidRPr="0093327C">
        <w:t>Tractor drive wheel</w:t>
      </w:r>
      <w:r w:rsidR="00B01173" w:rsidRPr="0093327C">
        <w:t>"</w:t>
      </w:r>
      <w:r w:rsidRPr="0093327C">
        <w:t xml:space="preserve"> (see paragraph 2.20. of this Regulation) </w:t>
      </w:r>
    </w:p>
    <w:p w:rsidR="00721790" w:rsidRPr="0093327C" w:rsidRDefault="00721790" w:rsidP="00721790">
      <w:pPr>
        <w:pStyle w:val="Heading1"/>
        <w:spacing w:after="120"/>
      </w:pPr>
      <w:bookmarkStart w:id="10" w:name="_Toc365964533"/>
      <w:r w:rsidRPr="0093327C">
        <w:t>Variation of load carrying capacity (per cent)</w:t>
      </w:r>
      <w:bookmarkEnd w:id="10"/>
    </w:p>
    <w:tbl>
      <w:tblPr>
        <w:tblW w:w="76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697"/>
        <w:gridCol w:w="1063"/>
        <w:gridCol w:w="1063"/>
        <w:gridCol w:w="1063"/>
        <w:gridCol w:w="1064"/>
        <w:gridCol w:w="425"/>
        <w:gridCol w:w="1134"/>
        <w:gridCol w:w="1134"/>
      </w:tblGrid>
      <w:tr w:rsidR="0093327C" w:rsidRPr="0093327C" w:rsidTr="00721790">
        <w:tc>
          <w:tcPr>
            <w:tcW w:w="697" w:type="dxa"/>
            <w:vMerge w:val="restart"/>
            <w:vAlign w:val="bottom"/>
          </w:tcPr>
          <w:p w:rsidR="00721790" w:rsidRPr="0093327C" w:rsidRDefault="00721790" w:rsidP="00721790">
            <w:pPr>
              <w:widowControl w:val="0"/>
              <w:tabs>
                <w:tab w:val="left" w:pos="962"/>
                <w:tab w:val="left" w:pos="1586"/>
              </w:tabs>
              <w:suppressAutoHyphens w:val="0"/>
              <w:autoSpaceDE w:val="0"/>
              <w:autoSpaceDN w:val="0"/>
              <w:adjustRightInd w:val="0"/>
              <w:spacing w:before="40" w:after="40" w:line="240" w:lineRule="auto"/>
              <w:ind w:left="-130" w:right="-76"/>
              <w:jc w:val="center"/>
              <w:rPr>
                <w:bCs/>
                <w:i/>
                <w:sz w:val="16"/>
                <w:szCs w:val="16"/>
              </w:rPr>
            </w:pPr>
            <w:r w:rsidRPr="0093327C">
              <w:rPr>
                <w:bCs/>
                <w:i/>
                <w:sz w:val="16"/>
                <w:szCs w:val="16"/>
              </w:rPr>
              <w:t>Speed</w:t>
            </w:r>
          </w:p>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Cs/>
                <w:i/>
                <w:sz w:val="16"/>
                <w:szCs w:val="16"/>
              </w:rPr>
            </w:pPr>
            <w:r w:rsidRPr="0093327C">
              <w:rPr>
                <w:bCs/>
                <w:i/>
                <w:sz w:val="16"/>
                <w:szCs w:val="16"/>
              </w:rPr>
              <w:t>(km/h)</w:t>
            </w:r>
          </w:p>
        </w:tc>
        <w:tc>
          <w:tcPr>
            <w:tcW w:w="4253" w:type="dxa"/>
            <w:gridSpan w:val="4"/>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Cs/>
                <w:i/>
                <w:sz w:val="16"/>
                <w:szCs w:val="16"/>
              </w:rPr>
            </w:pPr>
            <w:r w:rsidRPr="0093327C">
              <w:rPr>
                <w:bCs/>
                <w:i/>
                <w:sz w:val="16"/>
                <w:szCs w:val="16"/>
              </w:rPr>
              <w:t>Speed category symbol</w:t>
            </w:r>
          </w:p>
        </w:tc>
        <w:tc>
          <w:tcPr>
            <w:tcW w:w="425" w:type="dxa"/>
            <w:vMerge w:val="restart"/>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Cs/>
                <w:i/>
                <w:sz w:val="16"/>
                <w:szCs w:val="16"/>
              </w:rPr>
            </w:pPr>
          </w:p>
        </w:tc>
        <w:tc>
          <w:tcPr>
            <w:tcW w:w="1134" w:type="dxa"/>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Cs/>
                <w:i/>
                <w:sz w:val="16"/>
                <w:szCs w:val="16"/>
              </w:rPr>
            </w:pPr>
          </w:p>
        </w:tc>
        <w:tc>
          <w:tcPr>
            <w:tcW w:w="1134" w:type="dxa"/>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
                <w:bCs/>
                <w:i/>
                <w:sz w:val="16"/>
                <w:szCs w:val="16"/>
              </w:rPr>
            </w:pPr>
          </w:p>
        </w:tc>
      </w:tr>
      <w:tr w:rsidR="0093327C" w:rsidRPr="0093327C" w:rsidTr="00721790">
        <w:tc>
          <w:tcPr>
            <w:tcW w:w="697" w:type="dxa"/>
            <w:vMerge/>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i/>
                <w:sz w:val="16"/>
                <w:szCs w:val="16"/>
              </w:rPr>
            </w:pPr>
          </w:p>
        </w:tc>
        <w:tc>
          <w:tcPr>
            <w:tcW w:w="1063" w:type="dxa"/>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i/>
                <w:sz w:val="16"/>
                <w:szCs w:val="16"/>
              </w:rPr>
            </w:pPr>
            <w:r w:rsidRPr="0093327C">
              <w:rPr>
                <w:bCs/>
                <w:i/>
                <w:sz w:val="16"/>
                <w:szCs w:val="16"/>
              </w:rPr>
              <w:t>A2</w:t>
            </w:r>
          </w:p>
        </w:tc>
        <w:tc>
          <w:tcPr>
            <w:tcW w:w="1063" w:type="dxa"/>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i/>
                <w:sz w:val="16"/>
                <w:szCs w:val="16"/>
              </w:rPr>
            </w:pPr>
            <w:r w:rsidRPr="0093327C">
              <w:rPr>
                <w:bCs/>
                <w:i/>
                <w:sz w:val="16"/>
                <w:szCs w:val="16"/>
              </w:rPr>
              <w:t>A6 (+)</w:t>
            </w:r>
          </w:p>
        </w:tc>
        <w:tc>
          <w:tcPr>
            <w:tcW w:w="1063" w:type="dxa"/>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i/>
                <w:sz w:val="16"/>
                <w:szCs w:val="16"/>
              </w:rPr>
            </w:pPr>
            <w:r w:rsidRPr="0093327C">
              <w:rPr>
                <w:bCs/>
                <w:i/>
                <w:sz w:val="16"/>
                <w:szCs w:val="16"/>
              </w:rPr>
              <w:t>A8 (+)</w:t>
            </w:r>
          </w:p>
        </w:tc>
        <w:tc>
          <w:tcPr>
            <w:tcW w:w="1064" w:type="dxa"/>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i/>
                <w:sz w:val="16"/>
                <w:szCs w:val="16"/>
              </w:rPr>
            </w:pPr>
            <w:r w:rsidRPr="0093327C">
              <w:rPr>
                <w:bCs/>
                <w:i/>
                <w:sz w:val="16"/>
                <w:szCs w:val="16"/>
              </w:rPr>
              <w:t>D (+)</w:t>
            </w:r>
          </w:p>
        </w:tc>
        <w:tc>
          <w:tcPr>
            <w:tcW w:w="425" w:type="dxa"/>
            <w:vMerge/>
            <w:tcBorders>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i/>
                <w:sz w:val="16"/>
                <w:szCs w:val="16"/>
              </w:rPr>
            </w:pPr>
          </w:p>
        </w:tc>
        <w:tc>
          <w:tcPr>
            <w:tcW w:w="1134" w:type="dxa"/>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i/>
                <w:sz w:val="16"/>
                <w:szCs w:val="16"/>
              </w:rPr>
            </w:pPr>
            <w:r w:rsidRPr="0093327C">
              <w:rPr>
                <w:bCs/>
                <w:i/>
                <w:sz w:val="16"/>
                <w:szCs w:val="16"/>
              </w:rPr>
              <w:t>(1)</w:t>
            </w:r>
          </w:p>
        </w:tc>
        <w:tc>
          <w:tcPr>
            <w:tcW w:w="1134" w:type="dxa"/>
            <w:tcBorders>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bCs/>
                <w:i/>
                <w:sz w:val="16"/>
                <w:szCs w:val="16"/>
              </w:rPr>
            </w:pPr>
            <w:r w:rsidRPr="0093327C">
              <w:rPr>
                <w:b/>
                <w:bCs/>
                <w:i/>
                <w:sz w:val="16"/>
                <w:szCs w:val="16"/>
              </w:rPr>
              <w:t>(2)</w:t>
            </w:r>
          </w:p>
        </w:tc>
      </w:tr>
      <w:tr w:rsidR="0093327C" w:rsidRPr="0093327C" w:rsidTr="00721790">
        <w:tc>
          <w:tcPr>
            <w:tcW w:w="697"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rPr>
                <w:bCs/>
                <w:sz w:val="18"/>
                <w:szCs w:val="18"/>
              </w:rPr>
            </w:pPr>
            <w:r w:rsidRPr="0093327C">
              <w:rPr>
                <w:sz w:val="18"/>
                <w:szCs w:val="18"/>
              </w:rPr>
              <w:t>10</w:t>
            </w:r>
          </w:p>
        </w:tc>
        <w:tc>
          <w:tcPr>
            <w:tcW w:w="1063"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rPr>
            </w:pPr>
            <w:r w:rsidRPr="0093327C">
              <w:rPr>
                <w:bCs/>
                <w:sz w:val="18"/>
                <w:szCs w:val="18"/>
              </w:rPr>
              <w:t>[0]</w:t>
            </w:r>
          </w:p>
        </w:tc>
        <w:tc>
          <w:tcPr>
            <w:tcW w:w="1063"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rPr>
            </w:pPr>
            <w:r w:rsidRPr="0093327C">
              <w:rPr>
                <w:sz w:val="18"/>
                <w:szCs w:val="18"/>
              </w:rPr>
              <w:t>+40</w:t>
            </w:r>
          </w:p>
        </w:tc>
        <w:tc>
          <w:tcPr>
            <w:tcW w:w="1063"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rPr>
            </w:pPr>
            <w:r w:rsidRPr="0093327C">
              <w:rPr>
                <w:sz w:val="18"/>
                <w:szCs w:val="18"/>
              </w:rPr>
              <w:t>+50</w:t>
            </w:r>
          </w:p>
        </w:tc>
        <w:tc>
          <w:tcPr>
            <w:tcW w:w="1064"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rPr>
            </w:pPr>
            <w:r w:rsidRPr="0093327C">
              <w:rPr>
                <w:sz w:val="18"/>
                <w:szCs w:val="18"/>
              </w:rPr>
              <w:t>+50</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rPr>
            </w:pPr>
          </w:p>
        </w:tc>
        <w:tc>
          <w:tcPr>
            <w:tcW w:w="1134"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rPr>
            </w:pPr>
            <w:r w:rsidRPr="0093327C">
              <w:rPr>
                <w:sz w:val="18"/>
                <w:szCs w:val="18"/>
              </w:rPr>
              <w:t>+ 58</w:t>
            </w:r>
          </w:p>
        </w:tc>
        <w:tc>
          <w:tcPr>
            <w:tcW w:w="1134" w:type="dxa"/>
            <w:tcBorders>
              <w:top w:val="single" w:sz="12"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jc w:val="center"/>
              <w:rPr>
                <w:b/>
                <w:sz w:val="18"/>
                <w:szCs w:val="18"/>
              </w:rPr>
            </w:pPr>
            <w:r w:rsidRPr="0093327C">
              <w:rPr>
                <w:b/>
                <w:sz w:val="18"/>
                <w:szCs w:val="18"/>
              </w:rPr>
              <w:t>+ 56</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15</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-6</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+30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+34</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+34</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+ 32</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+ 44</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20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-11</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+23</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+23</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+ 26</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+ 33</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25</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-16</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+7</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+11</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+18,5</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+ 19</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+ 22</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30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rPr>
            </w:pPr>
            <w:r w:rsidRPr="0093327C">
              <w:rPr>
                <w:bCs/>
                <w:sz w:val="18"/>
                <w:szCs w:val="18"/>
              </w:rPr>
              <w:t>[0]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+7</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+15</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+ 12</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+ 11</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35</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-24</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+3</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+12</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+ 10</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+ 6</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40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-27</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-20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rPr>
            </w:pPr>
            <w:r w:rsidRPr="0093327C">
              <w:rPr>
                <w:bCs/>
                <w:sz w:val="18"/>
                <w:szCs w:val="18"/>
              </w:rPr>
              <w:t>[0]</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+9,5</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+ 6</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bCs/>
                <w:sz w:val="18"/>
                <w:szCs w:val="18"/>
              </w:rPr>
            </w:pPr>
            <w:r w:rsidRPr="0093327C">
              <w:rPr>
                <w:b/>
                <w:sz w:val="18"/>
                <w:szCs w:val="18"/>
              </w:rPr>
              <w:t>[0]</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45</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-4</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+7</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+ 2</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50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-9</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+5</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rPr>
            </w:pPr>
            <w:r w:rsidRPr="0093327C">
              <w:rPr>
                <w:sz w:val="18"/>
                <w:szCs w:val="18"/>
              </w:rPr>
              <w:t>[0]</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55</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+3</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60</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+1,5</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w:t>
            </w:r>
          </w:p>
        </w:tc>
      </w:tr>
      <w:tr w:rsidR="0093327C" w:rsidRPr="0093327C" w:rsidTr="00721790">
        <w:tc>
          <w:tcPr>
            <w:tcW w:w="697"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65</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rPr>
            </w:pPr>
            <w:r w:rsidRPr="0093327C">
              <w:rPr>
                <w:bCs/>
                <w:sz w:val="18"/>
                <w:szCs w:val="18"/>
              </w:rPr>
              <w:t>[0]</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134" w:type="dxa"/>
            <w:tcBorders>
              <w:top w:val="dotted" w:sz="4" w:space="0" w:color="auto"/>
              <w:bottom w:val="dotted" w:sz="4"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w:t>
            </w:r>
          </w:p>
        </w:tc>
      </w:tr>
      <w:tr w:rsidR="0093327C" w:rsidRPr="0093327C" w:rsidTr="00721790">
        <w:tc>
          <w:tcPr>
            <w:tcW w:w="697"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rPr>
            </w:pPr>
            <w:r w:rsidRPr="0093327C">
              <w:rPr>
                <w:sz w:val="18"/>
                <w:szCs w:val="18"/>
              </w:rPr>
              <w:t>70</w:t>
            </w:r>
          </w:p>
        </w:tc>
        <w:tc>
          <w:tcPr>
            <w:tcW w:w="1063"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3"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064"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-9</w:t>
            </w:r>
          </w:p>
        </w:tc>
        <w:tc>
          <w:tcPr>
            <w:tcW w:w="425" w:type="dxa"/>
            <w:tcBorders>
              <w:top w:val="nil"/>
              <w:bottom w:val="nil"/>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p>
        </w:tc>
        <w:tc>
          <w:tcPr>
            <w:tcW w:w="1134"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rPr>
            </w:pPr>
            <w:r w:rsidRPr="0093327C">
              <w:rPr>
                <w:sz w:val="18"/>
                <w:szCs w:val="18"/>
              </w:rPr>
              <w:t>-</w:t>
            </w:r>
          </w:p>
        </w:tc>
        <w:tc>
          <w:tcPr>
            <w:tcW w:w="1134" w:type="dxa"/>
            <w:tcBorders>
              <w:top w:val="dotted" w:sz="4" w:space="0" w:color="auto"/>
              <w:bottom w:val="single" w:sz="12" w:space="0" w:color="auto"/>
            </w:tcBorders>
          </w:tcPr>
          <w:p w:rsidR="00721790" w:rsidRPr="0093327C" w:rsidRDefault="00721790" w:rsidP="00721790">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rPr>
            </w:pPr>
            <w:r w:rsidRPr="0093327C">
              <w:rPr>
                <w:b/>
                <w:sz w:val="18"/>
                <w:szCs w:val="18"/>
              </w:rPr>
              <w:t>-</w:t>
            </w:r>
          </w:p>
        </w:tc>
      </w:tr>
    </w:tbl>
    <w:p w:rsidR="00721790" w:rsidRPr="0093327C" w:rsidRDefault="00721790" w:rsidP="00721790">
      <w:pPr>
        <w:pStyle w:val="para"/>
        <w:spacing w:before="120"/>
      </w:pPr>
      <w:r w:rsidRPr="0093327C">
        <w:t>The above load/speed variations table does not apply to IF and VF Tyres.</w:t>
      </w:r>
    </w:p>
    <w:p w:rsidR="00721790" w:rsidRPr="0093327C" w:rsidRDefault="00721790" w:rsidP="00721790">
      <w:pPr>
        <w:pStyle w:val="para"/>
        <w:ind w:left="1134" w:firstLine="0"/>
      </w:pPr>
      <w:r w:rsidRPr="0093327C">
        <w:t>The above load/speed variations apply when the tyre is not subjected to sustained high torque service.</w:t>
      </w:r>
    </w:p>
    <w:p w:rsidR="00721790" w:rsidRPr="0093327C" w:rsidRDefault="00721790" w:rsidP="00721790">
      <w:pPr>
        <w:pStyle w:val="para"/>
        <w:ind w:left="1701" w:hanging="567"/>
      </w:pPr>
      <w:r w:rsidRPr="0093327C">
        <w:t>(+)</w:t>
      </w:r>
      <w:r w:rsidRPr="0093327C">
        <w:tab/>
        <w:t>For field applications with sustained high torque service the values shown in the line 30 km/h apply.</w:t>
      </w:r>
    </w:p>
    <w:p w:rsidR="00721790" w:rsidRPr="0093327C" w:rsidRDefault="00721790" w:rsidP="00721790">
      <w:pPr>
        <w:pStyle w:val="para"/>
        <w:ind w:left="1701" w:hanging="567"/>
      </w:pPr>
      <w:r w:rsidRPr="0093327C">
        <w:t>(1)</w:t>
      </w:r>
      <w:r w:rsidRPr="0093327C">
        <w:tab/>
        <w:t xml:space="preserve">These percentages apply only in case of tyres listed in Annex 5, Table 7, with nominal rim diameter (d) 381 mm and above, marked with speed symbol </w:t>
      </w:r>
      <w:r w:rsidR="00B01173" w:rsidRPr="0093327C">
        <w:t>"</w:t>
      </w:r>
      <w:r w:rsidRPr="0093327C">
        <w:t>B</w:t>
      </w:r>
      <w:r w:rsidR="00B01173" w:rsidRPr="0093327C">
        <w:t>"</w:t>
      </w:r>
    </w:p>
    <w:p w:rsidR="009006CD" w:rsidRPr="0093327C" w:rsidRDefault="00721790" w:rsidP="001E222D">
      <w:pPr>
        <w:pStyle w:val="para"/>
        <w:ind w:left="1701" w:hanging="567"/>
        <w:rPr>
          <w:b/>
          <w:lang w:val="en-US"/>
        </w:rPr>
      </w:pPr>
      <w:r w:rsidRPr="0093327C">
        <w:rPr>
          <w:b/>
        </w:rPr>
        <w:t>(</w:t>
      </w:r>
      <w:r w:rsidRPr="0093327C">
        <w:rPr>
          <w:b/>
          <w:lang w:val="en-US"/>
        </w:rPr>
        <w:t>2</w:t>
      </w:r>
      <w:r w:rsidRPr="0093327C">
        <w:rPr>
          <w:b/>
        </w:rPr>
        <w:t>)</w:t>
      </w:r>
      <w:r w:rsidRPr="0093327C">
        <w:rPr>
          <w:b/>
        </w:rPr>
        <w:tab/>
        <w:t>These percentages apply only in case of diagonal tyres listed in Annex 5, Table 2 ‘Drive</w:t>
      </w:r>
      <w:r w:rsidRPr="0093327C">
        <w:rPr>
          <w:b/>
          <w:lang w:val="en-US"/>
        </w:rPr>
        <w:t xml:space="preserve"> </w:t>
      </w:r>
      <w:r w:rsidRPr="0093327C">
        <w:rPr>
          <w:b/>
        </w:rPr>
        <w:t>wheel tyres for agricultural tractors - Normal section sizes’ with nominal section width (S1) 211 mm and</w:t>
      </w:r>
      <w:r w:rsidRPr="0093327C">
        <w:rPr>
          <w:b/>
          <w:lang w:val="en-US"/>
        </w:rPr>
        <w:t xml:space="preserve"> </w:t>
      </w:r>
      <w:r w:rsidRPr="0093327C">
        <w:rPr>
          <w:b/>
        </w:rPr>
        <w:t xml:space="preserve">above (i.e. section width code 8.3 and above) marked with speed symbol </w:t>
      </w:r>
      <w:r w:rsidR="00B01173" w:rsidRPr="0093327C">
        <w:rPr>
          <w:b/>
        </w:rPr>
        <w:t>"</w:t>
      </w:r>
      <w:r w:rsidRPr="0093327C">
        <w:rPr>
          <w:b/>
        </w:rPr>
        <w:t>A8</w:t>
      </w:r>
      <w:r w:rsidR="00B01173" w:rsidRPr="0093327C">
        <w:rPr>
          <w:b/>
        </w:rPr>
        <w:t>"</w:t>
      </w:r>
      <w:r w:rsidR="00B01173" w:rsidRPr="007135C7">
        <w:t>"</w:t>
      </w:r>
    </w:p>
    <w:p w:rsidR="00641556" w:rsidRPr="0093327C" w:rsidRDefault="00641556" w:rsidP="00B01173">
      <w:pPr>
        <w:pStyle w:val="SingleTxtG"/>
        <w:rPr>
          <w:lang w:val="en-US" w:eastAsia="zh-CN"/>
        </w:rPr>
      </w:pPr>
      <w:proofErr w:type="gramStart"/>
      <w:r w:rsidRPr="0093327C">
        <w:rPr>
          <w:i/>
          <w:lang w:val="en-US" w:eastAsia="zh-CN"/>
        </w:rPr>
        <w:t xml:space="preserve">Annex 7, Part B </w:t>
      </w:r>
      <w:r w:rsidRPr="0093327C">
        <w:rPr>
          <w:lang w:val="en-US" w:eastAsia="zh-CN"/>
        </w:rPr>
        <w:t>amend</w:t>
      </w:r>
      <w:proofErr w:type="gramEnd"/>
      <w:r w:rsidRPr="0093327C">
        <w:rPr>
          <w:lang w:val="en-US" w:eastAsia="zh-CN"/>
        </w:rPr>
        <w:t xml:space="preserve"> to read:</w:t>
      </w:r>
    </w:p>
    <w:p w:rsidR="00641556" w:rsidRPr="0093327C" w:rsidRDefault="00B01173" w:rsidP="00641556">
      <w:pPr>
        <w:pStyle w:val="para"/>
        <w:ind w:left="1134" w:firstLine="0"/>
      </w:pPr>
      <w:r w:rsidRPr="0093327C">
        <w:t>"</w:t>
      </w:r>
      <w:r w:rsidR="00641556" w:rsidRPr="0093327C">
        <w:t>Part B: Steering wheel tyres for agricultural and forestry tractors</w:t>
      </w:r>
    </w:p>
    <w:p w:rsidR="00641556" w:rsidRPr="0093327C" w:rsidRDefault="00641556" w:rsidP="00641556">
      <w:pPr>
        <w:pStyle w:val="bloc"/>
        <w:ind w:right="1133"/>
      </w:pPr>
      <w:r w:rsidRPr="0093327C">
        <w:t xml:space="preserve">Applicable to tyres classified with category of use </w:t>
      </w:r>
      <w:r w:rsidR="00B01173" w:rsidRPr="0093327C">
        <w:t>"</w:t>
      </w:r>
      <w:r w:rsidRPr="0093327C">
        <w:t>Tractor steering wheels</w:t>
      </w:r>
      <w:r w:rsidR="00B01173" w:rsidRPr="0093327C">
        <w:t>"</w:t>
      </w:r>
      <w:r w:rsidRPr="0093327C">
        <w:t xml:space="preserve"> and marked </w:t>
      </w:r>
      <w:r w:rsidR="00B01173" w:rsidRPr="0093327C">
        <w:t>"</w:t>
      </w:r>
      <w:r w:rsidRPr="0093327C">
        <w:t>Front</w:t>
      </w:r>
      <w:r w:rsidR="00B01173" w:rsidRPr="0093327C">
        <w:t>"</w:t>
      </w:r>
      <w:r w:rsidRPr="0093327C">
        <w:t xml:space="preserve"> or </w:t>
      </w:r>
      <w:r w:rsidR="00B01173" w:rsidRPr="0093327C">
        <w:t>"</w:t>
      </w:r>
      <w:r w:rsidRPr="0093327C">
        <w:t>F-1</w:t>
      </w:r>
      <w:r w:rsidR="00B01173" w:rsidRPr="0093327C">
        <w:t>"</w:t>
      </w:r>
      <w:r w:rsidRPr="0093327C">
        <w:t xml:space="preserve"> or </w:t>
      </w:r>
      <w:r w:rsidR="00B01173" w:rsidRPr="0093327C">
        <w:t>"</w:t>
      </w:r>
      <w:r w:rsidRPr="0093327C">
        <w:t>F-2</w:t>
      </w:r>
      <w:r w:rsidR="00B01173" w:rsidRPr="0093327C">
        <w:t>"</w:t>
      </w:r>
      <w:r w:rsidRPr="0093327C">
        <w:t xml:space="preserve"> (see paragraph 2.</w:t>
      </w:r>
      <w:r w:rsidRPr="0093327C">
        <w:rPr>
          <w:strike/>
        </w:rPr>
        <w:t>21.</w:t>
      </w:r>
      <w:r w:rsidRPr="0093327C">
        <w:rPr>
          <w:b/>
        </w:rPr>
        <w:t>24.</w:t>
      </w:r>
      <w:r w:rsidRPr="0093327C">
        <w:t xml:space="preserve"> of this Regulation)</w:t>
      </w:r>
    </w:p>
    <w:p w:rsidR="00641556" w:rsidRPr="0093327C" w:rsidRDefault="00641556" w:rsidP="00641556">
      <w:pPr>
        <w:pStyle w:val="bloc"/>
      </w:pPr>
      <w:r w:rsidRPr="0093327C">
        <w:t>Variation of load carrying capacity (per cent) (see paragraphs 2.</w:t>
      </w:r>
      <w:r w:rsidRPr="0093327C">
        <w:rPr>
          <w:strike/>
        </w:rPr>
        <w:t>30.</w:t>
      </w:r>
      <w:r w:rsidRPr="0093327C">
        <w:rPr>
          <w:b/>
        </w:rPr>
        <w:t>33.</w:t>
      </w:r>
      <w:r w:rsidRPr="0093327C">
        <w:t xml:space="preserve"> and 2.</w:t>
      </w:r>
      <w:r w:rsidRPr="0093327C">
        <w:rPr>
          <w:strike/>
        </w:rPr>
        <w:t>31.</w:t>
      </w:r>
      <w:r w:rsidRPr="0093327C">
        <w:rPr>
          <w:b/>
        </w:rPr>
        <w:t>34.</w:t>
      </w:r>
      <w:r w:rsidRPr="0093327C">
        <w:t xml:space="preserve"> of this Regulation)</w:t>
      </w:r>
      <w:r w:rsidR="00B01173" w:rsidRPr="0093327C">
        <w:t>"</w:t>
      </w:r>
    </w:p>
    <w:p w:rsidR="00641556" w:rsidRPr="0093327C" w:rsidRDefault="00641556" w:rsidP="00B01173">
      <w:pPr>
        <w:pStyle w:val="SingleTxtG"/>
        <w:rPr>
          <w:lang w:val="en-US" w:eastAsia="zh-CN"/>
        </w:rPr>
      </w:pPr>
      <w:proofErr w:type="gramStart"/>
      <w:r w:rsidRPr="0093327C">
        <w:rPr>
          <w:i/>
          <w:lang w:val="en-US" w:eastAsia="zh-CN"/>
        </w:rPr>
        <w:t>Annex 7, Part C</w:t>
      </w:r>
      <w:r w:rsidRPr="0093327C">
        <w:rPr>
          <w:lang w:val="en-US" w:eastAsia="zh-CN"/>
        </w:rPr>
        <w:t xml:space="preserve"> amend</w:t>
      </w:r>
      <w:proofErr w:type="gramEnd"/>
      <w:r w:rsidRPr="0093327C">
        <w:rPr>
          <w:lang w:val="en-US" w:eastAsia="zh-CN"/>
        </w:rPr>
        <w:t xml:space="preserve"> to read:</w:t>
      </w:r>
      <w:r w:rsidRPr="0093327C">
        <w:tab/>
      </w:r>
    </w:p>
    <w:p w:rsidR="00641556" w:rsidRPr="0093327C" w:rsidRDefault="00B01173" w:rsidP="00641556">
      <w:pPr>
        <w:pStyle w:val="para"/>
        <w:spacing w:before="240"/>
      </w:pPr>
      <w:r w:rsidRPr="0093327C">
        <w:t>"</w:t>
      </w:r>
      <w:r w:rsidR="00641556" w:rsidRPr="0093327C">
        <w:t>Part C: Implement tyres</w:t>
      </w:r>
    </w:p>
    <w:p w:rsidR="00641556" w:rsidRPr="0093327C" w:rsidRDefault="00641556" w:rsidP="00641556">
      <w:pPr>
        <w:pStyle w:val="para"/>
        <w:ind w:right="1133" w:firstLine="0"/>
      </w:pPr>
      <w:r w:rsidRPr="0093327C">
        <w:t xml:space="preserve">Applicable to tyres classified with categories of use: </w:t>
      </w:r>
      <w:r w:rsidR="00B01173" w:rsidRPr="0093327C">
        <w:t>"</w:t>
      </w:r>
      <w:r w:rsidRPr="0093327C">
        <w:t>Implement</w:t>
      </w:r>
      <w:r w:rsidR="00B01173" w:rsidRPr="0093327C">
        <w:t>"</w:t>
      </w:r>
      <w:r w:rsidRPr="0093327C">
        <w:br/>
        <w:t xml:space="preserve">and marked </w:t>
      </w:r>
      <w:r w:rsidR="00B01173" w:rsidRPr="0093327C">
        <w:t>"</w:t>
      </w:r>
      <w:r w:rsidRPr="0093327C">
        <w:t>IMP</w:t>
      </w:r>
      <w:r w:rsidR="00B01173" w:rsidRPr="0093327C">
        <w:t>"</w:t>
      </w:r>
      <w:r w:rsidRPr="0093327C">
        <w:t xml:space="preserve"> or </w:t>
      </w:r>
      <w:r w:rsidR="00B01173" w:rsidRPr="0093327C">
        <w:t>"</w:t>
      </w:r>
      <w:r w:rsidRPr="0093327C">
        <w:t>IMPLEMENT</w:t>
      </w:r>
      <w:r w:rsidR="00B01173" w:rsidRPr="0093327C">
        <w:t>"</w:t>
      </w:r>
      <w:r w:rsidRPr="0093327C">
        <w:t xml:space="preserve"> (see paragraph 2.</w:t>
      </w:r>
      <w:r w:rsidRPr="0093327C">
        <w:rPr>
          <w:strike/>
        </w:rPr>
        <w:t>22.</w:t>
      </w:r>
      <w:r w:rsidRPr="0093327C">
        <w:rPr>
          <w:b/>
        </w:rPr>
        <w:t>25.</w:t>
      </w:r>
      <w:r w:rsidRPr="0093327C">
        <w:t xml:space="preserve"> of this Regulation)</w:t>
      </w:r>
    </w:p>
    <w:p w:rsidR="00641556" w:rsidRPr="0093327C" w:rsidRDefault="00641556" w:rsidP="00B01173">
      <w:pPr>
        <w:pStyle w:val="para"/>
        <w:ind w:firstLine="0"/>
      </w:pPr>
      <w:bookmarkStart w:id="11" w:name="_Toc365964534"/>
      <w:r w:rsidRPr="0093327C">
        <w:t>Variation of load carrying capacity (per cent) (see paragraphs 2.</w:t>
      </w:r>
      <w:r w:rsidRPr="0093327C">
        <w:rPr>
          <w:strike/>
        </w:rPr>
        <w:t>30.</w:t>
      </w:r>
      <w:r w:rsidRPr="0093327C">
        <w:rPr>
          <w:b/>
        </w:rPr>
        <w:t>33.</w:t>
      </w:r>
      <w:r w:rsidRPr="0093327C">
        <w:t xml:space="preserve"> and 2.</w:t>
      </w:r>
      <w:r w:rsidRPr="0093327C">
        <w:rPr>
          <w:strike/>
        </w:rPr>
        <w:t>31.</w:t>
      </w:r>
      <w:r w:rsidRPr="0093327C">
        <w:rPr>
          <w:b/>
        </w:rPr>
        <w:t>34.</w:t>
      </w:r>
      <w:r w:rsidRPr="0093327C">
        <w:t xml:space="preserve"> of this Regulation)</w:t>
      </w:r>
      <w:bookmarkEnd w:id="11"/>
      <w:r w:rsidR="00B01173" w:rsidRPr="0093327C">
        <w:t>"</w:t>
      </w:r>
      <w:r w:rsidRPr="0093327C">
        <w:t xml:space="preserve"> </w:t>
      </w:r>
    </w:p>
    <w:p w:rsidR="00641556" w:rsidRPr="0093327C" w:rsidRDefault="00641556" w:rsidP="00B01173">
      <w:pPr>
        <w:pStyle w:val="SingleTxtG"/>
        <w:rPr>
          <w:lang w:val="en-US" w:eastAsia="zh-CN"/>
        </w:rPr>
      </w:pPr>
      <w:proofErr w:type="gramStart"/>
      <w:r w:rsidRPr="0093327C">
        <w:rPr>
          <w:i/>
          <w:lang w:val="en-US" w:eastAsia="zh-CN"/>
        </w:rPr>
        <w:t>Annex 7, Part D</w:t>
      </w:r>
      <w:r w:rsidRPr="0093327C">
        <w:rPr>
          <w:lang w:val="en-US" w:eastAsia="zh-CN"/>
        </w:rPr>
        <w:t xml:space="preserve"> amend</w:t>
      </w:r>
      <w:proofErr w:type="gramEnd"/>
      <w:r w:rsidRPr="0093327C">
        <w:rPr>
          <w:lang w:val="en-US" w:eastAsia="zh-CN"/>
        </w:rPr>
        <w:t xml:space="preserve"> to read:</w:t>
      </w:r>
    </w:p>
    <w:p w:rsidR="00641556" w:rsidRPr="0093327C" w:rsidRDefault="00B01173" w:rsidP="00641556">
      <w:pPr>
        <w:spacing w:after="120"/>
        <w:ind w:left="2268" w:right="993" w:hanging="1134"/>
        <w:jc w:val="both"/>
      </w:pPr>
      <w:r w:rsidRPr="0093327C">
        <w:t>"</w:t>
      </w:r>
      <w:r w:rsidR="00641556" w:rsidRPr="0093327C">
        <w:t>Part D: Tyres for forestry machines</w:t>
      </w:r>
    </w:p>
    <w:p w:rsidR="00641556" w:rsidRPr="0093327C" w:rsidRDefault="00641556" w:rsidP="00641556">
      <w:pPr>
        <w:spacing w:after="120"/>
        <w:ind w:left="2268" w:right="993" w:hanging="1134"/>
        <w:jc w:val="both"/>
      </w:pPr>
      <w:r w:rsidRPr="0093327C">
        <w:tab/>
        <w:t xml:space="preserve">Applicable to tyres classified with categories of use: </w:t>
      </w:r>
      <w:r w:rsidR="00B01173" w:rsidRPr="0093327C">
        <w:t>"</w:t>
      </w:r>
      <w:r w:rsidRPr="0093327C">
        <w:t>Forestry machines</w:t>
      </w:r>
      <w:r w:rsidR="00B01173" w:rsidRPr="0093327C">
        <w:t>"</w:t>
      </w:r>
      <w:r w:rsidRPr="0093327C">
        <w:t xml:space="preserve"> (see paragraph 2.</w:t>
      </w:r>
      <w:r w:rsidRPr="0093327C">
        <w:rPr>
          <w:strike/>
        </w:rPr>
        <w:t>41.</w:t>
      </w:r>
      <w:r w:rsidRPr="0093327C">
        <w:rPr>
          <w:b/>
        </w:rPr>
        <w:t>44.</w:t>
      </w:r>
      <w:r w:rsidRPr="0093327C">
        <w:t xml:space="preserve"> of this Regulation)</w:t>
      </w:r>
    </w:p>
    <w:p w:rsidR="00641556" w:rsidRPr="0093327C" w:rsidRDefault="00641556" w:rsidP="00B01173">
      <w:pPr>
        <w:pStyle w:val="para"/>
        <w:ind w:left="1134" w:firstLine="0"/>
      </w:pPr>
      <w:bookmarkStart w:id="12" w:name="_Toc365964535"/>
      <w:r w:rsidRPr="0093327C">
        <w:t>Variation of load carrying capacity (per cent) for tyres marked with speed category symbol</w:t>
      </w:r>
      <w:r w:rsidRPr="0093327C">
        <w:rPr>
          <w:b/>
        </w:rPr>
        <w:t xml:space="preserve">s </w:t>
      </w:r>
      <w:r w:rsidRPr="0093327C">
        <w:rPr>
          <w:bCs/>
        </w:rPr>
        <w:t>A6 and A8</w:t>
      </w:r>
      <w:bookmarkEnd w:id="12"/>
      <w:r w:rsidR="00B01173" w:rsidRPr="0093327C">
        <w:t>"</w:t>
      </w:r>
      <w:r w:rsidRPr="0093327C">
        <w:t xml:space="preserve"> </w:t>
      </w:r>
    </w:p>
    <w:p w:rsidR="00641556" w:rsidRPr="0093327C" w:rsidRDefault="00641556" w:rsidP="00B01173">
      <w:pPr>
        <w:pStyle w:val="SingleTxtG"/>
        <w:rPr>
          <w:lang w:val="en-US" w:eastAsia="zh-CN"/>
        </w:rPr>
      </w:pPr>
      <w:proofErr w:type="gramStart"/>
      <w:r w:rsidRPr="0093327C">
        <w:rPr>
          <w:i/>
          <w:lang w:val="en-US" w:eastAsia="zh-CN"/>
        </w:rPr>
        <w:t>Annex 7, Part E</w:t>
      </w:r>
      <w:r w:rsidRPr="0093327C">
        <w:rPr>
          <w:lang w:val="en-US" w:eastAsia="zh-CN"/>
        </w:rPr>
        <w:t xml:space="preserve"> amend</w:t>
      </w:r>
      <w:proofErr w:type="gramEnd"/>
      <w:r w:rsidRPr="0093327C">
        <w:rPr>
          <w:lang w:val="en-US" w:eastAsia="zh-CN"/>
        </w:rPr>
        <w:t xml:space="preserve"> to read:</w:t>
      </w:r>
    </w:p>
    <w:p w:rsidR="00641556" w:rsidRPr="0093327C" w:rsidRDefault="00B01173" w:rsidP="00641556">
      <w:pPr>
        <w:spacing w:after="120" w:line="240" w:lineRule="auto"/>
        <w:ind w:left="1134"/>
        <w:rPr>
          <w:b/>
          <w:bCs/>
          <w:lang w:eastAsia="ar-SA"/>
        </w:rPr>
      </w:pPr>
      <w:r w:rsidRPr="0093327C">
        <w:t>"</w:t>
      </w:r>
      <w:r w:rsidR="00641556" w:rsidRPr="0093327C">
        <w:rPr>
          <w:bCs/>
          <w:lang w:val="en-US" w:eastAsia="ar-SA"/>
        </w:rPr>
        <w:t xml:space="preserve">Part E: </w:t>
      </w:r>
      <w:proofErr w:type="spellStart"/>
      <w:r w:rsidR="00641556" w:rsidRPr="0093327C">
        <w:rPr>
          <w:bCs/>
          <w:lang w:val="en-US" w:eastAsia="ar-SA"/>
        </w:rPr>
        <w:t>Tyres</w:t>
      </w:r>
      <w:proofErr w:type="spellEnd"/>
      <w:r w:rsidR="00641556" w:rsidRPr="0093327C">
        <w:rPr>
          <w:bCs/>
          <w:lang w:val="en-US" w:eastAsia="ar-SA"/>
        </w:rPr>
        <w:t xml:space="preserve"> </w:t>
      </w:r>
      <w:r w:rsidR="00641556" w:rsidRPr="0093327C">
        <w:rPr>
          <w:bCs/>
          <w:lang w:eastAsia="ar-SA"/>
        </w:rPr>
        <w:t>for construction applications (industrial tractors)</w:t>
      </w:r>
    </w:p>
    <w:p w:rsidR="00641556" w:rsidRPr="0093327C" w:rsidRDefault="00641556" w:rsidP="00641556">
      <w:pPr>
        <w:tabs>
          <w:tab w:val="left" w:pos="2268"/>
        </w:tabs>
        <w:autoSpaceDE w:val="0"/>
        <w:spacing w:after="120" w:line="240" w:lineRule="auto"/>
        <w:ind w:left="2268" w:right="1134"/>
        <w:jc w:val="both"/>
        <w:rPr>
          <w:bCs/>
          <w:lang w:val="en-US" w:eastAsia="ar-SA"/>
        </w:rPr>
      </w:pPr>
      <w:r w:rsidRPr="0093327C">
        <w:rPr>
          <w:bCs/>
          <w:lang w:val="en-US" w:eastAsia="ar-SA"/>
        </w:rPr>
        <w:tab/>
        <w:t xml:space="preserve">Applicable to tyres classified with categories of use: </w:t>
      </w:r>
      <w:r w:rsidR="00B01173" w:rsidRPr="0093327C">
        <w:rPr>
          <w:bCs/>
          <w:lang w:val="en-US" w:eastAsia="ar-SA"/>
        </w:rPr>
        <w:t>"</w:t>
      </w:r>
      <w:r w:rsidRPr="0093327C">
        <w:rPr>
          <w:bCs/>
          <w:lang w:eastAsia="ar-SA"/>
        </w:rPr>
        <w:t>Construction Applications</w:t>
      </w:r>
      <w:r w:rsidR="00B01173" w:rsidRPr="0093327C">
        <w:rPr>
          <w:bCs/>
          <w:lang w:eastAsia="ar-SA"/>
        </w:rPr>
        <w:t>"</w:t>
      </w:r>
      <w:r w:rsidRPr="0093327C">
        <w:rPr>
          <w:bCs/>
          <w:lang w:eastAsia="ar-SA"/>
        </w:rPr>
        <w:t xml:space="preserve"> </w:t>
      </w:r>
      <w:r w:rsidRPr="0093327C">
        <w:rPr>
          <w:bCs/>
          <w:lang w:val="en-US" w:eastAsia="ar-SA"/>
        </w:rPr>
        <w:t>(see paragraph 2.</w:t>
      </w:r>
      <w:r w:rsidRPr="0093327C">
        <w:rPr>
          <w:bCs/>
          <w:strike/>
          <w:lang w:val="en-US" w:eastAsia="ar-SA"/>
        </w:rPr>
        <w:t>42.</w:t>
      </w:r>
      <w:r w:rsidRPr="0093327C">
        <w:rPr>
          <w:b/>
          <w:bCs/>
          <w:lang w:val="en-US" w:eastAsia="ar-SA"/>
        </w:rPr>
        <w:t>45.</w:t>
      </w:r>
      <w:r w:rsidRPr="0093327C">
        <w:rPr>
          <w:bCs/>
          <w:lang w:val="en-US" w:eastAsia="ar-SA"/>
        </w:rPr>
        <w:t>)</w:t>
      </w:r>
    </w:p>
    <w:p w:rsidR="00641556" w:rsidRPr="0093327C" w:rsidRDefault="00641556" w:rsidP="00B01173">
      <w:pPr>
        <w:pStyle w:val="para"/>
        <w:ind w:firstLine="0"/>
      </w:pPr>
      <w:r w:rsidRPr="0093327C">
        <w:rPr>
          <w:bCs/>
          <w:lang w:val="en-US" w:eastAsia="ar-SA"/>
        </w:rPr>
        <w:t>Variation of load carrying capacity (per cent) for tyres marked with speed category</w:t>
      </w:r>
      <w:r w:rsidR="00B01173" w:rsidRPr="0093327C">
        <w:rPr>
          <w:bCs/>
          <w:lang w:val="en-US" w:eastAsia="ar-SA"/>
        </w:rPr>
        <w:t xml:space="preserve"> </w:t>
      </w:r>
      <w:r w:rsidRPr="0093327C">
        <w:rPr>
          <w:bCs/>
          <w:lang w:val="en-US" w:eastAsia="ar-SA"/>
        </w:rPr>
        <w:t>symbol A8</w:t>
      </w:r>
      <w:r w:rsidR="00B01173" w:rsidRPr="0093327C">
        <w:t>"</w:t>
      </w:r>
    </w:p>
    <w:p w:rsidR="00641556" w:rsidRPr="0093327C" w:rsidRDefault="00641556" w:rsidP="00641556">
      <w:pPr>
        <w:pStyle w:val="para"/>
        <w:ind w:left="1134" w:firstLine="0"/>
      </w:pPr>
    </w:p>
    <w:p w:rsidR="0020554F" w:rsidRPr="0093327C" w:rsidRDefault="0020554F" w:rsidP="0020554F">
      <w:pPr>
        <w:pStyle w:val="HChG"/>
        <w:ind w:hanging="567"/>
      </w:pPr>
      <w:r w:rsidRPr="0093327C">
        <w:t>II.</w:t>
      </w:r>
      <w:r w:rsidRPr="0093327C">
        <w:tab/>
        <w:t>Justification</w:t>
      </w:r>
    </w:p>
    <w:p w:rsidR="00C00D91" w:rsidRPr="0093327C" w:rsidRDefault="001E222D" w:rsidP="00B176CD">
      <w:pPr>
        <w:spacing w:after="120" w:line="240" w:lineRule="auto"/>
        <w:ind w:left="1134" w:right="1134"/>
        <w:jc w:val="both"/>
      </w:pPr>
      <w:r w:rsidRPr="0093327C">
        <w:t>1.</w:t>
      </w:r>
      <w:r w:rsidRPr="0093327C">
        <w:tab/>
      </w:r>
      <w:r w:rsidR="005E7C8C" w:rsidRPr="0093327C">
        <w:t>P</w:t>
      </w:r>
      <w:r w:rsidR="00B176CD" w:rsidRPr="0093327C">
        <w:t xml:space="preserve">ara </w:t>
      </w:r>
      <w:r w:rsidR="005E7C8C" w:rsidRPr="0093327C">
        <w:t>6</w:t>
      </w:r>
      <w:r w:rsidR="00B176CD" w:rsidRPr="0093327C">
        <w:t xml:space="preserve">.1.2. </w:t>
      </w:r>
      <w:proofErr w:type="gramStart"/>
      <w:r w:rsidR="005E7C8C" w:rsidRPr="0093327C">
        <w:t>is</w:t>
      </w:r>
      <w:proofErr w:type="gramEnd"/>
      <w:r w:rsidR="005E7C8C" w:rsidRPr="0093327C">
        <w:t xml:space="preserve"> amended to align the wording to the headers in Annex 5 and to correct the reference to the footnote</w:t>
      </w:r>
      <w:r w:rsidR="00B176CD" w:rsidRPr="0093327C">
        <w:t>.</w:t>
      </w:r>
    </w:p>
    <w:p w:rsidR="0060539B" w:rsidRPr="0093327C" w:rsidRDefault="001E222D" w:rsidP="0060539B">
      <w:pPr>
        <w:spacing w:after="120" w:line="240" w:lineRule="auto"/>
        <w:ind w:left="1134" w:right="1134"/>
        <w:jc w:val="both"/>
      </w:pPr>
      <w:r w:rsidRPr="0093327C">
        <w:t>2.</w:t>
      </w:r>
      <w:r w:rsidRPr="0093327C">
        <w:tab/>
      </w:r>
      <w:r w:rsidR="0060539B" w:rsidRPr="0093327C">
        <w:t xml:space="preserve">Para 6.2.1. </w:t>
      </w:r>
      <w:proofErr w:type="gramStart"/>
      <w:r w:rsidR="0060539B" w:rsidRPr="0093327C">
        <w:t>is</w:t>
      </w:r>
      <w:proofErr w:type="gramEnd"/>
      <w:r w:rsidR="0060539B" w:rsidRPr="0093327C">
        <w:t xml:space="preserve"> amended to restore the proper references after </w:t>
      </w:r>
      <w:proofErr w:type="spellStart"/>
      <w:r w:rsidR="0060539B" w:rsidRPr="0093327C">
        <w:t>renumberings</w:t>
      </w:r>
      <w:proofErr w:type="spellEnd"/>
      <w:r w:rsidR="0060539B" w:rsidRPr="0093327C">
        <w:t xml:space="preserve"> that occurred within the last Supplements.</w:t>
      </w:r>
    </w:p>
    <w:p w:rsidR="00C20546" w:rsidRPr="0093327C" w:rsidRDefault="001E222D" w:rsidP="00C20546">
      <w:pPr>
        <w:spacing w:after="120" w:line="240" w:lineRule="auto"/>
        <w:ind w:left="1134" w:right="1134"/>
        <w:jc w:val="both"/>
      </w:pPr>
      <w:r w:rsidRPr="0093327C">
        <w:t>3.</w:t>
      </w:r>
      <w:r w:rsidRPr="0093327C">
        <w:tab/>
      </w:r>
      <w:r w:rsidR="00C20546" w:rsidRPr="0093327C">
        <w:t xml:space="preserve">The amendment of </w:t>
      </w:r>
      <w:r w:rsidR="00A12DA2" w:rsidRPr="0093327C">
        <w:t>Annex 5, Table 5</w:t>
      </w:r>
      <w:r w:rsidR="00C20546" w:rsidRPr="0093327C">
        <w:t xml:space="preserve"> is </w:t>
      </w:r>
      <w:r w:rsidR="00A12DA2" w:rsidRPr="0093327C">
        <w:t xml:space="preserve">needed to add the value for the Overall diameter (D) in column (*) that applies to tyres marked with classification code </w:t>
      </w:r>
      <w:r w:rsidR="00B01173" w:rsidRPr="0093327C">
        <w:t>"</w:t>
      </w:r>
      <w:r w:rsidR="00A12DA2" w:rsidRPr="0093327C">
        <w:t>I-3</w:t>
      </w:r>
      <w:r w:rsidR="00B01173" w:rsidRPr="0093327C">
        <w:t>"</w:t>
      </w:r>
      <w:r w:rsidR="00C20546" w:rsidRPr="0093327C">
        <w:t>.</w:t>
      </w:r>
    </w:p>
    <w:p w:rsidR="00410EFD" w:rsidRPr="0093327C" w:rsidRDefault="001E222D" w:rsidP="00410EFD">
      <w:pPr>
        <w:spacing w:after="120" w:line="240" w:lineRule="auto"/>
        <w:ind w:left="1134" w:right="1134"/>
        <w:jc w:val="both"/>
      </w:pPr>
      <w:r w:rsidRPr="0093327C">
        <w:t>4.</w:t>
      </w:r>
      <w:r w:rsidRPr="0093327C">
        <w:tab/>
      </w:r>
      <w:r w:rsidR="00410EFD" w:rsidRPr="0093327C">
        <w:t xml:space="preserve">The amendment of Annex 5, Table 6, Note 1 is </w:t>
      </w:r>
      <w:r w:rsidR="007135C7">
        <w:t>necessary</w:t>
      </w:r>
      <w:r w:rsidR="00410EFD" w:rsidRPr="0093327C">
        <w:t xml:space="preserve"> because most of the tyre sizes listed in such table, especially those identified by the </w:t>
      </w:r>
      <w:r w:rsidR="00B01173" w:rsidRPr="0093327C">
        <w:t>"</w:t>
      </w:r>
      <w:r w:rsidR="00410EFD" w:rsidRPr="0093327C">
        <w:t>classification code I</w:t>
      </w:r>
      <w:r w:rsidR="00410EFD" w:rsidRPr="0093327C">
        <w:rPr>
          <w:rFonts w:ascii="Cambria Math" w:hAnsi="Cambria Math" w:cs="Cambria Math"/>
        </w:rPr>
        <w:t>‐</w:t>
      </w:r>
      <w:r w:rsidR="00410EFD" w:rsidRPr="0093327C">
        <w:t>3</w:t>
      </w:r>
      <w:r w:rsidR="00B01173" w:rsidRPr="0093327C">
        <w:t>"</w:t>
      </w:r>
      <w:r w:rsidR="00410EFD" w:rsidRPr="0093327C">
        <w:t xml:space="preserve"> (i.e. Traction tread) are currently available in both versions: ‘implement’ to be used on agricultural machinery and </w:t>
      </w:r>
      <w:r w:rsidR="007135C7" w:rsidRPr="0093327C">
        <w:t>'IND'</w:t>
      </w:r>
      <w:r w:rsidR="007135C7">
        <w:t xml:space="preserve"> </w:t>
      </w:r>
      <w:r w:rsidR="00410EFD" w:rsidRPr="0093327C">
        <w:t xml:space="preserve">to be used on construction application vehicles. The two types of tyres have the same type of size designation and the same dimensions. Therefore some manufacturers identify those tyres with the suffix 'IND' rather than with the suffix 'IMP' thus applying the variation of load capacity with speed as published in Annex 7 Part E in conformity to </w:t>
      </w:r>
      <w:r w:rsidR="007135C7">
        <w:t>S</w:t>
      </w:r>
      <w:r w:rsidR="00410EFD" w:rsidRPr="0093327C">
        <w:t xml:space="preserve">upplement 11 to the </w:t>
      </w:r>
      <w:r w:rsidR="007135C7">
        <w:t>R</w:t>
      </w:r>
      <w:r w:rsidR="00410EFD" w:rsidRPr="0093327C">
        <w:t xml:space="preserve">egulation. </w:t>
      </w:r>
      <w:r w:rsidR="007135C7">
        <w:t>The r</w:t>
      </w:r>
      <w:r w:rsidR="00410EFD" w:rsidRPr="0093327C">
        <w:t>eason for th</w:t>
      </w:r>
      <w:r w:rsidR="007135C7">
        <w:t>is</w:t>
      </w:r>
      <w:r w:rsidR="00410EFD" w:rsidRPr="0093327C">
        <w:t xml:space="preserve"> proposal is to avoid a duplication of </w:t>
      </w:r>
      <w:r w:rsidR="007135C7">
        <w:t>tables with</w:t>
      </w:r>
      <w:r w:rsidR="00410EFD" w:rsidRPr="0093327C">
        <w:t xml:space="preserve"> a new table only replacing the suffix IMP with the suffix IND.</w:t>
      </w:r>
    </w:p>
    <w:p w:rsidR="00410EFD" w:rsidRPr="0093327C" w:rsidRDefault="001E222D" w:rsidP="00410EFD">
      <w:pPr>
        <w:spacing w:after="120" w:line="240" w:lineRule="auto"/>
        <w:ind w:left="1134" w:right="1134"/>
        <w:jc w:val="both"/>
      </w:pPr>
      <w:r w:rsidRPr="0093327C">
        <w:t>5.</w:t>
      </w:r>
      <w:r w:rsidRPr="0093327C">
        <w:tab/>
      </w:r>
      <w:r w:rsidR="00410EFD" w:rsidRPr="0093327C">
        <w:t>The addition of the footnote to Annex 5, Table 7 is the answer to the request by GRRF to ETRTO (</w:t>
      </w:r>
      <w:r w:rsidR="00B01173" w:rsidRPr="0093327C">
        <w:t>"</w:t>
      </w:r>
      <w:r w:rsidR="00410EFD" w:rsidRPr="0093327C">
        <w:t>...to introduce the appropriate formulae in the Regulation instead of continuously updating Annex 5.</w:t>
      </w:r>
      <w:r w:rsidR="00B01173" w:rsidRPr="0093327C">
        <w:t>"</w:t>
      </w:r>
      <w:r w:rsidR="00410EFD" w:rsidRPr="0093327C">
        <w:t xml:space="preserve"> - ref. paragraph 36 of ECE/TRANS/WP.29/GRRF/83) as done for R</w:t>
      </w:r>
      <w:r w:rsidR="007135C7">
        <w:t xml:space="preserve">egulation No. </w:t>
      </w:r>
      <w:r w:rsidR="00410EFD" w:rsidRPr="0093327C">
        <w:t>54.</w:t>
      </w:r>
    </w:p>
    <w:p w:rsidR="00641556" w:rsidRPr="0093327C" w:rsidRDefault="00641556" w:rsidP="00641556">
      <w:pPr>
        <w:spacing w:after="120" w:line="240" w:lineRule="auto"/>
        <w:ind w:left="1134" w:right="1134"/>
        <w:jc w:val="both"/>
      </w:pPr>
      <w:r w:rsidRPr="0093327C">
        <w:t>6.</w:t>
      </w:r>
      <w:r w:rsidRPr="0093327C">
        <w:tab/>
        <w:t>References in Annex 7 are amended to restore the correctness after renumbering that occurred with the introduction of three new paragraphs in Supplement 15 approved during the 172</w:t>
      </w:r>
      <w:r w:rsidR="006E0604" w:rsidRPr="006E0604">
        <w:t>nd</w:t>
      </w:r>
      <w:r w:rsidRPr="0093327C">
        <w:t xml:space="preserve"> session of WP.29.</w:t>
      </w:r>
    </w:p>
    <w:p w:rsidR="006C3382" w:rsidRPr="0093327C" w:rsidRDefault="00641556" w:rsidP="009006CD">
      <w:pPr>
        <w:spacing w:after="120" w:line="240" w:lineRule="auto"/>
        <w:ind w:left="1134" w:right="1134"/>
        <w:jc w:val="both"/>
      </w:pPr>
      <w:r w:rsidRPr="0093327C">
        <w:t>7</w:t>
      </w:r>
      <w:r w:rsidR="001E222D" w:rsidRPr="0093327C">
        <w:t>.</w:t>
      </w:r>
      <w:r w:rsidR="001E222D" w:rsidRPr="0093327C">
        <w:tab/>
      </w:r>
      <w:r w:rsidR="00330D90" w:rsidRPr="0093327C">
        <w:t xml:space="preserve">The </w:t>
      </w:r>
      <w:r w:rsidR="00410EFD" w:rsidRPr="0093327C">
        <w:t>amendment</w:t>
      </w:r>
      <w:r w:rsidR="00330D90" w:rsidRPr="0093327C">
        <w:t xml:space="preserve"> of Annex </w:t>
      </w:r>
      <w:r w:rsidR="00410EFD" w:rsidRPr="0093327C">
        <w:t>7</w:t>
      </w:r>
      <w:r w:rsidR="00330D90" w:rsidRPr="0093327C">
        <w:t xml:space="preserve">, </w:t>
      </w:r>
      <w:r w:rsidR="00410EFD" w:rsidRPr="0093327C">
        <w:t>Part A</w:t>
      </w:r>
      <w:r w:rsidR="00330D90" w:rsidRPr="0093327C">
        <w:t xml:space="preserve"> is </w:t>
      </w:r>
      <w:r w:rsidR="00410EFD" w:rsidRPr="0093327C">
        <w:t xml:space="preserve">to be in conformity with </w:t>
      </w:r>
      <w:r w:rsidR="007135C7">
        <w:t>Tire and Rim Association (</w:t>
      </w:r>
      <w:r w:rsidR="00410EFD" w:rsidRPr="0093327C">
        <w:t>TRA</w:t>
      </w:r>
      <w:r w:rsidR="007135C7">
        <w:t>)</w:t>
      </w:r>
      <w:r w:rsidR="00410EFD" w:rsidRPr="0093327C">
        <w:t xml:space="preserve"> specifications for code designated diagonal tyres with speed symbol A8. TRA is the only standardization body listing tractor drive wheel code designated tyres, as those listed in Annex 5</w:t>
      </w:r>
      <w:r w:rsidR="007135C7">
        <w:t>,</w:t>
      </w:r>
      <w:r w:rsidR="00410EFD" w:rsidRPr="0093327C">
        <w:t xml:space="preserve"> </w:t>
      </w:r>
      <w:r w:rsidR="007135C7">
        <w:t>T</w:t>
      </w:r>
      <w:r w:rsidR="00410EFD" w:rsidRPr="0093327C">
        <w:t>able 2, with speed symbol A8, but for historical reasons they did assign a specific set of bonus loads with the speed that differ from the one adopted for other types of tyres for tractor drive wheels marked with speed symbol A8</w:t>
      </w:r>
      <w:r w:rsidR="00B308D7" w:rsidRPr="0093327C">
        <w:t>.</w:t>
      </w:r>
    </w:p>
    <w:p w:rsidR="005A198E" w:rsidRPr="0093327C" w:rsidRDefault="00C27032" w:rsidP="005A796A">
      <w:pPr>
        <w:pStyle w:val="SingleTxtG"/>
        <w:spacing w:before="120" w:after="0"/>
        <w:ind w:right="993"/>
        <w:jc w:val="center"/>
        <w:rPr>
          <w:b/>
        </w:rPr>
      </w:pPr>
      <w:r w:rsidRPr="0093327C">
        <w:rPr>
          <w:u w:val="single"/>
        </w:rPr>
        <w:tab/>
      </w:r>
      <w:r w:rsidRPr="0093327C">
        <w:rPr>
          <w:u w:val="single"/>
        </w:rPr>
        <w:tab/>
      </w:r>
      <w:r w:rsidRPr="0093327C">
        <w:rPr>
          <w:u w:val="single"/>
        </w:rPr>
        <w:tab/>
      </w:r>
    </w:p>
    <w:sectPr w:rsidR="005A198E" w:rsidRPr="0093327C" w:rsidSect="00DB22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61" w:rsidRDefault="00C33761"/>
  </w:endnote>
  <w:endnote w:type="continuationSeparator" w:id="0">
    <w:p w:rsidR="00C33761" w:rsidRDefault="00C33761"/>
  </w:endnote>
  <w:endnote w:type="continuationNotice" w:id="1">
    <w:p w:rsidR="00C33761" w:rsidRDefault="00C3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61" w:rsidRPr="00923752" w:rsidRDefault="006C3CED" w:rsidP="00923752">
    <w:pPr>
      <w:pStyle w:val="Footer"/>
      <w:tabs>
        <w:tab w:val="right" w:pos="9638"/>
      </w:tabs>
      <w:rPr>
        <w:sz w:val="18"/>
      </w:rPr>
    </w:pPr>
    <w:r w:rsidRPr="00923752">
      <w:rPr>
        <w:b/>
        <w:sz w:val="18"/>
      </w:rPr>
      <w:fldChar w:fldCharType="begin"/>
    </w:r>
    <w:r w:rsidR="00C33761" w:rsidRPr="00923752">
      <w:rPr>
        <w:b/>
        <w:sz w:val="18"/>
      </w:rPr>
      <w:instrText xml:space="preserve"> PAGE  \* MERGEFORMAT </w:instrText>
    </w:r>
    <w:r w:rsidRPr="00923752">
      <w:rPr>
        <w:b/>
        <w:sz w:val="18"/>
      </w:rPr>
      <w:fldChar w:fldCharType="separate"/>
    </w:r>
    <w:r w:rsidR="00FE238F">
      <w:rPr>
        <w:b/>
        <w:noProof/>
        <w:sz w:val="18"/>
      </w:rPr>
      <w:t>4</w:t>
    </w:r>
    <w:r w:rsidRPr="00923752">
      <w:rPr>
        <w:b/>
        <w:sz w:val="18"/>
      </w:rPr>
      <w:fldChar w:fldCharType="end"/>
    </w:r>
    <w:r w:rsidR="00C3376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61" w:rsidRPr="00923752" w:rsidRDefault="00C33761" w:rsidP="00923752">
    <w:pPr>
      <w:pStyle w:val="Footer"/>
      <w:tabs>
        <w:tab w:val="right" w:pos="9638"/>
      </w:tabs>
      <w:rPr>
        <w:b/>
        <w:sz w:val="18"/>
      </w:rPr>
    </w:pPr>
    <w:r>
      <w:tab/>
    </w:r>
    <w:r w:rsidR="006C3CED" w:rsidRPr="00923752">
      <w:rPr>
        <w:b/>
        <w:sz w:val="18"/>
      </w:rPr>
      <w:fldChar w:fldCharType="begin"/>
    </w:r>
    <w:r w:rsidRPr="00923752">
      <w:rPr>
        <w:b/>
        <w:sz w:val="18"/>
      </w:rPr>
      <w:instrText xml:space="preserve"> PAGE  \* MERGEFORMAT </w:instrText>
    </w:r>
    <w:r w:rsidR="006C3CED" w:rsidRPr="00923752">
      <w:rPr>
        <w:b/>
        <w:sz w:val="18"/>
      </w:rPr>
      <w:fldChar w:fldCharType="separate"/>
    </w:r>
    <w:r w:rsidR="00FE238F">
      <w:rPr>
        <w:b/>
        <w:noProof/>
        <w:sz w:val="18"/>
      </w:rPr>
      <w:t>5</w:t>
    </w:r>
    <w:r w:rsidR="006C3CED"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B" w:rsidRDefault="003F08FB" w:rsidP="003F08FB">
    <w:pPr>
      <w:pStyle w:val="Footer"/>
    </w:pPr>
    <w:r>
      <w:rPr>
        <w:rFonts w:ascii="C39T30Lfz" w:hAnsi="C39T30Lfz"/>
        <w:noProof/>
        <w:sz w:val="56"/>
        <w:lang w:eastAsia="en-GB"/>
      </w:rPr>
      <w:drawing>
        <wp:anchor distT="0" distB="0" distL="114300" distR="114300" simplePos="0" relativeHeight="251660288" behindDoc="0" locked="0" layoutInCell="1" allowOverlap="1" wp14:anchorId="76634401" wp14:editId="5934D82B">
          <wp:simplePos x="0" y="0"/>
          <wp:positionH relativeFrom="margin">
            <wp:posOffset>5471795</wp:posOffset>
          </wp:positionH>
          <wp:positionV relativeFrom="margin">
            <wp:posOffset>7920355</wp:posOffset>
          </wp:positionV>
          <wp:extent cx="635635" cy="635635"/>
          <wp:effectExtent l="0" t="0" r="0" b="0"/>
          <wp:wrapNone/>
          <wp:docPr id="1" name="Picture 1" descr="https://undocs.org/m2/QRCode.ashx?DS=ECE/TRANS/WP.29/GRRF/20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390DEE1" wp14:editId="57C33208">
          <wp:simplePos x="0" y="0"/>
          <wp:positionH relativeFrom="margin">
            <wp:posOffset>4453890</wp:posOffset>
          </wp:positionH>
          <wp:positionV relativeFrom="margin">
            <wp:posOffset>8242300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8FB" w:rsidRDefault="003F08FB" w:rsidP="003F08FB">
    <w:pPr>
      <w:pStyle w:val="Footer"/>
      <w:ind w:right="1134"/>
      <w:rPr>
        <w:sz w:val="20"/>
      </w:rPr>
    </w:pPr>
    <w:r>
      <w:rPr>
        <w:sz w:val="20"/>
      </w:rPr>
      <w:t>GE.17-11305(E)</w:t>
    </w:r>
  </w:p>
  <w:p w:rsidR="003F08FB" w:rsidRPr="003F08FB" w:rsidRDefault="003F08FB" w:rsidP="003F08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61" w:rsidRPr="000B175B" w:rsidRDefault="00C33761" w:rsidP="000B175B">
      <w:pPr>
        <w:tabs>
          <w:tab w:val="right" w:pos="2155"/>
        </w:tabs>
        <w:spacing w:after="80"/>
        <w:ind w:left="680"/>
        <w:rPr>
          <w:u w:val="single"/>
        </w:rPr>
      </w:pPr>
      <w:r>
        <w:rPr>
          <w:u w:val="single"/>
        </w:rPr>
        <w:tab/>
      </w:r>
    </w:p>
  </w:footnote>
  <w:footnote w:type="continuationSeparator" w:id="0">
    <w:p w:rsidR="00C33761" w:rsidRPr="00FC68B7" w:rsidRDefault="00C33761" w:rsidP="00FC68B7">
      <w:pPr>
        <w:tabs>
          <w:tab w:val="left" w:pos="2155"/>
        </w:tabs>
        <w:spacing w:after="80"/>
        <w:ind w:left="680"/>
        <w:rPr>
          <w:u w:val="single"/>
        </w:rPr>
      </w:pPr>
      <w:r>
        <w:rPr>
          <w:u w:val="single"/>
        </w:rPr>
        <w:tab/>
      </w:r>
    </w:p>
  </w:footnote>
  <w:footnote w:type="continuationNotice" w:id="1">
    <w:p w:rsidR="00C33761" w:rsidRDefault="00C33761"/>
  </w:footnote>
  <w:footnote w:id="2">
    <w:p w:rsidR="00C33761" w:rsidRPr="002232AF" w:rsidRDefault="00C33761" w:rsidP="00866E93">
      <w:pPr>
        <w:pStyle w:val="FootnoteText"/>
        <w:jc w:val="both"/>
        <w:rPr>
          <w:lang w:val="en-US"/>
        </w:rPr>
      </w:pPr>
      <w:r>
        <w:tab/>
      </w:r>
      <w:r w:rsidRPr="002232AF">
        <w:rPr>
          <w:rStyle w:val="FootnoteReference"/>
          <w:sz w:val="20"/>
          <w:vertAlign w:val="baseline"/>
          <w:lang w:val="en-US"/>
        </w:rPr>
        <w:t>*</w:t>
      </w:r>
      <w:r w:rsidRPr="002232AF">
        <w:rPr>
          <w:sz w:val="20"/>
          <w:lang w:val="en-US"/>
        </w:rPr>
        <w:tab/>
      </w:r>
      <w:r w:rsidR="00897B8B">
        <w:rPr>
          <w:szCs w:val="18"/>
          <w:lang w:val="en-US"/>
        </w:rPr>
        <w:t xml:space="preserve">In accordance with the </w:t>
      </w:r>
      <w:proofErr w:type="spellStart"/>
      <w:r w:rsidR="00897B8B">
        <w:rPr>
          <w:szCs w:val="18"/>
          <w:lang w:val="en-US"/>
        </w:rPr>
        <w:t>progra</w:t>
      </w:r>
      <w:r w:rsidR="00897B8B" w:rsidRPr="00F65CDD">
        <w:rPr>
          <w:szCs w:val="18"/>
          <w:lang w:val="en-US"/>
        </w:rPr>
        <w:t>mme</w:t>
      </w:r>
      <w:proofErr w:type="spellEnd"/>
      <w:r w:rsidR="00897B8B" w:rsidRPr="00F65CDD">
        <w:rPr>
          <w:szCs w:val="18"/>
          <w:lang w:val="en-US"/>
        </w:rPr>
        <w:t xml:space="preserve"> of work of the Inland Transport Committee for 2016–2017</w:t>
      </w:r>
      <w:r w:rsidR="00897B8B">
        <w:rPr>
          <w:szCs w:val="18"/>
          <w:lang w:val="en-US"/>
        </w:rPr>
        <w:t xml:space="preserve">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61" w:rsidRPr="00923752" w:rsidRDefault="00C33761">
    <w:pPr>
      <w:pStyle w:val="Header"/>
    </w:pPr>
    <w:r>
      <w:t>ECE/TRANS/WP.29/GRRF/2017/</w:t>
    </w:r>
    <w:r w:rsidR="001E222D">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61" w:rsidRPr="00923752" w:rsidRDefault="000D67AF" w:rsidP="00923752">
    <w:pPr>
      <w:pStyle w:val="Header"/>
      <w:jc w:val="right"/>
    </w:pPr>
    <w:r>
      <w:t>ECE/TRANS/WP.29/GRRF/2017/</w:t>
    </w:r>
    <w:r w:rsidR="00B01173">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61" w:rsidRDefault="00C33761" w:rsidP="004402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1EC1561"/>
    <w:multiLevelType w:val="hybridMultilevel"/>
    <w:tmpl w:val="168EBE5C"/>
    <w:lvl w:ilvl="0" w:tplc="54CA1C1C">
      <w:start w:val="1"/>
      <w:numFmt w:val="bullet"/>
      <w:lvlText w:val=""/>
      <w:lvlJc w:val="left"/>
      <w:pPr>
        <w:ind w:left="2343" w:hanging="360"/>
      </w:pPr>
      <w:rPr>
        <w:rFonts w:ascii="Symbol" w:hAnsi="Symbol" w:hint="default"/>
        <w:color w:val="FF0000"/>
      </w:rPr>
    </w:lvl>
    <w:lvl w:ilvl="1" w:tplc="080C0003">
      <w:start w:val="1"/>
      <w:numFmt w:val="bullet"/>
      <w:lvlText w:val="o"/>
      <w:lvlJc w:val="left"/>
      <w:pPr>
        <w:ind w:left="3063" w:hanging="360"/>
      </w:pPr>
      <w:rPr>
        <w:rFonts w:ascii="Courier New" w:hAnsi="Courier New" w:cs="Courier New" w:hint="default"/>
      </w:rPr>
    </w:lvl>
    <w:lvl w:ilvl="2" w:tplc="080C0005" w:tentative="1">
      <w:start w:val="1"/>
      <w:numFmt w:val="bullet"/>
      <w:lvlText w:val=""/>
      <w:lvlJc w:val="left"/>
      <w:pPr>
        <w:ind w:left="3783" w:hanging="360"/>
      </w:pPr>
      <w:rPr>
        <w:rFonts w:ascii="Wingdings" w:hAnsi="Wingdings" w:hint="default"/>
      </w:rPr>
    </w:lvl>
    <w:lvl w:ilvl="3" w:tplc="080C0001" w:tentative="1">
      <w:start w:val="1"/>
      <w:numFmt w:val="bullet"/>
      <w:lvlText w:val=""/>
      <w:lvlJc w:val="left"/>
      <w:pPr>
        <w:ind w:left="4503" w:hanging="360"/>
      </w:pPr>
      <w:rPr>
        <w:rFonts w:ascii="Symbol" w:hAnsi="Symbol" w:hint="default"/>
      </w:rPr>
    </w:lvl>
    <w:lvl w:ilvl="4" w:tplc="080C0003" w:tentative="1">
      <w:start w:val="1"/>
      <w:numFmt w:val="bullet"/>
      <w:lvlText w:val="o"/>
      <w:lvlJc w:val="left"/>
      <w:pPr>
        <w:ind w:left="5223" w:hanging="360"/>
      </w:pPr>
      <w:rPr>
        <w:rFonts w:ascii="Courier New" w:hAnsi="Courier New" w:cs="Courier New" w:hint="default"/>
      </w:rPr>
    </w:lvl>
    <w:lvl w:ilvl="5" w:tplc="080C0005" w:tentative="1">
      <w:start w:val="1"/>
      <w:numFmt w:val="bullet"/>
      <w:lvlText w:val=""/>
      <w:lvlJc w:val="left"/>
      <w:pPr>
        <w:ind w:left="5943" w:hanging="360"/>
      </w:pPr>
      <w:rPr>
        <w:rFonts w:ascii="Wingdings" w:hAnsi="Wingdings" w:hint="default"/>
      </w:rPr>
    </w:lvl>
    <w:lvl w:ilvl="6" w:tplc="080C0001" w:tentative="1">
      <w:start w:val="1"/>
      <w:numFmt w:val="bullet"/>
      <w:lvlText w:val=""/>
      <w:lvlJc w:val="left"/>
      <w:pPr>
        <w:ind w:left="6663" w:hanging="360"/>
      </w:pPr>
      <w:rPr>
        <w:rFonts w:ascii="Symbol" w:hAnsi="Symbol" w:hint="default"/>
      </w:rPr>
    </w:lvl>
    <w:lvl w:ilvl="7" w:tplc="080C0003" w:tentative="1">
      <w:start w:val="1"/>
      <w:numFmt w:val="bullet"/>
      <w:lvlText w:val="o"/>
      <w:lvlJc w:val="left"/>
      <w:pPr>
        <w:ind w:left="7383" w:hanging="360"/>
      </w:pPr>
      <w:rPr>
        <w:rFonts w:ascii="Courier New" w:hAnsi="Courier New" w:cs="Courier New" w:hint="default"/>
      </w:rPr>
    </w:lvl>
    <w:lvl w:ilvl="8" w:tplc="080C0005" w:tentative="1">
      <w:start w:val="1"/>
      <w:numFmt w:val="bullet"/>
      <w:lvlText w:val=""/>
      <w:lvlJc w:val="left"/>
      <w:pPr>
        <w:ind w:left="8103" w:hanging="360"/>
      </w:pPr>
      <w:rPr>
        <w:rFonts w:ascii="Wingdings" w:hAnsi="Wingdings" w:hint="default"/>
      </w:rPr>
    </w:lvl>
  </w:abstractNum>
  <w:abstractNum w:abstractNumId="24">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5">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7">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8">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9">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7">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3">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7">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4"/>
  </w:num>
  <w:num w:numId="14">
    <w:abstractNumId w:val="41"/>
  </w:num>
  <w:num w:numId="15">
    <w:abstractNumId w:val="45"/>
  </w:num>
  <w:num w:numId="16">
    <w:abstractNumId w:val="51"/>
  </w:num>
  <w:num w:numId="17">
    <w:abstractNumId w:val="27"/>
  </w:num>
  <w:num w:numId="18">
    <w:abstractNumId w:val="31"/>
  </w:num>
  <w:num w:numId="19">
    <w:abstractNumId w:val="33"/>
  </w:num>
  <w:num w:numId="20">
    <w:abstractNumId w:val="49"/>
  </w:num>
  <w:num w:numId="21">
    <w:abstractNumId w:val="20"/>
  </w:num>
  <w:num w:numId="22">
    <w:abstractNumId w:val="25"/>
  </w:num>
  <w:num w:numId="23">
    <w:abstractNumId w:val="21"/>
  </w:num>
  <w:num w:numId="24">
    <w:abstractNumId w:val="29"/>
  </w:num>
  <w:num w:numId="25">
    <w:abstractNumId w:val="15"/>
  </w:num>
  <w:num w:numId="26">
    <w:abstractNumId w:val="32"/>
  </w:num>
  <w:num w:numId="27">
    <w:abstractNumId w:val="50"/>
  </w:num>
  <w:num w:numId="28">
    <w:abstractNumId w:val="52"/>
  </w:num>
  <w:num w:numId="29">
    <w:abstractNumId w:val="37"/>
  </w:num>
  <w:num w:numId="30">
    <w:abstractNumId w:val="34"/>
  </w:num>
  <w:num w:numId="31">
    <w:abstractNumId w:val="22"/>
  </w:num>
  <w:num w:numId="32">
    <w:abstractNumId w:val="47"/>
  </w:num>
  <w:num w:numId="33">
    <w:abstractNumId w:val="26"/>
  </w:num>
  <w:num w:numId="34">
    <w:abstractNumId w:val="30"/>
  </w:num>
  <w:num w:numId="35">
    <w:abstractNumId w:val="39"/>
  </w:num>
  <w:num w:numId="36">
    <w:abstractNumId w:val="36"/>
  </w:num>
  <w:num w:numId="37">
    <w:abstractNumId w:val="16"/>
  </w:num>
  <w:num w:numId="38">
    <w:abstractNumId w:val="18"/>
  </w:num>
  <w:num w:numId="39">
    <w:abstractNumId w:val="13"/>
  </w:num>
  <w:num w:numId="40">
    <w:abstractNumId w:val="17"/>
  </w:num>
  <w:num w:numId="41">
    <w:abstractNumId w:val="28"/>
  </w:num>
  <w:num w:numId="42">
    <w:abstractNumId w:val="38"/>
  </w:num>
  <w:num w:numId="43">
    <w:abstractNumId w:val="42"/>
  </w:num>
  <w:num w:numId="44">
    <w:abstractNumId w:val="44"/>
  </w:num>
  <w:num w:numId="45">
    <w:abstractNumId w:val="43"/>
  </w:num>
  <w:num w:numId="46">
    <w:abstractNumId w:val="46"/>
  </w:num>
  <w:num w:numId="47">
    <w:abstractNumId w:val="24"/>
  </w:num>
  <w:num w:numId="48">
    <w:abstractNumId w:val="48"/>
  </w:num>
  <w:num w:numId="49">
    <w:abstractNumId w:val="35"/>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1537D"/>
    <w:rsid w:val="00030044"/>
    <w:rsid w:val="00046B1F"/>
    <w:rsid w:val="00050F6B"/>
    <w:rsid w:val="00052635"/>
    <w:rsid w:val="00057E97"/>
    <w:rsid w:val="000646F4"/>
    <w:rsid w:val="00072C8C"/>
    <w:rsid w:val="000733B5"/>
    <w:rsid w:val="000743D1"/>
    <w:rsid w:val="00075CAF"/>
    <w:rsid w:val="00081815"/>
    <w:rsid w:val="000859DB"/>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D67AF"/>
    <w:rsid w:val="000E0415"/>
    <w:rsid w:val="000E1725"/>
    <w:rsid w:val="000F46F4"/>
    <w:rsid w:val="000F6BE3"/>
    <w:rsid w:val="000F7775"/>
    <w:rsid w:val="00103A07"/>
    <w:rsid w:val="00103A1A"/>
    <w:rsid w:val="001103AA"/>
    <w:rsid w:val="00111764"/>
    <w:rsid w:val="00112E6A"/>
    <w:rsid w:val="0011666B"/>
    <w:rsid w:val="00120241"/>
    <w:rsid w:val="00121464"/>
    <w:rsid w:val="00133987"/>
    <w:rsid w:val="00135B68"/>
    <w:rsid w:val="00165F3A"/>
    <w:rsid w:val="00175B5A"/>
    <w:rsid w:val="00182290"/>
    <w:rsid w:val="001832FB"/>
    <w:rsid w:val="001A1658"/>
    <w:rsid w:val="001A3955"/>
    <w:rsid w:val="001B4B04"/>
    <w:rsid w:val="001C1B80"/>
    <w:rsid w:val="001C2258"/>
    <w:rsid w:val="001C6663"/>
    <w:rsid w:val="001C7895"/>
    <w:rsid w:val="001C78A8"/>
    <w:rsid w:val="001D0C8C"/>
    <w:rsid w:val="001D1419"/>
    <w:rsid w:val="001D26DF"/>
    <w:rsid w:val="001D3A03"/>
    <w:rsid w:val="001D4EDD"/>
    <w:rsid w:val="001E1B44"/>
    <w:rsid w:val="001E222D"/>
    <w:rsid w:val="001E7B67"/>
    <w:rsid w:val="001F4084"/>
    <w:rsid w:val="001F4C8C"/>
    <w:rsid w:val="001F5F0D"/>
    <w:rsid w:val="00202DA8"/>
    <w:rsid w:val="0020554F"/>
    <w:rsid w:val="00205E55"/>
    <w:rsid w:val="00211202"/>
    <w:rsid w:val="00211E0B"/>
    <w:rsid w:val="00214EFC"/>
    <w:rsid w:val="002249B1"/>
    <w:rsid w:val="0023295E"/>
    <w:rsid w:val="00232EF4"/>
    <w:rsid w:val="0023387C"/>
    <w:rsid w:val="00245197"/>
    <w:rsid w:val="0024772E"/>
    <w:rsid w:val="0026093F"/>
    <w:rsid w:val="0026773C"/>
    <w:rsid w:val="00267F5F"/>
    <w:rsid w:val="00272BAF"/>
    <w:rsid w:val="002807CC"/>
    <w:rsid w:val="00286B4D"/>
    <w:rsid w:val="00293AFC"/>
    <w:rsid w:val="002B2CEE"/>
    <w:rsid w:val="002C554D"/>
    <w:rsid w:val="002D102B"/>
    <w:rsid w:val="002D1460"/>
    <w:rsid w:val="002D40C1"/>
    <w:rsid w:val="002D4643"/>
    <w:rsid w:val="002F175C"/>
    <w:rsid w:val="002F2821"/>
    <w:rsid w:val="002F7DE0"/>
    <w:rsid w:val="00302E18"/>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85977"/>
    <w:rsid w:val="00392E47"/>
    <w:rsid w:val="003A19B5"/>
    <w:rsid w:val="003A6321"/>
    <w:rsid w:val="003A6810"/>
    <w:rsid w:val="003B1737"/>
    <w:rsid w:val="003C0787"/>
    <w:rsid w:val="003C2CC4"/>
    <w:rsid w:val="003C534D"/>
    <w:rsid w:val="003C5E69"/>
    <w:rsid w:val="003D4646"/>
    <w:rsid w:val="003D4B23"/>
    <w:rsid w:val="003E130E"/>
    <w:rsid w:val="003E751F"/>
    <w:rsid w:val="003F060F"/>
    <w:rsid w:val="003F08FB"/>
    <w:rsid w:val="003F2D5A"/>
    <w:rsid w:val="003F5B08"/>
    <w:rsid w:val="003F5CFD"/>
    <w:rsid w:val="003F763D"/>
    <w:rsid w:val="00407436"/>
    <w:rsid w:val="00410C89"/>
    <w:rsid w:val="00410EFD"/>
    <w:rsid w:val="00413EE4"/>
    <w:rsid w:val="00422E03"/>
    <w:rsid w:val="00426B9B"/>
    <w:rsid w:val="00431C30"/>
    <w:rsid w:val="004325CB"/>
    <w:rsid w:val="00434D7E"/>
    <w:rsid w:val="00437F32"/>
    <w:rsid w:val="004402CB"/>
    <w:rsid w:val="0044130A"/>
    <w:rsid w:val="00442A83"/>
    <w:rsid w:val="00445932"/>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D6F76"/>
    <w:rsid w:val="004E5C76"/>
    <w:rsid w:val="004E6A8B"/>
    <w:rsid w:val="004E77B2"/>
    <w:rsid w:val="004F2B31"/>
    <w:rsid w:val="00504B2D"/>
    <w:rsid w:val="00515214"/>
    <w:rsid w:val="00515314"/>
    <w:rsid w:val="00517F61"/>
    <w:rsid w:val="0052136D"/>
    <w:rsid w:val="005213F3"/>
    <w:rsid w:val="0052775E"/>
    <w:rsid w:val="005420F2"/>
    <w:rsid w:val="0054349A"/>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E61A3"/>
    <w:rsid w:val="005E7C8C"/>
    <w:rsid w:val="005F4882"/>
    <w:rsid w:val="005F7B75"/>
    <w:rsid w:val="006001EE"/>
    <w:rsid w:val="00605042"/>
    <w:rsid w:val="0060539B"/>
    <w:rsid w:val="00611FC4"/>
    <w:rsid w:val="006176FB"/>
    <w:rsid w:val="00620F30"/>
    <w:rsid w:val="00621CE7"/>
    <w:rsid w:val="00631ADC"/>
    <w:rsid w:val="00633C1B"/>
    <w:rsid w:val="00640B26"/>
    <w:rsid w:val="0064155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4C21"/>
    <w:rsid w:val="006A2530"/>
    <w:rsid w:val="006B664D"/>
    <w:rsid w:val="006B6707"/>
    <w:rsid w:val="006C017F"/>
    <w:rsid w:val="006C3382"/>
    <w:rsid w:val="006C3589"/>
    <w:rsid w:val="006C3B77"/>
    <w:rsid w:val="006C3CED"/>
    <w:rsid w:val="006D010D"/>
    <w:rsid w:val="006D37AF"/>
    <w:rsid w:val="006D51D0"/>
    <w:rsid w:val="006D5CDE"/>
    <w:rsid w:val="006D5FB9"/>
    <w:rsid w:val="006D658E"/>
    <w:rsid w:val="006E0604"/>
    <w:rsid w:val="006E564B"/>
    <w:rsid w:val="006E7191"/>
    <w:rsid w:val="006F22FE"/>
    <w:rsid w:val="00703577"/>
    <w:rsid w:val="00705894"/>
    <w:rsid w:val="0070777D"/>
    <w:rsid w:val="0071190E"/>
    <w:rsid w:val="007135C7"/>
    <w:rsid w:val="00721790"/>
    <w:rsid w:val="00722867"/>
    <w:rsid w:val="00723AE9"/>
    <w:rsid w:val="00723D74"/>
    <w:rsid w:val="0072632A"/>
    <w:rsid w:val="007327D5"/>
    <w:rsid w:val="007363F0"/>
    <w:rsid w:val="0074277F"/>
    <w:rsid w:val="00750230"/>
    <w:rsid w:val="00755113"/>
    <w:rsid w:val="00755D10"/>
    <w:rsid w:val="00760184"/>
    <w:rsid w:val="0076036E"/>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B0806"/>
    <w:rsid w:val="007B67CF"/>
    <w:rsid w:val="007B6BA5"/>
    <w:rsid w:val="007C3390"/>
    <w:rsid w:val="007C3474"/>
    <w:rsid w:val="007C4F4B"/>
    <w:rsid w:val="007C5BDC"/>
    <w:rsid w:val="007D6462"/>
    <w:rsid w:val="007E01E9"/>
    <w:rsid w:val="007E049A"/>
    <w:rsid w:val="007E5A27"/>
    <w:rsid w:val="007E63F3"/>
    <w:rsid w:val="007F3B0C"/>
    <w:rsid w:val="007F6611"/>
    <w:rsid w:val="007F7261"/>
    <w:rsid w:val="00802ADC"/>
    <w:rsid w:val="00807027"/>
    <w:rsid w:val="00807307"/>
    <w:rsid w:val="00811920"/>
    <w:rsid w:val="00815AD0"/>
    <w:rsid w:val="00815EDB"/>
    <w:rsid w:val="0082426B"/>
    <w:rsid w:val="008242D7"/>
    <w:rsid w:val="008257B1"/>
    <w:rsid w:val="00832334"/>
    <w:rsid w:val="00843191"/>
    <w:rsid w:val="00843767"/>
    <w:rsid w:val="00846421"/>
    <w:rsid w:val="00847D58"/>
    <w:rsid w:val="008612B3"/>
    <w:rsid w:val="00866E93"/>
    <w:rsid w:val="008679D9"/>
    <w:rsid w:val="00872A32"/>
    <w:rsid w:val="008878DE"/>
    <w:rsid w:val="00891DBE"/>
    <w:rsid w:val="0089683A"/>
    <w:rsid w:val="008979B1"/>
    <w:rsid w:val="00897B8B"/>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9006CD"/>
    <w:rsid w:val="00905CD3"/>
    <w:rsid w:val="00907534"/>
    <w:rsid w:val="00915EF6"/>
    <w:rsid w:val="009223CA"/>
    <w:rsid w:val="00923752"/>
    <w:rsid w:val="009247F4"/>
    <w:rsid w:val="00927489"/>
    <w:rsid w:val="00932C6B"/>
    <w:rsid w:val="0093327C"/>
    <w:rsid w:val="009354C2"/>
    <w:rsid w:val="00940F93"/>
    <w:rsid w:val="009439AE"/>
    <w:rsid w:val="009448C3"/>
    <w:rsid w:val="0095525F"/>
    <w:rsid w:val="00960B13"/>
    <w:rsid w:val="00963AC1"/>
    <w:rsid w:val="00973B8D"/>
    <w:rsid w:val="009760F3"/>
    <w:rsid w:val="00976CFB"/>
    <w:rsid w:val="00984186"/>
    <w:rsid w:val="009854F7"/>
    <w:rsid w:val="009856EA"/>
    <w:rsid w:val="0099366F"/>
    <w:rsid w:val="009A0830"/>
    <w:rsid w:val="009A0E8D"/>
    <w:rsid w:val="009A4022"/>
    <w:rsid w:val="009A6F78"/>
    <w:rsid w:val="009B26E7"/>
    <w:rsid w:val="009B64BB"/>
    <w:rsid w:val="009C0593"/>
    <w:rsid w:val="009D3358"/>
    <w:rsid w:val="009E2233"/>
    <w:rsid w:val="009E306B"/>
    <w:rsid w:val="009E5E02"/>
    <w:rsid w:val="009E6F05"/>
    <w:rsid w:val="009F2BCB"/>
    <w:rsid w:val="00A00697"/>
    <w:rsid w:val="00A00A3F"/>
    <w:rsid w:val="00A01489"/>
    <w:rsid w:val="00A1143E"/>
    <w:rsid w:val="00A12DA2"/>
    <w:rsid w:val="00A132C2"/>
    <w:rsid w:val="00A14816"/>
    <w:rsid w:val="00A22689"/>
    <w:rsid w:val="00A3026E"/>
    <w:rsid w:val="00A338F1"/>
    <w:rsid w:val="00A35BE0"/>
    <w:rsid w:val="00A40C1F"/>
    <w:rsid w:val="00A541F4"/>
    <w:rsid w:val="00A6129C"/>
    <w:rsid w:val="00A65C55"/>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C750A"/>
    <w:rsid w:val="00AD0F83"/>
    <w:rsid w:val="00AD504E"/>
    <w:rsid w:val="00AD5904"/>
    <w:rsid w:val="00AE2A97"/>
    <w:rsid w:val="00AF44D0"/>
    <w:rsid w:val="00B01173"/>
    <w:rsid w:val="00B026A9"/>
    <w:rsid w:val="00B03569"/>
    <w:rsid w:val="00B176CD"/>
    <w:rsid w:val="00B30179"/>
    <w:rsid w:val="00B308D7"/>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18C"/>
    <w:rsid w:val="00B77D05"/>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D91"/>
    <w:rsid w:val="00C11A03"/>
    <w:rsid w:val="00C145D2"/>
    <w:rsid w:val="00C14FBF"/>
    <w:rsid w:val="00C177A9"/>
    <w:rsid w:val="00C20546"/>
    <w:rsid w:val="00C22C0C"/>
    <w:rsid w:val="00C27032"/>
    <w:rsid w:val="00C31401"/>
    <w:rsid w:val="00C3376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C10A9"/>
    <w:rsid w:val="00CC4F22"/>
    <w:rsid w:val="00CD0D76"/>
    <w:rsid w:val="00CD22A1"/>
    <w:rsid w:val="00CD4AA6"/>
    <w:rsid w:val="00CE4A8F"/>
    <w:rsid w:val="00CE5173"/>
    <w:rsid w:val="00CF20B1"/>
    <w:rsid w:val="00D01544"/>
    <w:rsid w:val="00D10E2D"/>
    <w:rsid w:val="00D2031B"/>
    <w:rsid w:val="00D248B6"/>
    <w:rsid w:val="00D25C23"/>
    <w:rsid w:val="00D25FE2"/>
    <w:rsid w:val="00D26E07"/>
    <w:rsid w:val="00D34C3D"/>
    <w:rsid w:val="00D36E50"/>
    <w:rsid w:val="00D43252"/>
    <w:rsid w:val="00D466D6"/>
    <w:rsid w:val="00D47EEA"/>
    <w:rsid w:val="00D67EB2"/>
    <w:rsid w:val="00D70325"/>
    <w:rsid w:val="00D7306C"/>
    <w:rsid w:val="00D736A0"/>
    <w:rsid w:val="00D73933"/>
    <w:rsid w:val="00D769DB"/>
    <w:rsid w:val="00D773DF"/>
    <w:rsid w:val="00D83BCC"/>
    <w:rsid w:val="00D86A1D"/>
    <w:rsid w:val="00D91CE7"/>
    <w:rsid w:val="00D95303"/>
    <w:rsid w:val="00D978C6"/>
    <w:rsid w:val="00DA3C1C"/>
    <w:rsid w:val="00DA7B18"/>
    <w:rsid w:val="00DB225E"/>
    <w:rsid w:val="00DB5483"/>
    <w:rsid w:val="00DC2E91"/>
    <w:rsid w:val="00DC6D39"/>
    <w:rsid w:val="00DF0429"/>
    <w:rsid w:val="00DF37B7"/>
    <w:rsid w:val="00DF636C"/>
    <w:rsid w:val="00DF6D92"/>
    <w:rsid w:val="00E046DF"/>
    <w:rsid w:val="00E22780"/>
    <w:rsid w:val="00E22B0C"/>
    <w:rsid w:val="00E27346"/>
    <w:rsid w:val="00E27BB0"/>
    <w:rsid w:val="00E33887"/>
    <w:rsid w:val="00E40A45"/>
    <w:rsid w:val="00E560CA"/>
    <w:rsid w:val="00E629CD"/>
    <w:rsid w:val="00E64500"/>
    <w:rsid w:val="00E71BC8"/>
    <w:rsid w:val="00E7260F"/>
    <w:rsid w:val="00E73F5D"/>
    <w:rsid w:val="00E756D5"/>
    <w:rsid w:val="00E75E2D"/>
    <w:rsid w:val="00E77E4E"/>
    <w:rsid w:val="00E808F9"/>
    <w:rsid w:val="00E96630"/>
    <w:rsid w:val="00EA2A77"/>
    <w:rsid w:val="00EA3961"/>
    <w:rsid w:val="00EB3A57"/>
    <w:rsid w:val="00EB7920"/>
    <w:rsid w:val="00EC0A5B"/>
    <w:rsid w:val="00EC0C03"/>
    <w:rsid w:val="00EC10BA"/>
    <w:rsid w:val="00EC3D60"/>
    <w:rsid w:val="00EC74F9"/>
    <w:rsid w:val="00ED02A7"/>
    <w:rsid w:val="00ED228F"/>
    <w:rsid w:val="00ED4DF6"/>
    <w:rsid w:val="00ED7A2A"/>
    <w:rsid w:val="00EE1A48"/>
    <w:rsid w:val="00EE7CA1"/>
    <w:rsid w:val="00EF1D7F"/>
    <w:rsid w:val="00EF5C56"/>
    <w:rsid w:val="00F03C32"/>
    <w:rsid w:val="00F0480F"/>
    <w:rsid w:val="00F243E1"/>
    <w:rsid w:val="00F31E5F"/>
    <w:rsid w:val="00F342BF"/>
    <w:rsid w:val="00F42969"/>
    <w:rsid w:val="00F518BA"/>
    <w:rsid w:val="00F57A62"/>
    <w:rsid w:val="00F6100A"/>
    <w:rsid w:val="00F6124B"/>
    <w:rsid w:val="00F61740"/>
    <w:rsid w:val="00F6615A"/>
    <w:rsid w:val="00F75A7F"/>
    <w:rsid w:val="00F87B5E"/>
    <w:rsid w:val="00F93781"/>
    <w:rsid w:val="00F9526F"/>
    <w:rsid w:val="00FA2414"/>
    <w:rsid w:val="00FA6945"/>
    <w:rsid w:val="00FB321F"/>
    <w:rsid w:val="00FB613B"/>
    <w:rsid w:val="00FC2246"/>
    <w:rsid w:val="00FC68B7"/>
    <w:rsid w:val="00FD0CCA"/>
    <w:rsid w:val="00FD3F98"/>
    <w:rsid w:val="00FD4699"/>
    <w:rsid w:val="00FD755A"/>
    <w:rsid w:val="00FD7DE7"/>
    <w:rsid w:val="00FE106A"/>
    <w:rsid w:val="00FE1804"/>
    <w:rsid w:val="00FE238F"/>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
    <w:name w:val="(a)"/>
    <w:basedOn w:val="para"/>
    <w:qFormat/>
    <w:rsid w:val="0060539B"/>
    <w:pPr>
      <w:ind w:left="2835" w:hanging="567"/>
    </w:pPr>
    <w:rPr>
      <w:rFonts w:eastAsia="Times New Roman"/>
    </w:rPr>
  </w:style>
  <w:style w:type="paragraph" w:customStyle="1" w:styleId="bloc">
    <w:name w:val="bloc"/>
    <w:basedOn w:val="para"/>
    <w:qFormat/>
    <w:rsid w:val="00721790"/>
    <w:pPr>
      <w:ind w:firstLine="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
    <w:name w:val="(a)"/>
    <w:basedOn w:val="para"/>
    <w:qFormat/>
    <w:rsid w:val="0060539B"/>
    <w:pPr>
      <w:ind w:left="2835" w:hanging="567"/>
    </w:pPr>
    <w:rPr>
      <w:rFonts w:eastAsia="Times New Roman"/>
    </w:rPr>
  </w:style>
  <w:style w:type="paragraph" w:customStyle="1" w:styleId="bloc">
    <w:name w:val="bloc"/>
    <w:basedOn w:val="para"/>
    <w:qFormat/>
    <w:rsid w:val="00721790"/>
    <w:pPr>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1078-927B-4C32-B7D7-4F40664B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1305</Words>
  <Characters>7444</Characters>
  <Application>Microsoft Office Word</Application>
  <DocSecurity>4</DocSecurity>
  <Lines>62</Lines>
  <Paragraphs>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1711305</vt:lpstr>
      <vt:lpstr>United Nations</vt:lpstr>
      <vt:lpstr>United Nations</vt:lpstr>
    </vt:vector>
  </TitlesOfParts>
  <Company>CSD</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1711305</dc:title>
  <dc:subject>ECE/TRANS/WP.29/GRRF/2017/19</dc:subject>
  <dc:creator>Doerte Schramm</dc:creator>
  <cp:lastModifiedBy>Benedicte Boudol</cp:lastModifiedBy>
  <cp:revision>2</cp:revision>
  <cp:lastPrinted>2014-11-10T09:08:00Z</cp:lastPrinted>
  <dcterms:created xsi:type="dcterms:W3CDTF">2017-08-15T14:12:00Z</dcterms:created>
  <dcterms:modified xsi:type="dcterms:W3CDTF">2017-08-15T14:12:00Z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