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C834DB">
            <w:pPr>
              <w:jc w:val="right"/>
            </w:pPr>
            <w:r w:rsidRPr="00FD4196">
              <w:rPr>
                <w:sz w:val="40"/>
              </w:rPr>
              <w:t>ECE</w:t>
            </w:r>
            <w:r w:rsidR="002077C3" w:rsidRPr="00FD4196">
              <w:t>/TRANS/WP.29/GRPE/</w:t>
            </w:r>
            <w:r w:rsidR="00660C48">
              <w:t>201</w:t>
            </w:r>
            <w:r w:rsidR="0021428B">
              <w:t>8</w:t>
            </w:r>
            <w:r w:rsidR="00DB2094">
              <w:t>/</w:t>
            </w:r>
            <w:r w:rsidR="00C834DB">
              <w:t>6</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14:anchorId="0A22A031" wp14:editId="6D683072">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C834DB" w:rsidRPr="00776AE7" w:rsidRDefault="00C834DB" w:rsidP="00C834DB">
            <w:pPr>
              <w:spacing w:before="240" w:line="240" w:lineRule="exact"/>
              <w:rPr>
                <w:rFonts w:eastAsia="MS Mincho"/>
              </w:rPr>
            </w:pPr>
            <w:r w:rsidRPr="00776AE7">
              <w:rPr>
                <w:rFonts w:eastAsia="MS Mincho"/>
              </w:rPr>
              <w:t>Distr.: General</w:t>
            </w:r>
          </w:p>
          <w:p w:rsidR="00C834DB" w:rsidRPr="00776AE7" w:rsidRDefault="00CA45B3" w:rsidP="00C834DB">
            <w:pPr>
              <w:spacing w:line="240" w:lineRule="exact"/>
              <w:rPr>
                <w:rFonts w:eastAsia="MS Mincho"/>
                <w:lang w:eastAsia="ja-JP"/>
              </w:rPr>
            </w:pPr>
            <w:r>
              <w:rPr>
                <w:rFonts w:eastAsia="MS Mincho"/>
              </w:rPr>
              <w:t>19</w:t>
            </w:r>
            <w:r w:rsidR="00C834DB" w:rsidRPr="00776AE7">
              <w:rPr>
                <w:rFonts w:eastAsia="MS Mincho"/>
              </w:rPr>
              <w:t xml:space="preserve"> October 201</w:t>
            </w:r>
            <w:r w:rsidR="00C834DB" w:rsidRPr="00776AE7">
              <w:rPr>
                <w:rFonts w:eastAsia="MS Mincho" w:hint="eastAsia"/>
                <w:lang w:eastAsia="ja-JP"/>
              </w:rPr>
              <w:t>7</w:t>
            </w:r>
          </w:p>
          <w:p w:rsidR="00C834DB" w:rsidRPr="00776AE7" w:rsidRDefault="00C834DB" w:rsidP="00C834DB">
            <w:pPr>
              <w:spacing w:line="240" w:lineRule="exact"/>
              <w:rPr>
                <w:rFonts w:eastAsia="MS Mincho"/>
              </w:rPr>
            </w:pPr>
          </w:p>
          <w:p w:rsidR="0090004D" w:rsidRPr="00DB2094" w:rsidRDefault="00C834DB" w:rsidP="00C834DB">
            <w:pPr>
              <w:spacing w:line="240" w:lineRule="exact"/>
            </w:pPr>
            <w:r w:rsidRPr="00776AE7">
              <w:rPr>
                <w:rFonts w:eastAsia="MS Mincho"/>
              </w:rPr>
              <w:t>Original: English</w:t>
            </w:r>
          </w:p>
        </w:tc>
      </w:tr>
    </w:tbl>
    <w:p w:rsidR="00C834DB" w:rsidRPr="00776AE7" w:rsidRDefault="00C834DB" w:rsidP="00C834DB">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rsidR="00C834DB" w:rsidRPr="00776AE7" w:rsidRDefault="00C834DB" w:rsidP="00C834DB">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rsidR="00C834DB" w:rsidRPr="00776AE7" w:rsidRDefault="00C834DB" w:rsidP="00C834DB">
      <w:pPr>
        <w:tabs>
          <w:tab w:val="left" w:pos="567"/>
          <w:tab w:val="left" w:pos="1134"/>
        </w:tabs>
        <w:spacing w:before="120"/>
        <w:rPr>
          <w:rFonts w:eastAsia="MS Mincho"/>
          <w:sz w:val="22"/>
          <w:szCs w:val="22"/>
        </w:rPr>
      </w:pPr>
      <w:r w:rsidRPr="00776AE7">
        <w:rPr>
          <w:rFonts w:eastAsia="MS Mincho"/>
          <w:b/>
          <w:bCs/>
          <w:sz w:val="24"/>
          <w:szCs w:val="24"/>
        </w:rPr>
        <w:t xml:space="preserve">World Forum for Harmonization of Vehicle Regulations </w:t>
      </w:r>
    </w:p>
    <w:p w:rsidR="00C834DB" w:rsidRPr="00776AE7" w:rsidRDefault="00C834DB" w:rsidP="00C834DB">
      <w:pPr>
        <w:tabs>
          <w:tab w:val="left" w:pos="567"/>
          <w:tab w:val="left" w:pos="1134"/>
        </w:tabs>
        <w:spacing w:before="120" w:after="120"/>
        <w:rPr>
          <w:rFonts w:eastAsia="MS Mincho"/>
          <w:b/>
          <w:bCs/>
        </w:rPr>
      </w:pPr>
      <w:r w:rsidRPr="00776AE7">
        <w:rPr>
          <w:rFonts w:eastAsia="MS Mincho"/>
          <w:b/>
          <w:bCs/>
        </w:rPr>
        <w:t>Working Party on Pollution and Energy</w:t>
      </w:r>
    </w:p>
    <w:p w:rsidR="00C834DB" w:rsidRPr="00776AE7" w:rsidRDefault="00C834DB" w:rsidP="00C834DB">
      <w:pPr>
        <w:rPr>
          <w:rFonts w:eastAsia="MS Mincho"/>
          <w:b/>
        </w:rPr>
      </w:pPr>
      <w:r w:rsidRPr="00776AE7">
        <w:rPr>
          <w:rFonts w:eastAsia="MS Mincho"/>
          <w:b/>
        </w:rPr>
        <w:t xml:space="preserve">Seventy-sixth </w:t>
      </w:r>
      <w:proofErr w:type="gramStart"/>
      <w:r w:rsidRPr="00776AE7">
        <w:rPr>
          <w:rFonts w:eastAsia="MS Mincho"/>
          <w:b/>
        </w:rPr>
        <w:t>session</w:t>
      </w:r>
      <w:proofErr w:type="gramEnd"/>
    </w:p>
    <w:p w:rsidR="009C3E09" w:rsidRDefault="00C834DB" w:rsidP="00C834DB">
      <w:r w:rsidRPr="00776AE7">
        <w:rPr>
          <w:rFonts w:eastAsia="MS Mincho"/>
        </w:rPr>
        <w:t>Geneva</w:t>
      </w:r>
      <w:r w:rsidRPr="00776AE7">
        <w:rPr>
          <w:rFonts w:eastAsia="MS Mincho"/>
          <w:bCs/>
        </w:rPr>
        <w:t>, 9-12 January 2018</w:t>
      </w:r>
    </w:p>
    <w:p w:rsidR="009C3E09" w:rsidRDefault="009C3E09" w:rsidP="009C3E09">
      <w:pPr>
        <w:tabs>
          <w:tab w:val="left" w:pos="567"/>
          <w:tab w:val="left" w:pos="1134"/>
        </w:tabs>
        <w:rPr>
          <w:bCs/>
        </w:rPr>
      </w:pPr>
      <w:r>
        <w:rPr>
          <w:bCs/>
        </w:rPr>
        <w:t>Item 3(a) of the provisional agenda</w:t>
      </w:r>
    </w:p>
    <w:p w:rsidR="009C3E09" w:rsidRDefault="009C3E09" w:rsidP="009C3E09">
      <w:pPr>
        <w:rPr>
          <w:b/>
        </w:rPr>
      </w:pPr>
      <w:r>
        <w:rPr>
          <w:b/>
        </w:rPr>
        <w:t>Light vehicles – Regulations Nos. 68 (Measurement of</w:t>
      </w:r>
    </w:p>
    <w:p w:rsidR="009C3E09" w:rsidRDefault="009C3E09" w:rsidP="009C3E09">
      <w:pPr>
        <w:rPr>
          <w:b/>
        </w:rPr>
      </w:pPr>
      <w:proofErr w:type="gramStart"/>
      <w:r>
        <w:rPr>
          <w:b/>
        </w:rPr>
        <w:t>the</w:t>
      </w:r>
      <w:proofErr w:type="gramEnd"/>
      <w:r>
        <w:rPr>
          <w:b/>
        </w:rPr>
        <w:t xml:space="preserve"> maximum speed, including electric vehicles), 83</w:t>
      </w:r>
    </w:p>
    <w:p w:rsidR="009C3E09" w:rsidRDefault="009C3E09" w:rsidP="009C3E09">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rsidR="009C3E09" w:rsidRDefault="009C3E09" w:rsidP="009C3E09">
      <w:pPr>
        <w:tabs>
          <w:tab w:val="left" w:pos="567"/>
          <w:tab w:val="left" w:pos="1134"/>
        </w:tabs>
        <w:rPr>
          <w:b/>
          <w:bCs/>
        </w:rPr>
      </w:pPr>
      <w:proofErr w:type="gramStart"/>
      <w:r>
        <w:rPr>
          <w:b/>
        </w:rPr>
        <w:t>consumption</w:t>
      </w:r>
      <w:proofErr w:type="gramEnd"/>
      <w:r>
        <w:rPr>
          <w:b/>
        </w:rPr>
        <w:t>) and 103 (Replacement pollution control devices)</w:t>
      </w:r>
    </w:p>
    <w:p w:rsidR="00450B28" w:rsidRPr="00FD4196" w:rsidRDefault="00450B28" w:rsidP="00252825">
      <w:pPr>
        <w:pStyle w:val="HChG"/>
      </w:pPr>
      <w:r w:rsidRPr="00FD4196">
        <w:tab/>
      </w:r>
      <w:r w:rsidRPr="00FD4196">
        <w:tab/>
      </w:r>
      <w:r w:rsidR="009C3E09">
        <w:t>Proposal for a new Supplement to the 06 and 07 series of amendments to Regulation No. 83 (Emissions of M</w:t>
      </w:r>
      <w:r w:rsidR="009C3E09">
        <w:rPr>
          <w:vertAlign w:val="subscript"/>
        </w:rPr>
        <w:t>1</w:t>
      </w:r>
      <w:r w:rsidR="009C3E09">
        <w:t xml:space="preserve"> and N</w:t>
      </w:r>
      <w:r w:rsidR="009C3E09">
        <w:rPr>
          <w:vertAlign w:val="subscript"/>
        </w:rPr>
        <w:t>1</w:t>
      </w:r>
      <w:r w:rsidR="009C3E09">
        <w:t xml:space="preserve"> vehicles)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rsidR="009C3E09" w:rsidRDefault="009C3E09" w:rsidP="009C3E09">
      <w:pPr>
        <w:pStyle w:val="SingleTxtG"/>
        <w:ind w:firstLine="567"/>
      </w:pPr>
      <w:r w:rsidRPr="00450B28">
        <w:t xml:space="preserve">The text </w:t>
      </w:r>
      <w:r w:rsidR="0021428B" w:rsidRPr="00450B28">
        <w:t xml:space="preserve">reproduced below was prepared by the expert from </w:t>
      </w:r>
      <w:r w:rsidR="0021428B">
        <w:t xml:space="preserve">the International Organization of Motor Vehicle </w:t>
      </w:r>
      <w:r w:rsidR="0021428B" w:rsidRPr="00CF5A82">
        <w:t xml:space="preserve">Manufacturers (OICA) </w:t>
      </w:r>
      <w:r w:rsidR="0021428B">
        <w:t xml:space="preserve">to clarify the extension rule </w:t>
      </w:r>
      <w:r w:rsidR="0021428B" w:rsidRPr="005F1DF4">
        <w:t xml:space="preserve">related </w:t>
      </w:r>
      <w:r w:rsidR="0021428B">
        <w:t>to the mas</w:t>
      </w:r>
      <w:r w:rsidR="00070F7D">
        <w:t xml:space="preserve">s defined in paragraph 7. </w:t>
      </w:r>
      <w:proofErr w:type="gramStart"/>
      <w:r w:rsidR="00070F7D">
        <w:t>of</w:t>
      </w:r>
      <w:proofErr w:type="gramEnd"/>
      <w:r w:rsidR="00070F7D">
        <w:t xml:space="preserve"> </w:t>
      </w:r>
      <w:r w:rsidR="0021428B">
        <w:t>Regulation No. 83</w:t>
      </w:r>
      <w:r w:rsidR="0021428B" w:rsidRPr="00CF5A82">
        <w:t xml:space="preserve"> </w:t>
      </w:r>
      <w:r w:rsidR="0021428B">
        <w:t xml:space="preserve">as regards to its application to vehicles of category N. </w:t>
      </w:r>
      <w:r w:rsidRPr="00CF5A82">
        <w:rPr>
          <w:szCs w:val="23"/>
        </w:rPr>
        <w:t>The modifications</w:t>
      </w:r>
      <w:r>
        <w:rPr>
          <w:szCs w:val="23"/>
        </w:rPr>
        <w:t xml:space="preserve"> to the current text of the Regulation are marked in bold for new or strikethrough for deleted characters.</w:t>
      </w:r>
    </w:p>
    <w:p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7903E8">
        <w:t>Proposal</w:t>
      </w:r>
    </w:p>
    <w:p w:rsidR="0021428B" w:rsidRDefault="0021428B" w:rsidP="0021428B">
      <w:pPr>
        <w:pStyle w:val="para"/>
        <w:ind w:left="1134" w:firstLine="0"/>
        <w:rPr>
          <w:i/>
          <w:lang w:val="en-US"/>
        </w:rPr>
      </w:pPr>
      <w:r>
        <w:rPr>
          <w:i/>
          <w:lang w:val="en-US"/>
        </w:rPr>
        <w:t>Paragraph 7.1.1.2.</w:t>
      </w:r>
      <w:r w:rsidRPr="001E47C9">
        <w:rPr>
          <w:lang w:val="en-US"/>
        </w:rPr>
        <w:t>,</w:t>
      </w:r>
      <w:r>
        <w:rPr>
          <w:i/>
          <w:lang w:val="en-US"/>
        </w:rPr>
        <w:t xml:space="preserve"> </w:t>
      </w:r>
      <w:r w:rsidRPr="00C75076">
        <w:rPr>
          <w:lang w:val="en-US"/>
        </w:rPr>
        <w:t>amend to read:</w:t>
      </w:r>
    </w:p>
    <w:p w:rsidR="00C14999" w:rsidRDefault="00322068" w:rsidP="0021428B">
      <w:pPr>
        <w:pStyle w:val="SingleTxtG"/>
        <w:ind w:left="2268" w:hanging="1134"/>
      </w:pPr>
      <w:r w:rsidRPr="00A16516">
        <w:t>"</w:t>
      </w:r>
      <w:r w:rsidR="0021428B">
        <w:t>7.1</w:t>
      </w:r>
      <w:r w:rsidR="0021428B" w:rsidRPr="000F28B3">
        <w:t>.1.</w:t>
      </w:r>
      <w:r w:rsidR="0021428B">
        <w:t>2.</w:t>
      </w:r>
      <w:r w:rsidR="0021428B">
        <w:tab/>
        <w:t xml:space="preserve">For category N vehicles, the approval shall be extended </w:t>
      </w:r>
      <w:r w:rsidR="0021428B" w:rsidRPr="00C75076">
        <w:rPr>
          <w:strike/>
        </w:rPr>
        <w:t>only</w:t>
      </w:r>
      <w:r w:rsidR="0021428B">
        <w:t xml:space="preserve"> to vehicles with a lower reference mass, </w:t>
      </w:r>
      <w:r w:rsidR="0021428B" w:rsidRPr="00C75076">
        <w:rPr>
          <w:b/>
        </w:rPr>
        <w:t>only</w:t>
      </w:r>
      <w:r w:rsidR="0021428B">
        <w:t xml:space="preserve"> if the emissions of the vehicle already approved are within the limits prescribed for the vehicle for which extension of the approval is requested</w:t>
      </w:r>
      <w:r w:rsidR="00C14999">
        <w:t>."</w:t>
      </w: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21428B" w:rsidRDefault="007D520E" w:rsidP="0021428B">
      <w:pPr>
        <w:pStyle w:val="SingleTxtG"/>
      </w:pPr>
      <w:r>
        <w:t>1.</w:t>
      </w:r>
      <w:r>
        <w:tab/>
      </w:r>
      <w:r w:rsidR="001B7232">
        <w:t>Paragraph</w:t>
      </w:r>
      <w:r w:rsidR="0021428B">
        <w:t xml:space="preserve"> 7.1.1.1. </w:t>
      </w:r>
      <w:proofErr w:type="gramStart"/>
      <w:r w:rsidR="0021428B">
        <w:t>defines</w:t>
      </w:r>
      <w:proofErr w:type="gramEnd"/>
      <w:r w:rsidR="0021428B">
        <w:t xml:space="preserve"> the general extension rule for vehicles hav</w:t>
      </w:r>
      <w:r w:rsidR="001B7232">
        <w:t>ing different reference masses:</w:t>
      </w:r>
    </w:p>
    <w:p w:rsidR="00890FB0" w:rsidRDefault="0021428B" w:rsidP="0021428B">
      <w:pPr>
        <w:pStyle w:val="SingleTxtG"/>
        <w:ind w:left="1843" w:hanging="709"/>
      </w:pPr>
      <w:r>
        <w:t>7.1</w:t>
      </w:r>
      <w:r w:rsidRPr="000F28B3">
        <w:t>.1.</w:t>
      </w:r>
      <w:r>
        <w:t>1.</w:t>
      </w:r>
      <w:r>
        <w:tab/>
      </w:r>
      <w:r w:rsidRPr="00337A07">
        <w:t xml:space="preserve">The type approval shall be extended only to vehicles with a reference mass requiring the use of </w:t>
      </w:r>
      <w:proofErr w:type="gramStart"/>
      <w:r w:rsidRPr="00337A07">
        <w:t>the next two higher equivalent inertia</w:t>
      </w:r>
      <w:proofErr w:type="gramEnd"/>
      <w:r w:rsidRPr="00337A07">
        <w:t xml:space="preserve"> or any lower equivalent inertia.</w:t>
      </w:r>
    </w:p>
    <w:p w:rsidR="0021428B" w:rsidRDefault="005A4322" w:rsidP="0021428B">
      <w:pPr>
        <w:pStyle w:val="SingleTxtG"/>
      </w:pPr>
      <w:r>
        <w:t>2.</w:t>
      </w:r>
      <w:r w:rsidR="000042F5">
        <w:tab/>
      </w:r>
      <w:r w:rsidR="0021428B">
        <w:t>This requirement applies equally to vehicles of category M or N, but in the case of vehicles of category N, for which the emission limits increase with the reference mass, it is necessary to ensure that an extension is not granted to a lighter vehicle using</w:t>
      </w:r>
      <w:r w:rsidR="0021428B" w:rsidRPr="00B36104">
        <w:t xml:space="preserve"> abusively</w:t>
      </w:r>
      <w:r w:rsidR="0021428B">
        <w:t xml:space="preserve"> the less severe limits applicable to heavier vehicles.</w:t>
      </w:r>
    </w:p>
    <w:p w:rsidR="00890FB0" w:rsidRPr="00F67E0F" w:rsidRDefault="005A4322" w:rsidP="00890FB0">
      <w:pPr>
        <w:pStyle w:val="SingleTxtG"/>
      </w:pPr>
      <w:r>
        <w:t>3.</w:t>
      </w:r>
      <w:r w:rsidR="000042F5">
        <w:tab/>
      </w:r>
      <w:r w:rsidR="0021428B">
        <w:t>However, the current wording in paragraph 7.1.1.2. may suggest that, in addition to the mentioned point here above, no extension should be granted to vehicles with a reference mass greater than the mass of the type-approved vehicle. This has no reason to be</w:t>
      </w:r>
      <w:r w:rsidR="00687B17" w:rsidRPr="00687B17">
        <w:t>.</w:t>
      </w:r>
    </w:p>
    <w:p w:rsidR="0021428B" w:rsidRPr="00E11C0E" w:rsidRDefault="005A4322" w:rsidP="0021428B">
      <w:pPr>
        <w:pStyle w:val="SingleTxtG"/>
      </w:pPr>
      <w:r>
        <w:t>4.</w:t>
      </w:r>
      <w:r w:rsidR="006E4B45">
        <w:tab/>
      </w:r>
      <w:r w:rsidR="0021428B">
        <w:t>The proposal removes this ambiguity.</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29" w:rsidRDefault="00A35E29"/>
  </w:endnote>
  <w:endnote w:type="continuationSeparator" w:id="0">
    <w:p w:rsidR="00A35E29" w:rsidRDefault="00A35E29"/>
  </w:endnote>
  <w:endnote w:type="continuationNotice" w:id="1">
    <w:p w:rsidR="00A35E29" w:rsidRDefault="00A35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F2525">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1428B">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47" w:rsidRDefault="00262D47" w:rsidP="00262D47">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8017815</wp:posOffset>
          </wp:positionV>
          <wp:extent cx="638175" cy="638175"/>
          <wp:effectExtent l="0" t="0" r="9525" b="9525"/>
          <wp:wrapNone/>
          <wp:docPr id="2" name="Picture 1" descr="https://undocs.org/m2/QRCode.ashx?DS=ECE/TRANS/WP.29/GRPE/201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8394065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62D47" w:rsidRDefault="00262D47" w:rsidP="00262D47">
    <w:pPr>
      <w:pStyle w:val="Footer"/>
      <w:ind w:right="1134"/>
      <w:rPr>
        <w:sz w:val="20"/>
      </w:rPr>
    </w:pPr>
    <w:r>
      <w:rPr>
        <w:sz w:val="20"/>
      </w:rPr>
      <w:t>GE.17-18408(E)</w:t>
    </w:r>
  </w:p>
  <w:p w:rsidR="00262D47" w:rsidRPr="00262D47" w:rsidRDefault="00262D47" w:rsidP="00262D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29" w:rsidRPr="000B175B" w:rsidRDefault="00A35E29" w:rsidP="000B175B">
      <w:pPr>
        <w:tabs>
          <w:tab w:val="right" w:pos="2155"/>
        </w:tabs>
        <w:spacing w:after="80"/>
        <w:ind w:left="680"/>
        <w:rPr>
          <w:u w:val="single"/>
        </w:rPr>
      </w:pPr>
      <w:r>
        <w:rPr>
          <w:u w:val="single"/>
        </w:rPr>
        <w:tab/>
      </w:r>
    </w:p>
  </w:footnote>
  <w:footnote w:type="continuationSeparator" w:id="0">
    <w:p w:rsidR="00A35E29" w:rsidRPr="00FC68B7" w:rsidRDefault="00A35E29" w:rsidP="00FC68B7">
      <w:pPr>
        <w:tabs>
          <w:tab w:val="left" w:pos="2155"/>
        </w:tabs>
        <w:spacing w:after="80"/>
        <w:ind w:left="680"/>
        <w:rPr>
          <w:u w:val="single"/>
        </w:rPr>
      </w:pPr>
      <w:r>
        <w:rPr>
          <w:u w:val="single"/>
        </w:rPr>
        <w:tab/>
      </w:r>
    </w:p>
  </w:footnote>
  <w:footnote w:type="continuationNotice" w:id="1">
    <w:p w:rsidR="00A35E29" w:rsidRDefault="00A35E29"/>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 xml:space="preserve">In accordance with the </w:t>
      </w:r>
      <w:proofErr w:type="spellStart"/>
      <w:r w:rsidR="00616015" w:rsidRPr="00C04C5C">
        <w:rPr>
          <w:szCs w:val="18"/>
          <w:lang w:val="en-US"/>
        </w:rPr>
        <w:t>programme</w:t>
      </w:r>
      <w:proofErr w:type="spellEnd"/>
      <w:r w:rsidR="00616015" w:rsidRPr="00C04C5C">
        <w:rPr>
          <w:szCs w:val="18"/>
          <w:lang w:val="en-US"/>
        </w:rPr>
        <w:t xml:space="preserv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proofErr w:type="spellStart"/>
      <w:r w:rsidR="00616015" w:rsidRPr="00C04C5C">
        <w:rPr>
          <w:szCs w:val="18"/>
          <w:lang w:val="en-US"/>
        </w:rPr>
        <w:t>programme</w:t>
      </w:r>
      <w:proofErr w:type="spellEnd"/>
      <w:r w:rsidR="00616015" w:rsidRPr="00C04C5C">
        <w:rPr>
          <w:szCs w:val="18"/>
          <w:lang w:val="en-US"/>
        </w:rPr>
        <w:t xml:space="preserv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9C3E09">
    <w:pPr>
      <w:pStyle w:val="Header"/>
      <w:rPr>
        <w:lang w:val="fr-CH"/>
      </w:rPr>
    </w:pPr>
    <w:r>
      <w:rPr>
        <w:lang w:val="fr-CH"/>
      </w:rPr>
      <w:t>ECE/TRANS/WP.29/GRPE/201</w:t>
    </w:r>
    <w:r w:rsidR="00164C19">
      <w:rPr>
        <w:lang w:val="fr-CH"/>
      </w:rPr>
      <w:t>8</w:t>
    </w:r>
    <w:r>
      <w:rPr>
        <w:lang w:val="fr-CH"/>
      </w:rPr>
      <w:t>/</w:t>
    </w:r>
    <w:r w:rsidR="001E47C9">
      <w:rPr>
        <w:lang w:val="fr-CH"/>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3E02FC" w:rsidP="003E02FC">
    <w:pPr>
      <w:pStyle w:val="Header"/>
      <w:jc w:val="right"/>
      <w:rPr>
        <w:lang w:val="fr-CH"/>
      </w:rPr>
    </w:pPr>
    <w:r>
      <w:rPr>
        <w:lang w:val="fr-CH"/>
      </w:rPr>
      <w:t>ECE/TRANS/WP.29/GRPE/2017/</w:t>
    </w:r>
    <w:r w:rsidR="003B6787">
      <w:rPr>
        <w:lang w:val="fr-CH"/>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0F7D"/>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C19"/>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232"/>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7C9"/>
    <w:rsid w:val="001E4B36"/>
    <w:rsid w:val="001E678C"/>
    <w:rsid w:val="001E6BCB"/>
    <w:rsid w:val="001E70A4"/>
    <w:rsid w:val="001E7B67"/>
    <w:rsid w:val="001F05D7"/>
    <w:rsid w:val="001F0A89"/>
    <w:rsid w:val="001F12DC"/>
    <w:rsid w:val="001F1DF5"/>
    <w:rsid w:val="001F2477"/>
    <w:rsid w:val="001F2525"/>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2D47"/>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7A1"/>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1D"/>
    <w:rsid w:val="00A04CA2"/>
    <w:rsid w:val="00A0500A"/>
    <w:rsid w:val="00A0644D"/>
    <w:rsid w:val="00A112AA"/>
    <w:rsid w:val="00A1169F"/>
    <w:rsid w:val="00A11F0B"/>
    <w:rsid w:val="00A12653"/>
    <w:rsid w:val="00A1434F"/>
    <w:rsid w:val="00A14AFF"/>
    <w:rsid w:val="00A1578E"/>
    <w:rsid w:val="00A16516"/>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5E29"/>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4DB"/>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45B3"/>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37E4"/>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C0E"/>
    <w:rsid w:val="00E11D7B"/>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1FAF-ECFE-489E-B777-24BD430B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366</Words>
  <Characters>2092</Characters>
  <Application>Microsoft Office Word</Application>
  <DocSecurity>4</DocSecurity>
  <Lines>17</Lines>
  <Paragraphs>4</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1718408</vt:lpstr>
      <vt:lpstr>1618575</vt:lpstr>
      <vt:lpstr>United Nations</vt:lpstr>
      <vt:lpstr>United Nations</vt:lpstr>
      <vt:lpstr>United Nations</vt:lpstr>
    </vt:vector>
  </TitlesOfParts>
  <Company>RDW Voertuiginformatie en -toelating</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1718408</dc:title>
  <dc:subject>ECE/TRANS/WP.29/GRPE/2018/6</dc:subject>
  <dc:creator>Generic Pdf eng</dc:creator>
  <cp:lastModifiedBy>Benedicte Boudol</cp:lastModifiedBy>
  <cp:revision>2</cp:revision>
  <cp:lastPrinted>2014-11-03T15:14:00Z</cp:lastPrinted>
  <dcterms:created xsi:type="dcterms:W3CDTF">2017-11-10T10:10:00Z</dcterms:created>
  <dcterms:modified xsi:type="dcterms:W3CDTF">2017-11-10T10:10:00Z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