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7" w:rsidRPr="00677483" w:rsidRDefault="00C90787" w:rsidP="006774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4F0504">
        <w:rPr>
          <w:b/>
          <w:sz w:val="18"/>
          <w:szCs w:val="18"/>
        </w:rPr>
        <w:t xml:space="preserve"> Forty-eighth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</w:p>
    <w:p w:rsidR="003E5D50" w:rsidRPr="00677483" w:rsidRDefault="002C26C9" w:rsidP="003E5D50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 xml:space="preserve">item </w:t>
      </w:r>
      <w:r w:rsidR="00751CFC" w:rsidRPr="00677483">
        <w:rPr>
          <w:b/>
          <w:sz w:val="18"/>
          <w:szCs w:val="18"/>
        </w:rPr>
        <w:t>1</w:t>
      </w:r>
      <w:r w:rsidR="00B83159">
        <w:rPr>
          <w:b/>
          <w:sz w:val="18"/>
          <w:szCs w:val="18"/>
        </w:rPr>
        <w:t>4</w:t>
      </w:r>
      <w:r w:rsidR="004F0504">
        <w:rPr>
          <w:b/>
          <w:sz w:val="18"/>
          <w:szCs w:val="18"/>
        </w:rPr>
        <w:t>-16.1</w:t>
      </w:r>
      <w:r w:rsidR="00B065A7" w:rsidRPr="00677483">
        <w:rPr>
          <w:b/>
          <w:sz w:val="18"/>
          <w:szCs w:val="18"/>
        </w:rPr>
        <w:t>)</w:t>
      </w:r>
    </w:p>
    <w:tbl>
      <w:tblPr>
        <w:tblW w:w="10692" w:type="dxa"/>
        <w:jc w:val="center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908"/>
        <w:gridCol w:w="786"/>
        <w:gridCol w:w="1984"/>
        <w:gridCol w:w="1418"/>
        <w:gridCol w:w="1275"/>
        <w:gridCol w:w="1560"/>
        <w:gridCol w:w="1238"/>
      </w:tblGrid>
      <w:tr w:rsidR="007C23E6" w:rsidRPr="00255728" w:rsidTr="007C23E6">
        <w:trPr>
          <w:trHeight w:val="1331"/>
          <w:jc w:val="center"/>
        </w:trPr>
        <w:tc>
          <w:tcPr>
            <w:tcW w:w="2431" w:type="dxa"/>
            <w:gridSpan w:val="2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7C23E6" w:rsidRPr="00321BF1" w:rsidRDefault="007C23E6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7C23E6" w:rsidRPr="00321BF1" w:rsidRDefault="007C23E6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7C23E6" w:rsidRPr="00321BF1" w:rsidRDefault="007C23E6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984" w:type="dxa"/>
          </w:tcPr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14.1</w:t>
            </w:r>
          </w:p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WP.29/2017/94</w:t>
            </w:r>
          </w:p>
          <w:p w:rsidR="007C23E6" w:rsidRPr="00E074D6" w:rsidRDefault="007C23E6" w:rsidP="004F0504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 GTR </w:t>
            </w:r>
            <w:r w:rsidRPr="004F0504">
              <w:rPr>
                <w:b/>
                <w:sz w:val="18"/>
                <w:szCs w:val="18"/>
              </w:rPr>
              <w:t>Evaporative emission test Worldwide harmonized Light vehicles Test Procedure (WLTP EVAP)</w:t>
            </w:r>
          </w:p>
        </w:tc>
        <w:tc>
          <w:tcPr>
            <w:tcW w:w="1418" w:type="dxa"/>
          </w:tcPr>
          <w:p w:rsidR="007C23E6" w:rsidRPr="00E074D6" w:rsidRDefault="007C23E6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</w:p>
          <w:p w:rsidR="007C23E6" w:rsidRPr="00E074D6" w:rsidRDefault="007C23E6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WP.29/2017/97</w:t>
            </w:r>
          </w:p>
          <w:p w:rsidR="007C23E6" w:rsidRDefault="007C23E6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2 UN GTR No. 1 (Door Locks and Door Retention Components)</w:t>
            </w:r>
          </w:p>
        </w:tc>
        <w:tc>
          <w:tcPr>
            <w:tcW w:w="1275" w:type="dxa"/>
          </w:tcPr>
          <w:p w:rsidR="007C23E6" w:rsidRPr="003E5D50" w:rsidRDefault="007C23E6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14.3</w:t>
            </w:r>
          </w:p>
          <w:p w:rsidR="007C23E6" w:rsidRPr="003E5D50" w:rsidRDefault="007C23E6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WP.29/2017/98</w:t>
            </w:r>
          </w:p>
          <w:p w:rsidR="007C23E6" w:rsidRDefault="007C23E6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2 UN GTR No. 15 (WLTP)</w:t>
            </w:r>
          </w:p>
        </w:tc>
        <w:tc>
          <w:tcPr>
            <w:tcW w:w="1560" w:type="dxa"/>
          </w:tcPr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b/>
                <w:sz w:val="18"/>
                <w:szCs w:val="18"/>
                <w:lang w:val="es-ES_tradnl"/>
              </w:rPr>
              <w:t>Items</w:t>
            </w:r>
            <w:proofErr w:type="spellEnd"/>
            <w:r>
              <w:rPr>
                <w:b/>
                <w:sz w:val="18"/>
                <w:szCs w:val="18"/>
                <w:lang w:val="es-ES_tradnl"/>
              </w:rPr>
              <w:t xml:space="preserve"> 15.1-15.3</w:t>
            </w:r>
          </w:p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b/>
                <w:sz w:val="18"/>
                <w:szCs w:val="18"/>
                <w:lang w:val="es-ES_tradnl"/>
              </w:rPr>
              <w:t>Listing</w:t>
            </w:r>
            <w:proofErr w:type="spellEnd"/>
            <w:r>
              <w:rPr>
                <w:b/>
                <w:sz w:val="18"/>
                <w:szCs w:val="18"/>
                <w:lang w:val="es-ES_tradnl"/>
              </w:rPr>
              <w:t xml:space="preserve"> No. 1</w:t>
            </w:r>
            <w:r>
              <w:rPr>
                <w:b/>
                <w:sz w:val="18"/>
                <w:szCs w:val="18"/>
                <w:lang w:val="es-ES_tradnl"/>
              </w:rPr>
              <w:t>1 to 13</w:t>
            </w:r>
          </w:p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WP.29/2017/101</w:t>
            </w:r>
          </w:p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WP.29/2017/100</w:t>
            </w:r>
          </w:p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WP.29/2017/57</w:t>
            </w:r>
          </w:p>
          <w:p w:rsidR="007C23E6" w:rsidRDefault="007C23E6" w:rsidP="007C23E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Use of </w:t>
            </w:r>
            <w:proofErr w:type="spellStart"/>
            <w:r>
              <w:rPr>
                <w:b/>
                <w:sz w:val="18"/>
                <w:szCs w:val="18"/>
                <w:lang w:val="es-ES_tradnl"/>
              </w:rPr>
              <w:t>the</w:t>
            </w:r>
            <w:proofErr w:type="spellEnd"/>
            <w:r>
              <w:rPr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ES_tradnl"/>
              </w:rPr>
              <w:t>term</w:t>
            </w:r>
            <w:proofErr w:type="spellEnd"/>
            <w:r>
              <w:rPr>
                <w:b/>
                <w:sz w:val="18"/>
                <w:szCs w:val="18"/>
                <w:lang w:val="es-ES_tradnl"/>
              </w:rPr>
              <w:t xml:space="preserve"> </w:t>
            </w:r>
          </w:p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UN GTR</w:t>
            </w:r>
          </w:p>
          <w:p w:rsidR="007C23E6" w:rsidRDefault="007C23E6" w:rsidP="007C23E6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WP.29/2017/102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trHeight w:val="155"/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trHeight w:val="188"/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26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786" w:type="dxa"/>
            <w:shd w:val="clear" w:color="auto" w:fill="auto"/>
          </w:tcPr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C23E6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8" w:type="dxa"/>
          </w:tcPr>
          <w:p w:rsidR="007C23E6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786" w:type="dxa"/>
            <w:shd w:val="clear" w:color="auto" w:fill="auto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60" w:type="dxa"/>
          </w:tcPr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7C23E6" w:rsidRPr="001A18AC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38" w:type="dxa"/>
          </w:tcPr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7C23E6" w:rsidRPr="001A18AC" w:rsidRDefault="007C23E6" w:rsidP="007F7D4A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7C23E6" w:rsidRPr="00321BF1" w:rsidTr="007C23E6">
        <w:trPr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08" w:type="dxa"/>
            <w:shd w:val="clear" w:color="auto" w:fill="auto"/>
          </w:tcPr>
          <w:p w:rsidR="007C23E6" w:rsidRPr="001A18AC" w:rsidRDefault="007C23E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trHeight w:val="210"/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7C23E6" w:rsidRPr="003E5D50" w:rsidRDefault="007C23E6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TOTAL 36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C23E6" w:rsidRPr="00321BF1" w:rsidTr="007C23E6">
        <w:trPr>
          <w:trHeight w:val="478"/>
          <w:jc w:val="center"/>
        </w:trPr>
        <w:tc>
          <w:tcPr>
            <w:tcW w:w="523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7C23E6" w:rsidRPr="003E5D50" w:rsidRDefault="007C23E6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CPs </w:t>
            </w:r>
            <w:r w:rsidRPr="003E5D50">
              <w:rPr>
                <w:sz w:val="18"/>
                <w:szCs w:val="18"/>
              </w:rPr>
              <w:t>voting: 36-15=21</w:t>
            </w:r>
          </w:p>
          <w:p w:rsidR="007C23E6" w:rsidRPr="003E5D50" w:rsidRDefault="007C23E6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11 CPs</w:t>
            </w:r>
          </w:p>
        </w:tc>
        <w:tc>
          <w:tcPr>
            <w:tcW w:w="786" w:type="dxa"/>
            <w:shd w:val="clear" w:color="auto" w:fill="auto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7C23E6" w:rsidRPr="00321BF1" w:rsidRDefault="007C23E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 xml:space="preserve">A quorum consisting of not less than half of the CPs shall be present for taking the vote. A regional economic integration organization and its Member States are counting as one CP (Annex B Article 5). Compendium: 1/3 of CPs present and voting, including the vote of </w:t>
      </w:r>
      <w:proofErr w:type="gramStart"/>
      <w:r w:rsidRPr="007C23E6">
        <w:rPr>
          <w:sz w:val="14"/>
          <w:szCs w:val="14"/>
        </w:rPr>
        <w:t>either the</w:t>
      </w:r>
      <w:proofErr w:type="gramEnd"/>
      <w:r w:rsidRPr="007C23E6">
        <w:rPr>
          <w:sz w:val="14"/>
          <w:szCs w:val="14"/>
        </w:rPr>
        <w:t xml:space="preserve"> EU, Japan or the USA (Annex B, Article 7.1.).</w:t>
      </w:r>
    </w:p>
    <w:p w:rsidR="005C6D5C" w:rsidRDefault="005C6D5C" w:rsidP="005C6D5C">
      <w:pPr>
        <w:ind w:right="284"/>
        <w:jc w:val="both"/>
        <w:rPr>
          <w:sz w:val="14"/>
          <w:szCs w:val="14"/>
        </w:rPr>
      </w:pPr>
    </w:p>
    <w:p w:rsidR="007C23E6" w:rsidRDefault="002C26C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 xml:space="preserve">A quorum consisting of not less than half of the CPs shall be present for taking the vote. A regional economic integration organization and its Member States are </w:t>
      </w:r>
      <w:bookmarkStart w:id="0" w:name="_GoBack"/>
      <w:bookmarkEnd w:id="0"/>
      <w:r w:rsidRPr="007C23E6">
        <w:rPr>
          <w:sz w:val="14"/>
          <w:szCs w:val="14"/>
        </w:rPr>
        <w:t>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</w:t>
      </w:r>
      <w:proofErr w:type="gramStart"/>
      <w:r w:rsidR="00751CFC" w:rsidRPr="007C23E6">
        <w:rPr>
          <w:sz w:val="14"/>
          <w:szCs w:val="14"/>
        </w:rPr>
        <w:t>either the</w:t>
      </w:r>
      <w:proofErr w:type="gramEnd"/>
      <w:r w:rsidR="00751CFC" w:rsidRPr="007C23E6">
        <w:rPr>
          <w:sz w:val="14"/>
          <w:szCs w:val="14"/>
        </w:rPr>
        <w:t xml:space="preserve">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7C23E6">
      <w:headerReference w:type="first" r:id="rId9"/>
      <w:endnotePr>
        <w:numFmt w:val="decimal"/>
      </w:endnotePr>
      <w:pgSz w:w="11907" w:h="16840" w:code="9"/>
      <w:pgMar w:top="851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Look w:val="0000" w:firstRow="0" w:lastRow="0" w:firstColumn="0" w:lastColumn="0" w:noHBand="0" w:noVBand="0"/>
    </w:tblPr>
    <w:tblGrid>
      <w:gridCol w:w="5748"/>
      <w:gridCol w:w="8819"/>
    </w:tblGrid>
    <w:tr w:rsidR="004F0504" w:rsidRPr="002C26C9" w:rsidTr="004F0504">
      <w:tc>
        <w:tcPr>
          <w:tcW w:w="5748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8819" w:type="dxa"/>
        </w:tcPr>
        <w:p w:rsidR="004F0504" w:rsidRPr="002C26C9" w:rsidRDefault="004F0504" w:rsidP="007F7D4A">
          <w:pPr>
            <w:ind w:left="1198"/>
            <w:rPr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>
            <w:rPr>
              <w:b/>
              <w:sz w:val="20"/>
              <w:szCs w:val="20"/>
            </w:rPr>
            <w:t>172</w:t>
          </w:r>
          <w:r w:rsidRPr="002E314E">
            <w:rPr>
              <w:b/>
              <w:sz w:val="20"/>
              <w:szCs w:val="20"/>
            </w:rPr>
            <w:t>-</w:t>
          </w:r>
          <w:r>
            <w:rPr>
              <w:b/>
              <w:sz w:val="20"/>
              <w:szCs w:val="20"/>
            </w:rPr>
            <w:t>04</w:t>
          </w:r>
          <w:r>
            <w:rPr>
              <w:sz w:val="20"/>
              <w:szCs w:val="20"/>
            </w:rPr>
            <w:br/>
            <w:t>(172</w:t>
          </w:r>
          <w:r>
            <w:rPr>
              <w:sz w:val="20"/>
              <w:szCs w:val="20"/>
              <w:vertAlign w:val="superscript"/>
            </w:rPr>
            <w:t>nd</w:t>
          </w:r>
          <w:r>
            <w:rPr>
              <w:sz w:val="20"/>
              <w:szCs w:val="20"/>
            </w:rPr>
            <w:t xml:space="preserve"> WP.29, 20-23 June 2017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items 12</w:t>
          </w:r>
          <w:r>
            <w:rPr>
              <w:sz w:val="20"/>
              <w:szCs w:val="20"/>
            </w:rPr>
            <w:t>,14</w:t>
          </w:r>
          <w:r>
            <w:rPr>
              <w:sz w:val="20"/>
              <w:szCs w:val="20"/>
            </w:rPr>
            <w:t>-16.1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D0DF-14E4-4E00-8C02-441E9993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Gianotti</cp:lastModifiedBy>
  <cp:revision>2</cp:revision>
  <cp:lastPrinted>2017-06-09T09:18:00Z</cp:lastPrinted>
  <dcterms:created xsi:type="dcterms:W3CDTF">2017-06-09T09:27:00Z</dcterms:created>
  <dcterms:modified xsi:type="dcterms:W3CDTF">2017-06-09T09:27:00Z</dcterms:modified>
</cp:coreProperties>
</file>