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53EF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53EF1" w:rsidP="00453EF1">
            <w:pPr>
              <w:jc w:val="right"/>
            </w:pPr>
            <w:r w:rsidRPr="00453EF1">
              <w:rPr>
                <w:sz w:val="40"/>
              </w:rPr>
              <w:t>ECE</w:t>
            </w:r>
            <w:r>
              <w:t>/TRANS/WP.29/2017/101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53EF1" w:rsidP="00C97039">
            <w:pPr>
              <w:spacing w:before="240"/>
            </w:pPr>
            <w:r>
              <w:t>Distr. générale</w:t>
            </w:r>
          </w:p>
          <w:p w:rsidR="00453EF1" w:rsidRDefault="006159D8" w:rsidP="00453EF1">
            <w:pPr>
              <w:spacing w:line="240" w:lineRule="exact"/>
            </w:pPr>
            <w:r>
              <w:t>7 avril 2017</w:t>
            </w:r>
          </w:p>
          <w:p w:rsidR="00453EF1" w:rsidRDefault="00453EF1" w:rsidP="00453EF1">
            <w:pPr>
              <w:spacing w:line="240" w:lineRule="exact"/>
            </w:pPr>
            <w:r>
              <w:t>Français</w:t>
            </w:r>
          </w:p>
          <w:p w:rsidR="00453EF1" w:rsidRPr="00DB58B5" w:rsidRDefault="00453EF1" w:rsidP="00453EF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53EF1" w:rsidRPr="00396A6B" w:rsidRDefault="00453EF1" w:rsidP="00396A6B">
      <w:pPr>
        <w:spacing w:before="120"/>
        <w:rPr>
          <w:b/>
          <w:sz w:val="24"/>
          <w:szCs w:val="24"/>
        </w:rPr>
      </w:pPr>
      <w:r w:rsidRPr="00396A6B">
        <w:rPr>
          <w:b/>
          <w:sz w:val="24"/>
          <w:szCs w:val="24"/>
          <w:lang w:val="fr-FR"/>
        </w:rPr>
        <w:t>Forum mondial de l’</w:t>
      </w:r>
      <w:r w:rsidR="00396A6B">
        <w:rPr>
          <w:b/>
          <w:sz w:val="24"/>
          <w:szCs w:val="24"/>
          <w:lang w:val="fr-FR"/>
        </w:rPr>
        <w:t>harmonisation des Règlements</w:t>
      </w:r>
      <w:r w:rsidR="00396A6B">
        <w:rPr>
          <w:b/>
          <w:sz w:val="24"/>
          <w:szCs w:val="24"/>
          <w:lang w:val="fr-FR"/>
        </w:rPr>
        <w:br/>
      </w:r>
      <w:r w:rsidRPr="00396A6B">
        <w:rPr>
          <w:b/>
          <w:sz w:val="24"/>
          <w:szCs w:val="24"/>
          <w:lang w:val="fr-FR"/>
        </w:rPr>
        <w:t>concernant les véhicules</w:t>
      </w:r>
    </w:p>
    <w:p w:rsidR="00453EF1" w:rsidRPr="00453EF1" w:rsidRDefault="00453EF1" w:rsidP="00396A6B">
      <w:pPr>
        <w:spacing w:before="120"/>
        <w:rPr>
          <w:b/>
        </w:rPr>
      </w:pPr>
      <w:r w:rsidRPr="00453EF1">
        <w:rPr>
          <w:b/>
          <w:lang w:val="fr-FR"/>
        </w:rPr>
        <w:t>172</w:t>
      </w:r>
      <w:r w:rsidRPr="00453EF1">
        <w:rPr>
          <w:b/>
          <w:vertAlign w:val="superscript"/>
          <w:lang w:val="fr-FR"/>
        </w:rPr>
        <w:t>e</w:t>
      </w:r>
      <w:r w:rsidRPr="00453EF1">
        <w:rPr>
          <w:b/>
          <w:lang w:val="fr-FR"/>
        </w:rPr>
        <w:t xml:space="preserve"> session</w:t>
      </w:r>
    </w:p>
    <w:p w:rsidR="00453EF1" w:rsidRPr="00453EF1" w:rsidRDefault="00453EF1" w:rsidP="00453EF1">
      <w:r w:rsidRPr="00453EF1">
        <w:rPr>
          <w:lang w:val="fr-FR"/>
        </w:rPr>
        <w:t>Genève, 20-23 juin 2017</w:t>
      </w:r>
    </w:p>
    <w:p w:rsidR="00453EF1" w:rsidRPr="00453EF1" w:rsidRDefault="00453EF1" w:rsidP="00453EF1">
      <w:r w:rsidRPr="00453EF1">
        <w:rPr>
          <w:lang w:val="fr-FR"/>
        </w:rPr>
        <w:t>Point 15.3 de l’ordre du jour provisoire</w:t>
      </w:r>
    </w:p>
    <w:p w:rsidR="00453EF1" w:rsidRPr="00453EF1" w:rsidRDefault="00453EF1" w:rsidP="00453EF1">
      <w:pPr>
        <w:rPr>
          <w:b/>
          <w:bCs/>
        </w:rPr>
      </w:pPr>
      <w:r w:rsidRPr="00453EF1">
        <w:rPr>
          <w:b/>
          <w:lang w:val="fr-FR"/>
        </w:rPr>
        <w:t xml:space="preserve">Examen des éventuels </w:t>
      </w:r>
      <w:r w:rsidR="00396A6B">
        <w:rPr>
          <w:b/>
          <w:lang w:val="fr-FR"/>
        </w:rPr>
        <w:t>Règlements techniques à inclure</w:t>
      </w:r>
      <w:r w:rsidR="00396A6B">
        <w:rPr>
          <w:b/>
          <w:lang w:val="fr-FR"/>
        </w:rPr>
        <w:br/>
      </w:r>
      <w:r w:rsidRPr="00453EF1">
        <w:rPr>
          <w:b/>
          <w:lang w:val="fr-FR"/>
        </w:rPr>
        <w:t>dans le Recueil des</w:t>
      </w:r>
      <w:r w:rsidR="00396A6B">
        <w:rPr>
          <w:b/>
          <w:lang w:val="fr-FR"/>
        </w:rPr>
        <w:t xml:space="preserve"> </w:t>
      </w:r>
      <w:r w:rsidRPr="00453EF1">
        <w:rPr>
          <w:b/>
          <w:lang w:val="fr-FR"/>
        </w:rPr>
        <w:t xml:space="preserve">Règlements </w:t>
      </w:r>
      <w:r w:rsidR="00396A6B">
        <w:rPr>
          <w:b/>
          <w:lang w:val="fr-FR"/>
        </w:rPr>
        <w:t>techniques mondiaux</w:t>
      </w:r>
      <w:r w:rsidR="00396A6B">
        <w:rPr>
          <w:b/>
          <w:lang w:val="fr-FR"/>
        </w:rPr>
        <w:br/>
        <w:t>admissibles </w:t>
      </w:r>
      <w:r w:rsidRPr="00453EF1">
        <w:rPr>
          <w:b/>
          <w:lang w:val="fr-FR"/>
        </w:rPr>
        <w:t xml:space="preserve">: demande d’inscription </w:t>
      </w:r>
      <w:r w:rsidR="00396A6B" w:rsidRPr="00396A6B">
        <w:rPr>
          <w:rFonts w:eastAsia="MS Mincho"/>
          <w:b/>
          <w:lang w:val="fr-FR"/>
        </w:rPr>
        <w:t>n</w:t>
      </w:r>
      <w:r w:rsidR="00396A6B" w:rsidRPr="00396A6B">
        <w:rPr>
          <w:rFonts w:eastAsia="MS Mincho"/>
          <w:b/>
          <w:vertAlign w:val="superscript"/>
          <w:lang w:val="fr-FR"/>
        </w:rPr>
        <w:t>o</w:t>
      </w:r>
      <w:r w:rsidRPr="00453EF1">
        <w:rPr>
          <w:b/>
          <w:lang w:val="fr-FR"/>
        </w:rPr>
        <w:t xml:space="preserve"> 11 </w:t>
      </w:r>
      <w:r w:rsidR="00396A6B">
        <w:rPr>
          <w:b/>
          <w:lang w:val="fr-FR"/>
        </w:rPr>
        <w:t>− Programmes</w:t>
      </w:r>
      <w:r w:rsidR="00396A6B">
        <w:rPr>
          <w:b/>
          <w:lang w:val="fr-FR"/>
        </w:rPr>
        <w:br/>
      </w:r>
      <w:r w:rsidRPr="00453EF1">
        <w:rPr>
          <w:b/>
          <w:lang w:val="fr-FR"/>
        </w:rPr>
        <w:t>de l’Agence pour la protection de l’</w:t>
      </w:r>
      <w:r w:rsidR="00396A6B">
        <w:rPr>
          <w:b/>
          <w:lang w:val="fr-FR"/>
        </w:rPr>
        <w:t>environnement</w:t>
      </w:r>
      <w:r w:rsidR="00396A6B">
        <w:rPr>
          <w:b/>
          <w:lang w:val="fr-FR"/>
        </w:rPr>
        <w:br/>
      </w:r>
      <w:r w:rsidRPr="00453EF1">
        <w:rPr>
          <w:b/>
          <w:lang w:val="fr-FR"/>
        </w:rPr>
        <w:t>et du Département des transports des États-Unis d’</w:t>
      </w:r>
      <w:r w:rsidR="00396A6B">
        <w:rPr>
          <w:b/>
          <w:lang w:val="fr-FR"/>
        </w:rPr>
        <w:t>Amérique</w:t>
      </w:r>
      <w:r w:rsidR="00396A6B">
        <w:rPr>
          <w:b/>
          <w:lang w:val="fr-FR"/>
        </w:rPr>
        <w:br/>
      </w:r>
      <w:r w:rsidRPr="00453EF1">
        <w:rPr>
          <w:b/>
          <w:lang w:val="fr-FR"/>
        </w:rPr>
        <w:t>relatifs aux</w:t>
      </w:r>
      <w:r w:rsidR="00396A6B">
        <w:rPr>
          <w:b/>
          <w:lang w:val="fr-FR"/>
        </w:rPr>
        <w:t xml:space="preserve"> </w:t>
      </w:r>
      <w:r w:rsidRPr="00453EF1">
        <w:rPr>
          <w:b/>
          <w:lang w:val="fr-FR"/>
        </w:rPr>
        <w:t>normes en matière d’</w:t>
      </w:r>
      <w:r w:rsidR="00396A6B">
        <w:rPr>
          <w:b/>
          <w:lang w:val="fr-FR"/>
        </w:rPr>
        <w:t>émissions de gaz à effet</w:t>
      </w:r>
      <w:r w:rsidR="00396A6B">
        <w:rPr>
          <w:b/>
          <w:lang w:val="fr-FR"/>
        </w:rPr>
        <w:br/>
      </w:r>
      <w:r w:rsidRPr="00453EF1">
        <w:rPr>
          <w:b/>
          <w:lang w:val="fr-FR"/>
        </w:rPr>
        <w:t>de serre et</w:t>
      </w:r>
      <w:r w:rsidR="00396A6B">
        <w:rPr>
          <w:b/>
          <w:lang w:val="fr-FR"/>
        </w:rPr>
        <w:t xml:space="preserve"> </w:t>
      </w:r>
      <w:r w:rsidRPr="00453EF1">
        <w:rPr>
          <w:b/>
          <w:lang w:val="fr-FR"/>
        </w:rPr>
        <w:t xml:space="preserve">aux </w:t>
      </w:r>
      <w:r w:rsidR="00396A6B">
        <w:rPr>
          <w:b/>
          <w:lang w:val="fr-FR"/>
        </w:rPr>
        <w:t>normes de consommation moyenne</w:t>
      </w:r>
      <w:r w:rsidR="00396A6B">
        <w:rPr>
          <w:b/>
          <w:lang w:val="fr-FR"/>
        </w:rPr>
        <w:br/>
      </w:r>
      <w:r w:rsidRPr="00453EF1">
        <w:rPr>
          <w:b/>
          <w:lang w:val="fr-FR"/>
        </w:rPr>
        <w:t>de carburant applicables aux constructeurs</w:t>
      </w:r>
      <w:r w:rsidR="00396A6B">
        <w:rPr>
          <w:b/>
          <w:lang w:val="fr-FR"/>
        </w:rPr>
        <w:br/>
      </w:r>
      <w:r w:rsidRPr="00453EF1">
        <w:rPr>
          <w:b/>
          <w:lang w:val="fr-FR"/>
        </w:rPr>
        <w:t>de véhicules utilitaires légers</w:t>
      </w:r>
    </w:p>
    <w:p w:rsidR="00453EF1" w:rsidRPr="00453EF1" w:rsidRDefault="00453EF1" w:rsidP="00396A6B">
      <w:pPr>
        <w:pStyle w:val="HChG"/>
      </w:pPr>
      <w:r w:rsidRPr="00453EF1">
        <w:rPr>
          <w:lang w:val="fr-FR"/>
        </w:rPr>
        <w:tab/>
      </w:r>
      <w:r w:rsidRPr="00453EF1">
        <w:rPr>
          <w:lang w:val="fr-FR"/>
        </w:rPr>
        <w:tab/>
        <w:t>Demande de réintégration</w:t>
      </w:r>
      <w:r w:rsidR="00396A6B">
        <w:rPr>
          <w:lang w:val="fr-FR"/>
        </w:rPr>
        <w:t xml:space="preserve"> dans le Recueil des Règlements</w:t>
      </w:r>
      <w:r w:rsidR="00396A6B">
        <w:rPr>
          <w:lang w:val="fr-FR"/>
        </w:rPr>
        <w:br/>
      </w:r>
      <w:r w:rsidRPr="00453EF1">
        <w:rPr>
          <w:lang w:val="fr-FR"/>
        </w:rPr>
        <w:t>techniques mondiaux admissibles</w:t>
      </w:r>
      <w:r w:rsidR="00396A6B">
        <w:rPr>
          <w:lang w:val="fr-FR"/>
        </w:rPr>
        <w:t xml:space="preserve"> de la demande</w:t>
      </w:r>
      <w:r w:rsidR="00396A6B">
        <w:rPr>
          <w:lang w:val="fr-FR"/>
        </w:rPr>
        <w:br/>
      </w:r>
      <w:r w:rsidRPr="00453EF1">
        <w:rPr>
          <w:lang w:val="fr-FR"/>
        </w:rPr>
        <w:t xml:space="preserve">d’inscription </w:t>
      </w:r>
      <w:r w:rsidR="00396A6B" w:rsidRPr="00396A6B">
        <w:rPr>
          <w:rFonts w:eastAsia="MS Mincho"/>
          <w:lang w:val="fr-FR"/>
        </w:rPr>
        <w:t>n</w:t>
      </w:r>
      <w:r w:rsidR="00396A6B" w:rsidRPr="00396A6B">
        <w:rPr>
          <w:rFonts w:eastAsia="MS Mincho"/>
          <w:vertAlign w:val="superscript"/>
          <w:lang w:val="fr-FR"/>
        </w:rPr>
        <w:t>o</w:t>
      </w:r>
      <w:r w:rsidRPr="00453EF1">
        <w:rPr>
          <w:lang w:val="fr-FR"/>
        </w:rPr>
        <w:t> 11 : Programmes de</w:t>
      </w:r>
      <w:r w:rsidR="00396A6B">
        <w:rPr>
          <w:lang w:val="fr-FR"/>
        </w:rPr>
        <w:t xml:space="preserve"> </w:t>
      </w:r>
      <w:r w:rsidRPr="00453EF1">
        <w:rPr>
          <w:lang w:val="fr-FR"/>
        </w:rPr>
        <w:t xml:space="preserve">l’Agence pour </w:t>
      </w:r>
      <w:r w:rsidR="00396A6B">
        <w:rPr>
          <w:lang w:val="fr-FR"/>
        </w:rPr>
        <w:br/>
        <w:t>l</w:t>
      </w:r>
      <w:r w:rsidRPr="00453EF1">
        <w:rPr>
          <w:lang w:val="fr-FR"/>
        </w:rPr>
        <w:t xml:space="preserve">a protection de l’environnement </w:t>
      </w:r>
      <w:r w:rsidR="00396A6B">
        <w:rPr>
          <w:lang w:val="fr-FR"/>
        </w:rPr>
        <w:t>et du Département</w:t>
      </w:r>
      <w:r w:rsidR="00396A6B">
        <w:rPr>
          <w:lang w:val="fr-FR"/>
        </w:rPr>
        <w:br/>
      </w:r>
      <w:r w:rsidRPr="00453EF1">
        <w:rPr>
          <w:lang w:val="fr-FR"/>
        </w:rPr>
        <w:t>des transports des États-Unis d’</w:t>
      </w:r>
      <w:r w:rsidR="00396A6B">
        <w:rPr>
          <w:lang w:val="fr-FR"/>
        </w:rPr>
        <w:t>Amérique relatifs</w:t>
      </w:r>
      <w:r w:rsidR="00396A6B">
        <w:rPr>
          <w:lang w:val="fr-FR"/>
        </w:rPr>
        <w:br/>
      </w:r>
      <w:r w:rsidRPr="00453EF1">
        <w:rPr>
          <w:lang w:val="fr-FR"/>
        </w:rPr>
        <w:t>aux normes en matière d’ém</w:t>
      </w:r>
      <w:r w:rsidR="00396A6B">
        <w:rPr>
          <w:lang w:val="fr-FR"/>
        </w:rPr>
        <w:t>issions de gaz à effet de serre</w:t>
      </w:r>
      <w:r w:rsidR="00396A6B">
        <w:rPr>
          <w:lang w:val="fr-FR"/>
        </w:rPr>
        <w:br/>
      </w:r>
      <w:r w:rsidRPr="00453EF1">
        <w:rPr>
          <w:lang w:val="fr-FR"/>
        </w:rPr>
        <w:t>et</w:t>
      </w:r>
      <w:r w:rsidR="00396A6B">
        <w:rPr>
          <w:lang w:val="fr-FR"/>
        </w:rPr>
        <w:t xml:space="preserve"> </w:t>
      </w:r>
      <w:r w:rsidRPr="00453EF1">
        <w:rPr>
          <w:lang w:val="fr-FR"/>
        </w:rPr>
        <w:t xml:space="preserve">aux normes de consommation moyenne </w:t>
      </w:r>
      <w:r w:rsidR="00396A6B">
        <w:rPr>
          <w:lang w:val="fr-FR"/>
        </w:rPr>
        <w:t>de carburant</w:t>
      </w:r>
      <w:r w:rsidR="00396A6B">
        <w:rPr>
          <w:lang w:val="fr-FR"/>
        </w:rPr>
        <w:br/>
      </w:r>
      <w:r w:rsidRPr="00453EF1">
        <w:rPr>
          <w:lang w:val="fr-FR"/>
        </w:rPr>
        <w:t>applicables aux constructeurs</w:t>
      </w:r>
      <w:r w:rsidRPr="00453EF1">
        <w:t xml:space="preserve"> </w:t>
      </w:r>
      <w:r w:rsidRPr="00453EF1">
        <w:rPr>
          <w:lang w:val="fr-FR"/>
        </w:rPr>
        <w:t>de véhicules utilitaires légers</w:t>
      </w:r>
    </w:p>
    <w:p w:rsidR="00453EF1" w:rsidRPr="00453EF1" w:rsidRDefault="00453EF1" w:rsidP="00396A6B">
      <w:pPr>
        <w:pStyle w:val="H1G"/>
      </w:pPr>
      <w:r w:rsidRPr="00453EF1">
        <w:rPr>
          <w:lang w:val="fr-FR"/>
        </w:rPr>
        <w:tab/>
      </w:r>
      <w:r w:rsidRPr="00453EF1">
        <w:rPr>
          <w:lang w:val="fr-FR"/>
        </w:rPr>
        <w:tab/>
        <w:t>Communication du représentant des États-Unis d’Amérique</w:t>
      </w:r>
      <w:r w:rsidRPr="00396A6B">
        <w:rPr>
          <w:b w:val="0"/>
          <w:sz w:val="20"/>
          <w:lang w:val="fr-FR"/>
        </w:rPr>
        <w:footnoteReference w:customMarkFollows="1" w:id="2"/>
        <w:t>*</w:t>
      </w:r>
      <w:r w:rsidRPr="00453EF1">
        <w:rPr>
          <w:lang w:val="fr-FR"/>
        </w:rPr>
        <w:t xml:space="preserve"> </w:t>
      </w:r>
    </w:p>
    <w:p w:rsidR="00453EF1" w:rsidRPr="00453EF1" w:rsidRDefault="00453EF1" w:rsidP="00396A6B">
      <w:pPr>
        <w:pStyle w:val="SingleTxtG"/>
        <w:ind w:firstLine="567"/>
      </w:pPr>
      <w:r w:rsidRPr="00453EF1">
        <w:rPr>
          <w:lang w:val="fr-FR"/>
        </w:rPr>
        <w:t xml:space="preserve">Le texte ci-après est présenté pour examen au Comité exécutif (AC.3) de l’Accord de 1998 par le représentant des États-Unis d’Amérique. Il contient une demande de réintégration, dans le Recueil des Règlements techniques mondiaux admissibles, de la demande d’inscription </w:t>
      </w:r>
      <w:r w:rsidR="006159D8" w:rsidRPr="006159D8">
        <w:rPr>
          <w:rFonts w:eastAsia="MS Mincho"/>
          <w:lang w:val="fr-FR"/>
        </w:rPr>
        <w:t>n</w:t>
      </w:r>
      <w:r w:rsidR="006159D8" w:rsidRPr="006159D8">
        <w:rPr>
          <w:rFonts w:eastAsia="MS Mincho"/>
          <w:vertAlign w:val="superscript"/>
          <w:lang w:val="fr-FR"/>
        </w:rPr>
        <w:t>o</w:t>
      </w:r>
      <w:r w:rsidRPr="00453EF1">
        <w:rPr>
          <w:lang w:val="fr-FR"/>
        </w:rPr>
        <w:t xml:space="preserve"> 11 </w:t>
      </w:r>
      <w:r w:rsidR="006159D8">
        <w:rPr>
          <w:lang w:val="fr-FR"/>
        </w:rPr>
        <w:t>−</w:t>
      </w:r>
      <w:r w:rsidRPr="00453EF1">
        <w:rPr>
          <w:lang w:val="fr-FR"/>
        </w:rPr>
        <w:t xml:space="preserve"> Programmes de l’Agence pour la protection de l’environnement et du Département des transports des États-Unis d’Amérique relatifs aux normes en matière d’émissions de gaz à effet de serre et</w:t>
      </w:r>
      <w:r w:rsidR="00396A6B">
        <w:rPr>
          <w:lang w:val="fr-FR"/>
        </w:rPr>
        <w:t xml:space="preserve"> </w:t>
      </w:r>
      <w:r w:rsidRPr="00453EF1">
        <w:rPr>
          <w:lang w:val="fr-FR"/>
        </w:rPr>
        <w:t>aux normes de consommation moyenne de carburant applicables aux constructeurs</w:t>
      </w:r>
      <w:r w:rsidRPr="00453EF1">
        <w:t xml:space="preserve"> </w:t>
      </w:r>
      <w:r w:rsidRPr="00453EF1">
        <w:rPr>
          <w:lang w:val="fr-FR"/>
        </w:rPr>
        <w:t>de véhicules utilitaires légers</w:t>
      </w:r>
      <w:r w:rsidR="006159D8">
        <w:rPr>
          <w:lang w:val="fr-FR"/>
        </w:rPr>
        <w:t>.</w:t>
      </w:r>
      <w:r w:rsidRPr="00453EF1">
        <w:rPr>
          <w:lang w:val="fr-FR"/>
        </w:rPr>
        <w:t xml:space="preserve"> La </w:t>
      </w:r>
      <w:r w:rsidRPr="00453EF1">
        <w:rPr>
          <w:lang w:val="fr-FR"/>
        </w:rPr>
        <w:lastRenderedPageBreak/>
        <w:t>demande d’inscription n</w:t>
      </w:r>
      <w:r w:rsidRPr="00453EF1">
        <w:rPr>
          <w:vertAlign w:val="superscript"/>
          <w:lang w:val="fr-FR"/>
        </w:rPr>
        <w:t>o</w:t>
      </w:r>
      <w:r w:rsidRPr="00453EF1">
        <w:rPr>
          <w:lang w:val="fr-FR"/>
        </w:rPr>
        <w:t> 11 a été retirée du</w:t>
      </w:r>
      <w:r w:rsidR="00396A6B">
        <w:rPr>
          <w:lang w:val="fr-FR"/>
        </w:rPr>
        <w:t xml:space="preserve"> </w:t>
      </w:r>
      <w:r w:rsidRPr="00453EF1">
        <w:rPr>
          <w:lang w:val="fr-FR"/>
        </w:rPr>
        <w:t>Recueil à sa date d’expiration, en 2016, aucune demande visant à son maintien n’ayant été formulée. La présente demande sera mise aux voix conformément à l’article 7 de l’annexe B à l’Accord de 1998.</w:t>
      </w:r>
    </w:p>
    <w:p w:rsidR="00453EF1" w:rsidRPr="00453EF1" w:rsidRDefault="00453EF1" w:rsidP="00396A6B">
      <w:pPr>
        <w:pStyle w:val="SingleTxtG"/>
      </w:pPr>
      <w:r w:rsidRPr="00453EF1">
        <w:rPr>
          <w:lang w:val="fr-FR"/>
        </w:rPr>
        <w:t>1.</w:t>
      </w:r>
      <w:r w:rsidRPr="00453EF1">
        <w:rPr>
          <w:lang w:val="fr-FR"/>
        </w:rPr>
        <w:tab/>
        <w:t xml:space="preserve">Les États-Unis d’Amérique, en tant que Partie contractante à l’Accord mondial de 1998, administré par le Forum mondial de l’harmonisation des Règlements concernant les véhicules (WP.29), demandent que le Règlement technique suivant, </w:t>
      </w:r>
      <w:proofErr w:type="gramStart"/>
      <w:r w:rsidRPr="00453EF1">
        <w:rPr>
          <w:lang w:val="fr-FR"/>
        </w:rPr>
        <w:t>inscrit</w:t>
      </w:r>
      <w:proofErr w:type="gramEnd"/>
      <w:r w:rsidRPr="00453EF1">
        <w:rPr>
          <w:lang w:val="fr-FR"/>
        </w:rPr>
        <w:t xml:space="preserve"> dans le Recueil des Règlements techniques mondiaux admissibles, soit maintenu dans ledit Recueil pour une période de cinq années supplémentaires :</w:t>
      </w:r>
    </w:p>
    <w:p w:rsidR="00453EF1" w:rsidRPr="00453EF1" w:rsidRDefault="00453EF1" w:rsidP="00396A6B">
      <w:pPr>
        <w:pStyle w:val="SingleTxtG"/>
        <w:ind w:left="1701"/>
      </w:pPr>
      <w:r w:rsidRPr="00453EF1">
        <w:rPr>
          <w:lang w:val="fr-FR"/>
        </w:rPr>
        <w:t xml:space="preserve">Demande d’inscription </w:t>
      </w:r>
      <w:r w:rsidR="00396A6B" w:rsidRPr="00396A6B">
        <w:rPr>
          <w:rFonts w:eastAsia="MS Mincho"/>
          <w:lang w:val="fr-FR"/>
        </w:rPr>
        <w:t>n</w:t>
      </w:r>
      <w:r w:rsidR="00396A6B" w:rsidRPr="00396A6B">
        <w:rPr>
          <w:rFonts w:eastAsia="MS Mincho"/>
          <w:vertAlign w:val="superscript"/>
          <w:lang w:val="fr-FR"/>
        </w:rPr>
        <w:t>o</w:t>
      </w:r>
      <w:r w:rsidRPr="00453EF1">
        <w:rPr>
          <w:lang w:val="fr-FR"/>
        </w:rPr>
        <w:t xml:space="preserve"> 11 </w:t>
      </w:r>
      <w:r w:rsidR="00396A6B">
        <w:rPr>
          <w:lang w:val="fr-FR"/>
        </w:rPr>
        <w:t>−</w:t>
      </w:r>
      <w:r w:rsidRPr="00453EF1">
        <w:rPr>
          <w:lang w:val="fr-FR"/>
        </w:rPr>
        <w:t xml:space="preserve"> Programmes de l’Agence pour la protection de l’environnement et du Département des transports des États-Unis d’Amérique relatifs aux normes en matière d’émissions de gaz à effet de serre et</w:t>
      </w:r>
      <w:r w:rsidR="00396A6B">
        <w:rPr>
          <w:lang w:val="fr-FR"/>
        </w:rPr>
        <w:t xml:space="preserve"> </w:t>
      </w:r>
      <w:r w:rsidRPr="00453EF1">
        <w:rPr>
          <w:lang w:val="fr-FR"/>
        </w:rPr>
        <w:t>aux normes de consommation moyenne de carburant applicables aux constructeurs de véhicules utilitaires légers.</w:t>
      </w:r>
    </w:p>
    <w:p w:rsidR="00453EF1" w:rsidRPr="00453EF1" w:rsidRDefault="00453EF1" w:rsidP="00396A6B">
      <w:pPr>
        <w:pStyle w:val="SingleTxtG"/>
      </w:pPr>
      <w:r w:rsidRPr="00453EF1">
        <w:rPr>
          <w:lang w:val="fr-FR"/>
        </w:rPr>
        <w:t>2.</w:t>
      </w:r>
      <w:r w:rsidRPr="00453EF1">
        <w:rPr>
          <w:lang w:val="fr-FR"/>
        </w:rPr>
        <w:tab/>
        <w:t>Il est fait référence à cet égard au paragraphe 5.3.2 de l’</w:t>
      </w:r>
      <w:r w:rsidR="00396A6B">
        <w:rPr>
          <w:lang w:val="fr-FR"/>
        </w:rPr>
        <w:t>article </w:t>
      </w:r>
      <w:r w:rsidRPr="00453EF1">
        <w:rPr>
          <w:lang w:val="fr-FR"/>
        </w:rPr>
        <w:t>5 de l’Accord de 1998, qui est libellé comme suit</w:t>
      </w:r>
      <w:r w:rsidR="00396A6B">
        <w:rPr>
          <w:lang w:val="fr-FR"/>
        </w:rPr>
        <w:t> </w:t>
      </w:r>
      <w:r w:rsidRPr="00453EF1">
        <w:rPr>
          <w:lang w:val="fr-FR"/>
        </w:rPr>
        <w:t xml:space="preserve">: </w:t>
      </w:r>
    </w:p>
    <w:p w:rsidR="00453EF1" w:rsidRPr="00453EF1" w:rsidRDefault="00396A6B" w:rsidP="00396A6B">
      <w:pPr>
        <w:pStyle w:val="SingleTxtG"/>
        <w:ind w:left="2835" w:hanging="1134"/>
      </w:pPr>
      <w:r>
        <w:rPr>
          <w:lang w:val="fr-FR"/>
        </w:rPr>
        <w:t>« </w:t>
      </w:r>
      <w:r w:rsidR="00453EF1" w:rsidRPr="00453EF1">
        <w:rPr>
          <w:lang w:val="fr-FR"/>
        </w:rPr>
        <w:t>5.3.2</w:t>
      </w:r>
      <w:r>
        <w:rPr>
          <w:lang w:val="fr-FR"/>
        </w:rPr>
        <w:tab/>
      </w:r>
      <w:r>
        <w:rPr>
          <w:lang w:val="fr-FR"/>
        </w:rPr>
        <w:tab/>
      </w:r>
      <w:r w:rsidR="00453EF1" w:rsidRPr="00453EF1">
        <w:rPr>
          <w:lang w:val="fr-FR"/>
        </w:rPr>
        <w:t>Au terme des cinq années qui suivent l’inscription du règlement en vertu du présent article, et à la fin de chaque période ultérieure de cinq ans, sauf si le Comité exécutif confirme, par un vote favorable défini au paragraphe 7.1 de l’article 7 de l’annexe B, le maintien du règlement technique dans le Recueil des règlements admissibles.</w:t>
      </w:r>
      <w:r>
        <w:rPr>
          <w:lang w:val="fr-FR"/>
        </w:rPr>
        <w:t> »</w:t>
      </w:r>
      <w:r w:rsidR="00453EF1" w:rsidRPr="00453EF1">
        <w:rPr>
          <w:lang w:val="fr-FR"/>
        </w:rPr>
        <w:t>.</w:t>
      </w:r>
    </w:p>
    <w:p w:rsidR="00453EF1" w:rsidRPr="00453EF1" w:rsidRDefault="00453EF1" w:rsidP="00396A6B">
      <w:pPr>
        <w:pStyle w:val="SingleTxtG"/>
      </w:pPr>
      <w:r w:rsidRPr="00453EF1">
        <w:rPr>
          <w:lang w:val="fr-FR"/>
        </w:rPr>
        <w:t>3.</w:t>
      </w:r>
      <w:r w:rsidRPr="00453EF1">
        <w:rPr>
          <w:lang w:val="fr-FR"/>
        </w:rPr>
        <w:tab/>
        <w:t>Le vote se fera selon la procédure de l’</w:t>
      </w:r>
      <w:r w:rsidR="00396A6B">
        <w:rPr>
          <w:lang w:val="fr-FR"/>
        </w:rPr>
        <w:t>article </w:t>
      </w:r>
      <w:r w:rsidRPr="00453EF1">
        <w:rPr>
          <w:lang w:val="fr-FR"/>
        </w:rPr>
        <w:t xml:space="preserve">7 de l’annexe B à l’Accord, qui est </w:t>
      </w:r>
      <w:r w:rsidR="00396A6B">
        <w:rPr>
          <w:lang w:val="fr-FR"/>
        </w:rPr>
        <w:t>libellé comme suit </w:t>
      </w:r>
      <w:r w:rsidRPr="00453EF1">
        <w:rPr>
          <w:lang w:val="fr-FR"/>
        </w:rPr>
        <w:t>:</w:t>
      </w:r>
    </w:p>
    <w:p w:rsidR="00453EF1" w:rsidRPr="00453EF1" w:rsidRDefault="00396A6B" w:rsidP="00396A6B">
      <w:pPr>
        <w:pStyle w:val="SingleTxtG"/>
        <w:ind w:left="2835" w:hanging="1134"/>
      </w:pPr>
      <w:r>
        <w:rPr>
          <w:lang w:val="fr-FR"/>
        </w:rPr>
        <w:t>« 7.1</w:t>
      </w:r>
      <w:r>
        <w:rPr>
          <w:lang w:val="fr-FR"/>
        </w:rPr>
        <w:tab/>
      </w:r>
      <w:r>
        <w:rPr>
          <w:lang w:val="fr-FR"/>
        </w:rPr>
        <w:tab/>
      </w:r>
      <w:r w:rsidR="00453EF1" w:rsidRPr="00453EF1">
        <w:rPr>
          <w:lang w:val="fr-FR"/>
        </w:rPr>
        <w:t>Un règlement national ou régional</w:t>
      </w:r>
      <w:r>
        <w:rPr>
          <w:lang w:val="fr-FR"/>
        </w:rPr>
        <w:t xml:space="preserve"> </w:t>
      </w:r>
      <w:r w:rsidR="00453EF1" w:rsidRPr="00453EF1">
        <w:rPr>
          <w:lang w:val="fr-FR"/>
        </w:rPr>
        <w:t>doit être inscrit au Recueil des règlements admissibles</w:t>
      </w:r>
      <w:r>
        <w:rPr>
          <w:lang w:val="fr-FR"/>
        </w:rPr>
        <w:t xml:space="preserve"> </w:t>
      </w:r>
      <w:r w:rsidR="00453EF1" w:rsidRPr="00453EF1">
        <w:rPr>
          <w:lang w:val="fr-FR"/>
        </w:rPr>
        <w:t xml:space="preserve">par un vote favorable d’au moins un tiers des Parties contractantes présentes et votantes ou d’un tiers du nombre total de suffrages exprimés, si ce décompte est plus avantageux. Dans les deux cas, le tiers doit comprendre la voix de la Communauté européenne, du Japon ou des États-Unis, s’ils sont </w:t>
      </w:r>
      <w:proofErr w:type="gramStart"/>
      <w:r w:rsidR="00453EF1" w:rsidRPr="00453EF1">
        <w:rPr>
          <w:lang w:val="fr-FR"/>
        </w:rPr>
        <w:t>Parties</w:t>
      </w:r>
      <w:proofErr w:type="gramEnd"/>
      <w:r w:rsidR="00453EF1" w:rsidRPr="00453EF1">
        <w:rPr>
          <w:lang w:val="fr-FR"/>
        </w:rPr>
        <w:t xml:space="preserve"> contractantes.</w:t>
      </w:r>
      <w:r>
        <w:rPr>
          <w:lang w:val="fr-FR"/>
        </w:rPr>
        <w:t> »</w:t>
      </w:r>
      <w:r w:rsidR="00453EF1" w:rsidRPr="00453EF1">
        <w:rPr>
          <w:lang w:val="fr-FR"/>
        </w:rPr>
        <w:t xml:space="preserve">. </w:t>
      </w:r>
    </w:p>
    <w:p w:rsidR="00F9573C" w:rsidRPr="00453EF1" w:rsidRDefault="00453EF1" w:rsidP="00453EF1">
      <w:pPr>
        <w:pStyle w:val="SingleTxtG"/>
        <w:spacing w:before="240" w:after="0"/>
        <w:jc w:val="center"/>
        <w:rPr>
          <w:u w:val="single"/>
        </w:rPr>
      </w:pPr>
      <w:r>
        <w:rPr>
          <w:u w:val="single"/>
        </w:rPr>
        <w:tab/>
      </w:r>
      <w:r>
        <w:rPr>
          <w:u w:val="single"/>
        </w:rPr>
        <w:tab/>
      </w:r>
      <w:r>
        <w:rPr>
          <w:u w:val="single"/>
        </w:rPr>
        <w:tab/>
      </w:r>
    </w:p>
    <w:sectPr w:rsidR="00F9573C" w:rsidRPr="00453EF1" w:rsidSect="00453EF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3E" w:rsidRDefault="00C9213E" w:rsidP="00F95C08">
      <w:pPr>
        <w:spacing w:line="240" w:lineRule="auto"/>
      </w:pPr>
    </w:p>
  </w:endnote>
  <w:endnote w:type="continuationSeparator" w:id="0">
    <w:p w:rsidR="00C9213E" w:rsidRPr="00AC3823" w:rsidRDefault="00C9213E" w:rsidP="00AC3823">
      <w:pPr>
        <w:pStyle w:val="Footer"/>
      </w:pPr>
    </w:p>
  </w:endnote>
  <w:endnote w:type="continuationNotice" w:id="1">
    <w:p w:rsidR="00C9213E" w:rsidRDefault="00C921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F1" w:rsidRPr="00453EF1" w:rsidRDefault="00453EF1" w:rsidP="00453EF1">
    <w:pPr>
      <w:pStyle w:val="Footer"/>
      <w:tabs>
        <w:tab w:val="right" w:pos="9638"/>
      </w:tabs>
    </w:pPr>
    <w:r w:rsidRPr="00453EF1">
      <w:rPr>
        <w:b/>
        <w:sz w:val="18"/>
      </w:rPr>
      <w:fldChar w:fldCharType="begin"/>
    </w:r>
    <w:r w:rsidRPr="00453EF1">
      <w:rPr>
        <w:b/>
        <w:sz w:val="18"/>
      </w:rPr>
      <w:instrText xml:space="preserve"> PAGE  \* MERGEFORMAT </w:instrText>
    </w:r>
    <w:r w:rsidRPr="00453EF1">
      <w:rPr>
        <w:b/>
        <w:sz w:val="18"/>
      </w:rPr>
      <w:fldChar w:fldCharType="separate"/>
    </w:r>
    <w:r w:rsidR="0047746E">
      <w:rPr>
        <w:b/>
        <w:noProof/>
        <w:sz w:val="18"/>
      </w:rPr>
      <w:t>2</w:t>
    </w:r>
    <w:r w:rsidRPr="00453EF1">
      <w:rPr>
        <w:b/>
        <w:sz w:val="18"/>
      </w:rPr>
      <w:fldChar w:fldCharType="end"/>
    </w:r>
    <w:r>
      <w:rPr>
        <w:b/>
        <w:sz w:val="18"/>
      </w:rPr>
      <w:tab/>
    </w:r>
    <w:r>
      <w:t>GE.17-05620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F1" w:rsidRPr="00453EF1" w:rsidRDefault="00453EF1" w:rsidP="00453EF1">
    <w:pPr>
      <w:pStyle w:val="Footer"/>
      <w:tabs>
        <w:tab w:val="right" w:pos="9638"/>
      </w:tabs>
      <w:rPr>
        <w:b/>
        <w:sz w:val="18"/>
      </w:rPr>
    </w:pPr>
    <w:r>
      <w:t>GE.17-05620</w:t>
    </w:r>
    <w:r>
      <w:tab/>
    </w:r>
    <w:r w:rsidRPr="00453EF1">
      <w:rPr>
        <w:b/>
        <w:sz w:val="18"/>
      </w:rPr>
      <w:fldChar w:fldCharType="begin"/>
    </w:r>
    <w:r w:rsidRPr="00453EF1">
      <w:rPr>
        <w:b/>
        <w:sz w:val="18"/>
      </w:rPr>
      <w:instrText xml:space="preserve"> PAGE  \* MERGEFORMAT </w:instrText>
    </w:r>
    <w:r w:rsidRPr="00453EF1">
      <w:rPr>
        <w:b/>
        <w:sz w:val="18"/>
      </w:rPr>
      <w:fldChar w:fldCharType="separate"/>
    </w:r>
    <w:r>
      <w:rPr>
        <w:b/>
        <w:noProof/>
        <w:sz w:val="18"/>
      </w:rPr>
      <w:t>3</w:t>
    </w:r>
    <w:r w:rsidRPr="00453E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453EF1" w:rsidRDefault="00453EF1" w:rsidP="00453EF1">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2B17869F" wp14:editId="409442C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17-05620  (F)    </w:t>
    </w:r>
    <w:r w:rsidR="00EE3634">
      <w:rPr>
        <w:sz w:val="20"/>
      </w:rPr>
      <w:t>0805</w:t>
    </w:r>
    <w:r>
      <w:rPr>
        <w:sz w:val="20"/>
      </w:rPr>
      <w:t>17    090517</w:t>
    </w:r>
    <w:r>
      <w:rPr>
        <w:sz w:val="20"/>
      </w:rPr>
      <w:br/>
    </w:r>
    <w:r w:rsidRPr="00453EF1">
      <w:rPr>
        <w:rFonts w:ascii="C39T30Lfz" w:hAnsi="C39T30Lfz"/>
        <w:sz w:val="56"/>
      </w:rPr>
      <w:t></w:t>
    </w:r>
    <w:r w:rsidRPr="00453EF1">
      <w:rPr>
        <w:rFonts w:ascii="C39T30Lfz" w:hAnsi="C39T30Lfz"/>
        <w:sz w:val="56"/>
      </w:rPr>
      <w:t></w:t>
    </w:r>
    <w:r w:rsidRPr="00453EF1">
      <w:rPr>
        <w:rFonts w:ascii="C39T30Lfz" w:hAnsi="C39T30Lfz"/>
        <w:sz w:val="56"/>
      </w:rPr>
      <w:t></w:t>
    </w:r>
    <w:r w:rsidRPr="00453EF1">
      <w:rPr>
        <w:rFonts w:ascii="C39T30Lfz" w:hAnsi="C39T30Lfz"/>
        <w:sz w:val="56"/>
      </w:rPr>
      <w:t></w:t>
    </w:r>
    <w:r w:rsidRPr="00453EF1">
      <w:rPr>
        <w:rFonts w:ascii="C39T30Lfz" w:hAnsi="C39T30Lfz"/>
        <w:sz w:val="56"/>
      </w:rPr>
      <w:t></w:t>
    </w:r>
    <w:r w:rsidRPr="00453EF1">
      <w:rPr>
        <w:rFonts w:ascii="C39T30Lfz" w:hAnsi="C39T30Lfz"/>
        <w:sz w:val="56"/>
      </w:rPr>
      <w:t></w:t>
    </w:r>
    <w:r w:rsidRPr="00453EF1">
      <w:rPr>
        <w:rFonts w:ascii="C39T30Lfz" w:hAnsi="C39T30Lfz"/>
        <w:sz w:val="56"/>
      </w:rPr>
      <w:t></w:t>
    </w:r>
    <w:r w:rsidRPr="00453EF1">
      <w:rPr>
        <w:rFonts w:ascii="C39T30Lfz" w:hAnsi="C39T30Lfz"/>
        <w:sz w:val="56"/>
      </w:rPr>
      <w:t></w:t>
    </w:r>
    <w:r w:rsidRPr="00453EF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3E" w:rsidRPr="00AC3823" w:rsidRDefault="00C9213E" w:rsidP="00AC3823">
      <w:pPr>
        <w:pStyle w:val="Footer"/>
        <w:tabs>
          <w:tab w:val="right" w:pos="2155"/>
        </w:tabs>
        <w:spacing w:after="80" w:line="240" w:lineRule="atLeast"/>
        <w:ind w:left="680"/>
        <w:rPr>
          <w:u w:val="single"/>
        </w:rPr>
      </w:pPr>
      <w:r>
        <w:rPr>
          <w:u w:val="single"/>
        </w:rPr>
        <w:tab/>
      </w:r>
    </w:p>
  </w:footnote>
  <w:footnote w:type="continuationSeparator" w:id="0">
    <w:p w:rsidR="00C9213E" w:rsidRPr="00AC3823" w:rsidRDefault="00C9213E" w:rsidP="00AC3823">
      <w:pPr>
        <w:pStyle w:val="Footer"/>
        <w:tabs>
          <w:tab w:val="right" w:pos="2155"/>
        </w:tabs>
        <w:spacing w:after="80" w:line="240" w:lineRule="atLeast"/>
        <w:ind w:left="680"/>
        <w:rPr>
          <w:u w:val="single"/>
        </w:rPr>
      </w:pPr>
      <w:r>
        <w:rPr>
          <w:u w:val="single"/>
        </w:rPr>
        <w:tab/>
      </w:r>
    </w:p>
  </w:footnote>
  <w:footnote w:type="continuationNotice" w:id="1">
    <w:p w:rsidR="00C9213E" w:rsidRPr="00AC3823" w:rsidRDefault="00C9213E">
      <w:pPr>
        <w:spacing w:line="240" w:lineRule="auto"/>
        <w:rPr>
          <w:sz w:val="2"/>
          <w:szCs w:val="2"/>
        </w:rPr>
      </w:pPr>
    </w:p>
  </w:footnote>
  <w:footnote w:id="2">
    <w:p w:rsidR="00453EF1" w:rsidRPr="007D016F" w:rsidRDefault="00453EF1" w:rsidP="00396A6B">
      <w:pPr>
        <w:pStyle w:val="FootnoteText"/>
      </w:pPr>
      <w:r>
        <w:rPr>
          <w:lang w:val="fr-FR"/>
        </w:rPr>
        <w:tab/>
        <w:t>*</w:t>
      </w:r>
      <w:r>
        <w:rPr>
          <w:lang w:val="fr-FR"/>
        </w:rPr>
        <w:tab/>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F1" w:rsidRPr="00453EF1" w:rsidRDefault="001C008F">
    <w:pPr>
      <w:pStyle w:val="Header"/>
    </w:pPr>
    <w:fldSimple w:instr=" TITLE  \* MERGEFORMAT ">
      <w:r>
        <w:t>ECE/TRANS/WP.29/2017/101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F1" w:rsidRPr="00453EF1" w:rsidRDefault="001C008F" w:rsidP="00453EF1">
    <w:pPr>
      <w:pStyle w:val="Header"/>
      <w:jc w:val="right"/>
    </w:pPr>
    <w:fldSimple w:instr=" TITLE  \* MERGEFORMAT ">
      <w:r>
        <w:t>ECE/TRANS/WP.29/2017/101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3E"/>
    <w:rsid w:val="00017F94"/>
    <w:rsid w:val="00023842"/>
    <w:rsid w:val="000334F9"/>
    <w:rsid w:val="00045FEB"/>
    <w:rsid w:val="0007796D"/>
    <w:rsid w:val="000B7790"/>
    <w:rsid w:val="00111F2F"/>
    <w:rsid w:val="0014365E"/>
    <w:rsid w:val="00143C66"/>
    <w:rsid w:val="00176178"/>
    <w:rsid w:val="001C008F"/>
    <w:rsid w:val="001F525A"/>
    <w:rsid w:val="00223272"/>
    <w:rsid w:val="0024779E"/>
    <w:rsid w:val="00257168"/>
    <w:rsid w:val="002744B8"/>
    <w:rsid w:val="002832AC"/>
    <w:rsid w:val="002D7C93"/>
    <w:rsid w:val="00305801"/>
    <w:rsid w:val="003916DE"/>
    <w:rsid w:val="00396A6B"/>
    <w:rsid w:val="00441C3B"/>
    <w:rsid w:val="00446FE5"/>
    <w:rsid w:val="00452396"/>
    <w:rsid w:val="00453EF1"/>
    <w:rsid w:val="0047746E"/>
    <w:rsid w:val="004837D8"/>
    <w:rsid w:val="004E468C"/>
    <w:rsid w:val="005505B7"/>
    <w:rsid w:val="00573BE5"/>
    <w:rsid w:val="00586ED3"/>
    <w:rsid w:val="00596AA9"/>
    <w:rsid w:val="006159D8"/>
    <w:rsid w:val="0071601D"/>
    <w:rsid w:val="007A62E6"/>
    <w:rsid w:val="007F20FA"/>
    <w:rsid w:val="0080684C"/>
    <w:rsid w:val="00871C75"/>
    <w:rsid w:val="008776DC"/>
    <w:rsid w:val="009446C0"/>
    <w:rsid w:val="009705C8"/>
    <w:rsid w:val="009C1CF4"/>
    <w:rsid w:val="009F6B74"/>
    <w:rsid w:val="00A30353"/>
    <w:rsid w:val="00AC3823"/>
    <w:rsid w:val="00AE323C"/>
    <w:rsid w:val="00AF0CB5"/>
    <w:rsid w:val="00B00181"/>
    <w:rsid w:val="00B00B0D"/>
    <w:rsid w:val="00B765F7"/>
    <w:rsid w:val="00BA0CA9"/>
    <w:rsid w:val="00C02897"/>
    <w:rsid w:val="00C9213E"/>
    <w:rsid w:val="00C97039"/>
    <w:rsid w:val="00D3439C"/>
    <w:rsid w:val="00DB1831"/>
    <w:rsid w:val="00DD3BFD"/>
    <w:rsid w:val="00DF6678"/>
    <w:rsid w:val="00E85C74"/>
    <w:rsid w:val="00EA6547"/>
    <w:rsid w:val="00EE3634"/>
    <w:rsid w:val="00EF2E22"/>
    <w:rsid w:val="00F35BAF"/>
    <w:rsid w:val="00F660DF"/>
    <w:rsid w:val="00F94664"/>
    <w:rsid w:val="00F9573C"/>
    <w:rsid w:val="00F95C08"/>
    <w:rsid w:val="00FF33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ECE/TRANS/WP.29/2017/101</vt:lpstr>
      <vt:lpstr>ECE/TRANS/WP.29/2017/101</vt:lpstr>
    </vt:vector>
  </TitlesOfParts>
  <Company>DCM</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ECE/TRANS/WP.29/2017/101</dc:title>
  <dc:creator>Beaunee</dc:creator>
  <cp:lastModifiedBy>Benedicte Boudol</cp:lastModifiedBy>
  <cp:revision>2</cp:revision>
  <cp:lastPrinted>2017-05-09T06:48:00Z</cp:lastPrinted>
  <dcterms:created xsi:type="dcterms:W3CDTF">2017-05-12T08:15:00Z</dcterms:created>
  <dcterms:modified xsi:type="dcterms:W3CDTF">2017-05-12T08:15:00Z</dcterms:modified>
</cp:coreProperties>
</file>