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478A9" w:rsidTr="00C97039">
        <w:trPr>
          <w:trHeight w:hRule="exact" w:val="851"/>
        </w:trPr>
        <w:tc>
          <w:tcPr>
            <w:tcW w:w="1276" w:type="dxa"/>
            <w:tcBorders>
              <w:bottom w:val="single" w:sz="4" w:space="0" w:color="auto"/>
            </w:tcBorders>
          </w:tcPr>
          <w:p w:rsidR="00F35BAF" w:rsidRPr="009478A9" w:rsidRDefault="00F35BAF" w:rsidP="00B85021">
            <w:bookmarkStart w:id="0" w:name="_GoBack"/>
            <w:bookmarkEnd w:id="0"/>
          </w:p>
        </w:tc>
        <w:tc>
          <w:tcPr>
            <w:tcW w:w="2268" w:type="dxa"/>
            <w:tcBorders>
              <w:bottom w:val="single" w:sz="4" w:space="0" w:color="auto"/>
            </w:tcBorders>
            <w:vAlign w:val="bottom"/>
          </w:tcPr>
          <w:p w:rsidR="00F35BAF" w:rsidRPr="009478A9" w:rsidRDefault="00F35BAF" w:rsidP="00C97039">
            <w:pPr>
              <w:spacing w:after="80" w:line="300" w:lineRule="exact"/>
              <w:rPr>
                <w:sz w:val="28"/>
              </w:rPr>
            </w:pPr>
            <w:r w:rsidRPr="009478A9">
              <w:rPr>
                <w:sz w:val="28"/>
              </w:rPr>
              <w:t>Nations Unies</w:t>
            </w:r>
          </w:p>
        </w:tc>
        <w:tc>
          <w:tcPr>
            <w:tcW w:w="6095" w:type="dxa"/>
            <w:gridSpan w:val="2"/>
            <w:tcBorders>
              <w:bottom w:val="single" w:sz="4" w:space="0" w:color="auto"/>
            </w:tcBorders>
            <w:vAlign w:val="bottom"/>
          </w:tcPr>
          <w:p w:rsidR="00F35BAF" w:rsidRPr="009478A9" w:rsidRDefault="00B85021" w:rsidP="00B85021">
            <w:pPr>
              <w:jc w:val="right"/>
            </w:pPr>
            <w:r w:rsidRPr="009478A9">
              <w:rPr>
                <w:sz w:val="40"/>
              </w:rPr>
              <w:t>ECE</w:t>
            </w:r>
            <w:r w:rsidRPr="009478A9">
              <w:t>/TRANS/WP.29/2017/94</w:t>
            </w:r>
          </w:p>
        </w:tc>
      </w:tr>
      <w:tr w:rsidR="00F35BAF" w:rsidRPr="009478A9" w:rsidTr="00C97039">
        <w:trPr>
          <w:trHeight w:hRule="exact" w:val="2835"/>
        </w:trPr>
        <w:tc>
          <w:tcPr>
            <w:tcW w:w="1276" w:type="dxa"/>
            <w:tcBorders>
              <w:top w:val="single" w:sz="4" w:space="0" w:color="auto"/>
              <w:bottom w:val="single" w:sz="12" w:space="0" w:color="auto"/>
            </w:tcBorders>
          </w:tcPr>
          <w:p w:rsidR="00F35BAF" w:rsidRPr="009478A9" w:rsidRDefault="00F35BAF" w:rsidP="00C97039">
            <w:pPr>
              <w:spacing w:before="120"/>
              <w:jc w:val="center"/>
            </w:pPr>
            <w:r w:rsidRPr="009478A9">
              <w:rPr>
                <w:noProof/>
                <w:lang w:val="en-GB" w:eastAsia="en-GB"/>
              </w:rPr>
              <w:drawing>
                <wp:inline distT="0" distB="0" distL="0" distR="0" wp14:anchorId="22224092" wp14:editId="1713EA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478A9" w:rsidRDefault="00F35BAF" w:rsidP="00C97039">
            <w:pPr>
              <w:spacing w:before="120" w:line="420" w:lineRule="exact"/>
              <w:rPr>
                <w:b/>
                <w:sz w:val="40"/>
                <w:szCs w:val="40"/>
              </w:rPr>
            </w:pPr>
            <w:r w:rsidRPr="009478A9">
              <w:rPr>
                <w:b/>
                <w:sz w:val="40"/>
                <w:szCs w:val="40"/>
              </w:rPr>
              <w:t>Conseil économique et social</w:t>
            </w:r>
          </w:p>
        </w:tc>
        <w:tc>
          <w:tcPr>
            <w:tcW w:w="2835" w:type="dxa"/>
            <w:tcBorders>
              <w:top w:val="single" w:sz="4" w:space="0" w:color="auto"/>
              <w:bottom w:val="single" w:sz="12" w:space="0" w:color="auto"/>
            </w:tcBorders>
          </w:tcPr>
          <w:p w:rsidR="00F35BAF" w:rsidRPr="009478A9" w:rsidRDefault="00B85021" w:rsidP="00C97039">
            <w:pPr>
              <w:spacing w:before="240"/>
            </w:pPr>
            <w:r w:rsidRPr="009478A9">
              <w:t>Distr. générale</w:t>
            </w:r>
          </w:p>
          <w:p w:rsidR="00B85021" w:rsidRPr="009478A9" w:rsidRDefault="00B85021" w:rsidP="00B85021">
            <w:pPr>
              <w:spacing w:line="240" w:lineRule="exact"/>
            </w:pPr>
            <w:r w:rsidRPr="009478A9">
              <w:t>7 avril 2017</w:t>
            </w:r>
          </w:p>
          <w:p w:rsidR="00B85021" w:rsidRPr="009478A9" w:rsidRDefault="00B85021" w:rsidP="00B85021">
            <w:pPr>
              <w:spacing w:line="240" w:lineRule="exact"/>
            </w:pPr>
            <w:r w:rsidRPr="009478A9">
              <w:t>Français</w:t>
            </w:r>
          </w:p>
          <w:p w:rsidR="00B85021" w:rsidRPr="009478A9" w:rsidRDefault="00B85021" w:rsidP="00B85021">
            <w:pPr>
              <w:spacing w:line="240" w:lineRule="exact"/>
            </w:pPr>
            <w:r w:rsidRPr="009478A9">
              <w:t>Original : anglais</w:t>
            </w:r>
          </w:p>
        </w:tc>
      </w:tr>
    </w:tbl>
    <w:p w:rsidR="007F20FA" w:rsidRPr="009478A9" w:rsidRDefault="007F20FA" w:rsidP="007F20FA">
      <w:pPr>
        <w:spacing w:before="120"/>
        <w:rPr>
          <w:b/>
          <w:sz w:val="28"/>
          <w:szCs w:val="28"/>
        </w:rPr>
      </w:pPr>
      <w:r w:rsidRPr="009478A9">
        <w:rPr>
          <w:b/>
          <w:sz w:val="28"/>
          <w:szCs w:val="28"/>
        </w:rPr>
        <w:t>Commission économique pour l’Europe</w:t>
      </w:r>
    </w:p>
    <w:p w:rsidR="007F20FA" w:rsidRPr="009478A9" w:rsidRDefault="007F20FA" w:rsidP="007F20FA">
      <w:pPr>
        <w:spacing w:before="120"/>
        <w:rPr>
          <w:sz w:val="28"/>
          <w:szCs w:val="28"/>
        </w:rPr>
      </w:pPr>
      <w:r w:rsidRPr="009478A9">
        <w:rPr>
          <w:sz w:val="28"/>
          <w:szCs w:val="28"/>
        </w:rPr>
        <w:t>Comité des transports intérieurs</w:t>
      </w:r>
    </w:p>
    <w:p w:rsidR="00A46FE7" w:rsidRPr="009478A9" w:rsidRDefault="00A46FE7" w:rsidP="00AF0CB5">
      <w:pPr>
        <w:spacing w:before="120"/>
        <w:rPr>
          <w:b/>
          <w:sz w:val="24"/>
          <w:szCs w:val="24"/>
        </w:rPr>
      </w:pPr>
      <w:r w:rsidRPr="009478A9">
        <w:rPr>
          <w:b/>
          <w:sz w:val="24"/>
          <w:szCs w:val="24"/>
        </w:rPr>
        <w:t>Forum mondial de l’harmonisation</w:t>
      </w:r>
      <w:r w:rsidRPr="009478A9">
        <w:rPr>
          <w:b/>
          <w:sz w:val="24"/>
          <w:szCs w:val="24"/>
        </w:rPr>
        <w:br/>
        <w:t>des Règlements concernant les véhicules</w:t>
      </w:r>
    </w:p>
    <w:p w:rsidR="00A46FE7" w:rsidRPr="009478A9" w:rsidRDefault="00A46FE7" w:rsidP="00F9573C">
      <w:pPr>
        <w:spacing w:before="120" w:line="240" w:lineRule="exact"/>
        <w:rPr>
          <w:b/>
        </w:rPr>
      </w:pPr>
      <w:r w:rsidRPr="009478A9">
        <w:rPr>
          <w:b/>
        </w:rPr>
        <w:t>172</w:t>
      </w:r>
      <w:r w:rsidRPr="009478A9">
        <w:rPr>
          <w:b/>
          <w:vertAlign w:val="superscript"/>
        </w:rPr>
        <w:t>e</w:t>
      </w:r>
      <w:r w:rsidR="00A122E3">
        <w:rPr>
          <w:b/>
        </w:rPr>
        <w:t> </w:t>
      </w:r>
      <w:r w:rsidRPr="009478A9">
        <w:rPr>
          <w:b/>
        </w:rPr>
        <w:t>session</w:t>
      </w:r>
    </w:p>
    <w:p w:rsidR="00A46FE7" w:rsidRPr="009478A9" w:rsidRDefault="00A46FE7" w:rsidP="00F9573C">
      <w:pPr>
        <w:spacing w:line="240" w:lineRule="exact"/>
      </w:pPr>
      <w:r w:rsidRPr="009478A9">
        <w:t>Genève, 20-23 juin 2017</w:t>
      </w:r>
    </w:p>
    <w:p w:rsidR="00A46FE7" w:rsidRPr="009478A9" w:rsidRDefault="00A46FE7" w:rsidP="00F9573C">
      <w:pPr>
        <w:spacing w:line="240" w:lineRule="exact"/>
      </w:pPr>
      <w:r w:rsidRPr="009478A9">
        <w:t xml:space="preserve">Point </w:t>
      </w:r>
      <w:r w:rsidRPr="009478A9">
        <w:rPr>
          <w:rFonts w:eastAsia="Times New Roman"/>
        </w:rPr>
        <w:t xml:space="preserve">14.1 </w:t>
      </w:r>
      <w:r w:rsidRPr="009478A9">
        <w:t>de l’ordre du jour provisoire</w:t>
      </w:r>
    </w:p>
    <w:p w:rsidR="00A46FE7" w:rsidRPr="009478A9" w:rsidRDefault="00A46FE7" w:rsidP="00A46FE7">
      <w:pPr>
        <w:rPr>
          <w:rFonts w:eastAsia="Times New Roman"/>
          <w:b/>
        </w:rPr>
      </w:pPr>
      <w:r w:rsidRPr="009478A9">
        <w:rPr>
          <w:rFonts w:ascii="Times New Roman Gras" w:eastAsia="Times New Roman" w:hAnsi="Times New Roman Gras"/>
          <w:b/>
          <w:spacing w:val="-2"/>
        </w:rPr>
        <w:t>Examen et</w:t>
      </w:r>
      <w:r w:rsidR="00E73643" w:rsidRPr="009478A9">
        <w:rPr>
          <w:rFonts w:ascii="Times New Roman Gras" w:eastAsia="Times New Roman" w:hAnsi="Times New Roman Gras"/>
          <w:b/>
          <w:spacing w:val="-2"/>
        </w:rPr>
        <w:t xml:space="preserve"> </w:t>
      </w:r>
      <w:r w:rsidRPr="009478A9">
        <w:rPr>
          <w:rFonts w:ascii="Times New Roman Gras" w:eastAsia="Times New Roman" w:hAnsi="Times New Roman Gras"/>
          <w:b/>
          <w:spacing w:val="-2"/>
        </w:rPr>
        <w:t>vote par l’AC.3 d’éventuels projets de RTM et/ou</w:t>
      </w:r>
      <w:r w:rsidRPr="009478A9">
        <w:rPr>
          <w:rFonts w:ascii="Times New Roman Gras" w:hAnsi="Times New Roman Gras"/>
          <w:b/>
          <w:spacing w:val="-2"/>
        </w:rPr>
        <w:t xml:space="preserve"> </w:t>
      </w:r>
      <w:r w:rsidRPr="009478A9">
        <w:rPr>
          <w:rFonts w:eastAsia="Times New Roman"/>
          <w:b/>
        </w:rPr>
        <w:t xml:space="preserve">d’éventuels </w:t>
      </w:r>
      <w:r w:rsidR="00C74172" w:rsidRPr="009478A9">
        <w:rPr>
          <w:rFonts w:ascii="Times New Roman Gras" w:eastAsia="Times New Roman" w:hAnsi="Times New Roman Gras"/>
          <w:b/>
          <w:spacing w:val="-2"/>
        </w:rPr>
        <w:br/>
      </w:r>
      <w:r w:rsidRPr="009478A9">
        <w:rPr>
          <w:rFonts w:eastAsia="Times New Roman"/>
          <w:b/>
        </w:rPr>
        <w:t>projets d’amendements à des RTM existants</w:t>
      </w:r>
      <w:r w:rsidRPr="009478A9">
        <w:rPr>
          <w:b/>
        </w:rPr>
        <w:t> </w:t>
      </w:r>
      <w:r w:rsidRPr="009478A9">
        <w:rPr>
          <w:rFonts w:eastAsia="Times New Roman"/>
          <w:b/>
        </w:rPr>
        <w:t>:</w:t>
      </w:r>
      <w:r w:rsidR="00C74172" w:rsidRPr="009478A9">
        <w:rPr>
          <w:b/>
        </w:rPr>
        <w:t xml:space="preserve"> </w:t>
      </w:r>
      <w:r w:rsidRPr="009478A9">
        <w:rPr>
          <w:rFonts w:eastAsia="Times New Roman"/>
          <w:b/>
        </w:rPr>
        <w:t xml:space="preserve">Proposition de nouveau </w:t>
      </w:r>
      <w:r w:rsidR="00C74172" w:rsidRPr="009478A9">
        <w:rPr>
          <w:b/>
        </w:rPr>
        <w:br/>
      </w:r>
      <w:r w:rsidRPr="009478A9">
        <w:rPr>
          <w:rFonts w:eastAsia="Times New Roman"/>
          <w:b/>
        </w:rPr>
        <w:t>Règlement technique mondial sur la</w:t>
      </w:r>
      <w:r w:rsidR="00C74172" w:rsidRPr="009478A9">
        <w:rPr>
          <w:b/>
        </w:rPr>
        <w:t xml:space="preserve"> </w:t>
      </w:r>
      <w:r w:rsidRPr="009478A9">
        <w:rPr>
          <w:rFonts w:eastAsia="Times New Roman"/>
          <w:b/>
        </w:rPr>
        <w:t xml:space="preserve">procédure de mesure des émissions </w:t>
      </w:r>
      <w:r w:rsidR="00C74172" w:rsidRPr="009478A9">
        <w:rPr>
          <w:b/>
        </w:rPr>
        <w:br/>
      </w:r>
      <w:r w:rsidRPr="009478A9">
        <w:rPr>
          <w:rFonts w:ascii="Times New Roman Gras" w:eastAsia="Times New Roman" w:hAnsi="Times New Roman Gras"/>
          <w:b/>
          <w:spacing w:val="-2"/>
        </w:rPr>
        <w:t>par évaporation</w:t>
      </w:r>
      <w:r w:rsidRPr="009478A9">
        <w:rPr>
          <w:rFonts w:ascii="Times New Roman Gras" w:hAnsi="Times New Roman Gras"/>
          <w:b/>
          <w:spacing w:val="-2"/>
        </w:rPr>
        <w:t xml:space="preserve"> </w:t>
      </w:r>
      <w:r w:rsidRPr="009478A9">
        <w:rPr>
          <w:rFonts w:ascii="Times New Roman Gras" w:eastAsia="Times New Roman" w:hAnsi="Times New Roman Gras"/>
          <w:b/>
          <w:spacing w:val="-2"/>
        </w:rPr>
        <w:t xml:space="preserve">dans le cadre de la procédure d’essai mondiale </w:t>
      </w:r>
      <w:r w:rsidR="00096997" w:rsidRPr="009478A9">
        <w:rPr>
          <w:rFonts w:ascii="Times New Roman Gras" w:hAnsi="Times New Roman Gras"/>
          <w:b/>
          <w:spacing w:val="-2"/>
        </w:rPr>
        <w:br/>
      </w:r>
      <w:r w:rsidRPr="009478A9">
        <w:rPr>
          <w:rFonts w:ascii="Times New Roman Gras" w:eastAsia="Times New Roman" w:hAnsi="Times New Roman Gras"/>
          <w:b/>
          <w:spacing w:val="-2"/>
        </w:rPr>
        <w:t>harmonisée</w:t>
      </w:r>
      <w:r w:rsidR="00C74172" w:rsidRPr="009478A9">
        <w:rPr>
          <w:rFonts w:ascii="Times New Roman Gras" w:hAnsi="Times New Roman Gras"/>
          <w:b/>
          <w:spacing w:val="-2"/>
        </w:rPr>
        <w:t xml:space="preserve"> </w:t>
      </w:r>
      <w:r w:rsidRPr="009478A9">
        <w:rPr>
          <w:rFonts w:eastAsia="Times New Roman"/>
          <w:b/>
        </w:rPr>
        <w:t xml:space="preserve">pour les voitures particulières </w:t>
      </w:r>
      <w:r w:rsidR="00096997" w:rsidRPr="009478A9">
        <w:rPr>
          <w:rFonts w:eastAsia="Times New Roman"/>
          <w:b/>
        </w:rPr>
        <w:br/>
      </w:r>
      <w:r w:rsidRPr="009478A9">
        <w:rPr>
          <w:rFonts w:eastAsia="Times New Roman"/>
          <w:b/>
        </w:rPr>
        <w:t>et véhicules utilitaires légers</w:t>
      </w:r>
    </w:p>
    <w:p w:rsidR="00A46FE7" w:rsidRPr="009478A9" w:rsidRDefault="00A46FE7" w:rsidP="00C74172">
      <w:pPr>
        <w:pStyle w:val="HChG"/>
      </w:pPr>
      <w:r w:rsidRPr="009478A9">
        <w:rPr>
          <w:rFonts w:ascii="Times New Roman Gras" w:hAnsi="Times New Roman Gras"/>
          <w:spacing w:val="-2"/>
        </w:rPr>
        <w:tab/>
      </w:r>
      <w:r w:rsidRPr="009478A9">
        <w:rPr>
          <w:rFonts w:ascii="Times New Roman Gras" w:hAnsi="Times New Roman Gras"/>
          <w:spacing w:val="-2"/>
        </w:rPr>
        <w:tab/>
        <w:t>Proposition de nouveau Règlement technique mondial (RTM)</w:t>
      </w:r>
      <w:r w:rsidRPr="009478A9">
        <w:t xml:space="preserve"> sur la procédure de mesure des émissions par évaporation dans le cadre de la procédure d’essai mondiale harmonisée pour les voitures particulières et véhicules utilitaires légers (WLTP EVAP)</w:t>
      </w:r>
    </w:p>
    <w:p w:rsidR="00A46FE7" w:rsidRPr="009478A9" w:rsidRDefault="00A46FE7" w:rsidP="00C74172">
      <w:pPr>
        <w:pStyle w:val="H1G"/>
      </w:pPr>
      <w:r w:rsidRPr="009478A9">
        <w:tab/>
      </w:r>
      <w:r w:rsidRPr="009478A9">
        <w:tab/>
        <w:t>Communication du Groupe de travail de la</w:t>
      </w:r>
      <w:r w:rsidR="00AA175D" w:rsidRPr="009478A9">
        <w:t xml:space="preserve"> </w:t>
      </w:r>
      <w:r w:rsidRPr="009478A9">
        <w:rPr>
          <w:iCs/>
        </w:rPr>
        <w:t>pollution</w:t>
      </w:r>
      <w:r w:rsidR="00AA175D" w:rsidRPr="009478A9">
        <w:t xml:space="preserve"> </w:t>
      </w:r>
      <w:r w:rsidRPr="009478A9">
        <w:t>et de l’énergie</w:t>
      </w:r>
      <w:r w:rsidRPr="009478A9">
        <w:rPr>
          <w:rStyle w:val="FootnoteReference"/>
          <w:b w:val="0"/>
          <w:sz w:val="20"/>
          <w:vertAlign w:val="baseline"/>
        </w:rPr>
        <w:footnoteReference w:customMarkFollows="1" w:id="2"/>
        <w:t>*</w:t>
      </w:r>
    </w:p>
    <w:p w:rsidR="00A46FE7" w:rsidRPr="009478A9" w:rsidRDefault="00A46FE7" w:rsidP="00A46FE7">
      <w:pPr>
        <w:pStyle w:val="SingleTxtG"/>
        <w:ind w:firstLine="567"/>
      </w:pPr>
      <w:r w:rsidRPr="009478A9">
        <w:t xml:space="preserve">Le texte reproduit ci-après, recommandé par le Groupe de travail de la </w:t>
      </w:r>
      <w:r w:rsidRPr="009478A9">
        <w:rPr>
          <w:iCs/>
        </w:rPr>
        <w:t>pollution</w:t>
      </w:r>
      <w:r w:rsidRPr="009478A9">
        <w:t xml:space="preserve"> et de l’énergie (GRPE) à sa soixante-quatorzième session (ECE/TRANS/WP.29/GRPE/74, par. 19), est fondé sur la version initiale du document ECE/TRANS/WP.29/GRPE/2017/3. Il est soumis au Forum mondial de l’harmonisation des Règlements concernant les véhicules (WP.29) et au Comité exécutif de l’Accord de 1998 (AC.3) pour examen à leurs sessions de juin 2017.</w:t>
      </w:r>
    </w:p>
    <w:p w:rsidR="00A46FE7" w:rsidRPr="009478A9" w:rsidRDefault="00A46FE7" w:rsidP="00C74172">
      <w:pPr>
        <w:pStyle w:val="HChG"/>
      </w:pPr>
      <w:r w:rsidRPr="009478A9">
        <w:br w:type="page"/>
      </w:r>
      <w:r w:rsidRPr="009478A9">
        <w:rPr>
          <w:rFonts w:ascii="Times New Roman Gras" w:hAnsi="Times New Roman Gras"/>
          <w:spacing w:val="2"/>
        </w:rPr>
        <w:lastRenderedPageBreak/>
        <w:tab/>
      </w:r>
      <w:r w:rsidRPr="009478A9">
        <w:rPr>
          <w:rFonts w:ascii="Times New Roman Gras" w:hAnsi="Times New Roman Gras"/>
          <w:spacing w:val="2"/>
        </w:rPr>
        <w:tab/>
        <w:t xml:space="preserve">Règlement technique mondial sur la procédure de mesure </w:t>
      </w:r>
      <w:r w:rsidR="00C74172" w:rsidRPr="009478A9">
        <w:rPr>
          <w:rFonts w:ascii="Times New Roman Gras" w:hAnsi="Times New Roman Gras"/>
          <w:spacing w:val="2"/>
        </w:rPr>
        <w:br/>
      </w:r>
      <w:r w:rsidRPr="009478A9">
        <w:rPr>
          <w:rFonts w:ascii="Times New Roman Gras" w:hAnsi="Times New Roman Gras"/>
          <w:spacing w:val="-2"/>
        </w:rPr>
        <w:t>des émissions par évaporation dans le cadre de la procédure</w:t>
      </w:r>
      <w:r w:rsidRPr="009478A9">
        <w:t xml:space="preserve"> d’essai mondiale harmonisée pour les voitures particulières </w:t>
      </w:r>
      <w:r w:rsidR="00C74172" w:rsidRPr="009478A9">
        <w:br/>
      </w:r>
      <w:r w:rsidRPr="009478A9">
        <w:t>et véhicules utilitaires légers (WLTP EVAP)</w:t>
      </w:r>
    </w:p>
    <w:p w:rsidR="00A46FE7" w:rsidRPr="009478A9" w:rsidRDefault="00A46FE7" w:rsidP="007B2433">
      <w:pPr>
        <w:pStyle w:val="HChG"/>
      </w:pPr>
      <w:r w:rsidRPr="009478A9">
        <w:tab/>
        <w:t>I.</w:t>
      </w:r>
      <w:r w:rsidRPr="009478A9">
        <w:tab/>
        <w:t>Argumentation et justification techniques</w:t>
      </w:r>
    </w:p>
    <w:p w:rsidR="00A46FE7" w:rsidRPr="009478A9" w:rsidRDefault="00A46FE7" w:rsidP="007B2433">
      <w:pPr>
        <w:pStyle w:val="H1G"/>
        <w:rPr>
          <w:lang w:eastAsia="ja-JP"/>
        </w:rPr>
      </w:pPr>
      <w:r w:rsidRPr="009478A9">
        <w:tab/>
        <w:t>A.</w:t>
      </w:r>
      <w:r w:rsidRPr="009478A9">
        <w:tab/>
        <w:t>Introduction</w:t>
      </w:r>
    </w:p>
    <w:p w:rsidR="00A46FE7" w:rsidRPr="009478A9" w:rsidRDefault="00A46FE7" w:rsidP="007B2433">
      <w:pPr>
        <w:pStyle w:val="SingleTxtG"/>
        <w:numPr>
          <w:ilvl w:val="0"/>
          <w:numId w:val="15"/>
        </w:numPr>
        <w:ind w:left="1134" w:firstLine="0"/>
      </w:pPr>
      <w:r w:rsidRPr="009478A9">
        <w:t xml:space="preserve">L’obligation de conformité des véhicules aux </w:t>
      </w:r>
      <w:r w:rsidRPr="009478A9">
        <w:rPr>
          <w:szCs w:val="24"/>
        </w:rPr>
        <w:t>règlements</w:t>
      </w:r>
      <w:r w:rsidRPr="009478A9">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sidRPr="009478A9">
        <w:rPr>
          <w:szCs w:val="24"/>
        </w:rPr>
        <w:t>règlements</w:t>
      </w:r>
      <w:r w:rsidRPr="009478A9">
        <w:t xml:space="preserve"> s’appliquant aux 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rsidR="00A46FE7" w:rsidRPr="009478A9" w:rsidRDefault="00A46FE7" w:rsidP="00AA175D">
      <w:pPr>
        <w:pStyle w:val="SingleTxtG"/>
        <w:numPr>
          <w:ilvl w:val="0"/>
          <w:numId w:val="15"/>
        </w:numPr>
        <w:ind w:left="1134" w:firstLine="0"/>
      </w:pPr>
      <w:r w:rsidRPr="009478A9">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w:t>
      </w:r>
      <w:r w:rsidR="00A122E3">
        <w:t xml:space="preserve"> </w:t>
      </w:r>
      <w:r w:rsidRPr="009478A9">
        <w:t>ont donc beaucoup à gagner à</w:t>
      </w:r>
      <w:r w:rsidR="00A122E3">
        <w:t xml:space="preserve"> </w:t>
      </w:r>
      <w:r w:rsidRPr="009478A9">
        <w:t>harmoniser les procédures d’essai et les prescriptions de résultats concernant les émissions des véhicules dans la mesure la plus large possible à une échelle mondiale. Les autorités de réglementation, elles aussi, ont à gagner à une harmonisation mondiale, car celle-ci leur offrirait des gains en matière d’efficacité de développement et d’adaptation aux progrès techniques, de collaboration pour la surveillance du marché et d’échange d’informations entre autorités.</w:t>
      </w:r>
    </w:p>
    <w:p w:rsidR="00A46FE7" w:rsidRPr="009478A9" w:rsidRDefault="00A46FE7" w:rsidP="00AA175D">
      <w:pPr>
        <w:pStyle w:val="SingleTxtG"/>
        <w:numPr>
          <w:ilvl w:val="0"/>
          <w:numId w:val="15"/>
        </w:numPr>
        <w:ind w:left="1134" w:firstLine="0"/>
      </w:pPr>
      <w:r w:rsidRPr="009478A9">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rsidR="00A46FE7" w:rsidRPr="009478A9" w:rsidRDefault="00A46FE7" w:rsidP="00AA175D">
      <w:pPr>
        <w:pStyle w:val="SingleTxtG"/>
        <w:numPr>
          <w:ilvl w:val="0"/>
          <w:numId w:val="15"/>
        </w:numPr>
        <w:ind w:left="1134" w:firstLine="0"/>
      </w:pPr>
      <w:r w:rsidRPr="009478A9">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rsidR="00A46FE7" w:rsidRPr="009478A9" w:rsidRDefault="00A46FE7" w:rsidP="00AA175D">
      <w:pPr>
        <w:pStyle w:val="SingleTxtG"/>
        <w:numPr>
          <w:ilvl w:val="0"/>
          <w:numId w:val="15"/>
        </w:numPr>
        <w:ind w:left="1134" w:firstLine="0"/>
      </w:pPr>
      <w:r w:rsidRPr="009478A9">
        <w:t>Les émissions par évaporation d’un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combustible. Les émissions d’évaporation liées au carburant peuvent se produire pendant toute phase d’utilisation du véhicule, y compris les phases de stationnement, la conduite normale et le ravitaillement en carburant.</w:t>
      </w:r>
    </w:p>
    <w:p w:rsidR="00A46FE7" w:rsidRPr="009478A9" w:rsidRDefault="00A46FE7" w:rsidP="00AA175D">
      <w:pPr>
        <w:pStyle w:val="SingleTxtG"/>
        <w:numPr>
          <w:ilvl w:val="0"/>
          <w:numId w:val="15"/>
        </w:numPr>
        <w:ind w:left="1134" w:firstLine="0"/>
      </w:pPr>
      <w:r w:rsidRPr="009478A9">
        <w:t xml:space="preserve">Des COV peuvent également être émis par des composants spécifiques du véhicule comme les pneumatiques, les garnitures intérieures ou liquides se trouvant à bord (par exemple le liquide de lave-glace). Ces émissions sont généralement très faibles et ne </w:t>
      </w:r>
      <w:r w:rsidRPr="009478A9">
        <w:lastRenderedPageBreak/>
        <w:t>dépendent pas de la façon dont le véhicule est utilisé ou de la qualité du carburant. Les émissions par évaporation en général ne représentent pas un problème important pour les véhicules diesel en raison de la très faible pression de vapeur du carburant diesel.</w:t>
      </w:r>
    </w:p>
    <w:p w:rsidR="00A46FE7" w:rsidRPr="009478A9" w:rsidRDefault="00A46FE7" w:rsidP="00AA175D">
      <w:pPr>
        <w:pStyle w:val="SingleTxtG"/>
        <w:numPr>
          <w:ilvl w:val="0"/>
          <w:numId w:val="15"/>
        </w:numPr>
        <w:ind w:left="1134" w:firstLine="0"/>
      </w:pPr>
      <w:r w:rsidRPr="009478A9">
        <w:t>Pendant les périodes de stationnement, une augmentation de la température du carburant dans le réservoir en raison de la hausse de la température ambiante et du rayonnement solaire peut conduire à l’évaporation des fractions d’essence les plus légères avec une augmentation correspondante de la pression à l’intérieur du réservoir. Le réservoir de carburant, par conception, comporte généralement une soupape</w:t>
      </w:r>
      <w:r w:rsidR="00A122E3">
        <w:t xml:space="preserve"> </w:t>
      </w:r>
      <w:r w:rsidRPr="009478A9">
        <w:t>d’évacuation dans l’atmosphère, de sorte que la pression du réservoir soit maintenue légèrement au-dessus de la pression atmosphérique. Si la pression à l’intérieur du réservoir dépasse cette valeur, un mélange d’air et de vapeurs d’essence peut être relâché dans l’air extérieur. Sur les véhicules</w:t>
      </w:r>
      <w:r w:rsidR="00A122E3">
        <w:t xml:space="preserve"> </w:t>
      </w:r>
      <w:r w:rsidRPr="009478A9">
        <w:t>actuels, les gaz d’évacuation du réservoir passent par une cartouche de charbon actif (canister) qui adsorbe et stocke les hydrocarbures (HC), ce qui empêche les émissions de ceux-ci dans l’air. Ce canister a une capacité d’adsorption limitée (en fonction de plusieurs facteurs dont les plus importants sont la qualité et la masse du charbon actif ainsi que la température) et doit être purgé périodiquement pour désorber les hydrocarbures stockés. Cela se produit pendant la marche du véhicule ; une partie de l’air d’admission passe à travers le récipient en entraînant les hydrocarbures adsorbés qui sont ensuite brûlés dans le moteur.</w:t>
      </w:r>
    </w:p>
    <w:p w:rsidR="00A46FE7" w:rsidRPr="009478A9" w:rsidRDefault="00A46FE7" w:rsidP="00AA175D">
      <w:pPr>
        <w:pStyle w:val="SingleTxtG"/>
        <w:numPr>
          <w:ilvl w:val="0"/>
          <w:numId w:val="15"/>
        </w:numPr>
        <w:ind w:left="1134" w:firstLine="0"/>
      </w:pPr>
      <w:r w:rsidRPr="009478A9">
        <w:t>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 revêtement de la route (lequel peut parfois être sensiblement plus chaud que l’air ambiant)). L’équilibre entre la vitesse d’évaporation du carburant, la quantité de carburant envoyée par la pompe vers le moteur et le débit de purge à travers le canister détermine le taux de charge du canister, qui peut conduire à des émissions excessives en cas de passage direct (saturation). Ces émissions sont connues sous le nom de pertes courantes de fonctionnement.</w:t>
      </w:r>
    </w:p>
    <w:p w:rsidR="00A46FE7" w:rsidRPr="009478A9" w:rsidRDefault="00A46FE7" w:rsidP="00AA175D">
      <w:pPr>
        <w:pStyle w:val="SingleTxtG"/>
        <w:numPr>
          <w:ilvl w:val="0"/>
          <w:numId w:val="15"/>
        </w:numPr>
        <w:ind w:left="1134" w:firstLine="0"/>
      </w:pPr>
      <w:r w:rsidRPr="009478A9">
        <w:t>Des hydrocarbures s’échappent également du système d’alimentation du véhicule par perméation à travers les composants en plastique et en caoutchouc tels que les tuyaux flexibles, les joints d’étanchéité et, sur les véhicules ayant un réservoir non métallique, le réservoir de carburant lui-même. La perméation ne se produit pas par une ouverture ; en fait, des molécules de carburant pénètrent (c’est-à-dire qu’elles se mélangent intimement)</w:t>
      </w:r>
      <w:r w:rsidR="00A122E3">
        <w:t xml:space="preserve"> </w:t>
      </w:r>
      <w:r w:rsidRPr="009478A9">
        <w:t>dans les matériaux des parois des divers composants et finissent par se frayer un chemin vers l’extérieur. La perméation de carburant est importante principalement pour les matières plastiques ou élastomères, elle dépend fortement de la température et elle se produit habituellement dans toutes les conditions de fonctionnement du véhicule.</w:t>
      </w:r>
    </w:p>
    <w:p w:rsidR="00A46FE7" w:rsidRPr="009478A9" w:rsidRDefault="00A46FE7" w:rsidP="00AA175D">
      <w:pPr>
        <w:pStyle w:val="SingleTxtG"/>
        <w:numPr>
          <w:ilvl w:val="0"/>
          <w:numId w:val="15"/>
        </w:numPr>
        <w:ind w:left="1134" w:firstLine="0"/>
      </w:pPr>
      <w:r w:rsidRPr="009478A9">
        <w:t>Une autre source importante d’émissions par évaporation est l’opération de ravitaillement. Lorsque du carburant liquide est pompé dans le réservoir, le mélange de vapeurs d’air et d’essence présent dans le réservoir est déplacé et peut être libéré dans l’air. Les émissions de ravitaillement sont en partie limitées par des mesures consistant à réduire la pression de vapeur de carburant maximale autorisée pendant la saison chaude. En outre, les émissions par évaporation pendant l’opération de ravitaillement peuvent être réduites de deux autres façons différentes. Une méthode consiste en ce que l’on appelle le système de récupération de vapeur « Niveau II ». La buse de carburant est conçue pour aspirer le mélange de vapeurs d’air et d’essence déplacé par le carburant liquide entrant dans le réservoir et pour l’acheminer vers le réservoir d’essence souterrain de la station-service. Une autre méthode utilise un « système de récupération de vapeurs embarqué » (ORVR), qui consiste en une conception spécifique du système de carburant prévue pour chasser les vapeurs déplacées vers le canister au lieu de les laisser s’échapper par l’orifice de ravitaillement.</w:t>
      </w:r>
    </w:p>
    <w:p w:rsidR="00A46FE7" w:rsidRPr="009478A9" w:rsidRDefault="00A46FE7" w:rsidP="00AA175D">
      <w:pPr>
        <w:pStyle w:val="SingleTxtG"/>
        <w:numPr>
          <w:ilvl w:val="0"/>
          <w:numId w:val="15"/>
        </w:numPr>
        <w:ind w:left="1134" w:firstLine="0"/>
      </w:pPr>
      <w:r w:rsidRPr="009478A9">
        <w:t>Une source</w:t>
      </w:r>
      <w:r w:rsidR="00A122E3">
        <w:t xml:space="preserve"> </w:t>
      </w:r>
      <w:r w:rsidRPr="009478A9">
        <w:t>fortuite d’émissions de HC peut être</w:t>
      </w:r>
      <w:r w:rsidR="00A122E3">
        <w:t xml:space="preserve"> </w:t>
      </w:r>
      <w:r w:rsidRPr="009478A9">
        <w:t xml:space="preserve">l’existence de fuites dans le système.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w:t>
      </w:r>
      <w:r w:rsidRPr="009478A9">
        <w:lastRenderedPageBreak/>
        <w:t>d’autodiagnostic ont été mis au point pour vérifier l’intégrité du système d’alimentation en carburant et sont prescrits dans certaines régions.</w:t>
      </w:r>
    </w:p>
    <w:p w:rsidR="00A46FE7" w:rsidRPr="009478A9" w:rsidRDefault="00A46FE7" w:rsidP="00AA175D">
      <w:pPr>
        <w:pStyle w:val="SingleTxtG"/>
        <w:numPr>
          <w:ilvl w:val="0"/>
          <w:numId w:val="15"/>
        </w:numPr>
        <w:ind w:left="1134" w:firstLine="0"/>
      </w:pPr>
      <w:r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 de ravitaillement en imposant l’utilisation du système de récupération des vapeurs Niveau</w:t>
      </w:r>
      <w:r w:rsidR="00AA175D" w:rsidRPr="009478A9">
        <w:t xml:space="preserve"> </w:t>
      </w:r>
      <w:r w:rsidRPr="009478A9">
        <w:t>II, alors que dans d’autres régions, c’est l’approche ORVR qui a été choisie.</w:t>
      </w:r>
    </w:p>
    <w:p w:rsidR="00A46FE7" w:rsidRPr="009478A9" w:rsidRDefault="00A46FE7" w:rsidP="00AA175D">
      <w:pPr>
        <w:pStyle w:val="SingleTxtG"/>
        <w:numPr>
          <w:ilvl w:val="0"/>
          <w:numId w:val="15"/>
        </w:numPr>
        <w:ind w:left="1134" w:firstLine="0"/>
      </w:pPr>
      <w:r w:rsidRPr="009478A9">
        <w:t>La nécessité d’appliquer des procédures d’essai des véhicules aussi représentatives que possible des conditions de circulation réelles afin de rendre comparables les performances des véhicules lors de l’homologation et en circulation réelle impose donc certaines limitations au niveau d’harmonisation réalisable, car on doit tenir compte, entre autres choses, des larges variations des températures ambiantes à l’échelle mondiale, et du fait que d’autres sources potentielles d’émissions par évaporation sont traitées de diverses manières entre les régions (émissions de ravitaillement ou fuites potentielles, par exemple).</w:t>
      </w:r>
    </w:p>
    <w:p w:rsidR="00A46FE7" w:rsidRPr="009478A9" w:rsidRDefault="00A46FE7" w:rsidP="00AA175D">
      <w:pPr>
        <w:pStyle w:val="SingleTxtG"/>
        <w:numPr>
          <w:ilvl w:val="0"/>
          <w:numId w:val="15"/>
        </w:numPr>
        <w:ind w:left="1134" w:firstLine="0"/>
      </w:pPr>
      <w:r w:rsidRPr="009478A9">
        <w:t>À l’heure actuelle, la procédure d’essai WLTP EVAP est axée uniquement sur les émissions d’évaporation qui peuvent se produire pendant les</w:t>
      </w:r>
      <w:r w:rsidR="00A122E3">
        <w:t xml:space="preserve"> </w:t>
      </w:r>
      <w:r w:rsidRPr="009478A9">
        <w:t>périodes de stationnement. Les pertes courantes de fonctionnement et les émissions de ravitaillement ne sont pas visées.</w:t>
      </w:r>
    </w:p>
    <w:p w:rsidR="00A46FE7" w:rsidRPr="009478A9" w:rsidRDefault="00A46FE7" w:rsidP="00AA175D">
      <w:pPr>
        <w:pStyle w:val="SingleTxtG"/>
        <w:numPr>
          <w:ilvl w:val="0"/>
          <w:numId w:val="15"/>
        </w:numPr>
        <w:ind w:left="1134" w:firstLine="0"/>
      </w:pPr>
      <w:r w:rsidRPr="009478A9">
        <w:t>L’objectif visé par un Règlement technique mondial (RTM) de l’ONU est celui d’une mise en œuvre dans la législation régionale par le plus grand nombre possible de Parties contractantes. Cependant, le champ d’application des législations régionales, s’agissant des catégories de véhicules concernées, dépend des conditions régionales et ne peut pas être prédit au stade actuel. D’autre part, conformément aux règles de l’Accord de 1998, les Parties contractantes qui mettent en œuvre un RTM doivent inclure tous les équipements entrant dans le champ formel du RTM. Il est donc important de veiller à ce que le champ d’application exagérément large d’un RTM ne fasse pas, en d</w:t>
      </w:r>
      <w:r w:rsidR="00AA175D" w:rsidRPr="009478A9">
        <w:t>é</w:t>
      </w:r>
      <w:r w:rsidRPr="009478A9">
        <w:t>finitive, obstacle à sa mise en œuvre dans la région. C’est pourquoi le champ d’application officiel du présent RTM est limité à la catégorie des voitures particulières et utilitaires légers. Toutefois, cette limitation du champ d’application ne veut pas dire que ce RTM ne puisse pas être appliqué à une gamme plus large de catégories de véhicules dans le cadre de la législation régionale. De fait, les Parties contractantes sont encouragées à élargir le champ d’application régional du RTM, si cette manière de procéder est techniquement, économiquement et administrativement viable.</w:t>
      </w:r>
    </w:p>
    <w:p w:rsidR="00A46FE7" w:rsidRPr="009478A9" w:rsidRDefault="00A46FE7" w:rsidP="00AA175D">
      <w:pPr>
        <w:pStyle w:val="H1G"/>
      </w:pPr>
      <w:r w:rsidRPr="009478A9">
        <w:tab/>
        <w:t>B.</w:t>
      </w:r>
      <w:r w:rsidRPr="009478A9">
        <w:tab/>
        <w:t xml:space="preserve">Historique des étapes antérieures et évolution future </w:t>
      </w:r>
      <w:r w:rsidR="003C2F0E" w:rsidRPr="009478A9">
        <w:br/>
      </w:r>
      <w:r w:rsidRPr="009478A9">
        <w:t>du projet WLTP EVAP</w:t>
      </w:r>
    </w:p>
    <w:p w:rsidR="00A46FE7" w:rsidRPr="009478A9" w:rsidRDefault="00A46FE7" w:rsidP="00AA175D">
      <w:pPr>
        <w:pStyle w:val="SingleTxtG"/>
        <w:numPr>
          <w:ilvl w:val="0"/>
          <w:numId w:val="15"/>
        </w:numPr>
        <w:ind w:left="1134" w:firstLine="0"/>
      </w:pPr>
      <w:r w:rsidRPr="009478A9">
        <w:t>À sa session de novembre 2007, le Forum mondial de l’harmonisation des Règlements concernant les véhicules (WP.29) a décidé de créer un groupe de travail informel qui relèverait de son Groupe de travail de la pollution et de l’énergie (GRPE) et serait chargé d’établir</w:t>
      </w:r>
      <w:r w:rsidR="00A122E3">
        <w:t xml:space="preserve"> </w:t>
      </w:r>
      <w:r w:rsidRPr="009478A9">
        <w:t>un plan par étapes concernant l’élaboration de la procédure d’essai mondiale WLTP. Après diverses réunions et des débats intensifs, le groupe informel WLTP a présenté en juin 2009 un premier plan comprenant trois phases, qui a été par la suite révisé à plusieurs reprises et qui comprend désormais les tâches principales suivantes :</w:t>
      </w:r>
    </w:p>
    <w:p w:rsidR="00A46FE7" w:rsidRPr="009478A9" w:rsidRDefault="00A46FE7" w:rsidP="00A46FE7">
      <w:pPr>
        <w:spacing w:after="120"/>
        <w:ind w:left="1134" w:right="1134" w:firstLine="567"/>
        <w:jc w:val="both"/>
      </w:pPr>
      <w:r w:rsidRPr="009478A9">
        <w:t>a)</w:t>
      </w:r>
      <w:r w:rsidRPr="009478A9">
        <w:tab/>
        <w:t>Phase 1 (2009-2014) : Élaboration du cycle d’essai mondial harmonisé pour les voitures particulières et véhicules utilitaires légers et de la procédure d’essai associée pour la mesure standardisée des composés de référence, du CO</w:t>
      </w:r>
      <w:r w:rsidRPr="009478A9">
        <w:rPr>
          <w:vertAlign w:val="subscript"/>
        </w:rPr>
        <w:t>2</w:t>
      </w:r>
      <w:r w:rsidRPr="009478A9">
        <w:t xml:space="preserve"> et de la consommation de carburant et d’énergie ;</w:t>
      </w:r>
    </w:p>
    <w:p w:rsidR="00A46FE7" w:rsidRPr="009478A9" w:rsidRDefault="00A46FE7" w:rsidP="00A46FE7">
      <w:pPr>
        <w:spacing w:after="120"/>
        <w:ind w:left="1134" w:right="1134" w:firstLine="567"/>
        <w:jc w:val="both"/>
      </w:pPr>
      <w:r w:rsidRPr="009478A9">
        <w:t>b)</w:t>
      </w:r>
      <w:r w:rsidRPr="009478A9">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w:t>
      </w:r>
      <w:r w:rsidR="00AA175D" w:rsidRPr="009478A9">
        <w:t> </w:t>
      </w:r>
      <w:r w:rsidRPr="009478A9">
        <w:t>;</w:t>
      </w:r>
    </w:p>
    <w:p w:rsidR="00A46FE7" w:rsidRPr="009478A9" w:rsidRDefault="00A46FE7" w:rsidP="00A46FE7">
      <w:pPr>
        <w:spacing w:after="120"/>
        <w:ind w:left="1134" w:right="1134" w:firstLine="567"/>
        <w:jc w:val="both"/>
        <w:rPr>
          <w:spacing w:val="-3"/>
        </w:rPr>
      </w:pPr>
      <w:r w:rsidRPr="009478A9">
        <w:rPr>
          <w:spacing w:val="-3"/>
        </w:rPr>
        <w:t>c)</w:t>
      </w:r>
      <w:r w:rsidRPr="009478A9">
        <w:rPr>
          <w:spacing w:val="-3"/>
        </w:rPr>
        <w:tab/>
        <w:t>Phase 3 (2018-…) : Fixation des valeurs limites d’émission et des valeurs seuils OBD, définition des carburants de référence et comparaison entre prescriptions régionales.</w:t>
      </w:r>
    </w:p>
    <w:p w:rsidR="00A46FE7" w:rsidRPr="009478A9" w:rsidRDefault="00A46FE7" w:rsidP="00AA175D">
      <w:pPr>
        <w:pStyle w:val="SingleTxtG"/>
        <w:numPr>
          <w:ilvl w:val="0"/>
          <w:numId w:val="15"/>
        </w:numPr>
        <w:ind w:left="1134" w:firstLine="0"/>
      </w:pPr>
      <w:r w:rsidRPr="009478A9">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rsidR="00A46FE7" w:rsidRPr="009478A9" w:rsidRDefault="00A46FE7" w:rsidP="00AA175D">
      <w:pPr>
        <w:pStyle w:val="SingleTxtG"/>
        <w:numPr>
          <w:ilvl w:val="0"/>
          <w:numId w:val="15"/>
        </w:numPr>
        <w:ind w:left="1134" w:firstLine="0"/>
      </w:pPr>
      <w:r w:rsidRPr="009478A9">
        <w:t>Le groupe de travail informel WLTP a présenté, lors de la session du GRPE de janvier 2016, un plan mis à jour pour la phase</w:t>
      </w:r>
      <w:r w:rsidR="003C2F0E" w:rsidRPr="009478A9">
        <w:t xml:space="preserve"> </w:t>
      </w:r>
      <w:r w:rsidRPr="009478A9">
        <w:t>2 incluant une proposition en vue de l’élaboration de la procédure d’essai WLTP</w:t>
      </w:r>
      <w:r w:rsidR="00A122E3">
        <w:t xml:space="preserve"> </w:t>
      </w:r>
      <w:r w:rsidRPr="009478A9">
        <w:t>pour les émissions par évaporation. Les Parties contractantes ont exprimé leur vif souhait que le RTM soit établi d’ici à janvier 2017.</w:t>
      </w:r>
    </w:p>
    <w:p w:rsidR="00A46FE7" w:rsidRPr="009478A9" w:rsidRDefault="00A46FE7" w:rsidP="00AA175D">
      <w:pPr>
        <w:pStyle w:val="SingleTxtG"/>
        <w:numPr>
          <w:ilvl w:val="0"/>
          <w:numId w:val="15"/>
        </w:numPr>
        <w:ind w:left="1134" w:firstLine="0"/>
      </w:pPr>
      <w:r w:rsidRPr="009478A9">
        <w:t>L’équipe spéciale WLTP EVAP a entamé ses travaux en vue de l’élaboration du présent RTM en février 2016, mois au cours duquel elle a tenu sa première réunion, et les a achevés en septembre 2016 avec la soumission du texte actuel.</w:t>
      </w:r>
    </w:p>
    <w:p w:rsidR="00A46FE7" w:rsidRPr="009478A9" w:rsidRDefault="00A46FE7" w:rsidP="00AA175D">
      <w:pPr>
        <w:pStyle w:val="H1G"/>
      </w:pPr>
      <w:r w:rsidRPr="009478A9">
        <w:tab/>
        <w:t>C.</w:t>
      </w:r>
      <w:r w:rsidRPr="009478A9">
        <w:tab/>
        <w:t>Historique de l’élaboration des procédures d’essai</w:t>
      </w:r>
    </w:p>
    <w:p w:rsidR="00A46FE7" w:rsidRPr="009478A9" w:rsidRDefault="00A46FE7" w:rsidP="00AA175D">
      <w:pPr>
        <w:pStyle w:val="SingleTxtG"/>
        <w:numPr>
          <w:ilvl w:val="0"/>
          <w:numId w:val="15"/>
        </w:numPr>
        <w:ind w:left="1134" w:firstLine="0"/>
      </w:pPr>
      <w:r w:rsidRPr="009478A9">
        <w:t>Pour la mise au point de la procédure d’essai WLTP EVAP,</w:t>
      </w:r>
      <w:r w:rsidR="00A122E3">
        <w:t xml:space="preserve"> </w:t>
      </w:r>
      <w:r w:rsidRPr="009478A9">
        <w:t>l’équipe spéciale WLTP EVAP a tenu compte de la législation existante ainsi que de l’examen et de la révision récents de la procédure européenne d’essai de mesure des émissions par évaporation.</w:t>
      </w:r>
    </w:p>
    <w:p w:rsidR="00A46FE7" w:rsidRPr="009478A9" w:rsidRDefault="00A46FE7" w:rsidP="00AA175D">
      <w:pPr>
        <w:pStyle w:val="SingleTxtG"/>
        <w:numPr>
          <w:ilvl w:val="0"/>
          <w:numId w:val="15"/>
        </w:numPr>
        <w:ind w:left="1134" w:firstLine="0"/>
      </w:pPr>
      <w:r w:rsidRPr="009478A9">
        <w:t>La procédure d’essai de mesure des émissions par évaporation WLTP traite uniquement des émissions par évaporation qui peuvent se produire pendant les</w:t>
      </w:r>
      <w:r w:rsidR="00A122E3">
        <w:t xml:space="preserve"> </w:t>
      </w:r>
      <w:r w:rsidRPr="009478A9">
        <w:t>périodes de stationnement des véhicules à essence classiques ainsi que des véhicules hybrides équipés d’une combinaison moteur électrique/moteur à essence.</w:t>
      </w:r>
    </w:p>
    <w:p w:rsidR="00A46FE7" w:rsidRPr="009478A9" w:rsidRDefault="00A46FE7" w:rsidP="00AA175D">
      <w:pPr>
        <w:pStyle w:val="SingleTxtG"/>
        <w:numPr>
          <w:ilvl w:val="0"/>
          <w:numId w:val="15"/>
        </w:numPr>
        <w:ind w:left="1134" w:firstLine="0"/>
      </w:pPr>
      <w:r w:rsidRPr="009478A9">
        <w:t>La procédure d’essai de mesure des émissions par évaporation WLTP est conçue pour mesurer les émissions par évaporation d’un véhicule en stationnement au moyen d’un boîtier étanche de mesure des émissions par évaporation (SHED). Deux situations spécifiques sont envisagées :</w:t>
      </w:r>
    </w:p>
    <w:p w:rsidR="00A46FE7" w:rsidRPr="009478A9" w:rsidRDefault="00A46FE7" w:rsidP="00A46FE7">
      <w:pPr>
        <w:spacing w:after="120"/>
        <w:ind w:left="1134" w:right="1134" w:firstLine="567"/>
        <w:jc w:val="both"/>
      </w:pPr>
      <w:r w:rsidRPr="009478A9">
        <w:t>a)</w:t>
      </w:r>
      <w:r w:rsidRPr="009478A9">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rsidR="00A46FE7" w:rsidRPr="009478A9" w:rsidRDefault="00A46FE7" w:rsidP="00A46FE7">
      <w:pPr>
        <w:spacing w:after="120"/>
        <w:ind w:left="1134" w:right="1134" w:firstLine="567"/>
        <w:jc w:val="both"/>
      </w:pPr>
      <w:r w:rsidRPr="009478A9">
        <w:t>b)</w:t>
      </w:r>
      <w:r w:rsidRPr="009478A9">
        <w:tab/>
        <w:t>Les émissions par évaporation se produisant pendant une simulation de stationnement prolongé (48 h) pendant laquelle le véhicule est soumis à des fluctuations de température selon un diagramme spécifié. Celui-ci est censé représenter le profil de température d’une journée chaude (essai diurne). Le résultat de l’essai diurne est représenté par la quantité totale de COV retenue dans le boîtier SHED sur une période de 48 h.</w:t>
      </w:r>
    </w:p>
    <w:p w:rsidR="00A46FE7" w:rsidRPr="009478A9" w:rsidRDefault="00A46FE7" w:rsidP="00AA175D">
      <w:pPr>
        <w:pStyle w:val="SingleTxtG"/>
        <w:numPr>
          <w:ilvl w:val="0"/>
          <w:numId w:val="15"/>
        </w:numPr>
        <w:ind w:left="1134" w:firstLine="0"/>
      </w:pPr>
      <w:r w:rsidRPr="009478A9">
        <w:t>L’efficacité du système de limitation des émissions par évaporation dépend dans une large mesure de l’état initial du canister qui doit adsorber les vapeurs libérées dans le réservoir. Afin de simuler des conditions réalistes, avant le démarrage des essais de pertes par accumulation de chaleur et diurne, le canister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 Pour cette raison, le parcours de conditionnement des véhicules des classes 2 et 3 comprend une phase à basse vitesse, deux phases à vitesse moyenne et une phase à grande vitesse. La phase à extra haute vitesse a été exclue. Le parcours de conditionnement pour les véhicules de la classe 1 comprend quatre phases à basse vitesse et deux phases à vitesse moyenne.</w:t>
      </w:r>
    </w:p>
    <w:p w:rsidR="00A46FE7" w:rsidRPr="009478A9" w:rsidRDefault="00A46FE7" w:rsidP="00AA175D">
      <w:pPr>
        <w:pStyle w:val="SingleTxtG"/>
        <w:numPr>
          <w:ilvl w:val="0"/>
          <w:numId w:val="15"/>
        </w:numPr>
        <w:ind w:left="1134" w:firstLine="0"/>
      </w:pPr>
      <w:r w:rsidRPr="009478A9">
        <w:t>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canister ayant subi un vieillissement à la fois mécanique et chimique selon une procédure précise. De plus, un facteur de perméation est appliqué pour tenir compte de l’augmentation potentielle avec le temps de la vitesse de perméation maximale à travers les parois du réservoir.</w:t>
      </w:r>
    </w:p>
    <w:p w:rsidR="00A46FE7" w:rsidRPr="009478A9" w:rsidRDefault="00A46FE7" w:rsidP="00AA175D">
      <w:pPr>
        <w:pStyle w:val="SingleTxtG"/>
        <w:numPr>
          <w:ilvl w:val="0"/>
          <w:numId w:val="15"/>
        </w:numPr>
        <w:ind w:left="1134" w:firstLine="0"/>
      </w:pPr>
      <w:r w:rsidRPr="009478A9">
        <w:t>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référence différents par région. Les Parties contractantes peuvent choisir leurs carburants de référence soit conformément à l’annexe 3 du RTM n</w:t>
      </w:r>
      <w:r w:rsidRPr="009478A9">
        <w:rPr>
          <w:vertAlign w:val="superscript"/>
        </w:rPr>
        <w:t>o</w:t>
      </w:r>
      <w:r w:rsidRPr="009478A9">
        <w:t> 15, soit conformément à l’annexe</w:t>
      </w:r>
      <w:r w:rsidR="00AA175D" w:rsidRPr="009478A9">
        <w:t xml:space="preserve"> </w:t>
      </w:r>
      <w:r w:rsidRPr="009478A9">
        <w:t>2 du présent RTM.</w:t>
      </w:r>
    </w:p>
    <w:p w:rsidR="00A46FE7" w:rsidRPr="009478A9" w:rsidRDefault="00A46FE7" w:rsidP="00AA175D">
      <w:pPr>
        <w:pStyle w:val="H1G"/>
      </w:pPr>
      <w:r w:rsidRPr="009478A9">
        <w:tab/>
        <w:t>D.</w:t>
      </w:r>
      <w:r w:rsidRPr="009478A9">
        <w:tab/>
        <w:t>Faisabilité technique, coûts prévus et avantages</w:t>
      </w:r>
    </w:p>
    <w:p w:rsidR="00A46FE7" w:rsidRPr="009478A9" w:rsidRDefault="00A46FE7" w:rsidP="00AA175D">
      <w:pPr>
        <w:pStyle w:val="SingleTxtG"/>
        <w:numPr>
          <w:ilvl w:val="0"/>
          <w:numId w:val="15"/>
        </w:numPr>
        <w:ind w:left="1134" w:firstLine="0"/>
      </w:pPr>
      <w:r w:rsidRPr="009478A9">
        <w:t>Lors de la conception et de la validation du cycle WLTP EVAP, une grande importance a été attribuée à son applicabilité pratique, qui a été garantie par un certain nombre de mesures expliquées ci-dessus.</w:t>
      </w:r>
    </w:p>
    <w:p w:rsidR="00A46FE7" w:rsidRPr="009478A9" w:rsidRDefault="00A46FE7" w:rsidP="00AA175D">
      <w:pPr>
        <w:pStyle w:val="SingleTxtG"/>
        <w:numPr>
          <w:ilvl w:val="0"/>
          <w:numId w:val="15"/>
        </w:numPr>
        <w:ind w:left="1134" w:firstLine="0"/>
      </w:pPr>
      <w:r w:rsidRPr="009478A9">
        <w:t>Par principe, la procédure d’essai WLTP EVAP été définie sur la base des meilleures technologies de limitation des émissions par évaporation existant au moment de son élaboration, ainsi que des capacités des installations d’essai existantes.</w:t>
      </w:r>
    </w:p>
    <w:p w:rsidR="00A46FE7" w:rsidRPr="009478A9" w:rsidRDefault="00A46FE7" w:rsidP="00AA175D">
      <w:pPr>
        <w:pStyle w:val="SingleTxtG"/>
        <w:numPr>
          <w:ilvl w:val="0"/>
          <w:numId w:val="15"/>
        </w:numPr>
        <w:ind w:left="1134" w:firstLine="0"/>
      </w:pPr>
      <w:r w:rsidRPr="009478A9">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w:t>
      </w:r>
      <w:r w:rsidR="00AA175D" w:rsidRPr="009478A9">
        <w:t> </w:t>
      </w:r>
      <w:r w:rsidRPr="009478A9">
        <w:t>h encore en vigueur dans de nombreuses régions, le surcoût par véhicule est très modique et il est sans doute, en fin de compte, compensé par la réduction des émissions et les économies de carburant réalisées.</w:t>
      </w:r>
    </w:p>
    <w:p w:rsidR="00A46FE7" w:rsidRPr="009478A9" w:rsidRDefault="00A46FE7" w:rsidP="00AA175D">
      <w:pPr>
        <w:pStyle w:val="SingleTxtG"/>
        <w:numPr>
          <w:ilvl w:val="0"/>
          <w:numId w:val="15"/>
        </w:numPr>
        <w:ind w:left="1134" w:firstLine="0"/>
      </w:pPr>
      <w:r w:rsidRPr="009478A9">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w:t>
      </w:r>
      <w:r w:rsidR="00AA175D" w:rsidRPr="009478A9">
        <w:t> </w:t>
      </w:r>
      <w:r w:rsidRPr="009478A9">
        <w:t>h, il pourrait être indiqué de procéder à des mises à niveau limitées des dispositifs SHED existants en vue d’exécuter l’essai diurne de 48</w:t>
      </w:r>
      <w:r w:rsidR="00AA175D" w:rsidRPr="009478A9">
        <w:t> </w:t>
      </w:r>
      <w:r w:rsidRPr="009478A9">
        <w:t>h. Dans d’autres cas, il pourrait s’avérer nécessaire de prévoir des dispositifs SHED supplémentaires pour tenir compte du temps plus long requis pour les essais d’émissions par évaporation. Il est à noter cependant que des essais diurnes de 48</w:t>
      </w:r>
      <w:r w:rsidR="00AA175D" w:rsidRPr="009478A9">
        <w:t> </w:t>
      </w:r>
      <w:r w:rsidRPr="009478A9">
        <w:t>h sont déjà effectués par</w:t>
      </w:r>
      <w:r w:rsidR="00AA175D" w:rsidRPr="009478A9">
        <w:t xml:space="preserve"> </w:t>
      </w:r>
      <w:r w:rsidRPr="009478A9">
        <w:t>la plupart des constructeurs automobiles, étant donné que des durées d’essais de 48 h et</w:t>
      </w:r>
      <w:r w:rsidR="00AA175D" w:rsidRPr="009478A9">
        <w:t xml:space="preserve"> </w:t>
      </w:r>
      <w:r w:rsidRPr="009478A9">
        <w:t>72 h sont déjà demandées pour certains marchés.</w:t>
      </w:r>
    </w:p>
    <w:p w:rsidR="00A46FE7" w:rsidRPr="009478A9" w:rsidRDefault="00A46FE7" w:rsidP="00AA175D">
      <w:pPr>
        <w:pStyle w:val="SingleTxtG"/>
        <w:numPr>
          <w:ilvl w:val="0"/>
          <w:numId w:val="15"/>
        </w:numPr>
        <w:ind w:left="1134" w:firstLine="0"/>
      </w:pPr>
      <w:r w:rsidRPr="009478A9">
        <w:t>Pour une évaluation plus précise, les frais occasionnés et les avantages retirés devraient être calculés à l’échelle régionale car ils varient dans une large mesure en fonction des conditions locales (climat, composition du parc, qualité du carburant, etc.).</w:t>
      </w:r>
    </w:p>
    <w:p w:rsidR="00F9573C" w:rsidRPr="009478A9" w:rsidRDefault="00A46FE7" w:rsidP="00AA175D">
      <w:pPr>
        <w:pStyle w:val="SingleTxtG"/>
        <w:numPr>
          <w:ilvl w:val="0"/>
          <w:numId w:val="15"/>
        </w:numPr>
        <w:ind w:left="1134" w:firstLine="0"/>
      </w:pPr>
      <w:r w:rsidRPr="009478A9">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w:t>
      </w:r>
      <w:r w:rsidR="00AA175D" w:rsidRPr="009478A9">
        <w:t xml:space="preserve"> simplifiées en conséquence. La</w:t>
      </w:r>
      <w:r w:rsidRPr="009478A9">
        <w:t xml:space="preserve"> quantification des</w:t>
      </w:r>
      <w:r w:rsidR="00A122E3">
        <w:t xml:space="preserve"> </w:t>
      </w:r>
      <w:r w:rsidRPr="009478A9">
        <w:t>économies réalisées dépend dans une large mesure de l’ampleur et de la date de mise en œuvre du cycle WLTP dans la législation régionale.</w:t>
      </w:r>
    </w:p>
    <w:p w:rsidR="00A46FE7" w:rsidRPr="009478A9" w:rsidRDefault="00A46FE7" w:rsidP="00AA175D">
      <w:pPr>
        <w:pStyle w:val="HChG"/>
      </w:pPr>
      <w:r w:rsidRPr="009478A9">
        <w:br w:type="page"/>
      </w:r>
      <w:r w:rsidRPr="009478A9">
        <w:tab/>
      </w:r>
      <w:r w:rsidRPr="009478A9">
        <w:tab/>
        <w:t>II.</w:t>
      </w:r>
      <w:r w:rsidRPr="009478A9">
        <w:tab/>
      </w:r>
      <w:r w:rsidRPr="009478A9">
        <w:tab/>
        <w:t>Texte du Règlement technique mondial</w:t>
      </w:r>
    </w:p>
    <w:p w:rsidR="00A46FE7" w:rsidRPr="009478A9" w:rsidRDefault="00A46FE7" w:rsidP="00AA175D">
      <w:pPr>
        <w:pStyle w:val="HChG"/>
      </w:pPr>
      <w:bookmarkStart w:id="1" w:name="_Toc284586942"/>
      <w:bookmarkStart w:id="2" w:name="_Toc284587040"/>
      <w:bookmarkStart w:id="3" w:name="_Toc284587291"/>
      <w:bookmarkStart w:id="4" w:name="_Toc289686183"/>
      <w:r w:rsidRPr="009478A9">
        <w:tab/>
      </w:r>
      <w:r w:rsidRPr="009478A9">
        <w:tab/>
        <w:t>1.</w:t>
      </w:r>
      <w:r w:rsidRPr="009478A9">
        <w:tab/>
      </w:r>
      <w:r w:rsidRPr="009478A9">
        <w:tab/>
      </w:r>
      <w:bookmarkEnd w:id="1"/>
      <w:bookmarkEnd w:id="2"/>
      <w:bookmarkEnd w:id="3"/>
      <w:bookmarkEnd w:id="4"/>
      <w:r w:rsidRPr="009478A9">
        <w:t>Objet</w:t>
      </w:r>
    </w:p>
    <w:p w:rsidR="00A46FE7" w:rsidRPr="009478A9" w:rsidRDefault="00A46FE7" w:rsidP="00A46FE7">
      <w:pPr>
        <w:spacing w:after="120"/>
        <w:ind w:left="2268" w:right="1134"/>
        <w:jc w:val="both"/>
      </w:pPr>
      <w:r w:rsidRPr="009478A9">
        <w:t xml:space="preserve">Le présent Règlement technique mondial (RTM)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dans le monde. </w:t>
      </w:r>
      <w:bookmarkStart w:id="5" w:name="_Toc284586943"/>
      <w:bookmarkStart w:id="6" w:name="_Toc284587041"/>
      <w:bookmarkStart w:id="7" w:name="_Toc284587292"/>
      <w:bookmarkStart w:id="8" w:name="_Toc289686184"/>
      <w:r w:rsidRPr="009478A9">
        <w:t>Les résultats d’essai serviront de base à la réglementation applicable à ces véhicules dans le cadre des procédures régionales d’homologation de type et de certification.</w:t>
      </w:r>
    </w:p>
    <w:p w:rsidR="00A46FE7" w:rsidRPr="009478A9" w:rsidRDefault="00A46FE7" w:rsidP="00AA175D">
      <w:pPr>
        <w:pStyle w:val="HChG"/>
      </w:pPr>
      <w:r w:rsidRPr="009478A9">
        <w:tab/>
      </w:r>
      <w:r w:rsidRPr="009478A9">
        <w:tab/>
        <w:t>2.</w:t>
      </w:r>
      <w:r w:rsidRPr="009478A9">
        <w:tab/>
      </w:r>
      <w:r w:rsidRPr="009478A9">
        <w:tab/>
      </w:r>
      <w:bookmarkEnd w:id="5"/>
      <w:bookmarkEnd w:id="6"/>
      <w:bookmarkEnd w:id="7"/>
      <w:bookmarkEnd w:id="8"/>
      <w:r w:rsidRPr="009478A9">
        <w:t>Domaine d’application</w:t>
      </w:r>
    </w:p>
    <w:p w:rsidR="00A46FE7" w:rsidRPr="009478A9" w:rsidRDefault="00A46FE7" w:rsidP="00A46FE7">
      <w:pPr>
        <w:spacing w:after="120"/>
        <w:ind w:left="2268" w:right="1134"/>
        <w:jc w:val="both"/>
        <w:rPr>
          <w:b/>
        </w:rPr>
      </w:pPr>
      <w:r w:rsidRPr="009478A9">
        <w:rPr>
          <w:b/>
        </w:rPr>
        <w:tab/>
      </w:r>
      <w:r w:rsidRPr="009478A9">
        <w:t>Les prescriptions du présent RTM s’appliquent aux véhicules à moteur des catégories 1-2 et 2, ayant une masse en charge maximale techniquement admissible n’excédant pas 3 500 kg, équipés de moteurs à allumage commandé, à l’exclusion des véhicules monocarburant à gaz, et à tous les véhicules à moteur de la catégorie</w:t>
      </w:r>
      <w:r w:rsidR="001963E7" w:rsidRPr="009478A9">
        <w:t xml:space="preserve"> </w:t>
      </w:r>
      <w:r w:rsidRPr="009478A9">
        <w:t>1-1 équipés de moteurs à allumage commandé, à l’exclusion des véhicules monocarburant à gaz</w:t>
      </w:r>
      <w:r w:rsidRPr="009478A9">
        <w:rPr>
          <w:rStyle w:val="FootnoteReference"/>
        </w:rPr>
        <w:footnoteReference w:id="3"/>
      </w:r>
      <w:r w:rsidRPr="009478A9">
        <w:t>.</w:t>
      </w:r>
    </w:p>
    <w:p w:rsidR="00A46FE7" w:rsidRPr="009478A9" w:rsidRDefault="00A46FE7" w:rsidP="00BC02FB">
      <w:pPr>
        <w:pStyle w:val="HChG"/>
      </w:pPr>
      <w:bookmarkStart w:id="9" w:name="Definitions"/>
      <w:bookmarkStart w:id="10" w:name="_Toc284587295"/>
      <w:bookmarkStart w:id="11" w:name="_Toc284587044"/>
      <w:bookmarkEnd w:id="9"/>
      <w:r w:rsidRPr="009478A9">
        <w:tab/>
      </w:r>
      <w:r w:rsidRPr="009478A9">
        <w:tab/>
        <w:t>3.</w:t>
      </w:r>
      <w:r w:rsidRPr="009478A9">
        <w:tab/>
      </w:r>
      <w:r w:rsidRPr="009478A9">
        <w:tab/>
        <w:t>Définitions</w:t>
      </w:r>
    </w:p>
    <w:p w:rsidR="00A46FE7" w:rsidRPr="009478A9" w:rsidRDefault="00A46FE7" w:rsidP="00E73643">
      <w:pPr>
        <w:pStyle w:val="SingleTxtG"/>
        <w:spacing w:line="236" w:lineRule="exact"/>
        <w:ind w:left="2268" w:hanging="1134"/>
      </w:pPr>
      <w:r w:rsidRPr="009478A9">
        <w:t>3.1</w:t>
      </w:r>
      <w:r w:rsidRPr="009478A9">
        <w:tab/>
        <w:t>Équipement d’essai</w:t>
      </w:r>
    </w:p>
    <w:p w:rsidR="00A46FE7" w:rsidRPr="009478A9" w:rsidRDefault="00A46FE7" w:rsidP="00E73643">
      <w:pPr>
        <w:pStyle w:val="SingleTxtG"/>
        <w:spacing w:line="236" w:lineRule="exact"/>
        <w:ind w:left="2268" w:hanging="1134"/>
      </w:pPr>
      <w:r w:rsidRPr="009478A9">
        <w:rPr>
          <w:iCs/>
        </w:rPr>
        <w:t>3.1.1</w:t>
      </w:r>
      <w:r w:rsidRPr="009478A9">
        <w:rPr>
          <w:iCs/>
        </w:rPr>
        <w:tab/>
        <w:t xml:space="preserve">Par </w:t>
      </w:r>
      <w:r w:rsidRPr="009478A9">
        <w:t>« </w:t>
      </w:r>
      <w:r w:rsidRPr="009478A9">
        <w:rPr>
          <w:i/>
          <w:iCs/>
        </w:rPr>
        <w:t>marge d’exactitude</w:t>
      </w:r>
      <w:r w:rsidRPr="009478A9">
        <w:t> »</w:t>
      </w:r>
      <w:r w:rsidRPr="009478A9">
        <w:rPr>
          <w:iCs/>
        </w:rPr>
        <w:t xml:space="preserve">, on entend la différence entre une valeur mesurée et une valeur de référence, déterminée conformément à une norme nationale, qui exprime la justesse d’un </w:t>
      </w:r>
      <w:r w:rsidRPr="009478A9">
        <w:t>résultat.</w:t>
      </w:r>
    </w:p>
    <w:p w:rsidR="00A46FE7" w:rsidRPr="009478A9" w:rsidRDefault="00A46FE7" w:rsidP="00E73643">
      <w:pPr>
        <w:pStyle w:val="SingleTxtG"/>
        <w:spacing w:line="236" w:lineRule="exact"/>
        <w:ind w:left="2268" w:hanging="1134"/>
        <w:rPr>
          <w:b/>
        </w:rPr>
      </w:pPr>
      <w:r w:rsidRPr="009478A9">
        <w:t>3.1.2</w:t>
      </w:r>
      <w:r w:rsidRPr="009478A9">
        <w:tab/>
        <w:t>Par « </w:t>
      </w:r>
      <w:r w:rsidRPr="009478A9">
        <w:rPr>
          <w:i/>
        </w:rPr>
        <w:t>étalonnage</w:t>
      </w:r>
      <w:r w:rsidRPr="009478A9">
        <w:t> », on entend le processus qui consiste à régler la réponse d’un système de mesure de manière telle que ses résultats correspondent à une gamme de signaux de référence.</w:t>
      </w:r>
    </w:p>
    <w:p w:rsidR="00A46FE7" w:rsidRPr="009478A9" w:rsidRDefault="00A46FE7" w:rsidP="00E73643">
      <w:pPr>
        <w:pStyle w:val="SingleTxtG"/>
        <w:spacing w:line="236" w:lineRule="exact"/>
        <w:ind w:left="2268" w:hanging="1134"/>
      </w:pPr>
      <w:r w:rsidRPr="009478A9">
        <w:t>3.2</w:t>
      </w:r>
      <w:r w:rsidRPr="009478A9">
        <w:tab/>
        <w:t>Véhicules électriques purs, véhicules électriques hybrides et véhicules à pile à combustible</w:t>
      </w:r>
    </w:p>
    <w:p w:rsidR="00A46FE7" w:rsidRPr="009478A9" w:rsidRDefault="00A46FE7" w:rsidP="00E73643">
      <w:pPr>
        <w:pStyle w:val="SingleTxtG"/>
        <w:spacing w:line="236" w:lineRule="exact"/>
        <w:ind w:left="2268" w:hanging="1134"/>
      </w:pPr>
      <w:r w:rsidRPr="009478A9">
        <w:t>3.2.1</w:t>
      </w:r>
      <w:r w:rsidRPr="009478A9">
        <w:tab/>
        <w:t>Par « </w:t>
      </w:r>
      <w:r w:rsidRPr="009478A9">
        <w:rPr>
          <w:i/>
        </w:rPr>
        <w:t>conditions de fonctionnement en mode épuisement de la charge</w:t>
      </w:r>
      <w:r w:rsidRPr="009478A9">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rsidR="00A46FE7" w:rsidRPr="009478A9" w:rsidRDefault="00A46FE7" w:rsidP="00E73643">
      <w:pPr>
        <w:pStyle w:val="SingleTxtG"/>
        <w:spacing w:line="236" w:lineRule="exact"/>
        <w:ind w:left="2268" w:hanging="1134"/>
      </w:pPr>
      <w:r w:rsidRPr="009478A9">
        <w:t>3.2.2</w:t>
      </w:r>
      <w:r w:rsidRPr="009478A9">
        <w:tab/>
        <w:t>Par « </w:t>
      </w:r>
      <w:r w:rsidRPr="009478A9">
        <w:rPr>
          <w:i/>
        </w:rPr>
        <w:t>conditions de fonctionnement en mode maintien de la charge</w:t>
      </w:r>
      <w:r w:rsidRPr="009478A9">
        <w:t> », on entend des conditions de fonctionnement dans lesquelles l’énergie stockée dans le SRSEE peut fluctuer, mais est maintenue en moyenne à un niveau de charge stable pendant que le véhicule roule.</w:t>
      </w:r>
    </w:p>
    <w:p w:rsidR="00A46FE7" w:rsidRPr="009478A9" w:rsidRDefault="00A46FE7" w:rsidP="00E73643">
      <w:pPr>
        <w:pStyle w:val="SingleTxtG"/>
        <w:spacing w:line="236" w:lineRule="exact"/>
        <w:ind w:left="2268" w:hanging="1134"/>
      </w:pPr>
      <w:r w:rsidRPr="009478A9">
        <w:t>3.2.3</w:t>
      </w:r>
      <w:r w:rsidRPr="009478A9">
        <w:tab/>
        <w:t>Par « </w:t>
      </w:r>
      <w:r w:rsidRPr="009478A9">
        <w:rPr>
          <w:i/>
        </w:rPr>
        <w:t>véhicule hybride électrique rechargeable de l’extérieur</w:t>
      </w:r>
      <w:r w:rsidRPr="009478A9">
        <w:t> » (VHE-RE), on entend un véhicule hybride électrique qui peut être rechargé depuis une source extérieure.</w:t>
      </w:r>
    </w:p>
    <w:p w:rsidR="00A46FE7" w:rsidRPr="009478A9" w:rsidRDefault="00A46FE7" w:rsidP="00E73643">
      <w:pPr>
        <w:pStyle w:val="SingleTxtG"/>
        <w:spacing w:line="236" w:lineRule="exact"/>
        <w:ind w:left="2268" w:hanging="1134"/>
      </w:pPr>
      <w:r w:rsidRPr="009478A9">
        <w:t>3.3</w:t>
      </w:r>
      <w:r w:rsidRPr="009478A9">
        <w:tab/>
        <w:t>Émissions par évaporation</w:t>
      </w:r>
    </w:p>
    <w:p w:rsidR="00A46FE7" w:rsidRPr="009478A9" w:rsidRDefault="00A46FE7" w:rsidP="00E73643">
      <w:pPr>
        <w:pStyle w:val="SingleTxtG"/>
        <w:spacing w:line="236" w:lineRule="exact"/>
        <w:ind w:left="2268" w:hanging="1134"/>
      </w:pPr>
      <w:r w:rsidRPr="009478A9">
        <w:t>3.3.1</w:t>
      </w:r>
      <w:r w:rsidRPr="009478A9">
        <w:tab/>
        <w:t>Par « </w:t>
      </w:r>
      <w:r w:rsidRPr="009478A9">
        <w:rPr>
          <w:i/>
        </w:rPr>
        <w:t>système de réservoir de carburant</w:t>
      </w:r>
      <w:r w:rsidRPr="009478A9">
        <w:t> », on entend les composants qui permettent de stocker le carburant, comprenant le réservoir de carburant, le goulot de remplissage, le bouchon de remplissage et la pompe à carburant lorsqu’elle est installée dans ou sur le réservoir de carburant.</w:t>
      </w:r>
    </w:p>
    <w:p w:rsidR="00A46FE7" w:rsidRPr="009478A9" w:rsidRDefault="00A46FE7" w:rsidP="00D9342F">
      <w:pPr>
        <w:pStyle w:val="SingleTxtG"/>
        <w:ind w:left="2268" w:hanging="1134"/>
      </w:pPr>
      <w:r w:rsidRPr="009478A9">
        <w:t>3.3.2</w:t>
      </w:r>
      <w:r w:rsidRPr="009478A9">
        <w:tab/>
        <w:t>Par « </w:t>
      </w:r>
      <w:r w:rsidRPr="009478A9">
        <w:rPr>
          <w:i/>
        </w:rPr>
        <w:t>système d’alimentation en carburant</w:t>
      </w:r>
      <w:r w:rsidRPr="009478A9">
        <w:t> », on entend les composants qui permettent de stocker ou de transporter le carburant à bord du véhicule, comprenant le système de</w:t>
      </w:r>
      <w:r w:rsidRPr="009478A9">
        <w:rPr>
          <w:i/>
        </w:rPr>
        <w:t xml:space="preserve"> </w:t>
      </w:r>
      <w:r w:rsidRPr="009478A9">
        <w:t>réservoir de carburant, tous les tuyaux de carburant et de vapeur, toutes les pompes à carburant non installées dans ou sur le réservoir de carburant et le canister à charbon actif.</w:t>
      </w:r>
    </w:p>
    <w:p w:rsidR="00A46FE7" w:rsidRPr="009478A9" w:rsidRDefault="00A46FE7" w:rsidP="00D9342F">
      <w:pPr>
        <w:pStyle w:val="SingleTxtG"/>
        <w:ind w:left="2268" w:hanging="1134"/>
      </w:pPr>
      <w:r w:rsidRPr="009478A9">
        <w:t>3.3.3</w:t>
      </w:r>
      <w:r w:rsidRPr="009478A9">
        <w:tab/>
        <w:t>Par « </w:t>
      </w:r>
      <w:r w:rsidRPr="009478A9">
        <w:rPr>
          <w:i/>
        </w:rPr>
        <w:t>capacité de traitement du butane</w:t>
      </w:r>
      <w:r w:rsidRPr="009478A9">
        <w:t> » (BWC), on entend la mesure de l’aptitude d’un canister à charbon actif d’adsorber et de désorber le butane de l’air ou de l’azote sec dans des conditions spécifiées.</w:t>
      </w:r>
    </w:p>
    <w:p w:rsidR="00A46FE7" w:rsidRPr="009478A9" w:rsidRDefault="00A46FE7" w:rsidP="00D9342F">
      <w:pPr>
        <w:pStyle w:val="SingleTxtG"/>
        <w:ind w:left="2268" w:hanging="1134"/>
      </w:pPr>
      <w:r w:rsidRPr="009478A9">
        <w:t>3.3.4</w:t>
      </w:r>
      <w:r w:rsidRPr="009478A9">
        <w:tab/>
        <w:t>Par « </w:t>
      </w:r>
      <w:r w:rsidRPr="009478A9">
        <w:rPr>
          <w:i/>
        </w:rPr>
        <w:t>BWC50</w:t>
      </w:r>
      <w:r w:rsidRPr="009478A9">
        <w:t> », on entend la capacité</w:t>
      </w:r>
      <w:r w:rsidR="00A122E3">
        <w:t xml:space="preserve"> </w:t>
      </w:r>
      <w:r w:rsidRPr="009478A9">
        <w:t>de traitement du butane après 50 cycles de vieillissement par exposition au carburant.</w:t>
      </w:r>
    </w:p>
    <w:p w:rsidR="00A46FE7" w:rsidRPr="009478A9" w:rsidRDefault="00A46FE7" w:rsidP="00D9342F">
      <w:pPr>
        <w:pStyle w:val="SingleTxtG"/>
        <w:ind w:left="2268" w:hanging="1134"/>
      </w:pPr>
      <w:r w:rsidRPr="009478A9">
        <w:t>3.3.5</w:t>
      </w:r>
      <w:r w:rsidRPr="009478A9">
        <w:tab/>
        <w:t>Par « </w:t>
      </w:r>
      <w:r w:rsidRPr="009478A9">
        <w:rPr>
          <w:i/>
        </w:rPr>
        <w:t>BWC300</w:t>
      </w:r>
      <w:r w:rsidRPr="009478A9">
        <w:t> », on entend la capacité</w:t>
      </w:r>
      <w:r w:rsidR="00A122E3">
        <w:t xml:space="preserve"> </w:t>
      </w:r>
      <w:r w:rsidRPr="009478A9">
        <w:t>de traitement du butane après 300 cycles de vieillissement par exposition au carburant.</w:t>
      </w:r>
    </w:p>
    <w:p w:rsidR="00A46FE7" w:rsidRPr="009478A9" w:rsidRDefault="00A46FE7" w:rsidP="00D9342F">
      <w:pPr>
        <w:pStyle w:val="SingleTxtG"/>
        <w:ind w:left="2268" w:hanging="1134"/>
      </w:pPr>
      <w:r w:rsidRPr="009478A9">
        <w:t>3.3.6</w:t>
      </w:r>
      <w:r w:rsidRPr="009478A9">
        <w:tab/>
        <w:t>Par « </w:t>
      </w:r>
      <w:r w:rsidRPr="009478A9">
        <w:rPr>
          <w:i/>
        </w:rPr>
        <w:t>facteur de perméabilité</w:t>
      </w:r>
      <w:r w:rsidRPr="009478A9">
        <w:t> » (PF), on entend le facteur déterminé sur la base des pertes d’hydrocarbures sur une période de temps et utilisé pour mesurer la valeur finale des émissions par évaporation.</w:t>
      </w:r>
    </w:p>
    <w:p w:rsidR="00A46FE7" w:rsidRPr="009478A9" w:rsidRDefault="00A46FE7" w:rsidP="00D9342F">
      <w:pPr>
        <w:pStyle w:val="SingleTxtG"/>
        <w:ind w:left="2268" w:hanging="1134"/>
      </w:pPr>
      <w:r w:rsidRPr="009478A9">
        <w:t>3.3.7</w:t>
      </w:r>
      <w:r w:rsidRPr="009478A9">
        <w:tab/>
        <w:t>Par « </w:t>
      </w:r>
      <w:r w:rsidRPr="009478A9">
        <w:rPr>
          <w:i/>
        </w:rPr>
        <w:t>réservoir monocouche</w:t>
      </w:r>
      <w:r w:rsidRPr="009478A9">
        <w:t> », on entend un réservoir de carburant conçu avec une seule couche de matériau, à l’exclusion des réservoirs métalliques, mais y compris les réservoirs conçus avec des matériaux fluorés/sulfonés.</w:t>
      </w:r>
    </w:p>
    <w:p w:rsidR="00A46FE7" w:rsidRPr="009478A9" w:rsidRDefault="00A46FE7" w:rsidP="00D9342F">
      <w:pPr>
        <w:pStyle w:val="SingleTxtG"/>
        <w:ind w:left="2268" w:hanging="1134"/>
      </w:pPr>
      <w:r w:rsidRPr="009478A9">
        <w:t>3.3.8</w:t>
      </w:r>
      <w:r w:rsidRPr="009478A9">
        <w:tab/>
        <w:t>Par « </w:t>
      </w:r>
      <w:r w:rsidRPr="009478A9">
        <w:rPr>
          <w:i/>
        </w:rPr>
        <w:t>réservoir multicouche</w:t>
      </w:r>
      <w:r w:rsidRPr="009478A9">
        <w:t> », on entend un réservoir de carburant conçu avec au moins deux couches de matériaux différents, dont l’un est un matériau barrière arrêtant les hydrocarbures.</w:t>
      </w:r>
    </w:p>
    <w:p w:rsidR="00A46FE7" w:rsidRPr="009478A9" w:rsidRDefault="00A46FE7" w:rsidP="00D9342F">
      <w:pPr>
        <w:pStyle w:val="SingleTxtG"/>
        <w:ind w:left="2268" w:hanging="1134"/>
      </w:pPr>
      <w:r w:rsidRPr="009478A9">
        <w:t>3.3.9</w:t>
      </w:r>
      <w:r w:rsidRPr="009478A9">
        <w:tab/>
        <w:t>Par « </w:t>
      </w:r>
      <w:r w:rsidRPr="009478A9">
        <w:rPr>
          <w:i/>
        </w:rPr>
        <w:t>système de réservoir étanche</w:t>
      </w:r>
      <w:r w:rsidRPr="009478A9">
        <w:t> », on entend un système de réservoir de carburant dans lequel les vapeurs de carburant sont stockées sous pression au cours de l’essai diurne de 24</w:t>
      </w:r>
      <w:r w:rsidR="00D9342F" w:rsidRPr="009478A9">
        <w:t> </w:t>
      </w:r>
      <w:r w:rsidRPr="009478A9">
        <w:t>h.</w:t>
      </w:r>
    </w:p>
    <w:p w:rsidR="00A46FE7" w:rsidRPr="009478A9" w:rsidRDefault="00A46FE7" w:rsidP="00D9342F">
      <w:pPr>
        <w:pStyle w:val="SingleTxtG"/>
        <w:ind w:left="2268" w:hanging="1134"/>
      </w:pPr>
      <w:r w:rsidRPr="009478A9">
        <w:t>3.3.10</w:t>
      </w:r>
      <w:r w:rsidRPr="009478A9">
        <w:tab/>
        <w:t>Par « </w:t>
      </w:r>
      <w:r w:rsidRPr="009478A9">
        <w:rPr>
          <w:i/>
        </w:rPr>
        <w:t>émissions par évaporation</w:t>
      </w:r>
      <w:r w:rsidRPr="009478A9">
        <w:t> », on entend les pertes de vapeurs d’hydrocarbures provenant du système d’alimentation en carburant d’un véhicule à moteur, autres que celles résultant des émissions d’échappement.</w:t>
      </w:r>
    </w:p>
    <w:p w:rsidR="00A46FE7" w:rsidRPr="009478A9" w:rsidRDefault="00A46FE7" w:rsidP="00D9342F">
      <w:pPr>
        <w:pStyle w:val="SingleTxtG"/>
        <w:ind w:left="2268" w:hanging="1134"/>
      </w:pPr>
      <w:r w:rsidRPr="009478A9">
        <w:t>3.3.11</w:t>
      </w:r>
      <w:r w:rsidRPr="009478A9">
        <w:tab/>
        <w:t>Par « </w:t>
      </w:r>
      <w:r w:rsidRPr="009478A9">
        <w:rPr>
          <w:i/>
        </w:rPr>
        <w:t>véhicule monocarburant à gaz</w:t>
      </w:r>
      <w:r w:rsidRPr="009478A9">
        <w:t> », on entend un véhicule conçu pour fonctionner en premier lieu au GPL ou au GN/biométhane ou à l’hydrogène, mais qui peut aussi être doté d’un système d’alimentation en essence réservé aux cas d’urgence et au démarrage, comprenant un réservoir d’une contenance maximale de 15 l.</w:t>
      </w:r>
    </w:p>
    <w:p w:rsidR="00A46FE7" w:rsidRPr="009478A9" w:rsidRDefault="00A46FE7" w:rsidP="00D9342F">
      <w:pPr>
        <w:pStyle w:val="HChG"/>
      </w:pPr>
      <w:bookmarkStart w:id="12" w:name="_Toc284586946"/>
      <w:bookmarkStart w:id="13" w:name="_Toc284587064"/>
      <w:bookmarkStart w:id="14" w:name="_Toc284587315"/>
      <w:bookmarkStart w:id="15" w:name="_Toc289686187"/>
      <w:bookmarkEnd w:id="10"/>
      <w:bookmarkEnd w:id="11"/>
      <w:r w:rsidRPr="009478A9">
        <w:tab/>
      </w:r>
      <w:r w:rsidRPr="009478A9">
        <w:tab/>
        <w:t>4.</w:t>
      </w:r>
      <w:r w:rsidRPr="009478A9">
        <w:tab/>
      </w:r>
      <w:r w:rsidRPr="009478A9">
        <w:tab/>
        <w:t>Sigles</w:t>
      </w:r>
    </w:p>
    <w:p w:rsidR="00A46FE7" w:rsidRPr="009478A9" w:rsidRDefault="00A46FE7" w:rsidP="00D9342F">
      <w:pPr>
        <w:pStyle w:val="SingleTxtG"/>
        <w:ind w:left="2268"/>
      </w:pPr>
      <w:bookmarkStart w:id="16" w:name="_Toc284586948"/>
      <w:bookmarkStart w:id="17" w:name="_Toc284587066"/>
      <w:bookmarkStart w:id="18" w:name="_Toc284587317"/>
      <w:bookmarkStart w:id="19" w:name="_Toc289686189"/>
      <w:bookmarkEnd w:id="12"/>
      <w:bookmarkEnd w:id="13"/>
      <w:bookmarkEnd w:id="14"/>
      <w:bookmarkEnd w:id="15"/>
      <w:r w:rsidRPr="009478A9">
        <w:t>Sigles généraux</w:t>
      </w:r>
      <w:bookmarkEnd w:id="16"/>
      <w:bookmarkEnd w:id="17"/>
      <w:bookmarkEnd w:id="18"/>
      <w:bookmarkEnd w:id="19"/>
    </w:p>
    <w:p w:rsidR="00A46FE7" w:rsidRPr="009478A9" w:rsidRDefault="00A46FE7" w:rsidP="00D9342F">
      <w:pPr>
        <w:pStyle w:val="SingleTxtG"/>
        <w:ind w:left="3969" w:hanging="1701"/>
      </w:pPr>
      <w:r w:rsidRPr="009478A9">
        <w:t>BWC</w:t>
      </w:r>
      <w:r w:rsidRPr="009478A9">
        <w:tab/>
      </w:r>
      <w:r w:rsidRPr="009478A9">
        <w:tab/>
        <w:t>Capacité</w:t>
      </w:r>
      <w:r w:rsidR="00A122E3">
        <w:t xml:space="preserve"> </w:t>
      </w:r>
      <w:r w:rsidRPr="009478A9">
        <w:t>de traitement du butane</w:t>
      </w:r>
    </w:p>
    <w:p w:rsidR="00A46FE7" w:rsidRPr="009478A9" w:rsidRDefault="00A46FE7" w:rsidP="00D9342F">
      <w:pPr>
        <w:pStyle w:val="SingleTxtG"/>
        <w:ind w:left="3969" w:hanging="1701"/>
      </w:pPr>
      <w:r w:rsidRPr="009478A9">
        <w:t>PF</w:t>
      </w:r>
      <w:r w:rsidRPr="009478A9">
        <w:tab/>
      </w:r>
      <w:r w:rsidRPr="009478A9">
        <w:tab/>
        <w:t>Facteur de perméabilité</w:t>
      </w:r>
    </w:p>
    <w:p w:rsidR="00A46FE7" w:rsidRPr="009478A9" w:rsidRDefault="00A46FE7" w:rsidP="00D9342F">
      <w:pPr>
        <w:pStyle w:val="SingleTxtG"/>
        <w:ind w:left="3969" w:hanging="1701"/>
      </w:pPr>
      <w:r w:rsidRPr="009478A9">
        <w:t>APF</w:t>
      </w:r>
      <w:r w:rsidRPr="009478A9">
        <w:tab/>
      </w:r>
      <w:r w:rsidRPr="009478A9">
        <w:tab/>
        <w:t>Facteur de perméabilité assigné</w:t>
      </w:r>
    </w:p>
    <w:p w:rsidR="00A46FE7" w:rsidRPr="009478A9" w:rsidRDefault="00A46FE7" w:rsidP="00D9342F">
      <w:pPr>
        <w:pStyle w:val="SingleTxtG"/>
        <w:ind w:left="3969" w:hanging="1701"/>
      </w:pPr>
      <w:r w:rsidRPr="009478A9">
        <w:t>VHE-RE</w:t>
      </w:r>
      <w:r w:rsidRPr="009478A9">
        <w:tab/>
      </w:r>
      <w:r w:rsidRPr="009478A9">
        <w:tab/>
        <w:t>Véhicule hybride électrique rechargeable de l’extérieur</w:t>
      </w:r>
    </w:p>
    <w:p w:rsidR="00A46FE7" w:rsidRPr="009478A9" w:rsidRDefault="00A46FE7" w:rsidP="00D9342F">
      <w:pPr>
        <w:pStyle w:val="SingleTxtG"/>
        <w:ind w:left="3969" w:hanging="1701"/>
      </w:pPr>
      <w:r w:rsidRPr="009478A9">
        <w:t>WLTC</w:t>
      </w:r>
      <w:r w:rsidRPr="009478A9">
        <w:tab/>
      </w:r>
      <w:r w:rsidRPr="009478A9">
        <w:tab/>
        <w:t>Cycle d’essai mondial harmonisé pour les voitures particulières et les véhicules utilitaires légers</w:t>
      </w:r>
    </w:p>
    <w:p w:rsidR="00A46FE7" w:rsidRPr="009478A9" w:rsidRDefault="00A46FE7" w:rsidP="00D9342F">
      <w:pPr>
        <w:pStyle w:val="HChG"/>
      </w:pPr>
      <w:r w:rsidRPr="009478A9">
        <w:tab/>
      </w:r>
      <w:r w:rsidRPr="009478A9">
        <w:tab/>
        <w:t>5.</w:t>
      </w:r>
      <w:r w:rsidRPr="009478A9">
        <w:tab/>
      </w:r>
      <w:r w:rsidRPr="009478A9">
        <w:tab/>
        <w:t>Prescriptions générales</w:t>
      </w:r>
    </w:p>
    <w:p w:rsidR="00A46FE7" w:rsidRPr="009478A9" w:rsidRDefault="00A46FE7" w:rsidP="00D9342F">
      <w:pPr>
        <w:pStyle w:val="SingleTxtG"/>
        <w:ind w:left="2268" w:hanging="1134"/>
      </w:pPr>
      <w:r w:rsidRPr="009478A9">
        <w:t>5.1</w:t>
      </w:r>
      <w:r w:rsidRPr="009478A9">
        <w:tab/>
        <w:t xml:space="preserve">Le véhicule et ses composants susceptibles d’influer sur les émissions par évaporation doivent être conçus, construits et montés de sorte que dans des conditions normales d’utilisation auxquelles ils peuvent être soumis, telles que l’exposition à l’humidité, à la pluie, à la chaleur, au froid, au sable, à la poussière et aux vibrations, ainsi que l’usure, le véhicule puisse continuer à satisfaire aux prescriptions du présent RTM pendant sa durée de vie utile telle qu’elle est définie par les Parties </w:t>
      </w:r>
      <w:r w:rsidR="00E56D27">
        <w:t>c</w:t>
      </w:r>
      <w:r w:rsidRPr="009478A9">
        <w:t>ontractantes.</w:t>
      </w:r>
    </w:p>
    <w:p w:rsidR="00A46FE7" w:rsidRPr="009478A9" w:rsidRDefault="00A46FE7" w:rsidP="00D9342F">
      <w:pPr>
        <w:pStyle w:val="SingleTxtG"/>
        <w:ind w:left="2268" w:hanging="1134"/>
      </w:pPr>
      <w:r w:rsidRPr="009478A9">
        <w:t>5.1.1</w:t>
      </w:r>
      <w:r w:rsidRPr="009478A9">
        <w:tab/>
        <w:t>Cette prescription doit aussi s’appliquer à l’intégrité de tous les tuyaux flexibles, ainsi que de leurs joints et raccords utilisés sur les systèmes de limitation des émissions par évaporation.</w:t>
      </w:r>
    </w:p>
    <w:p w:rsidR="00A46FE7" w:rsidRPr="009478A9" w:rsidRDefault="00A46FE7" w:rsidP="00D9342F">
      <w:pPr>
        <w:pStyle w:val="SingleTxtG"/>
        <w:ind w:left="2268" w:hanging="1134"/>
      </w:pPr>
      <w:r w:rsidRPr="009478A9">
        <w:t>5.1.2</w:t>
      </w:r>
      <w:r w:rsidRPr="009478A9">
        <w:tab/>
        <w:t>Pour les véhicules dotés d’un système de réservoir totalement étanche, cette prescription suppose l’existence d’un mécanisme qui permette, juste avant l’ouverture du bouchon de remplissage pour le ravitaillement, d’évacuer les vapeurs sous pression contenues dans le réservoir vers une enceinte de stockage qui a pour seule fonction de retenir les vapeurs de carburant. Ce mode d’évacuation est aussi le seul qui soit autorisé dans les cas où la pression dans le réservoir dépasse la valeur normale de fonctionnement.</w:t>
      </w:r>
    </w:p>
    <w:p w:rsidR="00A46FE7" w:rsidRPr="009478A9" w:rsidRDefault="00A46FE7" w:rsidP="00D9342F">
      <w:pPr>
        <w:pStyle w:val="SingleTxtG"/>
        <w:ind w:left="2268" w:hanging="1134"/>
      </w:pPr>
      <w:r w:rsidRPr="009478A9">
        <w:t>5.2</w:t>
      </w:r>
      <w:r w:rsidRPr="009478A9">
        <w:tab/>
        <w:t>Le véhicule d’essai doit être représentatif, s’agissant de ses composants destinés à réduire les émissions par évaporation et des fonctions des véhicules de la série de production à laquelle doit s’appliquer l’homologation. Le constructeur et l’autorité d’homologation conviendront du choix du modèle de véhicule à essayer comme étant représentatif.</w:t>
      </w:r>
    </w:p>
    <w:p w:rsidR="00A46FE7" w:rsidRPr="009478A9" w:rsidRDefault="00A46FE7" w:rsidP="00D9342F">
      <w:pPr>
        <w:pStyle w:val="SingleTxtG"/>
        <w:ind w:left="2268" w:hanging="1134"/>
      </w:pPr>
      <w:r w:rsidRPr="009478A9">
        <w:t>5.3</w:t>
      </w:r>
      <w:r w:rsidRPr="009478A9">
        <w:tab/>
        <w:t>Conditions d’essai du véhicule</w:t>
      </w:r>
    </w:p>
    <w:p w:rsidR="00A46FE7" w:rsidRPr="009478A9" w:rsidRDefault="00A46FE7" w:rsidP="00D9342F">
      <w:pPr>
        <w:pStyle w:val="SingleTxtG"/>
        <w:ind w:left="2268" w:hanging="1134"/>
      </w:pPr>
      <w:r w:rsidRPr="009478A9">
        <w:t>5.3.1</w:t>
      </w:r>
      <w:r w:rsidRPr="009478A9">
        <w:tab/>
        <w:t>Les types et quantités de lubrifiant et de liquide de refroidissement pour les essais de mesure des émissions doivent être ceux spécifiés pour le fonctionnement normal du véhicule par le constructeur.</w:t>
      </w:r>
    </w:p>
    <w:p w:rsidR="00A46FE7" w:rsidRPr="009478A9" w:rsidRDefault="00A46FE7" w:rsidP="00D9342F">
      <w:pPr>
        <w:pStyle w:val="SingleTxtG"/>
        <w:ind w:left="2268" w:hanging="1134"/>
      </w:pPr>
      <w:r w:rsidRPr="009478A9">
        <w:t>5.3.2</w:t>
      </w:r>
      <w:r w:rsidRPr="009478A9">
        <w:tab/>
        <w:t>Le type de carburant pour les essais de mesure des émissions doit</w:t>
      </w:r>
      <w:r w:rsidR="00A122E3">
        <w:t xml:space="preserve"> </w:t>
      </w:r>
      <w:r w:rsidRPr="009478A9">
        <w:t>correspondre</w:t>
      </w:r>
      <w:r w:rsidR="00A122E3">
        <w:t xml:space="preserve"> </w:t>
      </w:r>
      <w:r w:rsidRPr="009478A9">
        <w:t>aux spécifications de l’annexe</w:t>
      </w:r>
      <w:r w:rsidR="00D9342F" w:rsidRPr="009478A9">
        <w:t xml:space="preserve"> </w:t>
      </w:r>
      <w:r w:rsidRPr="009478A9">
        <w:t>2 du présent RTM.</w:t>
      </w:r>
    </w:p>
    <w:p w:rsidR="00A46FE7" w:rsidRPr="009478A9" w:rsidRDefault="00A46FE7" w:rsidP="00D9342F">
      <w:pPr>
        <w:pStyle w:val="SingleTxtG"/>
        <w:ind w:left="2268" w:hanging="1134"/>
      </w:pPr>
      <w:r w:rsidRPr="009478A9">
        <w:t>5.3.3</w:t>
      </w:r>
      <w:r w:rsidRPr="009478A9">
        <w:tab/>
        <w:t>Tous les systèmes de limitation des émissions par évaporation doivent être en état de marche.</w:t>
      </w:r>
    </w:p>
    <w:p w:rsidR="00A46FE7" w:rsidRPr="009478A9" w:rsidRDefault="00A46FE7" w:rsidP="00D9342F">
      <w:pPr>
        <w:pStyle w:val="SingleTxtG"/>
        <w:ind w:left="2268" w:hanging="1134"/>
      </w:pPr>
      <w:r w:rsidRPr="009478A9">
        <w:t>5.3.4</w:t>
      </w:r>
      <w:r w:rsidRPr="009478A9">
        <w:tab/>
        <w:t>L’utilisation de tout système d’invalidation est interdite.</w:t>
      </w:r>
    </w:p>
    <w:p w:rsidR="00A46FE7" w:rsidRPr="009478A9" w:rsidRDefault="00A46FE7" w:rsidP="00D9342F">
      <w:pPr>
        <w:pStyle w:val="SingleTxtG"/>
        <w:ind w:left="2268" w:hanging="1134"/>
      </w:pPr>
      <w:r w:rsidRPr="009478A9">
        <w:t>5.4</w:t>
      </w:r>
      <w:r w:rsidRPr="009478A9">
        <w:tab/>
      </w:r>
      <w:r w:rsidRPr="009478A9">
        <w:tab/>
        <w:t>Dispositions relatives à la sûreté des systèmes électroniques</w:t>
      </w:r>
    </w:p>
    <w:p w:rsidR="00A46FE7" w:rsidRPr="009478A9" w:rsidRDefault="00A46FE7" w:rsidP="00D9342F">
      <w:pPr>
        <w:pStyle w:val="SingleTxtG"/>
        <w:ind w:left="2268" w:hanging="1134"/>
      </w:pPr>
      <w:r w:rsidRPr="009478A9">
        <w:t>5.4.1</w:t>
      </w:r>
      <w:r w:rsidRPr="009478A9">
        <w:tab/>
      </w:r>
      <w:r w:rsidRPr="009478A9">
        <w:rPr>
          <w:spacing w:val="-2"/>
        </w:rPr>
        <w:t>Tout véhicule équipé d’un calculateur de gestion des systèmes 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w:t>
      </w:r>
      <w:r w:rsidR="003C2F0E" w:rsidRPr="009478A9">
        <w:rPr>
          <w:spacing w:val="-2"/>
        </w:rPr>
        <w:t> </w:t>
      </w:r>
      <w:r w:rsidRPr="009478A9">
        <w:rPr>
          <w:spacing w:val="-2"/>
        </w:rPr>
        <w:t>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rsidR="00A46FE7" w:rsidRPr="009478A9" w:rsidRDefault="00A46FE7" w:rsidP="00D9342F">
      <w:pPr>
        <w:pStyle w:val="SingleTxtG"/>
        <w:ind w:left="2268" w:hanging="1134"/>
      </w:pPr>
      <w:r w:rsidRPr="009478A9">
        <w:t>5.4.2</w:t>
      </w:r>
      <w:r w:rsidRPr="009478A9">
        <w:tab/>
        <w:t>Les paramètres de fonctionnement du moteur codés informatiquement ne doivent pas pouvoir être modifiés sans outils et procédures spéciaux ; par exemple, les composants du calculateur doivent être soudés ou surmoulés, ou protégés par un boîtier scellé (ou soudé).</w:t>
      </w:r>
    </w:p>
    <w:p w:rsidR="00A46FE7" w:rsidRPr="009478A9" w:rsidRDefault="00A46FE7" w:rsidP="00D9342F">
      <w:pPr>
        <w:pStyle w:val="SingleTxtG"/>
        <w:ind w:left="2268" w:hanging="1134"/>
      </w:pPr>
      <w:r w:rsidRPr="009478A9">
        <w:t>5.4.3</w:t>
      </w:r>
      <w:r w:rsidRPr="009478A9">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rsidR="00A46FE7" w:rsidRPr="009478A9" w:rsidRDefault="00A46FE7" w:rsidP="00D9342F">
      <w:pPr>
        <w:pStyle w:val="SingleTxtG"/>
        <w:ind w:left="2268" w:hanging="1134"/>
      </w:pPr>
      <w:r w:rsidRPr="009478A9">
        <w:t>5.4.4</w:t>
      </w:r>
      <w:r w:rsidRPr="009478A9">
        <w:tab/>
        <w:t>Les constructeurs utilisant des systèmes à calculateurs programmables doivent rendre impossible une reprogrammation illicite. Ils</w:t>
      </w:r>
      <w:r w:rsidR="00A122E3">
        <w:t xml:space="preserve"> </w:t>
      </w:r>
      <w:r w:rsidRPr="009478A9">
        <w:t>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rsidR="00A46FE7" w:rsidRPr="009478A9" w:rsidRDefault="00A46FE7" w:rsidP="00D9342F">
      <w:pPr>
        <w:pStyle w:val="SingleTxtG"/>
        <w:ind w:left="2268" w:hanging="1134"/>
      </w:pPr>
      <w:r w:rsidRPr="009478A9">
        <w:t>5.5</w:t>
      </w:r>
      <w:r w:rsidRPr="009478A9">
        <w:tab/>
        <w:t>Famille de véhicules du point de vue des émissions par évaporation</w:t>
      </w:r>
    </w:p>
    <w:p w:rsidR="00A46FE7" w:rsidRPr="009478A9" w:rsidRDefault="00A46FE7" w:rsidP="00D9342F">
      <w:pPr>
        <w:pStyle w:val="SingleTxtG"/>
        <w:ind w:left="2268" w:hanging="1134"/>
      </w:pPr>
      <w:r w:rsidRPr="009478A9">
        <w:t>5.5.1</w:t>
      </w:r>
      <w:r w:rsidRPr="009478A9">
        <w:tab/>
        <w:t>Seuls les véhicules identiques au regard des caractéristiques a) à d) ci-après ou, selon le cas, conformes aux tolérances spécifiées pour les caractéristiques e) à f) ci-après sont considérés comme appartenant à une même famille de véhicules du point de vue des émissions par évaporation :</w:t>
      </w:r>
    </w:p>
    <w:p w:rsidR="00A46FE7" w:rsidRPr="009478A9" w:rsidRDefault="00A46FE7" w:rsidP="00D9342F">
      <w:pPr>
        <w:pStyle w:val="SingleTxtG"/>
        <w:ind w:left="2835" w:hanging="567"/>
      </w:pPr>
      <w:r w:rsidRPr="009478A9">
        <w:t>a)</w:t>
      </w:r>
      <w:r w:rsidRPr="009478A9">
        <w:tab/>
        <w:t>Matériau et mode de construction du système de réservoir de carburant ;</w:t>
      </w:r>
    </w:p>
    <w:p w:rsidR="00A46FE7" w:rsidRPr="009478A9" w:rsidRDefault="00A46FE7" w:rsidP="00D9342F">
      <w:pPr>
        <w:pStyle w:val="SingleTxtG"/>
        <w:ind w:left="2835" w:hanging="567"/>
      </w:pPr>
      <w:r w:rsidRPr="009478A9">
        <w:t>b)</w:t>
      </w:r>
      <w:r w:rsidRPr="009478A9">
        <w:tab/>
        <w:t>Matériaux des tuyaux flexibles de vapeur et des tuyaux de carburant, et méthode de raccordement ;</w:t>
      </w:r>
    </w:p>
    <w:p w:rsidR="00A46FE7" w:rsidRPr="009478A9" w:rsidRDefault="00A46FE7" w:rsidP="00D9342F">
      <w:pPr>
        <w:pStyle w:val="SingleTxtG"/>
        <w:ind w:left="2835" w:hanging="567"/>
      </w:pPr>
      <w:r w:rsidRPr="009478A9">
        <w:t>c)</w:t>
      </w:r>
      <w:r w:rsidRPr="009478A9">
        <w:tab/>
        <w:t>Système de réservoir étanche ou</w:t>
      </w:r>
      <w:r w:rsidR="00A122E3">
        <w:t xml:space="preserve"> </w:t>
      </w:r>
      <w:r w:rsidRPr="009478A9">
        <w:t>non étanche ;</w:t>
      </w:r>
    </w:p>
    <w:p w:rsidR="00A46FE7" w:rsidRPr="009478A9" w:rsidRDefault="00A46FE7" w:rsidP="00D9342F">
      <w:pPr>
        <w:pStyle w:val="SingleTxtG"/>
        <w:ind w:left="2835" w:hanging="567"/>
      </w:pPr>
      <w:r w:rsidRPr="009478A9">
        <w:t>d)</w:t>
      </w:r>
      <w:r w:rsidRPr="009478A9">
        <w:tab/>
        <w:t>Réglages de la soupape de sécurité du réservoir de carburant (en dépression et en surpression) ;</w:t>
      </w:r>
    </w:p>
    <w:p w:rsidR="00A46FE7" w:rsidRPr="009478A9" w:rsidRDefault="00A46FE7" w:rsidP="00D9342F">
      <w:pPr>
        <w:pStyle w:val="SingleTxtG"/>
        <w:ind w:left="2835" w:hanging="567"/>
      </w:pPr>
      <w:r w:rsidRPr="009478A9">
        <w:t>e)</w:t>
      </w:r>
      <w:r w:rsidRPr="009478A9">
        <w:tab/>
        <w:t>Capacité</w:t>
      </w:r>
      <w:r w:rsidR="00A122E3">
        <w:t xml:space="preserve"> </w:t>
      </w:r>
      <w:r w:rsidRPr="009478A9">
        <w:t>de traitement du butane</w:t>
      </w:r>
      <w:r w:rsidRPr="009478A9">
        <w:rPr>
          <w:i/>
        </w:rPr>
        <w:t xml:space="preserve"> </w:t>
      </w:r>
      <w:r w:rsidRPr="009478A9">
        <w:t>(BWC300) propre au canister dans une marge de tolérance de 10 % (pour les canisters utilisant le même type de charbon actif, le volume de charbon actif doit être égal, avec une marge de tolérance de 10 %, à celui pour lequel le BWC300 a été déterminé) ;</w:t>
      </w:r>
    </w:p>
    <w:p w:rsidR="00A46FE7" w:rsidRPr="009478A9" w:rsidRDefault="00A46FE7" w:rsidP="00D9342F">
      <w:pPr>
        <w:pStyle w:val="SingleTxtG"/>
        <w:ind w:left="2835" w:hanging="567"/>
      </w:pPr>
      <w:r w:rsidRPr="009478A9">
        <w:t>f)</w:t>
      </w:r>
      <w:r w:rsidRPr="009478A9">
        <w:tab/>
        <w:t>Système de purge (type de vanne et</w:t>
      </w:r>
      <w:r w:rsidR="00A122E3">
        <w:t xml:space="preserve"> </w:t>
      </w:r>
      <w:r w:rsidRPr="009478A9">
        <w:t>programme de purge, par exemple).</w:t>
      </w:r>
    </w:p>
    <w:p w:rsidR="00A46FE7" w:rsidRPr="009478A9" w:rsidRDefault="00A46FE7" w:rsidP="00D9342F">
      <w:pPr>
        <w:pStyle w:val="SingleTxtG"/>
        <w:ind w:left="2268" w:hanging="1134"/>
      </w:pPr>
      <w:r w:rsidRPr="009478A9">
        <w:t>5.5.2</w:t>
      </w:r>
      <w:r w:rsidRPr="009478A9">
        <w:tab/>
        <w:t>Le véhicule considéré comme produisant les résultats d’émissions par évaporation les plus défavorables, qui doit être utilisé pour les essais, est celui pour lequel le rapport entre la capacité du réservoir de carburant et la capacité pour le butane du canister est le plus élevé, dans la famille de véhicules considérée. À</w:t>
      </w:r>
      <w:r w:rsidR="00D9342F" w:rsidRPr="009478A9">
        <w:t xml:space="preserve"> </w:t>
      </w:r>
      <w:r w:rsidRPr="009478A9">
        <w:t>rapport identique, le volume de purge le plus bas au cours du cycle de purge unique décrit au paragraphe 5.3.6 de l’annexe</w:t>
      </w:r>
      <w:r w:rsidR="00D9342F" w:rsidRPr="009478A9">
        <w:t xml:space="preserve"> </w:t>
      </w:r>
      <w:r w:rsidRPr="009478A9">
        <w:t>1 doit être choisi en tant que cas le plus défavorable. Le choix du véhicule doit être arrêté à l’avance par l’autorité compétente.</w:t>
      </w:r>
    </w:p>
    <w:p w:rsidR="00A46FE7" w:rsidRPr="009478A9" w:rsidRDefault="00A46FE7" w:rsidP="00D9342F">
      <w:pPr>
        <w:pStyle w:val="SingleTxtG"/>
        <w:ind w:left="2268" w:hanging="1134"/>
      </w:pPr>
      <w:r w:rsidRPr="009478A9">
        <w:t>5.5.3</w:t>
      </w:r>
      <w:r w:rsidRPr="009478A9">
        <w:tab/>
        <w:t>Toute utilisation d’un nouveau réglage d’étalonnage, d’une nouvelle configuration ou d’un nouveau matériel informatique dans le cadre du système de limitation des émissions par évaporation place le modèle de véhicule dans une famille différente.</w:t>
      </w:r>
    </w:p>
    <w:p w:rsidR="00A46FE7" w:rsidRPr="009478A9" w:rsidRDefault="00A46FE7" w:rsidP="00D9342F">
      <w:pPr>
        <w:pStyle w:val="HChG"/>
      </w:pPr>
      <w:r w:rsidRPr="009478A9">
        <w:tab/>
      </w:r>
      <w:r w:rsidRPr="009478A9">
        <w:tab/>
        <w:t>6.</w:t>
      </w:r>
      <w:r w:rsidRPr="009478A9">
        <w:tab/>
      </w:r>
      <w:r w:rsidRPr="009478A9">
        <w:tab/>
        <w:t>Prescriptions concernant les résultats des essais</w:t>
      </w:r>
    </w:p>
    <w:p w:rsidR="00A46FE7" w:rsidRPr="009478A9" w:rsidRDefault="00A46FE7" w:rsidP="00D9342F">
      <w:pPr>
        <w:pStyle w:val="SingleTxtG"/>
        <w:ind w:left="2268" w:hanging="1134"/>
      </w:pPr>
      <w:r w:rsidRPr="009478A9">
        <w:t>6.1</w:t>
      </w:r>
      <w:r w:rsidRPr="009478A9">
        <w:tab/>
        <w:t>Valeurs limites</w:t>
      </w:r>
    </w:p>
    <w:p w:rsidR="00A46FE7" w:rsidRPr="009478A9" w:rsidRDefault="00A46FE7" w:rsidP="00D9342F">
      <w:pPr>
        <w:pStyle w:val="SingleTxtG"/>
        <w:ind w:left="2268"/>
      </w:pPr>
      <w:r w:rsidRPr="009478A9">
        <w:t>Les valeurs limites suivantes doivent être appliquées :</w:t>
      </w:r>
    </w:p>
    <w:p w:rsidR="00A46FE7" w:rsidRPr="009478A9" w:rsidRDefault="00A46FE7" w:rsidP="00D9342F">
      <w:pPr>
        <w:pStyle w:val="SingleTxtG"/>
        <w:ind w:left="2835" w:hanging="567"/>
      </w:pPr>
      <w:r w:rsidRPr="009478A9">
        <w:t>a)</w:t>
      </w:r>
      <w:r w:rsidRPr="009478A9">
        <w:tab/>
        <w:t>Pour les Parties contractantes qui adoptent le mode de calcul spécifié</w:t>
      </w:r>
      <w:r w:rsidR="00D9342F" w:rsidRPr="009478A9">
        <w:t> </w:t>
      </w:r>
      <w:r w:rsidRPr="009478A9">
        <w:t>au paragraphe</w:t>
      </w:r>
      <w:r w:rsidR="00D9342F" w:rsidRPr="009478A9">
        <w:t xml:space="preserve"> </w:t>
      </w:r>
      <w:r w:rsidRPr="009478A9">
        <w:t>5.3.10.1 de l’annexe 1, la valeur limite est de 2,0 g/essai ;</w:t>
      </w:r>
    </w:p>
    <w:p w:rsidR="00A46FE7" w:rsidRPr="009478A9" w:rsidRDefault="00A46FE7" w:rsidP="00D9342F">
      <w:pPr>
        <w:pStyle w:val="SingleTxtG"/>
        <w:ind w:left="2835" w:hanging="567"/>
      </w:pPr>
      <w:r w:rsidRPr="009478A9">
        <w:t>b)</w:t>
      </w:r>
      <w:r w:rsidRPr="009478A9">
        <w:tab/>
        <w:t>Pour les Parties contractantes qui adoptent l’autre mode de calcul</w:t>
      </w:r>
      <w:r w:rsidRPr="009478A9">
        <w:rPr>
          <w:rFonts w:eastAsia="Times New Roman"/>
        </w:rPr>
        <w:t>,</w:t>
      </w:r>
      <w:r w:rsidRPr="009478A9">
        <w:t xml:space="preserve"> spécifié au paragraphe</w:t>
      </w:r>
      <w:r w:rsidR="00D9342F" w:rsidRPr="009478A9">
        <w:t xml:space="preserve"> </w:t>
      </w:r>
      <w:r w:rsidRPr="009478A9">
        <w:t>5.3.10.2 de l’annexe</w:t>
      </w:r>
      <w:r w:rsidR="00D9342F" w:rsidRPr="009478A9">
        <w:t xml:space="preserve"> </w:t>
      </w:r>
      <w:r w:rsidRPr="009478A9">
        <w:t>1, la valeur limite est déterminée par la Partie contractante.</w:t>
      </w:r>
    </w:p>
    <w:p w:rsidR="00A46FE7" w:rsidRPr="009478A9" w:rsidRDefault="00A46FE7" w:rsidP="00D9342F">
      <w:pPr>
        <w:pStyle w:val="SingleTxtG"/>
        <w:ind w:left="2268" w:hanging="1134"/>
      </w:pPr>
      <w:bookmarkStart w:id="20" w:name="_Toc284595023"/>
      <w:r w:rsidRPr="009478A9">
        <w:t>6.2</w:t>
      </w:r>
      <w:bookmarkEnd w:id="20"/>
      <w:r w:rsidRPr="009478A9">
        <w:tab/>
        <w:t>Essais</w:t>
      </w:r>
    </w:p>
    <w:p w:rsidR="00A46FE7" w:rsidRPr="009478A9" w:rsidRDefault="00A46FE7" w:rsidP="003C2F0E">
      <w:pPr>
        <w:pStyle w:val="SingleTxtG"/>
        <w:ind w:left="2268"/>
      </w:pPr>
      <w:r w:rsidRPr="009478A9">
        <w:t>Les essais doivent être effectués conformément à la procédure d’essai du type 4 décrite à l’annexe 1, avec le carburant approprié spécifié à l’annexe 2</w:t>
      </w:r>
      <w:r w:rsidR="00E56D27">
        <w:t>.</w:t>
      </w:r>
    </w:p>
    <w:p w:rsidR="00A46FE7" w:rsidRPr="009478A9" w:rsidRDefault="00A46FE7" w:rsidP="00E73643">
      <w:pPr>
        <w:pStyle w:val="HChG"/>
      </w:pPr>
      <w:r w:rsidRPr="009478A9">
        <w:br w:type="page"/>
        <w:t>Annexe</w:t>
      </w:r>
      <w:r w:rsidR="003C2F0E" w:rsidRPr="009478A9">
        <w:t xml:space="preserve"> </w:t>
      </w:r>
      <w:r w:rsidRPr="009478A9">
        <w:t>1</w:t>
      </w:r>
    </w:p>
    <w:p w:rsidR="00A46FE7" w:rsidRPr="009478A9" w:rsidRDefault="00A46FE7" w:rsidP="00E73643">
      <w:pPr>
        <w:pStyle w:val="HChG"/>
      </w:pPr>
      <w:r w:rsidRPr="009478A9">
        <w:tab/>
      </w:r>
      <w:r w:rsidRPr="009478A9">
        <w:tab/>
        <w:t>Procédure d’essai du type</w:t>
      </w:r>
      <w:r w:rsidR="003C2F0E" w:rsidRPr="009478A9">
        <w:t xml:space="preserve"> </w:t>
      </w:r>
      <w:r w:rsidRPr="009478A9">
        <w:t>4 et conditions d’essai</w:t>
      </w:r>
    </w:p>
    <w:p w:rsidR="00A46FE7" w:rsidRPr="009478A9" w:rsidRDefault="00A46FE7" w:rsidP="00E73643">
      <w:pPr>
        <w:pStyle w:val="SingleTxtG"/>
        <w:ind w:left="2268" w:hanging="1134"/>
      </w:pPr>
      <w:r w:rsidRPr="009478A9">
        <w:t>1.</w:t>
      </w:r>
      <w:r w:rsidRPr="009478A9">
        <w:tab/>
        <w:t>Introduction</w:t>
      </w:r>
    </w:p>
    <w:p w:rsidR="00A46FE7" w:rsidRPr="009478A9" w:rsidRDefault="00A46FE7" w:rsidP="00E73643">
      <w:pPr>
        <w:pStyle w:val="SingleTxtG"/>
        <w:ind w:left="2268"/>
      </w:pPr>
      <w:r w:rsidRPr="009478A9">
        <w:tab/>
        <w:t>La présente annexe décrit la procédure d’essai du type</w:t>
      </w:r>
      <w:r w:rsidR="003C2F0E" w:rsidRPr="009478A9">
        <w:t xml:space="preserve"> </w:t>
      </w:r>
      <w:r w:rsidRPr="009478A9">
        <w:t>4, qui sert à déterminer les émissions d’hydrocarbures par évaporation des systèmes d’alimentation en carburant des véhicules.</w:t>
      </w:r>
    </w:p>
    <w:p w:rsidR="00A46FE7" w:rsidRPr="009478A9" w:rsidRDefault="00A46FE7" w:rsidP="00E73643">
      <w:pPr>
        <w:pStyle w:val="SingleTxtG"/>
        <w:ind w:left="2268" w:hanging="1134"/>
      </w:pPr>
      <w:r w:rsidRPr="009478A9">
        <w:t>2.</w:t>
      </w:r>
      <w:r w:rsidRPr="009478A9">
        <w:tab/>
        <w:t>Prescriptions techniques</w:t>
      </w:r>
    </w:p>
    <w:p w:rsidR="00A46FE7" w:rsidRPr="009478A9" w:rsidRDefault="00A46FE7" w:rsidP="00E73643">
      <w:pPr>
        <w:pStyle w:val="SingleTxtG"/>
        <w:ind w:left="2268" w:hanging="1134"/>
      </w:pPr>
      <w:r w:rsidRPr="009478A9">
        <w:t>2.1</w:t>
      </w:r>
      <w:r w:rsidRPr="009478A9">
        <w:tab/>
        <w:t>Introduction</w:t>
      </w:r>
    </w:p>
    <w:p w:rsidR="00A46FE7" w:rsidRPr="009478A9" w:rsidRDefault="00A46FE7" w:rsidP="00E73643">
      <w:pPr>
        <w:pStyle w:val="SingleTxtG"/>
        <w:ind w:left="2268" w:hanging="1134"/>
      </w:pPr>
      <w:r w:rsidRPr="009478A9">
        <w:t>2.1.1</w:t>
      </w:r>
      <w:r w:rsidRPr="009478A9">
        <w:tab/>
        <w:t>La procédure comprend l’essai d’émissions par évaporation et deux essais supplémentaires, l’un pour le vieillissement des canisters, comme décrit au paragraphe</w:t>
      </w:r>
      <w:r w:rsidR="00E73643" w:rsidRPr="009478A9">
        <w:t xml:space="preserve"> </w:t>
      </w:r>
      <w:r w:rsidRPr="009478A9">
        <w:t>5.1 de la présente annexe et l’autre pour la perméabilité du système de stockage du carburant, comme décrit au paragraphe</w:t>
      </w:r>
      <w:r w:rsidR="00E73643" w:rsidRPr="009478A9">
        <w:t xml:space="preserve"> </w:t>
      </w:r>
      <w:r w:rsidRPr="009478A9">
        <w:t>5.2 de la même annexe. L’essai d’émissions par évaporation (fig. A1/1) détermine les émissions d’évaporation des hydrocarbures en raison des fluctuations diurnes de la température et des phases d’accumulation de chaleur pendant le stationnement et la conduite en milieu urbain.</w:t>
      </w:r>
    </w:p>
    <w:p w:rsidR="00A46FE7" w:rsidRPr="009478A9" w:rsidRDefault="00A46FE7" w:rsidP="00E73643">
      <w:pPr>
        <w:pStyle w:val="SingleTxtG"/>
        <w:ind w:left="2268" w:hanging="1134"/>
      </w:pPr>
      <w:r w:rsidRPr="009478A9">
        <w:t>2.1.2</w:t>
      </w:r>
      <w:r w:rsidRPr="009478A9">
        <w:tab/>
        <w:t>Dans le cas où le système d’alimentation en carburant comprend plus d’un canister, toutes les références au terme « canister » dans ce RTM s’appliquent à chacun d’entre eux.</w:t>
      </w:r>
    </w:p>
    <w:p w:rsidR="00A46FE7" w:rsidRPr="009478A9" w:rsidRDefault="00A46FE7" w:rsidP="00E73643">
      <w:pPr>
        <w:pStyle w:val="SingleTxtG"/>
        <w:ind w:left="2268" w:hanging="1134"/>
      </w:pPr>
      <w:r w:rsidRPr="009478A9">
        <w:t>2.2</w:t>
      </w:r>
      <w:r w:rsidRPr="009478A9">
        <w:tab/>
        <w:t>L’essai de mesure des émissions par évaporation comprend :</w:t>
      </w:r>
    </w:p>
    <w:p w:rsidR="00A46FE7" w:rsidRPr="009478A9" w:rsidRDefault="00A46FE7" w:rsidP="00E73643">
      <w:pPr>
        <w:pStyle w:val="SingleTxtG"/>
        <w:ind w:left="2835" w:hanging="567"/>
      </w:pPr>
      <w:r w:rsidRPr="009478A9">
        <w:t>a)</w:t>
      </w:r>
      <w:r w:rsidRPr="009478A9">
        <w:tab/>
        <w:t>Un parcours d’essai comprenant une combinaison de phases WLTC, comme spécifié à l’annexe</w:t>
      </w:r>
      <w:r w:rsidR="00BA2D78" w:rsidRPr="009478A9">
        <w:t xml:space="preserve"> </w:t>
      </w:r>
      <w:r w:rsidRPr="009478A9">
        <w:t xml:space="preserve">1 du RTM </w:t>
      </w:r>
      <w:r w:rsidR="00E73643" w:rsidRPr="009478A9">
        <w:rPr>
          <w:rFonts w:eastAsia="MS Mincho"/>
          <w:szCs w:val="22"/>
        </w:rPr>
        <w:t>n</w:t>
      </w:r>
      <w:r w:rsidR="00E73643" w:rsidRPr="009478A9">
        <w:rPr>
          <w:rFonts w:eastAsia="MS Mincho"/>
          <w:szCs w:val="22"/>
          <w:vertAlign w:val="superscript"/>
        </w:rPr>
        <w:t>o</w:t>
      </w:r>
      <w:r w:rsidR="00E73643" w:rsidRPr="009478A9">
        <w:t> </w:t>
      </w:r>
      <w:r w:rsidRPr="009478A9">
        <w:t>15 ;</w:t>
      </w:r>
    </w:p>
    <w:p w:rsidR="00A46FE7" w:rsidRPr="009478A9" w:rsidRDefault="00A46FE7" w:rsidP="00E73643">
      <w:pPr>
        <w:pStyle w:val="SingleTxtG"/>
        <w:ind w:left="2835" w:hanging="567"/>
      </w:pPr>
      <w:r w:rsidRPr="009478A9">
        <w:t>b)</w:t>
      </w:r>
      <w:r w:rsidRPr="009478A9">
        <w:tab/>
        <w:t>La détermination des pertes par accumulation de chaleur ;</w:t>
      </w:r>
    </w:p>
    <w:p w:rsidR="00A46FE7" w:rsidRPr="009478A9" w:rsidRDefault="00A46FE7" w:rsidP="00E73643">
      <w:pPr>
        <w:pStyle w:val="SingleTxtG"/>
        <w:ind w:left="2835" w:hanging="567"/>
      </w:pPr>
      <w:r w:rsidRPr="009478A9">
        <w:t>c)</w:t>
      </w:r>
      <w:r w:rsidRPr="009478A9">
        <w:tab/>
        <w:t>La détermination des pertes diurnes.</w:t>
      </w:r>
    </w:p>
    <w:p w:rsidR="00A46FE7" w:rsidRPr="009478A9" w:rsidRDefault="00A46FE7" w:rsidP="00E73643">
      <w:pPr>
        <w:pStyle w:val="SingleTxtG"/>
        <w:ind w:left="2268"/>
      </w:pPr>
      <w:r w:rsidRPr="009478A9">
        <w:t>Les émissions massiques d’hydrocarbures provenant des phases de pertes par accumulation de chaleur et de pertes diurnes doivent être additionnées avec le facteur de perméabilité pour déterminer le résultat global de l’essai.</w:t>
      </w:r>
    </w:p>
    <w:p w:rsidR="00A46FE7" w:rsidRPr="009478A9" w:rsidRDefault="00A46FE7" w:rsidP="00E73643">
      <w:pPr>
        <w:pStyle w:val="SingleTxtG"/>
        <w:ind w:left="2268" w:hanging="1134"/>
      </w:pPr>
      <w:r w:rsidRPr="009478A9">
        <w:t>3.</w:t>
      </w:r>
      <w:r w:rsidRPr="009478A9">
        <w:tab/>
        <w:t>Véhicule et carburant</w:t>
      </w:r>
    </w:p>
    <w:p w:rsidR="00A46FE7" w:rsidRPr="009478A9" w:rsidRDefault="00A46FE7" w:rsidP="00E73643">
      <w:pPr>
        <w:pStyle w:val="SingleTxtG"/>
        <w:ind w:left="2268" w:hanging="1134"/>
      </w:pPr>
      <w:r w:rsidRPr="009478A9">
        <w:t>3.1</w:t>
      </w:r>
      <w:r w:rsidRPr="009478A9">
        <w:tab/>
        <w:t>Véhicule</w:t>
      </w:r>
    </w:p>
    <w:p w:rsidR="00A46FE7" w:rsidRPr="009478A9" w:rsidRDefault="00A46FE7" w:rsidP="00E73643">
      <w:pPr>
        <w:pStyle w:val="SingleTxtG"/>
        <w:ind w:left="2268" w:hanging="1134"/>
      </w:pPr>
      <w:r w:rsidRPr="009478A9">
        <w:t>3.1.1</w:t>
      </w:r>
      <w:r w:rsidRPr="009478A9">
        <w:tab/>
        <w:t>Le véhicule présenté doit être en bon état mécanique. Il doit être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avoir fonctionné correctement pendant la période de rodage. Un canister à charbon actif vieilli selon la procédure décrite au paragraphe</w:t>
      </w:r>
      <w:r w:rsidR="00BA2D78" w:rsidRPr="009478A9">
        <w:t xml:space="preserve"> </w:t>
      </w:r>
      <w:r w:rsidRPr="009478A9">
        <w:t>5.1 de la présente annexe doit être utilisé.</w:t>
      </w:r>
    </w:p>
    <w:p w:rsidR="00A46FE7" w:rsidRPr="009478A9" w:rsidRDefault="00A46FE7" w:rsidP="00E73643">
      <w:pPr>
        <w:pStyle w:val="SingleTxtG"/>
        <w:ind w:left="2268" w:hanging="1134"/>
      </w:pPr>
      <w:r w:rsidRPr="009478A9">
        <w:t>3.1.2</w:t>
      </w:r>
      <w:r w:rsidRPr="009478A9">
        <w:tab/>
        <w:t>L’essai de type</w:t>
      </w:r>
      <w:r w:rsidR="00BA2D78" w:rsidRPr="009478A9">
        <w:t xml:space="preserve"> </w:t>
      </w:r>
      <w:r w:rsidRPr="009478A9">
        <w:t>4 doit être effectué avec le véhicule qui produit les émissions par évaporation les plus élevées de la famille de véhicules du point de vue des émissions par évaporation, conformément au paragraphe</w:t>
      </w:r>
      <w:r w:rsidR="00BA2D78" w:rsidRPr="009478A9">
        <w:t xml:space="preserve"> </w:t>
      </w:r>
      <w:r w:rsidRPr="009478A9">
        <w:t>5.5.2 du présent RTM.</w:t>
      </w:r>
    </w:p>
    <w:p w:rsidR="00A46FE7" w:rsidRPr="009478A9" w:rsidRDefault="00A46FE7" w:rsidP="00E73643">
      <w:pPr>
        <w:pStyle w:val="SingleTxtG"/>
        <w:ind w:left="2268" w:hanging="1134"/>
      </w:pPr>
      <w:r w:rsidRPr="009478A9">
        <w:t>3.2</w:t>
      </w:r>
      <w:r w:rsidRPr="009478A9">
        <w:tab/>
        <w:t>Carburant</w:t>
      </w:r>
    </w:p>
    <w:p w:rsidR="00E73643" w:rsidRPr="009478A9" w:rsidRDefault="00A46FE7" w:rsidP="00E73643">
      <w:pPr>
        <w:pStyle w:val="SingleTxtG"/>
        <w:ind w:left="2268"/>
      </w:pPr>
      <w:r w:rsidRPr="009478A9">
        <w:tab/>
        <w:t>Le carburant de référence approprié tel que défini à l’annexe</w:t>
      </w:r>
      <w:r w:rsidR="00E73643" w:rsidRPr="009478A9">
        <w:t xml:space="preserve"> </w:t>
      </w:r>
      <w:r w:rsidRPr="009478A9">
        <w:t>2 du présent Règlement doit être utilisé pour l’essai. Pour l’essai de vieillissement des canisters, c’est le carburant spécifié au paragraphe</w:t>
      </w:r>
      <w:r w:rsidR="00E73643" w:rsidRPr="009478A9">
        <w:t xml:space="preserve"> </w:t>
      </w:r>
      <w:r w:rsidRPr="009478A9">
        <w:t>5.1.3.1.1.1 de la présente annexe qui doit être utilisé.</w:t>
      </w:r>
    </w:p>
    <w:p w:rsidR="00E73643" w:rsidRPr="009478A9" w:rsidRDefault="00E73643" w:rsidP="00E73643">
      <w:pPr>
        <w:pStyle w:val="SingleTxtG"/>
        <w:ind w:left="2268"/>
      </w:pPr>
    </w:p>
    <w:p w:rsidR="00A46FE7" w:rsidRPr="009478A9" w:rsidRDefault="00E73643" w:rsidP="00E73643">
      <w:pPr>
        <w:pStyle w:val="Heading1"/>
        <w:rPr>
          <w:b/>
        </w:rPr>
      </w:pPr>
      <w:r w:rsidRPr="009478A9">
        <w:br w:type="page"/>
      </w:r>
      <w:r w:rsidR="00A46FE7" w:rsidRPr="009478A9">
        <w:t xml:space="preserve">Figure A1/1a </w:t>
      </w:r>
      <w:r w:rsidRPr="009478A9">
        <w:br/>
      </w:r>
      <w:r w:rsidR="00A46FE7" w:rsidRPr="009478A9">
        <w:rPr>
          <w:b/>
        </w:rPr>
        <w:t>Pour les systèmes de réservoir non étanches</w:t>
      </w:r>
    </w:p>
    <w:p w:rsidR="00C74172" w:rsidRPr="009478A9" w:rsidRDefault="00E56D27" w:rsidP="00E73643">
      <w:pPr>
        <w:spacing w:after="120" w:line="240" w:lineRule="auto"/>
      </w:pPr>
      <w:r w:rsidRPr="009478A9">
        <w:rPr>
          <w:noProof/>
          <w:lang w:val="en-GB" w:eastAsia="en-GB"/>
        </w:rPr>
        <mc:AlternateContent>
          <mc:Choice Requires="wps">
            <w:drawing>
              <wp:anchor distT="0" distB="0" distL="114300" distR="114300" simplePos="0" relativeHeight="251669504" behindDoc="0" locked="0" layoutInCell="1" allowOverlap="1" wp14:anchorId="39A0D853" wp14:editId="6A97A8BD">
                <wp:simplePos x="0" y="0"/>
                <wp:positionH relativeFrom="column">
                  <wp:posOffset>1725930</wp:posOffset>
                </wp:positionH>
                <wp:positionV relativeFrom="paragraph">
                  <wp:posOffset>2597150</wp:posOffset>
                </wp:positionV>
                <wp:extent cx="638175" cy="139002"/>
                <wp:effectExtent l="0" t="0" r="9525" b="13970"/>
                <wp:wrapNone/>
                <wp:docPr id="35" name="Zone de texte 35"/>
                <wp:cNvGraphicFramePr/>
                <a:graphic xmlns:a="http://schemas.openxmlformats.org/drawingml/2006/main">
                  <a:graphicData uri="http://schemas.microsoft.com/office/word/2010/wordprocessingShape">
                    <wps:wsp>
                      <wps:cNvSpPr txBox="1"/>
                      <wps:spPr>
                        <a:xfrm>
                          <a:off x="0" y="0"/>
                          <a:ext cx="638175" cy="139002"/>
                        </a:xfrm>
                        <a:prstGeom prst="rect">
                          <a:avLst/>
                        </a:prstGeom>
                        <a:noFill/>
                        <a:ln w="6350">
                          <a:noFill/>
                        </a:ln>
                        <a:effectLst/>
                      </wps:spPr>
                      <wps:txbx>
                        <w:txbxContent>
                          <w:p w:rsidR="003C2F0E" w:rsidRPr="00CE4B46" w:rsidRDefault="003C2F0E" w:rsidP="00A26AEB">
                            <w:pPr>
                              <w:spacing w:line="220" w:lineRule="exact"/>
                              <w:jc w:val="center"/>
                              <w:rPr>
                                <w:spacing w:val="-2"/>
                              </w:rPr>
                            </w:pPr>
                            <w:r w:rsidRPr="00CE4B46">
                              <w:rPr>
                                <w:spacing w:val="-2"/>
                              </w:rPr>
                              <w:t>Max. 1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margin-left:135.9pt;margin-top:204.5pt;width:50.2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" filled="f" stroked="f" strokeweight=".5pt">
                <v:textbox inset="0,0,0,0">
                  <w:txbxContent>
                    <w:p w:rsidR="003C2F0E" w:rsidRPr="00CE4B46" w:rsidRDefault="003C2F0E" w:rsidP="00A26AEB">
                      <w:pPr>
                        <w:spacing w:line="220" w:lineRule="exact"/>
                        <w:jc w:val="center"/>
                        <w:rPr>
                          <w:spacing w:val="-2"/>
                        </w:rPr>
                      </w:pPr>
                      <w:r w:rsidRPr="00CE4B46">
                        <w:rPr>
                          <w:spacing w:val="-2"/>
                        </w:rPr>
                        <w:t>Max. 1 h</w:t>
                      </w:r>
                    </w:p>
                  </w:txbxContent>
                </v:textbox>
              </v:shape>
            </w:pict>
          </mc:Fallback>
        </mc:AlternateContent>
      </w:r>
      <w:r w:rsidR="003B0C0D" w:rsidRPr="009478A9">
        <w:rPr>
          <w:noProof/>
          <w:lang w:val="en-GB" w:eastAsia="en-GB"/>
        </w:rPr>
        <mc:AlternateContent>
          <mc:Choice Requires="wps">
            <w:drawing>
              <wp:anchor distT="0" distB="0" distL="114300" distR="114300" simplePos="0" relativeHeight="251667456" behindDoc="0" locked="0" layoutInCell="1" allowOverlap="1" wp14:anchorId="5FC4FB85" wp14:editId="22F20060">
                <wp:simplePos x="0" y="0"/>
                <wp:positionH relativeFrom="column">
                  <wp:posOffset>1784985</wp:posOffset>
                </wp:positionH>
                <wp:positionV relativeFrom="paragraph">
                  <wp:posOffset>4281805</wp:posOffset>
                </wp:positionV>
                <wp:extent cx="618490" cy="191135"/>
                <wp:effectExtent l="0" t="0" r="10160" b="0"/>
                <wp:wrapNone/>
                <wp:docPr id="44" name="Zone de texte 44"/>
                <wp:cNvGraphicFramePr/>
                <a:graphic xmlns:a="http://schemas.openxmlformats.org/drawingml/2006/main">
                  <a:graphicData uri="http://schemas.microsoft.com/office/word/2010/wordprocessingShape">
                    <wps:wsp>
                      <wps:cNvSpPr txBox="1"/>
                      <wps:spPr>
                        <a:xfrm>
                          <a:off x="0" y="0"/>
                          <a:ext cx="618490" cy="191135"/>
                        </a:xfrm>
                        <a:prstGeom prst="rect">
                          <a:avLst/>
                        </a:prstGeom>
                        <a:noFill/>
                        <a:ln w="6350">
                          <a:noFill/>
                        </a:ln>
                        <a:effectLst/>
                      </wps:spPr>
                      <wps:txbx>
                        <w:txbxContent>
                          <w:p w:rsidR="003C2F0E" w:rsidRPr="00A11FD0" w:rsidRDefault="003C2F0E" w:rsidP="00C74172">
                            <w:pPr>
                              <w:jc w:val="center"/>
                              <w:rPr>
                                <w:spacing w:val="-2"/>
                              </w:rPr>
                            </w:pPr>
                            <w:r>
                              <w:rPr>
                                <w:spacing w:val="-2"/>
                              </w:rPr>
                              <w:t>6 h à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27" type="#_x0000_t202" style="position:absolute;margin-left:140.55pt;margin-top:337.15pt;width:48.7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" filled="f" stroked="f" strokeweight=".5pt">
                <v:textbox inset="0,0,0,0">
                  <w:txbxContent>
                    <w:p w:rsidR="003C2F0E" w:rsidRPr="00A11FD0" w:rsidRDefault="003C2F0E" w:rsidP="00C74172">
                      <w:pPr>
                        <w:jc w:val="center"/>
                        <w:rPr>
                          <w:spacing w:val="-2"/>
                        </w:rPr>
                      </w:pPr>
                      <w:r>
                        <w:rPr>
                          <w:spacing w:val="-2"/>
                        </w:rPr>
                        <w:t>6 h à 36 h</w:t>
                      </w:r>
                    </w:p>
                  </w:txbxContent>
                </v:textbox>
              </v:shape>
            </w:pict>
          </mc:Fallback>
        </mc:AlternateContent>
      </w:r>
      <w:r w:rsidR="003B0C0D" w:rsidRPr="009478A9">
        <w:rPr>
          <w:noProof/>
          <w:lang w:val="en-GB" w:eastAsia="en-GB"/>
        </w:rPr>
        <mc:AlternateContent>
          <mc:Choice Requires="wps">
            <w:drawing>
              <wp:anchor distT="0" distB="0" distL="114300" distR="114300" simplePos="0" relativeHeight="251668480" behindDoc="0" locked="0" layoutInCell="1" allowOverlap="1" wp14:anchorId="39051B4C" wp14:editId="13F503D6">
                <wp:simplePos x="0" y="0"/>
                <wp:positionH relativeFrom="column">
                  <wp:posOffset>1757680</wp:posOffset>
                </wp:positionH>
                <wp:positionV relativeFrom="paragraph">
                  <wp:posOffset>3154680</wp:posOffset>
                </wp:positionV>
                <wp:extent cx="798830" cy="178435"/>
                <wp:effectExtent l="0" t="0" r="1270" b="12065"/>
                <wp:wrapNone/>
                <wp:docPr id="34" name="Zone de texte 34"/>
                <wp:cNvGraphicFramePr/>
                <a:graphic xmlns:a="http://schemas.openxmlformats.org/drawingml/2006/main">
                  <a:graphicData uri="http://schemas.microsoft.com/office/word/2010/wordprocessingShape">
                    <wps:wsp>
                      <wps:cNvSpPr txBox="1"/>
                      <wps:spPr>
                        <a:xfrm>
                          <a:off x="0" y="0"/>
                          <a:ext cx="798830" cy="178435"/>
                        </a:xfrm>
                        <a:prstGeom prst="rect">
                          <a:avLst/>
                        </a:prstGeom>
                        <a:noFill/>
                        <a:ln w="6350">
                          <a:noFill/>
                        </a:ln>
                        <a:effectLst/>
                      </wps:spPr>
                      <wps:txbx>
                        <w:txbxContent>
                          <w:p w:rsidR="003C2F0E" w:rsidRPr="00A11FD0" w:rsidRDefault="003C2F0E" w:rsidP="00C74172">
                            <w:pPr>
                              <w:jc w:val="center"/>
                              <w:rPr>
                                <w:spacing w:val="-2"/>
                              </w:rPr>
                            </w:pPr>
                            <w:r>
                              <w:rPr>
                                <w:spacing w:val="-2"/>
                              </w:rPr>
                              <w:t>Max. 7 mn</w:t>
                            </w:r>
                            <w:r w:rsidRPr="00D76FB0">
                              <w:rPr>
                                <w:spacing w:val="-2"/>
                                <w:sz w:val="18"/>
                                <w:szCs w:val="18"/>
                                <w:vertAlign w:val="super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8" type="#_x0000_t202" style="position:absolute;margin-left:138.4pt;margin-top:248.4pt;width:62.9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" filled="f" stroked="f" strokeweight=".5pt">
                <v:textbox inset="0,0,0,0">
                  <w:txbxContent>
                    <w:p w:rsidR="003C2F0E" w:rsidRPr="00A11FD0" w:rsidRDefault="003C2F0E" w:rsidP="00C74172">
                      <w:pPr>
                        <w:jc w:val="center"/>
                        <w:rPr>
                          <w:spacing w:val="-2"/>
                        </w:rPr>
                      </w:pPr>
                      <w:r>
                        <w:rPr>
                          <w:spacing w:val="-2"/>
                        </w:rPr>
                        <w:t>Max. 7 mn</w:t>
                      </w:r>
                      <w:r w:rsidRPr="00D76FB0">
                        <w:rPr>
                          <w:spacing w:val="-2"/>
                          <w:sz w:val="18"/>
                          <w:szCs w:val="18"/>
                          <w:vertAlign w:val="superscript"/>
                        </w:rPr>
                        <w:t>(4)</w:t>
                      </w:r>
                    </w:p>
                  </w:txbxContent>
                </v:textbox>
              </v:shape>
            </w:pict>
          </mc:Fallback>
        </mc:AlternateContent>
      </w:r>
      <w:r w:rsidR="003B0C0D" w:rsidRPr="009478A9">
        <w:rPr>
          <w:noProof/>
          <w:lang w:val="en-GB" w:eastAsia="en-GB"/>
        </w:rPr>
        <mc:AlternateContent>
          <mc:Choice Requires="wps">
            <w:drawing>
              <wp:anchor distT="0" distB="0" distL="114300" distR="114300" simplePos="0" relativeHeight="251676672" behindDoc="0" locked="0" layoutInCell="1" allowOverlap="1" wp14:anchorId="31B78EA1" wp14:editId="69E78144">
                <wp:simplePos x="0" y="0"/>
                <wp:positionH relativeFrom="column">
                  <wp:posOffset>942340</wp:posOffset>
                </wp:positionH>
                <wp:positionV relativeFrom="paragraph">
                  <wp:posOffset>2563495</wp:posOffset>
                </wp:positionV>
                <wp:extent cx="676275" cy="19177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676275" cy="191770"/>
                        </a:xfrm>
                        <a:prstGeom prst="rect">
                          <a:avLst/>
                        </a:prstGeom>
                        <a:noFill/>
                        <a:ln w="6350">
                          <a:noFill/>
                        </a:ln>
                        <a:effectLst/>
                      </wps:spPr>
                      <wps:txbx>
                        <w:txbxContent>
                          <w:p w:rsidR="003C2F0E" w:rsidRPr="00A11FD0" w:rsidRDefault="003C2F0E" w:rsidP="00C74172">
                            <w:pPr>
                              <w:jc w:val="center"/>
                              <w:rPr>
                                <w:spacing w:val="-2"/>
                              </w:rPr>
                            </w:pPr>
                            <w:r>
                              <w:rPr>
                                <w:spacing w:val="-2"/>
                              </w:rPr>
                              <w:t>12 h à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9" type="#_x0000_t202" style="position:absolute;margin-left:74.2pt;margin-top:201.85pt;width:53.25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" filled="f" stroked="f" strokeweight=".5pt">
                <v:textbox inset="0,0,0,0">
                  <w:txbxContent>
                    <w:p w:rsidR="003C2F0E" w:rsidRPr="00A11FD0" w:rsidRDefault="003C2F0E" w:rsidP="00C74172">
                      <w:pPr>
                        <w:jc w:val="center"/>
                        <w:rPr>
                          <w:spacing w:val="-2"/>
                        </w:rPr>
                      </w:pPr>
                      <w:r>
                        <w:rPr>
                          <w:spacing w:val="-2"/>
                        </w:rPr>
                        <w:t>12 h à 36 h</w:t>
                      </w:r>
                    </w:p>
                  </w:txbxContent>
                </v:textbox>
              </v:shape>
            </w:pict>
          </mc:Fallback>
        </mc:AlternateContent>
      </w:r>
      <w:r w:rsidR="003B0C0D" w:rsidRPr="009478A9">
        <w:rPr>
          <w:noProof/>
          <w:lang w:val="en-GB" w:eastAsia="en-GB"/>
        </w:rPr>
        <mc:AlternateContent>
          <mc:Choice Requires="wps">
            <w:drawing>
              <wp:anchor distT="0" distB="0" distL="114300" distR="114300" simplePos="0" relativeHeight="251670528" behindDoc="0" locked="0" layoutInCell="1" allowOverlap="1" wp14:anchorId="7156F22E" wp14:editId="2F95BECE">
                <wp:simplePos x="0" y="0"/>
                <wp:positionH relativeFrom="column">
                  <wp:posOffset>1750060</wp:posOffset>
                </wp:positionH>
                <wp:positionV relativeFrom="paragraph">
                  <wp:posOffset>1495425</wp:posOffset>
                </wp:positionV>
                <wp:extent cx="688340" cy="156845"/>
                <wp:effectExtent l="0" t="0" r="0" b="14605"/>
                <wp:wrapNone/>
                <wp:docPr id="47" name="Zone de texte 47"/>
                <wp:cNvGraphicFramePr/>
                <a:graphic xmlns:a="http://schemas.openxmlformats.org/drawingml/2006/main">
                  <a:graphicData uri="http://schemas.microsoft.com/office/word/2010/wordprocessingShape">
                    <wps:wsp>
                      <wps:cNvSpPr txBox="1"/>
                      <wps:spPr>
                        <a:xfrm>
                          <a:off x="0" y="0"/>
                          <a:ext cx="688340" cy="156845"/>
                        </a:xfrm>
                        <a:prstGeom prst="rect">
                          <a:avLst/>
                        </a:prstGeom>
                        <a:noFill/>
                        <a:ln w="6350">
                          <a:noFill/>
                        </a:ln>
                        <a:effectLst/>
                      </wps:spPr>
                      <wps:txbx>
                        <w:txbxContent>
                          <w:p w:rsidR="003C2F0E" w:rsidRPr="00A11FD0" w:rsidRDefault="003C2F0E" w:rsidP="00C74172">
                            <w:pPr>
                              <w:jc w:val="center"/>
                              <w:rPr>
                                <w:spacing w:val="-2"/>
                              </w:rPr>
                            </w:pPr>
                            <w:r>
                              <w:rPr>
                                <w:spacing w:val="-2"/>
                              </w:rPr>
                              <w:t>Max. 5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30" type="#_x0000_t202" style="position:absolute;margin-left:137.8pt;margin-top:117.75pt;width:54.2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" filled="f" stroked="f" strokeweight=".5pt">
                <v:textbox inset="0,0,0,0">
                  <w:txbxContent>
                    <w:p w:rsidR="003C2F0E" w:rsidRPr="00A11FD0" w:rsidRDefault="003C2F0E" w:rsidP="00C74172">
                      <w:pPr>
                        <w:jc w:val="center"/>
                        <w:rPr>
                          <w:spacing w:val="-2"/>
                        </w:rPr>
                      </w:pPr>
                      <w:r>
                        <w:rPr>
                          <w:spacing w:val="-2"/>
                        </w:rPr>
                        <w:t>Max. 5 mn</w:t>
                      </w:r>
                    </w:p>
                  </w:txbxContent>
                </v:textbox>
              </v:shape>
            </w:pict>
          </mc:Fallback>
        </mc:AlternateContent>
      </w:r>
      <w:r w:rsidR="003B0C0D" w:rsidRPr="009478A9">
        <w:rPr>
          <w:noProof/>
          <w:lang w:val="en-GB" w:eastAsia="en-GB"/>
        </w:rPr>
        <mc:AlternateContent>
          <mc:Choice Requires="wps">
            <w:drawing>
              <wp:anchor distT="0" distB="0" distL="114300" distR="114300" simplePos="0" relativeHeight="251671552" behindDoc="0" locked="0" layoutInCell="1" allowOverlap="1" wp14:anchorId="1EC5B47D" wp14:editId="21A9D61C">
                <wp:simplePos x="0" y="0"/>
                <wp:positionH relativeFrom="column">
                  <wp:posOffset>1805305</wp:posOffset>
                </wp:positionH>
                <wp:positionV relativeFrom="paragraph">
                  <wp:posOffset>958850</wp:posOffset>
                </wp:positionV>
                <wp:extent cx="602615" cy="180340"/>
                <wp:effectExtent l="0" t="0" r="6985" b="10160"/>
                <wp:wrapNone/>
                <wp:docPr id="49" name="Zone de texte 49"/>
                <wp:cNvGraphicFramePr/>
                <a:graphic xmlns:a="http://schemas.openxmlformats.org/drawingml/2006/main">
                  <a:graphicData uri="http://schemas.microsoft.com/office/word/2010/wordprocessingShape">
                    <wps:wsp>
                      <wps:cNvSpPr txBox="1"/>
                      <wps:spPr>
                        <a:xfrm>
                          <a:off x="0" y="0"/>
                          <a:ext cx="602615" cy="180340"/>
                        </a:xfrm>
                        <a:prstGeom prst="rect">
                          <a:avLst/>
                        </a:prstGeom>
                        <a:noFill/>
                        <a:ln w="6350">
                          <a:noFill/>
                        </a:ln>
                        <a:effectLst/>
                      </wps:spPr>
                      <wps:txbx>
                        <w:txbxContent>
                          <w:p w:rsidR="003C2F0E" w:rsidRPr="00A11FD0" w:rsidRDefault="003C2F0E" w:rsidP="00C74172">
                            <w:pPr>
                              <w:jc w:val="center"/>
                              <w:rPr>
                                <w:spacing w:val="-2"/>
                              </w:rPr>
                            </w:pPr>
                            <w:r>
                              <w:rPr>
                                <w:spacing w:val="-2"/>
                              </w:rPr>
                              <w:t>6 h à 36 h</w:t>
                            </w:r>
                          </w:p>
                          <w:p w:rsidR="003C2F0E" w:rsidRPr="00A11FD0" w:rsidRDefault="003C2F0E" w:rsidP="00C74172">
                            <w:pPr>
                              <w:jc w:val="center"/>
                              <w:rPr>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31" type="#_x0000_t202" style="position:absolute;margin-left:142.15pt;margin-top:75.5pt;width:47.4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" filled="f" stroked="f" strokeweight=".5pt">
                <v:textbox inset="0,0,0,0">
                  <w:txbxContent>
                    <w:p w:rsidR="003C2F0E" w:rsidRPr="00A11FD0" w:rsidRDefault="003C2F0E" w:rsidP="00C74172">
                      <w:pPr>
                        <w:jc w:val="center"/>
                        <w:rPr>
                          <w:spacing w:val="-2"/>
                        </w:rPr>
                      </w:pPr>
                      <w:r>
                        <w:rPr>
                          <w:spacing w:val="-2"/>
                        </w:rPr>
                        <w:t>6 h à 36 h</w:t>
                      </w:r>
                    </w:p>
                    <w:p w:rsidR="003C2F0E" w:rsidRPr="00A11FD0" w:rsidRDefault="003C2F0E" w:rsidP="00C74172">
                      <w:pPr>
                        <w:jc w:val="center"/>
                        <w:rPr>
                          <w:spacing w:val="-2"/>
                        </w:rPr>
                      </w:pP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6912" behindDoc="0" locked="0" layoutInCell="1" allowOverlap="1" wp14:anchorId="0B87BA94" wp14:editId="710D8166">
                <wp:simplePos x="0" y="0"/>
                <wp:positionH relativeFrom="column">
                  <wp:posOffset>4565650</wp:posOffset>
                </wp:positionH>
                <wp:positionV relativeFrom="paragraph">
                  <wp:posOffset>5463540</wp:posOffset>
                </wp:positionV>
                <wp:extent cx="1380490" cy="592455"/>
                <wp:effectExtent l="0" t="0" r="10160" b="0"/>
                <wp:wrapNone/>
                <wp:docPr id="225" name="Zone de texte 225"/>
                <wp:cNvGraphicFramePr/>
                <a:graphic xmlns:a="http://schemas.openxmlformats.org/drawingml/2006/main">
                  <a:graphicData uri="http://schemas.microsoft.com/office/word/2010/wordprocessingShape">
                    <wps:wsp>
                      <wps:cNvSpPr txBox="1"/>
                      <wps:spPr>
                        <a:xfrm>
                          <a:off x="0" y="0"/>
                          <a:ext cx="1380490" cy="592455"/>
                        </a:xfrm>
                        <a:prstGeom prst="rect">
                          <a:avLst/>
                        </a:prstGeom>
                        <a:noFill/>
                        <a:ln w="6350">
                          <a:noFill/>
                        </a:ln>
                        <a:effectLst/>
                      </wps:spPr>
                      <wps:txbx>
                        <w:txbxContent>
                          <w:p w:rsidR="003C2F0E" w:rsidRPr="00D76FB0" w:rsidRDefault="003C2F0E" w:rsidP="00114AD0">
                            <w:pPr>
                              <w:spacing w:line="220" w:lineRule="atLeast"/>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Pr>
                                <w:color w:val="000000"/>
                                <w:kern w:val="24"/>
                                <w:sz w:val="18"/>
                                <w:szCs w:val="18"/>
                              </w:rPr>
                              <w:br/>
                            </w:r>
                            <w:r w:rsidRPr="00D76FB0">
                              <w:rPr>
                                <w:color w:val="000000"/>
                                <w:kern w:val="24"/>
                                <w:sz w:val="18"/>
                                <w:szCs w:val="18"/>
                              </w:rPr>
                              <w:t>≤ 2</w:t>
                            </w:r>
                            <w:r>
                              <w:rPr>
                                <w:color w:val="000000"/>
                                <w:kern w:val="24"/>
                                <w:sz w:val="18"/>
                                <w:szCs w:val="18"/>
                              </w:rPr>
                              <w:t>,</w:t>
                            </w:r>
                            <w:r w:rsidRPr="00D76FB0">
                              <w:rPr>
                                <w:color w:val="000000"/>
                                <w:kern w:val="24"/>
                                <w:sz w:val="18"/>
                                <w:szCs w:val="18"/>
                              </w:rPr>
                              <w:t>0 g/</w:t>
                            </w:r>
                            <w:r>
                              <w:rPr>
                                <w:color w:val="000000"/>
                                <w:kern w:val="24"/>
                                <w:sz w:val="18"/>
                                <w:szCs w:val="18"/>
                              </w:rPr>
                              <w:t xml:space="preserve">essai </w:t>
                            </w:r>
                            <w:r w:rsidRPr="00D76FB0">
                              <w:rPr>
                                <w:color w:val="000000"/>
                                <w:kern w:val="24"/>
                                <w:sz w:val="18"/>
                                <w:szCs w:val="18"/>
                              </w:rPr>
                              <w:t>ou</w:t>
                            </w:r>
                          </w:p>
                          <w:p w:rsidR="003C2F0E" w:rsidRPr="00D76FB0" w:rsidRDefault="003C2F0E" w:rsidP="00114AD0">
                            <w:pPr>
                              <w:spacing w:line="220" w:lineRule="atLeast"/>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5" o:spid="_x0000_s1032" type="#_x0000_t202" style="position:absolute;margin-left:359.5pt;margin-top:430.2pt;width:108.7pt;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" filled="f" stroked="f" strokeweight=".5pt">
                <v:textbox inset="0,0,0,0">
                  <w:txbxContent>
                    <w:p w:rsidR="003C2F0E" w:rsidRPr="00D76FB0" w:rsidRDefault="003C2F0E" w:rsidP="00114AD0">
                      <w:pPr>
                        <w:spacing w:line="220" w:lineRule="atLeast"/>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Pr>
                          <w:color w:val="000000"/>
                          <w:kern w:val="24"/>
                          <w:sz w:val="18"/>
                          <w:szCs w:val="18"/>
                        </w:rPr>
                        <w:br/>
                      </w:r>
                      <w:r w:rsidRPr="00D76FB0">
                        <w:rPr>
                          <w:color w:val="000000"/>
                          <w:kern w:val="24"/>
                          <w:sz w:val="18"/>
                          <w:szCs w:val="18"/>
                        </w:rPr>
                        <w:t>≤ 2</w:t>
                      </w:r>
                      <w:r>
                        <w:rPr>
                          <w:color w:val="000000"/>
                          <w:kern w:val="24"/>
                          <w:sz w:val="18"/>
                          <w:szCs w:val="18"/>
                        </w:rPr>
                        <w:t>,</w:t>
                      </w:r>
                      <w:r w:rsidRPr="00D76FB0">
                        <w:rPr>
                          <w:color w:val="000000"/>
                          <w:kern w:val="24"/>
                          <w:sz w:val="18"/>
                          <w:szCs w:val="18"/>
                        </w:rPr>
                        <w:t>0 g/</w:t>
                      </w:r>
                      <w:r>
                        <w:rPr>
                          <w:color w:val="000000"/>
                          <w:kern w:val="24"/>
                          <w:sz w:val="18"/>
                          <w:szCs w:val="18"/>
                        </w:rPr>
                        <w:t xml:space="preserve">essai </w:t>
                      </w:r>
                      <w:r w:rsidRPr="00D76FB0">
                        <w:rPr>
                          <w:color w:val="000000"/>
                          <w:kern w:val="24"/>
                          <w:sz w:val="18"/>
                          <w:szCs w:val="18"/>
                        </w:rPr>
                        <w:t>ou</w:t>
                      </w:r>
                    </w:p>
                    <w:p w:rsidR="003C2F0E" w:rsidRPr="00D76FB0" w:rsidRDefault="003C2F0E" w:rsidP="00114AD0">
                      <w:pPr>
                        <w:spacing w:line="220" w:lineRule="atLeast"/>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5888" behindDoc="0" locked="0" layoutInCell="1" allowOverlap="1" wp14:anchorId="2E2A2AC1" wp14:editId="22B6FBF7">
                <wp:simplePos x="0" y="0"/>
                <wp:positionH relativeFrom="column">
                  <wp:posOffset>4565650</wp:posOffset>
                </wp:positionH>
                <wp:positionV relativeFrom="paragraph">
                  <wp:posOffset>4590415</wp:posOffset>
                </wp:positionV>
                <wp:extent cx="1410335" cy="868680"/>
                <wp:effectExtent l="0" t="0" r="0" b="7620"/>
                <wp:wrapNone/>
                <wp:docPr id="224" name="Zone de texte 224"/>
                <wp:cNvGraphicFramePr/>
                <a:graphic xmlns:a="http://schemas.openxmlformats.org/drawingml/2006/main">
                  <a:graphicData uri="http://schemas.microsoft.com/office/word/2010/wordprocessingShape">
                    <wps:wsp>
                      <wps:cNvSpPr txBox="1"/>
                      <wps:spPr>
                        <a:xfrm>
                          <a:off x="0" y="0"/>
                          <a:ext cx="1410335" cy="868680"/>
                        </a:xfrm>
                        <a:prstGeom prst="rect">
                          <a:avLst/>
                        </a:prstGeom>
                        <a:noFill/>
                        <a:ln w="6350">
                          <a:noFill/>
                        </a:ln>
                        <a:effectLst/>
                      </wps:spPr>
                      <wps:txbx>
                        <w:txbxContent>
                          <w:p w:rsidR="003C2F0E" w:rsidRPr="00D76FB0" w:rsidRDefault="003C2F0E" w:rsidP="00114AD0">
                            <w:pPr>
                              <w:spacing w:line="220" w:lineRule="atLeast"/>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démarrage = 20 °C</w:t>
                            </w:r>
                          </w:p>
                          <w:p w:rsidR="003C2F0E" w:rsidRPr="00D76FB0" w:rsidRDefault="003C2F0E" w:rsidP="00114AD0">
                            <w:pPr>
                              <w:spacing w:line="220" w:lineRule="atLeast"/>
                              <w:rPr>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35 °C</w:t>
                            </w:r>
                          </w:p>
                          <w:p w:rsidR="003C2F0E" w:rsidRPr="00D76FB0" w:rsidRDefault="003C2F0E" w:rsidP="00114AD0">
                            <w:pPr>
                              <w:spacing w:line="220" w:lineRule="atLeast"/>
                              <w:rPr>
                                <w:sz w:val="18"/>
                                <w:szCs w:val="18"/>
                              </w:rPr>
                            </w:pPr>
                            <w:r w:rsidRPr="00D76FB0">
                              <w:rPr>
                                <w:color w:val="000000"/>
                                <w:kern w:val="24"/>
                                <w:sz w:val="18"/>
                                <w:szCs w:val="18"/>
                              </w:rPr>
                              <w:t>Delta temp. =15 °C</w:t>
                            </w:r>
                          </w:p>
                          <w:p w:rsidR="003C2F0E" w:rsidRPr="00D76FB0" w:rsidRDefault="003C2F0E" w:rsidP="00114AD0">
                            <w:pPr>
                              <w:spacing w:line="220" w:lineRule="atLeast"/>
                              <w:rPr>
                                <w:sz w:val="18"/>
                                <w:szCs w:val="18"/>
                              </w:rPr>
                            </w:pPr>
                            <w:r w:rsidRPr="00D76FB0">
                              <w:rPr>
                                <w:color w:val="000000"/>
                                <w:kern w:val="24"/>
                                <w:sz w:val="18"/>
                                <w:szCs w:val="18"/>
                              </w:rPr>
                              <w:t>Durée = 24 h</w:t>
                            </w:r>
                          </w:p>
                          <w:p w:rsidR="003C2F0E" w:rsidRPr="00E079FD" w:rsidRDefault="003C2F0E" w:rsidP="00114AD0">
                            <w:pPr>
                              <w:spacing w:line="220" w:lineRule="atLeast"/>
                              <w:rPr>
                                <w:color w:val="000000"/>
                                <w:kern w:val="24"/>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4" o:spid="_x0000_s1033" type="#_x0000_t202" style="position:absolute;margin-left:359.5pt;margin-top:361.45pt;width:111.05pt;height:6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" filled="f" stroked="f" strokeweight=".5pt">
                <v:textbox inset="0,0,0,0">
                  <w:txbxContent>
                    <w:p w:rsidR="003C2F0E" w:rsidRPr="00D76FB0" w:rsidRDefault="003C2F0E" w:rsidP="00114AD0">
                      <w:pPr>
                        <w:spacing w:line="220" w:lineRule="atLeast"/>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démarrage = 20 °C</w:t>
                      </w:r>
                    </w:p>
                    <w:p w:rsidR="003C2F0E" w:rsidRPr="00D76FB0" w:rsidRDefault="003C2F0E" w:rsidP="00114AD0">
                      <w:pPr>
                        <w:spacing w:line="220" w:lineRule="atLeast"/>
                        <w:rPr>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35 °C</w:t>
                      </w:r>
                    </w:p>
                    <w:p w:rsidR="003C2F0E" w:rsidRPr="00D76FB0" w:rsidRDefault="003C2F0E" w:rsidP="00114AD0">
                      <w:pPr>
                        <w:spacing w:line="220" w:lineRule="atLeast"/>
                        <w:rPr>
                          <w:sz w:val="18"/>
                          <w:szCs w:val="18"/>
                        </w:rPr>
                      </w:pPr>
                      <w:r w:rsidRPr="00D76FB0">
                        <w:rPr>
                          <w:color w:val="000000"/>
                          <w:kern w:val="24"/>
                          <w:sz w:val="18"/>
                          <w:szCs w:val="18"/>
                        </w:rPr>
                        <w:t>Delta temp. =15 °C</w:t>
                      </w:r>
                    </w:p>
                    <w:p w:rsidR="003C2F0E" w:rsidRPr="00D76FB0" w:rsidRDefault="003C2F0E" w:rsidP="00114AD0">
                      <w:pPr>
                        <w:spacing w:line="220" w:lineRule="atLeast"/>
                        <w:rPr>
                          <w:sz w:val="18"/>
                          <w:szCs w:val="18"/>
                        </w:rPr>
                      </w:pPr>
                      <w:r w:rsidRPr="00D76FB0">
                        <w:rPr>
                          <w:color w:val="000000"/>
                          <w:kern w:val="24"/>
                          <w:sz w:val="18"/>
                          <w:szCs w:val="18"/>
                        </w:rPr>
                        <w:t>Durée = 24 h</w:t>
                      </w:r>
                    </w:p>
                    <w:p w:rsidR="003C2F0E" w:rsidRPr="00E079FD" w:rsidRDefault="003C2F0E" w:rsidP="00114AD0">
                      <w:pPr>
                        <w:spacing w:line="220" w:lineRule="atLeast"/>
                        <w:rPr>
                          <w:color w:val="000000"/>
                          <w:kern w:val="24"/>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4864" behindDoc="0" locked="0" layoutInCell="1" allowOverlap="1" wp14:anchorId="60ED0201" wp14:editId="7F72C0F1">
                <wp:simplePos x="0" y="0"/>
                <wp:positionH relativeFrom="column">
                  <wp:posOffset>4565650</wp:posOffset>
                </wp:positionH>
                <wp:positionV relativeFrom="paragraph">
                  <wp:posOffset>3543935</wp:posOffset>
                </wp:positionV>
                <wp:extent cx="1468755" cy="450850"/>
                <wp:effectExtent l="0" t="0" r="0" b="6350"/>
                <wp:wrapNone/>
                <wp:docPr id="33" name="Zone de texte 33"/>
                <wp:cNvGraphicFramePr/>
                <a:graphic xmlns:a="http://schemas.openxmlformats.org/drawingml/2006/main">
                  <a:graphicData uri="http://schemas.microsoft.com/office/word/2010/wordprocessingShape">
                    <wps:wsp>
                      <wps:cNvSpPr txBox="1"/>
                      <wps:spPr>
                        <a:xfrm>
                          <a:off x="0" y="0"/>
                          <a:ext cx="1468755" cy="450850"/>
                        </a:xfrm>
                        <a:prstGeom prst="rect">
                          <a:avLst/>
                        </a:prstGeom>
                        <a:noFill/>
                        <a:ln w="6350">
                          <a:noFill/>
                        </a:ln>
                        <a:effectLst/>
                      </wps:spPr>
                      <wps:txbx>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min. = 23 °C</w:t>
                            </w:r>
                          </w:p>
                          <w:p w:rsidR="003C2F0E" w:rsidRPr="00D76FB0" w:rsidRDefault="003C2F0E" w:rsidP="00114AD0">
                            <w:pPr>
                              <w:spacing w:line="220" w:lineRule="atLeast"/>
                              <w:rPr>
                                <w:color w:val="000000"/>
                                <w:kern w:val="24"/>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31 °C</w:t>
                            </w:r>
                          </w:p>
                          <w:p w:rsidR="003C2F0E" w:rsidRPr="00D76FB0" w:rsidRDefault="003C2F0E" w:rsidP="00114AD0">
                            <w:pPr>
                              <w:spacing w:line="220" w:lineRule="atLeast"/>
                              <w:rPr>
                                <w:color w:val="000000"/>
                                <w:kern w:val="24"/>
                                <w:sz w:val="18"/>
                                <w:szCs w:val="18"/>
                              </w:rPr>
                            </w:pPr>
                            <w:r>
                              <w:rPr>
                                <w:color w:val="000000"/>
                                <w:kern w:val="24"/>
                                <w:sz w:val="18"/>
                                <w:szCs w:val="18"/>
                              </w:rPr>
                              <w:t xml:space="preserve">Durée = 60 mn </w:t>
                            </w:r>
                            <w:r w:rsidR="00114AD0">
                              <w:rPr>
                                <w:color w:val="000000"/>
                                <w:kern w:val="24"/>
                                <w:sz w:val="18"/>
                                <w:szCs w:val="18"/>
                              </w:rPr>
                              <w:sym w:font="Symbol" w:char="F0B1"/>
                            </w:r>
                            <w:r w:rsidRPr="00D76FB0">
                              <w:rPr>
                                <w:color w:val="000000"/>
                                <w:kern w:val="24"/>
                                <w:sz w:val="18"/>
                                <w:szCs w:val="18"/>
                              </w:rPr>
                              <w:t>0,5 m</w:t>
                            </w:r>
                            <w:r>
                              <w:rPr>
                                <w:color w:val="000000"/>
                                <w:kern w:val="24"/>
                                <w:sz w:val="18"/>
                                <w:szCs w:val="18"/>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4" type="#_x0000_t202" style="position:absolute;margin-left:359.5pt;margin-top:279.05pt;width:115.6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" filled="f" stroked="f" strokeweight=".5pt">
                <v:textbox inset="0,0,0,0">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min. = 23 °C</w:t>
                      </w:r>
                    </w:p>
                    <w:p w:rsidR="003C2F0E" w:rsidRPr="00D76FB0" w:rsidRDefault="003C2F0E" w:rsidP="00114AD0">
                      <w:pPr>
                        <w:spacing w:line="220" w:lineRule="atLeast"/>
                        <w:rPr>
                          <w:color w:val="000000"/>
                          <w:kern w:val="24"/>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31 °C</w:t>
                      </w:r>
                    </w:p>
                    <w:p w:rsidR="003C2F0E" w:rsidRPr="00D76FB0" w:rsidRDefault="003C2F0E" w:rsidP="00114AD0">
                      <w:pPr>
                        <w:spacing w:line="220" w:lineRule="atLeast"/>
                        <w:rPr>
                          <w:color w:val="000000"/>
                          <w:kern w:val="24"/>
                          <w:sz w:val="18"/>
                          <w:szCs w:val="18"/>
                        </w:rPr>
                      </w:pPr>
                      <w:r>
                        <w:rPr>
                          <w:color w:val="000000"/>
                          <w:kern w:val="24"/>
                          <w:sz w:val="18"/>
                          <w:szCs w:val="18"/>
                        </w:rPr>
                        <w:t xml:space="preserve">Durée = 60 mn </w:t>
                      </w:r>
                      <w:r w:rsidR="00114AD0">
                        <w:rPr>
                          <w:color w:val="000000"/>
                          <w:kern w:val="24"/>
                          <w:sz w:val="18"/>
                          <w:szCs w:val="18"/>
                        </w:rPr>
                        <w:sym w:font="Symbol" w:char="F0B1"/>
                      </w:r>
                      <w:r w:rsidRPr="00D76FB0">
                        <w:rPr>
                          <w:color w:val="000000"/>
                          <w:kern w:val="24"/>
                          <w:sz w:val="18"/>
                          <w:szCs w:val="18"/>
                        </w:rPr>
                        <w:t>0,5 m</w:t>
                      </w:r>
                      <w:r>
                        <w:rPr>
                          <w:color w:val="000000"/>
                          <w:kern w:val="24"/>
                          <w:sz w:val="18"/>
                          <w:szCs w:val="18"/>
                        </w:rPr>
                        <w:t>n</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3840" behindDoc="0" locked="0" layoutInCell="1" allowOverlap="1" wp14:anchorId="7060E2EC" wp14:editId="4FEE5DDC">
                <wp:simplePos x="0" y="0"/>
                <wp:positionH relativeFrom="column">
                  <wp:posOffset>4565650</wp:posOffset>
                </wp:positionH>
                <wp:positionV relativeFrom="paragraph">
                  <wp:posOffset>2966085</wp:posOffset>
                </wp:positionV>
                <wp:extent cx="1547495" cy="480060"/>
                <wp:effectExtent l="0" t="0" r="14605" b="15240"/>
                <wp:wrapNone/>
                <wp:docPr id="32" name="Zone de texte 32"/>
                <wp:cNvGraphicFramePr/>
                <a:graphic xmlns:a="http://schemas.openxmlformats.org/drawingml/2006/main">
                  <a:graphicData uri="http://schemas.microsoft.com/office/word/2010/wordprocessingShape">
                    <wps:wsp>
                      <wps:cNvSpPr txBox="1"/>
                      <wps:spPr>
                        <a:xfrm>
                          <a:off x="0" y="0"/>
                          <a:ext cx="1547495" cy="480060"/>
                        </a:xfrm>
                        <a:prstGeom prst="rect">
                          <a:avLst/>
                        </a:prstGeom>
                        <a:noFill/>
                        <a:ln w="6350">
                          <a:noFill/>
                        </a:ln>
                        <a:effectLst/>
                      </wps:spPr>
                      <wps:txbx>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 xml:space="preserve">n après la fin </w:t>
                            </w:r>
                            <w:r w:rsidR="00E56D27">
                              <w:rPr>
                                <w:color w:val="000000"/>
                                <w:kern w:val="24"/>
                                <w:sz w:val="18"/>
                                <w:szCs w:val="18"/>
                              </w:rPr>
                              <w:t xml:space="preserve">du </w:t>
                            </w:r>
                            <w:r w:rsidRPr="00D76FB0">
                              <w:rPr>
                                <w:color w:val="000000"/>
                                <w:kern w:val="24"/>
                                <w:sz w:val="18"/>
                                <w:szCs w:val="18"/>
                              </w:rPr>
                              <w:t>parcours d’essai et dans les 2 mn après l’arrêt du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5" type="#_x0000_t202" style="position:absolute;margin-left:359.5pt;margin-top:233.55pt;width:121.85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" filled="f" stroked="f" strokeweight=".5pt">
                <v:textbox inset="0,0,0,0">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 xml:space="preserve">n après la fin </w:t>
                      </w:r>
                      <w:r w:rsidR="00E56D27">
                        <w:rPr>
                          <w:color w:val="000000"/>
                          <w:kern w:val="24"/>
                          <w:sz w:val="18"/>
                          <w:szCs w:val="18"/>
                        </w:rPr>
                        <w:t xml:space="preserve">du </w:t>
                      </w:r>
                      <w:r w:rsidRPr="00D76FB0">
                        <w:rPr>
                          <w:color w:val="000000"/>
                          <w:kern w:val="24"/>
                          <w:sz w:val="18"/>
                          <w:szCs w:val="18"/>
                        </w:rPr>
                        <w:t>parcours d’essai et dans les 2 mn après l’arrêt du moteur.</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2816" behindDoc="0" locked="0" layoutInCell="1" allowOverlap="1" wp14:anchorId="0693B0F2" wp14:editId="6AF7D63B">
                <wp:simplePos x="0" y="0"/>
                <wp:positionH relativeFrom="column">
                  <wp:posOffset>4558665</wp:posOffset>
                </wp:positionH>
                <wp:positionV relativeFrom="paragraph">
                  <wp:posOffset>1961515</wp:posOffset>
                </wp:positionV>
                <wp:extent cx="1497965" cy="284480"/>
                <wp:effectExtent l="0" t="0" r="6985" b="1270"/>
                <wp:wrapNone/>
                <wp:docPr id="31" name="Zone de texte 31"/>
                <wp:cNvGraphicFramePr/>
                <a:graphic xmlns:a="http://schemas.openxmlformats.org/drawingml/2006/main">
                  <a:graphicData uri="http://schemas.microsoft.com/office/word/2010/wordprocessingShape">
                    <wps:wsp>
                      <wps:cNvSpPr txBox="1"/>
                      <wps:spPr>
                        <a:xfrm>
                          <a:off x="0" y="0"/>
                          <a:ext cx="1497965" cy="284480"/>
                        </a:xfrm>
                        <a:prstGeom prst="rect">
                          <a:avLst/>
                        </a:prstGeom>
                        <a:noFill/>
                        <a:ln w="6350">
                          <a:noFill/>
                        </a:ln>
                        <a:effectLst/>
                      </wps:spPr>
                      <wps:txbx>
                        <w:txbxContent>
                          <w:p w:rsidR="003C2F0E" w:rsidRPr="00D76FB0" w:rsidRDefault="003C2F0E" w:rsidP="00114AD0">
                            <w:pPr>
                              <w:spacing w:line="220" w:lineRule="atLeast"/>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 xml:space="preserve">à 23 °C </w:t>
                            </w:r>
                            <w:r w:rsidR="00114AD0">
                              <w:rPr>
                                <w:color w:val="000000"/>
                                <w:kern w:val="24"/>
                                <w:sz w:val="18"/>
                                <w:szCs w:val="18"/>
                              </w:rPr>
                              <w:sym w:font="Symbol" w:char="F0B1"/>
                            </w:r>
                            <w:r w:rsidRPr="00D76FB0">
                              <w:rPr>
                                <w:rFonts w:hint="eastAsia"/>
                                <w:color w:val="000000"/>
                                <w:kern w:val="24"/>
                                <w:sz w:val="18"/>
                                <w:szCs w:val="18"/>
                              </w:rPr>
                              <w:t>3</w:t>
                            </w:r>
                            <w:r w:rsidRPr="00D76FB0">
                              <w:rPr>
                                <w:color w:val="000000"/>
                                <w:kern w:val="24"/>
                                <w:sz w:val="18"/>
                                <w:szCs w:val="18"/>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6" type="#_x0000_t202" style="position:absolute;margin-left:358.95pt;margin-top:154.45pt;width:117.9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" filled="f" stroked="f" strokeweight=".5pt">
                <v:textbox inset="0,0,0,0">
                  <w:txbxContent>
                    <w:p w:rsidR="003C2F0E" w:rsidRPr="00D76FB0" w:rsidRDefault="003C2F0E" w:rsidP="00114AD0">
                      <w:pPr>
                        <w:spacing w:line="220" w:lineRule="atLeast"/>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 xml:space="preserve">à 23 °C </w:t>
                      </w:r>
                      <w:r w:rsidR="00114AD0">
                        <w:rPr>
                          <w:color w:val="000000"/>
                          <w:kern w:val="24"/>
                          <w:sz w:val="18"/>
                          <w:szCs w:val="18"/>
                        </w:rPr>
                        <w:sym w:font="Symbol" w:char="F0B1"/>
                      </w:r>
                      <w:r w:rsidRPr="00D76FB0">
                        <w:rPr>
                          <w:rFonts w:hint="eastAsia"/>
                          <w:color w:val="000000"/>
                          <w:kern w:val="24"/>
                          <w:sz w:val="18"/>
                          <w:szCs w:val="18"/>
                        </w:rPr>
                        <w:t>3</w:t>
                      </w:r>
                      <w:r w:rsidRPr="00D76FB0">
                        <w:rPr>
                          <w:color w:val="000000"/>
                          <w:kern w:val="24"/>
                          <w:sz w:val="18"/>
                          <w:szCs w:val="18"/>
                        </w:rPr>
                        <w:t> °C</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1792" behindDoc="0" locked="0" layoutInCell="1" allowOverlap="1" wp14:anchorId="40E2769E" wp14:editId="4AED5581">
                <wp:simplePos x="0" y="0"/>
                <wp:positionH relativeFrom="column">
                  <wp:posOffset>4565015</wp:posOffset>
                </wp:positionH>
                <wp:positionV relativeFrom="paragraph">
                  <wp:posOffset>862330</wp:posOffset>
                </wp:positionV>
                <wp:extent cx="1503680" cy="1002665"/>
                <wp:effectExtent l="0" t="0" r="1270" b="6985"/>
                <wp:wrapNone/>
                <wp:docPr id="30" name="Zone de texte 30"/>
                <wp:cNvGraphicFramePr/>
                <a:graphic xmlns:a="http://schemas.openxmlformats.org/drawingml/2006/main">
                  <a:graphicData uri="http://schemas.microsoft.com/office/word/2010/wordprocessingShape">
                    <wps:wsp>
                      <wps:cNvSpPr txBox="1"/>
                      <wps:spPr>
                        <a:xfrm>
                          <a:off x="0" y="0"/>
                          <a:ext cx="1503680" cy="1002665"/>
                        </a:xfrm>
                        <a:prstGeom prst="rect">
                          <a:avLst/>
                        </a:prstGeom>
                        <a:noFill/>
                        <a:ln w="6350">
                          <a:noFill/>
                        </a:ln>
                        <a:effectLst/>
                      </wps:spPr>
                      <wps:txbx>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3C2F0E" w:rsidRDefault="003C2F0E" w:rsidP="00114AD0">
                            <w:pPr>
                              <w:spacing w:line="220" w:lineRule="atLeast"/>
                              <w:rPr>
                                <w:color w:val="000000"/>
                                <w:kern w:val="24"/>
                                <w:sz w:val="18"/>
                                <w:szCs w:val="18"/>
                              </w:rPr>
                            </w:pPr>
                            <w:r w:rsidRPr="00D76FB0">
                              <w:rPr>
                                <w:color w:val="000000"/>
                                <w:kern w:val="24"/>
                                <w:sz w:val="18"/>
                                <w:szCs w:val="18"/>
                              </w:rPr>
                              <w:t>Deux fois la phase Low−</w:t>
                            </w:r>
                          </w:p>
                          <w:p w:rsidR="003C2F0E" w:rsidRPr="00D8127E" w:rsidRDefault="003C2F0E" w:rsidP="00114AD0">
                            <w:pPr>
                              <w:spacing w:line="220" w:lineRule="atLeast"/>
                              <w:rPr>
                                <w:color w:val="000000"/>
                                <w:spacing w:val="-2"/>
                                <w:kern w:val="24"/>
                                <w:sz w:val="18"/>
                                <w:szCs w:val="18"/>
                              </w:rPr>
                            </w:pPr>
                            <w:r w:rsidRPr="00D8127E">
                              <w:rPr>
                                <w:color w:val="000000"/>
                                <w:spacing w:val="-2"/>
                                <w:kern w:val="24"/>
                                <w:sz w:val="18"/>
                                <w:szCs w:val="18"/>
                              </w:rPr>
                              <w:t>Medium−Low pour la classe 1.</w:t>
                            </w:r>
                          </w:p>
                          <w:p w:rsidR="003C2F0E" w:rsidRPr="00CE4B46" w:rsidRDefault="003C2F0E" w:rsidP="00114AD0">
                            <w:pPr>
                              <w:spacing w:line="220" w:lineRule="atLeast"/>
                              <w:rPr>
                                <w:color w:val="000000"/>
                                <w:kern w:val="24"/>
                                <w:sz w:val="18"/>
                                <w:szCs w:val="18"/>
                              </w:rPr>
                            </w:pPr>
                            <w:r w:rsidRPr="00CE4B46">
                              <w:rPr>
                                <w:color w:val="000000"/>
                                <w:kern w:val="24"/>
                                <w:sz w:val="18"/>
                                <w:szCs w:val="18"/>
                              </w:rPr>
                              <w:t xml:space="preserve">Temp. démarrage = </w:t>
                            </w:r>
                            <w:r>
                              <w:rPr>
                                <w:color w:val="000000"/>
                                <w:kern w:val="24"/>
                                <w:sz w:val="18"/>
                                <w:szCs w:val="18"/>
                              </w:rPr>
                              <w:br/>
                            </w:r>
                            <w:r w:rsidRPr="00CE4B46">
                              <w:rPr>
                                <w:color w:val="000000"/>
                                <w:kern w:val="24"/>
                                <w:sz w:val="18"/>
                                <w:szCs w:val="18"/>
                              </w:rPr>
                              <w:t xml:space="preserve">23 °C </w:t>
                            </w:r>
                            <w:r w:rsidR="00114AD0">
                              <w:rPr>
                                <w:color w:val="000000"/>
                                <w:kern w:val="24"/>
                                <w:sz w:val="18"/>
                                <w:szCs w:val="18"/>
                              </w:rPr>
                              <w:sym w:font="Symbol" w:char="F0B1"/>
                            </w:r>
                            <w:r w:rsidRPr="00CE4B46">
                              <w:rPr>
                                <w:rFonts w:hint="eastAsia"/>
                                <w:color w:val="000000"/>
                                <w:kern w:val="24"/>
                                <w:sz w:val="18"/>
                                <w:szCs w:val="18"/>
                              </w:rPr>
                              <w:t>3</w:t>
                            </w:r>
                            <w:r w:rsidRPr="00CE4B46">
                              <w:rPr>
                                <w:color w:val="000000"/>
                                <w:kern w:val="24"/>
                                <w:sz w:val="18"/>
                                <w:szCs w:val="18"/>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7" type="#_x0000_t202" style="position:absolute;margin-left:359.45pt;margin-top:67.9pt;width:118.4pt;height:7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" filled="f" stroked="f" strokeweight=".5pt">
                <v:textbox inset="0,0,0,0">
                  <w:txbxContent>
                    <w:p w:rsidR="003C2F0E" w:rsidRPr="00D76FB0" w:rsidRDefault="003C2F0E" w:rsidP="00114AD0">
                      <w:pPr>
                        <w:spacing w:line="220" w:lineRule="atLeast"/>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3C2F0E" w:rsidRDefault="003C2F0E" w:rsidP="00114AD0">
                      <w:pPr>
                        <w:spacing w:line="220" w:lineRule="atLeast"/>
                        <w:rPr>
                          <w:color w:val="000000"/>
                          <w:kern w:val="24"/>
                          <w:sz w:val="18"/>
                          <w:szCs w:val="18"/>
                        </w:rPr>
                      </w:pPr>
                      <w:r w:rsidRPr="00D76FB0">
                        <w:rPr>
                          <w:color w:val="000000"/>
                          <w:kern w:val="24"/>
                          <w:sz w:val="18"/>
                          <w:szCs w:val="18"/>
                        </w:rPr>
                        <w:t>Deux fois la phase Low−</w:t>
                      </w:r>
                    </w:p>
                    <w:p w:rsidR="003C2F0E" w:rsidRPr="00D8127E" w:rsidRDefault="003C2F0E" w:rsidP="00114AD0">
                      <w:pPr>
                        <w:spacing w:line="220" w:lineRule="atLeast"/>
                        <w:rPr>
                          <w:color w:val="000000"/>
                          <w:spacing w:val="-2"/>
                          <w:kern w:val="24"/>
                          <w:sz w:val="18"/>
                          <w:szCs w:val="18"/>
                        </w:rPr>
                      </w:pPr>
                      <w:r w:rsidRPr="00D8127E">
                        <w:rPr>
                          <w:color w:val="000000"/>
                          <w:spacing w:val="-2"/>
                          <w:kern w:val="24"/>
                          <w:sz w:val="18"/>
                          <w:szCs w:val="18"/>
                        </w:rPr>
                        <w:t>Medium−Low pour la classe 1.</w:t>
                      </w:r>
                    </w:p>
                    <w:p w:rsidR="003C2F0E" w:rsidRPr="00CE4B46" w:rsidRDefault="003C2F0E" w:rsidP="00114AD0">
                      <w:pPr>
                        <w:spacing w:line="220" w:lineRule="atLeast"/>
                        <w:rPr>
                          <w:color w:val="000000"/>
                          <w:kern w:val="24"/>
                          <w:sz w:val="18"/>
                          <w:szCs w:val="18"/>
                        </w:rPr>
                      </w:pPr>
                      <w:r w:rsidRPr="00CE4B46">
                        <w:rPr>
                          <w:color w:val="000000"/>
                          <w:kern w:val="24"/>
                          <w:sz w:val="18"/>
                          <w:szCs w:val="18"/>
                        </w:rPr>
                        <w:t xml:space="preserve">Temp. démarrage = </w:t>
                      </w:r>
                      <w:r>
                        <w:rPr>
                          <w:color w:val="000000"/>
                          <w:kern w:val="24"/>
                          <w:sz w:val="18"/>
                          <w:szCs w:val="18"/>
                        </w:rPr>
                        <w:br/>
                      </w:r>
                      <w:r w:rsidRPr="00CE4B46">
                        <w:rPr>
                          <w:color w:val="000000"/>
                          <w:kern w:val="24"/>
                          <w:sz w:val="18"/>
                          <w:szCs w:val="18"/>
                        </w:rPr>
                        <w:t xml:space="preserve">23 °C </w:t>
                      </w:r>
                      <w:r w:rsidR="00114AD0">
                        <w:rPr>
                          <w:color w:val="000000"/>
                          <w:kern w:val="24"/>
                          <w:sz w:val="18"/>
                          <w:szCs w:val="18"/>
                        </w:rPr>
                        <w:sym w:font="Symbol" w:char="F0B1"/>
                      </w:r>
                      <w:r w:rsidRPr="00CE4B46">
                        <w:rPr>
                          <w:rFonts w:hint="eastAsia"/>
                          <w:color w:val="000000"/>
                          <w:kern w:val="24"/>
                          <w:sz w:val="18"/>
                          <w:szCs w:val="18"/>
                        </w:rPr>
                        <w:t>3</w:t>
                      </w:r>
                      <w:r w:rsidRPr="00CE4B46">
                        <w:rPr>
                          <w:color w:val="000000"/>
                          <w:kern w:val="24"/>
                          <w:sz w:val="18"/>
                          <w:szCs w:val="18"/>
                        </w:rPr>
                        <w:t> °C</w:t>
                      </w:r>
                    </w:p>
                  </w:txbxContent>
                </v:textbox>
              </v:shape>
            </w:pict>
          </mc:Fallback>
        </mc:AlternateContent>
      </w:r>
      <w:r w:rsidR="00114AD0" w:rsidRPr="009478A9">
        <w:rPr>
          <w:noProof/>
          <w:lang w:val="en-GB" w:eastAsia="en-GB"/>
        </w:rPr>
        <mc:AlternateContent>
          <mc:Choice Requires="wps">
            <w:drawing>
              <wp:anchor distT="0" distB="0" distL="114300" distR="114300" simplePos="0" relativeHeight="251680768" behindDoc="0" locked="0" layoutInCell="1" allowOverlap="1" wp14:anchorId="0DF601FE" wp14:editId="31B735BB">
                <wp:simplePos x="0" y="0"/>
                <wp:positionH relativeFrom="column">
                  <wp:posOffset>4565650</wp:posOffset>
                </wp:positionH>
                <wp:positionV relativeFrom="paragraph">
                  <wp:posOffset>261620</wp:posOffset>
                </wp:positionV>
                <wp:extent cx="1476000" cy="471600"/>
                <wp:effectExtent l="0" t="0" r="10160" b="5080"/>
                <wp:wrapNone/>
                <wp:docPr id="29" name="Zone de texte 29"/>
                <wp:cNvGraphicFramePr/>
                <a:graphic xmlns:a="http://schemas.openxmlformats.org/drawingml/2006/main">
                  <a:graphicData uri="http://schemas.microsoft.com/office/word/2010/wordprocessingShape">
                    <wps:wsp>
                      <wps:cNvSpPr txBox="1"/>
                      <wps:spPr>
                        <a:xfrm>
                          <a:off x="0" y="0"/>
                          <a:ext cx="1476000" cy="471600"/>
                        </a:xfrm>
                        <a:prstGeom prst="rect">
                          <a:avLst/>
                        </a:prstGeom>
                        <a:noFill/>
                        <a:ln w="6350">
                          <a:noFill/>
                        </a:ln>
                        <a:effectLst/>
                      </wps:spPr>
                      <wps:txbx>
                        <w:txbxContent>
                          <w:p w:rsidR="003C2F0E" w:rsidRDefault="003C2F0E" w:rsidP="00114AD0">
                            <w:pPr>
                              <w:spacing w:line="220" w:lineRule="atLeast"/>
                            </w:pPr>
                            <w:r w:rsidRPr="00D76FB0">
                              <w:rPr>
                                <w:sz w:val="18"/>
                                <w:szCs w:val="18"/>
                                <w:vertAlign w:val="superscript"/>
                              </w:rPr>
                              <w:t>(1)</w:t>
                            </w:r>
                            <w:r>
                              <w:t xml:space="preserve">  </w:t>
                            </w:r>
                            <w:r w:rsidRPr="00D76FB0">
                              <w:rPr>
                                <w:sz w:val="18"/>
                                <w:szCs w:val="18"/>
                              </w:rPr>
                              <w:t>Temp</w:t>
                            </w:r>
                            <w:r>
                              <w:rPr>
                                <w:sz w:val="18"/>
                                <w:szCs w:val="18"/>
                              </w:rPr>
                              <w:t>.</w:t>
                            </w:r>
                            <w:r w:rsidRPr="00D76FB0">
                              <w:rPr>
                                <w:sz w:val="18"/>
                                <w:szCs w:val="18"/>
                              </w:rPr>
                              <w:t xml:space="preserve"> carb. 18 °C </w:t>
                            </w:r>
                            <w:r w:rsidR="00114AD0">
                              <w:rPr>
                                <w:color w:val="000000"/>
                                <w:kern w:val="24"/>
                                <w:sz w:val="18"/>
                                <w:szCs w:val="18"/>
                              </w:rPr>
                              <w:sym w:font="Symbol" w:char="F0B1"/>
                            </w:r>
                            <w:r>
                              <w:rPr>
                                <w:color w:val="000000"/>
                                <w:kern w:val="24"/>
                                <w:sz w:val="18"/>
                                <w:szCs w:val="18"/>
                              </w:rPr>
                              <w:t xml:space="preserve">2 °C </w:t>
                            </w:r>
                            <w:r>
                              <w:rPr>
                                <w:color w:val="000000"/>
                                <w:kern w:val="24"/>
                                <w:sz w:val="18"/>
                                <w:szCs w:val="18"/>
                              </w:rPr>
                              <w:br/>
                              <w:t xml:space="preserve">40 % </w:t>
                            </w:r>
                            <w:r w:rsidR="00114AD0">
                              <w:rPr>
                                <w:color w:val="000000"/>
                                <w:kern w:val="24"/>
                                <w:sz w:val="18"/>
                                <w:szCs w:val="18"/>
                              </w:rPr>
                              <w:sym w:font="Symbol" w:char="F0B1"/>
                            </w:r>
                            <w:r w:rsidRPr="00D76FB0">
                              <w:rPr>
                                <w:color w:val="000000"/>
                                <w:kern w:val="24"/>
                                <w:sz w:val="18"/>
                                <w:szCs w:val="18"/>
                              </w:rPr>
                              <w:t>2 % de la capacité nominale du réservoir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8" type="#_x0000_t202" style="position:absolute;margin-left:359.5pt;margin-top:20.6pt;width:116.2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" filled="f" stroked="f" strokeweight=".5pt">
                <v:textbox inset="0,0,0,0">
                  <w:txbxContent>
                    <w:p w:rsidR="003C2F0E" w:rsidRDefault="003C2F0E" w:rsidP="00114AD0">
                      <w:pPr>
                        <w:spacing w:line="220" w:lineRule="atLeast"/>
                      </w:pPr>
                      <w:r w:rsidRPr="00D76FB0">
                        <w:rPr>
                          <w:sz w:val="18"/>
                          <w:szCs w:val="18"/>
                          <w:vertAlign w:val="superscript"/>
                        </w:rPr>
                        <w:t>(1)</w:t>
                      </w:r>
                      <w:r>
                        <w:t xml:space="preserve">  </w:t>
                      </w:r>
                      <w:r w:rsidRPr="00D76FB0">
                        <w:rPr>
                          <w:sz w:val="18"/>
                          <w:szCs w:val="18"/>
                        </w:rPr>
                        <w:t>Temp</w:t>
                      </w:r>
                      <w:r>
                        <w:rPr>
                          <w:sz w:val="18"/>
                          <w:szCs w:val="18"/>
                        </w:rPr>
                        <w:t>.</w:t>
                      </w:r>
                      <w:r w:rsidRPr="00D76FB0">
                        <w:rPr>
                          <w:sz w:val="18"/>
                          <w:szCs w:val="18"/>
                        </w:rPr>
                        <w:t xml:space="preserve"> carb. 18 °C </w:t>
                      </w:r>
                      <w:r w:rsidR="00114AD0">
                        <w:rPr>
                          <w:color w:val="000000"/>
                          <w:kern w:val="24"/>
                          <w:sz w:val="18"/>
                          <w:szCs w:val="18"/>
                        </w:rPr>
                        <w:sym w:font="Symbol" w:char="F0B1"/>
                      </w:r>
                      <w:r>
                        <w:rPr>
                          <w:color w:val="000000"/>
                          <w:kern w:val="24"/>
                          <w:sz w:val="18"/>
                          <w:szCs w:val="18"/>
                        </w:rPr>
                        <w:t xml:space="preserve">2 °C </w:t>
                      </w:r>
                      <w:r>
                        <w:rPr>
                          <w:color w:val="000000"/>
                          <w:kern w:val="24"/>
                          <w:sz w:val="18"/>
                          <w:szCs w:val="18"/>
                        </w:rPr>
                        <w:br/>
                        <w:t xml:space="preserve">40 % </w:t>
                      </w:r>
                      <w:r w:rsidR="00114AD0">
                        <w:rPr>
                          <w:color w:val="000000"/>
                          <w:kern w:val="24"/>
                          <w:sz w:val="18"/>
                          <w:szCs w:val="18"/>
                        </w:rPr>
                        <w:sym w:font="Symbol" w:char="F0B1"/>
                      </w:r>
                      <w:r w:rsidRPr="00D76FB0">
                        <w:rPr>
                          <w:color w:val="000000"/>
                          <w:kern w:val="24"/>
                          <w:sz w:val="18"/>
                          <w:szCs w:val="18"/>
                        </w:rPr>
                        <w:t>2 % de la capacité nominale du réservoir</w:t>
                      </w:r>
                    </w:p>
                  </w:txbxContent>
                </v:textbox>
              </v:shape>
            </w:pict>
          </mc:Fallback>
        </mc:AlternateContent>
      </w:r>
      <w:r w:rsidR="00F90D04" w:rsidRPr="009478A9">
        <w:rPr>
          <w:noProof/>
          <w:lang w:val="en-GB" w:eastAsia="en-GB"/>
        </w:rPr>
        <mc:AlternateContent>
          <mc:Choice Requires="wps">
            <w:drawing>
              <wp:anchor distT="0" distB="0" distL="114300" distR="114300" simplePos="0" relativeHeight="251677696" behindDoc="0" locked="0" layoutInCell="1" allowOverlap="1" wp14:anchorId="5C951336" wp14:editId="5E0ED502">
                <wp:simplePos x="0" y="0"/>
                <wp:positionH relativeFrom="column">
                  <wp:posOffset>232410</wp:posOffset>
                </wp:positionH>
                <wp:positionV relativeFrom="paragraph">
                  <wp:posOffset>1972416</wp:posOffset>
                </wp:positionV>
                <wp:extent cx="1274162" cy="230728"/>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1274162" cy="230728"/>
                        </a:xfrm>
                        <a:prstGeom prst="rect">
                          <a:avLst/>
                        </a:prstGeom>
                        <a:noFill/>
                        <a:ln w="6350">
                          <a:noFill/>
                        </a:ln>
                        <a:effectLst/>
                      </wps:spPr>
                      <wps:txbx>
                        <w:txbxContent>
                          <w:p w:rsidR="003C2F0E" w:rsidRPr="00751D2B" w:rsidRDefault="003C2F0E" w:rsidP="00C74172">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9" type="#_x0000_t202" style="position:absolute;margin-left:18.3pt;margin-top:155.3pt;width:100.3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" filled="f" stroked="f" strokeweight=".5pt">
                <v:textbox inset="0,0,0,0">
                  <w:txbxContent>
                    <w:p w:rsidR="003C2F0E" w:rsidRPr="00751D2B" w:rsidRDefault="003C2F0E" w:rsidP="00C74172">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v:textbox>
              </v:shape>
            </w:pict>
          </mc:Fallback>
        </mc:AlternateContent>
      </w:r>
      <w:r w:rsidR="00F90D04" w:rsidRPr="009478A9">
        <w:rPr>
          <w:noProof/>
          <w:lang w:val="en-GB" w:eastAsia="en-GB"/>
        </w:rPr>
        <mc:AlternateContent>
          <mc:Choice Requires="wps">
            <w:drawing>
              <wp:anchor distT="0" distB="0" distL="114300" distR="114300" simplePos="0" relativeHeight="251678720" behindDoc="0" locked="0" layoutInCell="1" allowOverlap="1" wp14:anchorId="7A0E981F" wp14:editId="1CEEDAC5">
                <wp:simplePos x="0" y="0"/>
                <wp:positionH relativeFrom="column">
                  <wp:posOffset>173355</wp:posOffset>
                </wp:positionH>
                <wp:positionV relativeFrom="paragraph">
                  <wp:posOffset>4450080</wp:posOffset>
                </wp:positionV>
                <wp:extent cx="1363249" cy="287225"/>
                <wp:effectExtent l="0" t="0" r="8890" b="0"/>
                <wp:wrapNone/>
                <wp:docPr id="43" name="Zone de texte 43"/>
                <wp:cNvGraphicFramePr/>
                <a:graphic xmlns:a="http://schemas.openxmlformats.org/drawingml/2006/main">
                  <a:graphicData uri="http://schemas.microsoft.com/office/word/2010/wordprocessingShape">
                    <wps:wsp>
                      <wps:cNvSpPr txBox="1"/>
                      <wps:spPr>
                        <a:xfrm>
                          <a:off x="0" y="0"/>
                          <a:ext cx="1363249" cy="287225"/>
                        </a:xfrm>
                        <a:prstGeom prst="rect">
                          <a:avLst/>
                        </a:prstGeom>
                        <a:noFill/>
                        <a:ln w="6350">
                          <a:noFill/>
                        </a:ln>
                        <a:effectLst/>
                      </wps:spPr>
                      <wps:txbx>
                        <w:txbxContent>
                          <w:p w:rsidR="003C2F0E" w:rsidRPr="00E56D27" w:rsidRDefault="003C2F0E" w:rsidP="00C74172">
                            <w:pPr>
                              <w:spacing w:line="180" w:lineRule="exact"/>
                              <w:jc w:val="center"/>
                              <w:rPr>
                                <w:sz w:val="18"/>
                                <w:szCs w:val="18"/>
                                <w:u w:val="single"/>
                              </w:rPr>
                            </w:pPr>
                            <w:r w:rsidRPr="00E56D27">
                              <w:rPr>
                                <w:sz w:val="18"/>
                                <w:szCs w:val="18"/>
                                <w:u w:val="single"/>
                              </w:rPr>
                              <w:t xml:space="preserve">Vieillissement du système </w:t>
                            </w:r>
                            <w:r w:rsidR="00E56D27">
                              <w:rPr>
                                <w:sz w:val="18"/>
                                <w:szCs w:val="18"/>
                                <w:u w:val="single"/>
                              </w:rPr>
                              <w:br/>
                            </w:r>
                            <w:r w:rsidRPr="00E56D27">
                              <w:rPr>
                                <w:sz w:val="18"/>
                                <w:szCs w:val="18"/>
                                <w:u w:val="single"/>
                              </w:rPr>
                              <w:t>de réservoir 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40" type="#_x0000_t202" style="position:absolute;margin-left:13.65pt;margin-top:350.4pt;width:107.3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" filled="f" stroked="f" strokeweight=".5pt">
                <v:textbox inset="0,0,0,0">
                  <w:txbxContent>
                    <w:p w:rsidR="003C2F0E" w:rsidRPr="00E56D27" w:rsidRDefault="003C2F0E" w:rsidP="00C74172">
                      <w:pPr>
                        <w:spacing w:line="180" w:lineRule="exact"/>
                        <w:jc w:val="center"/>
                        <w:rPr>
                          <w:sz w:val="18"/>
                          <w:szCs w:val="18"/>
                          <w:u w:val="single"/>
                        </w:rPr>
                      </w:pPr>
                      <w:r w:rsidRPr="00E56D27">
                        <w:rPr>
                          <w:sz w:val="18"/>
                          <w:szCs w:val="18"/>
                          <w:u w:val="single"/>
                        </w:rPr>
                        <w:t xml:space="preserve">Vieillissement du système </w:t>
                      </w:r>
                      <w:r w:rsidR="00E56D27">
                        <w:rPr>
                          <w:sz w:val="18"/>
                          <w:szCs w:val="18"/>
                          <w:u w:val="single"/>
                        </w:rPr>
                        <w:br/>
                      </w:r>
                      <w:r w:rsidRPr="00E56D27">
                        <w:rPr>
                          <w:sz w:val="18"/>
                          <w:szCs w:val="18"/>
                          <w:u w:val="single"/>
                        </w:rPr>
                        <w:t>de réservoir de carburant</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79744" behindDoc="0" locked="0" layoutInCell="1" allowOverlap="1" wp14:anchorId="124B74A3" wp14:editId="73C6461D">
                <wp:simplePos x="0" y="0"/>
                <wp:positionH relativeFrom="column">
                  <wp:posOffset>220338</wp:posOffset>
                </wp:positionH>
                <wp:positionV relativeFrom="paragraph">
                  <wp:posOffset>5276850</wp:posOffset>
                </wp:positionV>
                <wp:extent cx="1284241" cy="338282"/>
                <wp:effectExtent l="0" t="0" r="11430" b="5080"/>
                <wp:wrapNone/>
                <wp:docPr id="42" name="Zone de texte 42"/>
                <wp:cNvGraphicFramePr/>
                <a:graphic xmlns:a="http://schemas.openxmlformats.org/drawingml/2006/main">
                  <a:graphicData uri="http://schemas.microsoft.com/office/word/2010/wordprocessingShape">
                    <wps:wsp>
                      <wps:cNvSpPr txBox="1"/>
                      <wps:spPr>
                        <a:xfrm>
                          <a:off x="0" y="0"/>
                          <a:ext cx="1284241" cy="338282"/>
                        </a:xfrm>
                        <a:prstGeom prst="rect">
                          <a:avLst/>
                        </a:prstGeom>
                        <a:noFill/>
                        <a:ln w="6350">
                          <a:noFill/>
                        </a:ln>
                        <a:effectLst/>
                      </wps:spPr>
                      <wps:txbx>
                        <w:txbxContent>
                          <w:p w:rsidR="003C2F0E" w:rsidRPr="00D145C6" w:rsidRDefault="003C2F0E" w:rsidP="00C74172">
                            <w:pPr>
                              <w:spacing w:line="240" w:lineRule="exact"/>
                              <w:jc w:val="center"/>
                            </w:pPr>
                            <w:r w:rsidRPr="00D145C6">
                              <w:t>Facteur de perméabilité : PF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41" type="#_x0000_t202" style="position:absolute;margin-left:17.35pt;margin-top:415.5pt;width:101.1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" filled="f" stroked="f" strokeweight=".5pt">
                <v:textbox inset="0,0,0,0">
                  <w:txbxContent>
                    <w:p w:rsidR="003C2F0E" w:rsidRPr="00D145C6" w:rsidRDefault="003C2F0E" w:rsidP="00C74172">
                      <w:pPr>
                        <w:spacing w:line="240" w:lineRule="exact"/>
                        <w:jc w:val="center"/>
                      </w:pPr>
                      <w:r w:rsidRPr="00D145C6">
                        <w:t>Facteur de perméabilité : PF</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75648" behindDoc="0" locked="0" layoutInCell="1" allowOverlap="1" wp14:anchorId="187CA985" wp14:editId="018004D9">
                <wp:simplePos x="0" y="0"/>
                <wp:positionH relativeFrom="column">
                  <wp:posOffset>3057525</wp:posOffset>
                </wp:positionH>
                <wp:positionV relativeFrom="paragraph">
                  <wp:posOffset>5761355</wp:posOffset>
                </wp:positionV>
                <wp:extent cx="514121" cy="173485"/>
                <wp:effectExtent l="0" t="0" r="635" b="0"/>
                <wp:wrapNone/>
                <wp:docPr id="38" name="Zone de texte 38"/>
                <wp:cNvGraphicFramePr/>
                <a:graphic xmlns:a="http://schemas.openxmlformats.org/drawingml/2006/main">
                  <a:graphicData uri="http://schemas.microsoft.com/office/word/2010/wordprocessingShape">
                    <wps:wsp>
                      <wps:cNvSpPr txBox="1"/>
                      <wps:spPr>
                        <a:xfrm>
                          <a:off x="0" y="0"/>
                          <a:ext cx="514121" cy="173485"/>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Fin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2" type="#_x0000_t202" style="position:absolute;margin-left:240.75pt;margin-top:453.65pt;width:40.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" filled="f" stroked="f" strokeweight=".5pt">
                <v:textbox inset="0,0,0,0">
                  <w:txbxContent>
                    <w:p w:rsidR="003C2F0E" w:rsidRPr="004B68E0" w:rsidRDefault="003C2F0E" w:rsidP="00C74172">
                      <w:pPr>
                        <w:jc w:val="center"/>
                        <w:rPr>
                          <w:spacing w:val="-2"/>
                        </w:rPr>
                      </w:pPr>
                      <w:r w:rsidRPr="004B68E0">
                        <w:rPr>
                          <w:spacing w:val="-2"/>
                        </w:rPr>
                        <w:t>Fin</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74624" behindDoc="0" locked="0" layoutInCell="1" allowOverlap="1" wp14:anchorId="2746AEC8" wp14:editId="5DAC001A">
                <wp:simplePos x="0" y="0"/>
                <wp:positionH relativeFrom="column">
                  <wp:posOffset>2808605</wp:posOffset>
                </wp:positionH>
                <wp:positionV relativeFrom="paragraph">
                  <wp:posOffset>5415280</wp:posOffset>
                </wp:positionV>
                <wp:extent cx="1001805" cy="177592"/>
                <wp:effectExtent l="0" t="0" r="8255" b="13335"/>
                <wp:wrapNone/>
                <wp:docPr id="39" name="Zone de texte 39"/>
                <wp:cNvGraphicFramePr/>
                <a:graphic xmlns:a="http://schemas.openxmlformats.org/drawingml/2006/main">
                  <a:graphicData uri="http://schemas.microsoft.com/office/word/2010/wordprocessingShape">
                    <wps:wsp>
                      <wps:cNvSpPr txBox="1"/>
                      <wps:spPr>
                        <a:xfrm>
                          <a:off x="0" y="0"/>
                          <a:ext cx="1001805" cy="177592"/>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Calculs</w:t>
                            </w:r>
                            <w:r w:rsidRPr="004B68E0">
                              <w:rPr>
                                <w:spacing w:val="-2"/>
                                <w:vertAlign w:val="superscript"/>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3" type="#_x0000_t202" style="position:absolute;margin-left:221.15pt;margin-top:426.4pt;width:78.9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" filled="f" stroked="f" strokeweight=".5pt">
                <v:textbox inset="0,0,0,0">
                  <w:txbxContent>
                    <w:p w:rsidR="003C2F0E" w:rsidRPr="004B68E0" w:rsidRDefault="003C2F0E" w:rsidP="00C74172">
                      <w:pPr>
                        <w:jc w:val="center"/>
                        <w:rPr>
                          <w:spacing w:val="-2"/>
                        </w:rPr>
                      </w:pPr>
                      <w:r w:rsidRPr="004B68E0">
                        <w:rPr>
                          <w:spacing w:val="-2"/>
                        </w:rPr>
                        <w:t>Calculs</w:t>
                      </w:r>
                      <w:r w:rsidRPr="004B68E0">
                        <w:rPr>
                          <w:spacing w:val="-2"/>
                          <w:vertAlign w:val="superscript"/>
                        </w:rPr>
                        <w:t>(9)</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73600" behindDoc="0" locked="0" layoutInCell="1" allowOverlap="1" wp14:anchorId="2A8CDBCC" wp14:editId="78D8E404">
                <wp:simplePos x="0" y="0"/>
                <wp:positionH relativeFrom="column">
                  <wp:posOffset>2404583</wp:posOffset>
                </wp:positionH>
                <wp:positionV relativeFrom="paragraph">
                  <wp:posOffset>5012055</wp:posOffset>
                </wp:positionV>
                <wp:extent cx="1774756" cy="21252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774756" cy="212520"/>
                        </a:xfrm>
                        <a:prstGeom prst="rect">
                          <a:avLst/>
                        </a:prstGeom>
                        <a:noFill/>
                        <a:ln w="6350">
                          <a:noFill/>
                        </a:ln>
                        <a:effectLst/>
                      </wps:spPr>
                      <wps:txbx>
                        <w:txbxContent>
                          <w:p w:rsidR="003C2F0E" w:rsidRPr="00A11FD0" w:rsidRDefault="003C2F0E" w:rsidP="00C74172">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44" type="#_x0000_t202" style="position:absolute;margin-left:189.35pt;margin-top:394.65pt;width:139.75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" filled="f" stroked="f" strokeweight=".5pt">
                <v:textbox inset="0,0,0,0">
                  <w:txbxContent>
                    <w:p w:rsidR="003C2F0E" w:rsidRPr="00A11FD0" w:rsidRDefault="003C2F0E" w:rsidP="00C74172">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72576" behindDoc="0" locked="0" layoutInCell="1" allowOverlap="1" wp14:anchorId="33B07586" wp14:editId="13996A20">
                <wp:simplePos x="0" y="0"/>
                <wp:positionH relativeFrom="column">
                  <wp:posOffset>2495550</wp:posOffset>
                </wp:positionH>
                <wp:positionV relativeFrom="paragraph">
                  <wp:posOffset>4612005</wp:posOffset>
                </wp:positionV>
                <wp:extent cx="1613415" cy="212914"/>
                <wp:effectExtent l="0" t="0" r="6350" b="0"/>
                <wp:wrapNone/>
                <wp:docPr id="41" name="Zone de texte 41"/>
                <wp:cNvGraphicFramePr/>
                <a:graphic xmlns:a="http://schemas.openxmlformats.org/drawingml/2006/main">
                  <a:graphicData uri="http://schemas.microsoft.com/office/word/2010/wordprocessingShape">
                    <wps:wsp>
                      <wps:cNvSpPr txBox="1"/>
                      <wps:spPr>
                        <a:xfrm>
                          <a:off x="0" y="0"/>
                          <a:ext cx="1613415" cy="212914"/>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1</w:t>
                            </w:r>
                            <w:r w:rsidRPr="004B68E0">
                              <w:rPr>
                                <w:spacing w:val="-2"/>
                                <w:vertAlign w:val="superscript"/>
                              </w:rPr>
                              <w:t>er</w:t>
                            </w:r>
                            <w:r w:rsidRPr="004B68E0">
                              <w:rPr>
                                <w:spacing w:val="-2"/>
                              </w:rPr>
                              <w:t> jour essai diurne : M</w:t>
                            </w:r>
                            <w:r w:rsidRPr="004B68E0">
                              <w:rPr>
                                <w:spacing w:val="-2"/>
                                <w:vertAlign w:val="subscript"/>
                              </w:rPr>
                              <w:t>D1</w:t>
                            </w:r>
                            <w:r w:rsidRPr="004B68E0">
                              <w:rPr>
                                <w:spacing w:val="-2"/>
                                <w:vertAlign w:val="superscript"/>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5" type="#_x0000_t202" style="position:absolute;margin-left:196.5pt;margin-top:363.15pt;width:127.05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" filled="f" stroked="f" strokeweight=".5pt">
                <v:textbox inset="0,0,0,0">
                  <w:txbxContent>
                    <w:p w:rsidR="003C2F0E" w:rsidRPr="004B68E0" w:rsidRDefault="003C2F0E" w:rsidP="00C74172">
                      <w:pPr>
                        <w:jc w:val="center"/>
                        <w:rPr>
                          <w:spacing w:val="-2"/>
                        </w:rPr>
                      </w:pPr>
                      <w:r w:rsidRPr="004B68E0">
                        <w:rPr>
                          <w:spacing w:val="-2"/>
                        </w:rPr>
                        <w:t>1</w:t>
                      </w:r>
                      <w:r w:rsidRPr="004B68E0">
                        <w:rPr>
                          <w:spacing w:val="-2"/>
                          <w:vertAlign w:val="superscript"/>
                        </w:rPr>
                        <w:t>er</w:t>
                      </w:r>
                      <w:r w:rsidRPr="004B68E0">
                        <w:rPr>
                          <w:spacing w:val="-2"/>
                        </w:rPr>
                        <w:t> jour essai diurne : M</w:t>
                      </w:r>
                      <w:r w:rsidRPr="004B68E0">
                        <w:rPr>
                          <w:spacing w:val="-2"/>
                          <w:vertAlign w:val="subscript"/>
                        </w:rPr>
                        <w:t>D1</w:t>
                      </w:r>
                      <w:r w:rsidRPr="004B68E0">
                        <w:rPr>
                          <w:spacing w:val="-2"/>
                          <w:vertAlign w:val="superscript"/>
                        </w:rPr>
                        <w:t>(6)</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6432" behindDoc="0" locked="0" layoutInCell="1" allowOverlap="1" wp14:anchorId="7F891C4C" wp14:editId="4A0F852C">
                <wp:simplePos x="0" y="0"/>
                <wp:positionH relativeFrom="column">
                  <wp:posOffset>2229485</wp:posOffset>
                </wp:positionH>
                <wp:positionV relativeFrom="paragraph">
                  <wp:posOffset>3945255</wp:posOffset>
                </wp:positionV>
                <wp:extent cx="2147455" cy="212914"/>
                <wp:effectExtent l="0" t="0" r="5715" b="0"/>
                <wp:wrapNone/>
                <wp:docPr id="45" name="Zone de texte 45"/>
                <wp:cNvGraphicFramePr/>
                <a:graphic xmlns:a="http://schemas.openxmlformats.org/drawingml/2006/main">
                  <a:graphicData uri="http://schemas.microsoft.com/office/word/2010/wordprocessingShape">
                    <wps:wsp>
                      <wps:cNvSpPr txBox="1"/>
                      <wps:spPr>
                        <a:xfrm>
                          <a:off x="0" y="0"/>
                          <a:ext cx="2147455" cy="212914"/>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Stabilisation entre 18 °C et 22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46" type="#_x0000_t202" style="position:absolute;margin-left:175.55pt;margin-top:310.65pt;width:169.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" filled="f" stroked="f" strokeweight=".5pt">
                <v:textbox inset="0,0,0,0">
                  <w:txbxContent>
                    <w:p w:rsidR="003C2F0E" w:rsidRPr="004B68E0" w:rsidRDefault="003C2F0E" w:rsidP="00C74172">
                      <w:pPr>
                        <w:jc w:val="center"/>
                        <w:rPr>
                          <w:spacing w:val="-2"/>
                        </w:rPr>
                      </w:pPr>
                      <w:r w:rsidRPr="004B68E0">
                        <w:rPr>
                          <w:spacing w:val="-2"/>
                        </w:rPr>
                        <w:t>Stabilisation entre 18 °C et 22 °C</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5408" behindDoc="0" locked="0" layoutInCell="1" allowOverlap="1" wp14:anchorId="5074C2AC" wp14:editId="2A5D2A96">
                <wp:simplePos x="0" y="0"/>
                <wp:positionH relativeFrom="column">
                  <wp:posOffset>2236470</wp:posOffset>
                </wp:positionH>
                <wp:positionV relativeFrom="paragraph">
                  <wp:posOffset>3467100</wp:posOffset>
                </wp:positionV>
                <wp:extent cx="2147455" cy="214688"/>
                <wp:effectExtent l="0" t="0" r="5715" b="13970"/>
                <wp:wrapNone/>
                <wp:docPr id="46" name="Zone de texte 46"/>
                <wp:cNvGraphicFramePr/>
                <a:graphic xmlns:a="http://schemas.openxmlformats.org/drawingml/2006/main">
                  <a:graphicData uri="http://schemas.microsoft.com/office/word/2010/wordprocessingShape">
                    <wps:wsp>
                      <wps:cNvSpPr txBox="1"/>
                      <wps:spPr>
                        <a:xfrm>
                          <a:off x="0" y="0"/>
                          <a:ext cx="2147455" cy="214688"/>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Essai d’accumulation de chaleur M</w:t>
                            </w:r>
                            <w:r w:rsidRPr="004B68E0">
                              <w:rPr>
                                <w:spacing w:val="-2"/>
                                <w:vertAlign w:val="subscript"/>
                              </w:rPr>
                              <w:t>HS</w:t>
                            </w:r>
                            <w:r w:rsidRPr="004B68E0">
                              <w:rPr>
                                <w:spacing w:val="-2"/>
                                <w:vertAlign w:val="superscript"/>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47" type="#_x0000_t202" style="position:absolute;margin-left:176.1pt;margin-top:273pt;width:169.1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" filled="f" stroked="f" strokeweight=".5pt">
                <v:textbox inset="0,0,0,0">
                  <w:txbxContent>
                    <w:p w:rsidR="003C2F0E" w:rsidRPr="004B68E0" w:rsidRDefault="003C2F0E" w:rsidP="00C74172">
                      <w:pPr>
                        <w:jc w:val="center"/>
                        <w:rPr>
                          <w:spacing w:val="-2"/>
                        </w:rPr>
                      </w:pPr>
                      <w:r w:rsidRPr="004B68E0">
                        <w:rPr>
                          <w:spacing w:val="-2"/>
                        </w:rPr>
                        <w:t>Essai d’accumulation de chaleur M</w:t>
                      </w:r>
                      <w:r w:rsidRPr="004B68E0">
                        <w:rPr>
                          <w:spacing w:val="-2"/>
                          <w:vertAlign w:val="subscript"/>
                        </w:rPr>
                        <w:t>HS</w:t>
                      </w:r>
                      <w:r w:rsidRPr="004B68E0">
                        <w:rPr>
                          <w:spacing w:val="-2"/>
                          <w:vertAlign w:val="superscript"/>
                        </w:rPr>
                        <w:t>(5)</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4384" behindDoc="0" locked="0" layoutInCell="1" allowOverlap="1" wp14:anchorId="533777C2" wp14:editId="11FA4152">
                <wp:simplePos x="0" y="0"/>
                <wp:positionH relativeFrom="column">
                  <wp:posOffset>2335963</wp:posOffset>
                </wp:positionH>
                <wp:positionV relativeFrom="paragraph">
                  <wp:posOffset>2729230</wp:posOffset>
                </wp:positionV>
                <wp:extent cx="1951759" cy="28575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951759" cy="285750"/>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Parcours d’essai</w:t>
                            </w:r>
                            <w:r w:rsidRPr="004B68E0">
                              <w:rPr>
                                <w:spacing w:val="-2"/>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8" type="#_x0000_t202" style="position:absolute;margin-left:183.95pt;margin-top:214.9pt;width:153.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" filled="f" stroked="f" strokeweight=".5pt">
                <v:textbox>
                  <w:txbxContent>
                    <w:p w:rsidR="003C2F0E" w:rsidRPr="004B68E0" w:rsidRDefault="003C2F0E" w:rsidP="00C74172">
                      <w:pPr>
                        <w:jc w:val="center"/>
                        <w:rPr>
                          <w:spacing w:val="-2"/>
                        </w:rPr>
                      </w:pPr>
                      <w:r w:rsidRPr="004B68E0">
                        <w:rPr>
                          <w:spacing w:val="-2"/>
                        </w:rPr>
                        <w:t>Parcours d’essai</w:t>
                      </w:r>
                      <w:r w:rsidRPr="004B68E0">
                        <w:rPr>
                          <w:spacing w:val="-2"/>
                          <w:vertAlign w:val="superscript"/>
                        </w:rPr>
                        <w:t>(2)</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3360" behindDoc="0" locked="0" layoutInCell="1" allowOverlap="1" wp14:anchorId="48A89339" wp14:editId="0624C089">
                <wp:simplePos x="0" y="0"/>
                <wp:positionH relativeFrom="column">
                  <wp:posOffset>2199640</wp:posOffset>
                </wp:positionH>
                <wp:positionV relativeFrom="paragraph">
                  <wp:posOffset>2218690</wp:posOffset>
                </wp:positionV>
                <wp:extent cx="2199409" cy="321698"/>
                <wp:effectExtent l="0" t="0" r="10795" b="2540"/>
                <wp:wrapNone/>
                <wp:docPr id="52" name="Zone de texte 52"/>
                <wp:cNvGraphicFramePr/>
                <a:graphic xmlns:a="http://schemas.openxmlformats.org/drawingml/2006/main">
                  <a:graphicData uri="http://schemas.microsoft.com/office/word/2010/wordprocessingShape">
                    <wps:wsp>
                      <wps:cNvSpPr txBox="1"/>
                      <wps:spPr>
                        <a:xfrm>
                          <a:off x="0" y="0"/>
                          <a:ext cx="2199409" cy="321698"/>
                        </a:xfrm>
                        <a:prstGeom prst="rect">
                          <a:avLst/>
                        </a:prstGeom>
                        <a:noFill/>
                        <a:ln w="6350">
                          <a:noFill/>
                        </a:ln>
                        <a:effectLst/>
                      </wps:spPr>
                      <wps:txbx>
                        <w:txbxContent>
                          <w:p w:rsidR="003C2F0E" w:rsidRPr="004B68E0" w:rsidRDefault="003C2F0E" w:rsidP="00C74172">
                            <w:pPr>
                              <w:spacing w:line="240" w:lineRule="exact"/>
                              <w:jc w:val="center"/>
                              <w:rPr>
                                <w:spacing w:val="-2"/>
                              </w:rPr>
                            </w:pPr>
                            <w:r w:rsidRPr="004B68E0">
                              <w:rPr>
                                <w:spacing w:val="-2"/>
                              </w:rPr>
                              <w:t xml:space="preserve">Chargement du canister jusqu’à 2 g </w:t>
                            </w:r>
                            <w:r w:rsidRPr="004B68E0">
                              <w:rPr>
                                <w:spacing w:val="-2"/>
                              </w:rPr>
                              <w:br/>
                              <w:t>de passage direct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9" type="#_x0000_t202" style="position:absolute;margin-left:173.2pt;margin-top:174.7pt;width:173.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" filled="f" stroked="f" strokeweight=".5pt">
                <v:textbox inset="0,0,0,0">
                  <w:txbxContent>
                    <w:p w:rsidR="003C2F0E" w:rsidRPr="004B68E0" w:rsidRDefault="003C2F0E" w:rsidP="00C74172">
                      <w:pPr>
                        <w:spacing w:line="240" w:lineRule="exact"/>
                        <w:jc w:val="center"/>
                        <w:rPr>
                          <w:spacing w:val="-2"/>
                        </w:rPr>
                      </w:pPr>
                      <w:r w:rsidRPr="004B68E0">
                        <w:rPr>
                          <w:spacing w:val="-2"/>
                        </w:rPr>
                        <w:t xml:space="preserve">Chargement du canister jusqu’à 2 g </w:t>
                      </w:r>
                      <w:r w:rsidRPr="004B68E0">
                        <w:rPr>
                          <w:spacing w:val="-2"/>
                        </w:rPr>
                        <w:br/>
                        <w:t>de passage direct</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2336" behindDoc="0" locked="0" layoutInCell="1" allowOverlap="1" wp14:anchorId="4AFAFE8B" wp14:editId="1A03EBDF">
                <wp:simplePos x="0" y="0"/>
                <wp:positionH relativeFrom="column">
                  <wp:posOffset>2232660</wp:posOffset>
                </wp:positionH>
                <wp:positionV relativeFrom="paragraph">
                  <wp:posOffset>1774190</wp:posOffset>
                </wp:positionV>
                <wp:extent cx="2134755" cy="173933"/>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134755" cy="173933"/>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Début de l’accumulation de chaleur</w:t>
                            </w:r>
                            <w:r w:rsidRPr="004B68E0">
                              <w:rPr>
                                <w:spacing w:val="-2"/>
                                <w:vertAlign w:val="super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50" type="#_x0000_t202" style="position:absolute;margin-left:175.8pt;margin-top:139.7pt;width:168.1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" filled="f" stroked="f" strokeweight=".5pt">
                <v:textbox inset="0,0,0,0">
                  <w:txbxContent>
                    <w:p w:rsidR="003C2F0E" w:rsidRPr="004B68E0" w:rsidRDefault="003C2F0E" w:rsidP="00C74172">
                      <w:pPr>
                        <w:jc w:val="center"/>
                        <w:rPr>
                          <w:spacing w:val="-2"/>
                        </w:rPr>
                      </w:pPr>
                      <w:r w:rsidRPr="004B68E0">
                        <w:rPr>
                          <w:spacing w:val="-2"/>
                        </w:rPr>
                        <w:t>Début de l’accumulation de chaleur</w:t>
                      </w:r>
                      <w:r w:rsidRPr="004B68E0">
                        <w:rPr>
                          <w:spacing w:val="-2"/>
                          <w:vertAlign w:val="superscript"/>
                        </w:rPr>
                        <w:t>(3)</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1312" behindDoc="0" locked="0" layoutInCell="1" allowOverlap="1" wp14:anchorId="237C8788" wp14:editId="7B6824C0">
                <wp:simplePos x="0" y="0"/>
                <wp:positionH relativeFrom="column">
                  <wp:posOffset>2227580</wp:posOffset>
                </wp:positionH>
                <wp:positionV relativeFrom="paragraph">
                  <wp:posOffset>1238885</wp:posOffset>
                </wp:positionV>
                <wp:extent cx="2147091" cy="177389"/>
                <wp:effectExtent l="0" t="0" r="5715" b="13335"/>
                <wp:wrapNone/>
                <wp:docPr id="48" name="Zone de texte 48"/>
                <wp:cNvGraphicFramePr/>
                <a:graphic xmlns:a="http://schemas.openxmlformats.org/drawingml/2006/main">
                  <a:graphicData uri="http://schemas.microsoft.com/office/word/2010/wordprocessingShape">
                    <wps:wsp>
                      <wps:cNvSpPr txBox="1"/>
                      <wps:spPr>
                        <a:xfrm>
                          <a:off x="0" y="0"/>
                          <a:ext cx="2147091" cy="177389"/>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Parcours de préconditionnement</w:t>
                            </w:r>
                            <w:r w:rsidRPr="004B68E0">
                              <w:rPr>
                                <w:spacing w:val="-2"/>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1" type="#_x0000_t202" style="position:absolute;margin-left:175.4pt;margin-top:97.55pt;width:169.0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" filled="f" stroked="f" strokeweight=".5pt">
                <v:textbox inset="0,0,0,0">
                  <w:txbxContent>
                    <w:p w:rsidR="003C2F0E" w:rsidRPr="004B68E0" w:rsidRDefault="003C2F0E" w:rsidP="00C74172">
                      <w:pPr>
                        <w:jc w:val="center"/>
                        <w:rPr>
                          <w:spacing w:val="-2"/>
                        </w:rPr>
                      </w:pPr>
                      <w:r w:rsidRPr="004B68E0">
                        <w:rPr>
                          <w:spacing w:val="-2"/>
                        </w:rPr>
                        <w:t>Parcours de préconditionnement</w:t>
                      </w:r>
                      <w:r w:rsidRPr="004B68E0">
                        <w:rPr>
                          <w:spacing w:val="-2"/>
                          <w:vertAlign w:val="superscript"/>
                        </w:rPr>
                        <w:t>(2)</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60288" behindDoc="0" locked="0" layoutInCell="1" allowOverlap="1" wp14:anchorId="6556CA5E" wp14:editId="4D9E5249">
                <wp:simplePos x="0" y="0"/>
                <wp:positionH relativeFrom="column">
                  <wp:posOffset>2228850</wp:posOffset>
                </wp:positionH>
                <wp:positionV relativeFrom="paragraph">
                  <wp:posOffset>668655</wp:posOffset>
                </wp:positionV>
                <wp:extent cx="2134372" cy="195128"/>
                <wp:effectExtent l="0" t="0" r="0" b="14605"/>
                <wp:wrapNone/>
                <wp:docPr id="50" name="Zone de texte 50"/>
                <wp:cNvGraphicFramePr/>
                <a:graphic xmlns:a="http://schemas.openxmlformats.org/drawingml/2006/main">
                  <a:graphicData uri="http://schemas.microsoft.com/office/word/2010/wordprocessingShape">
                    <wps:wsp>
                      <wps:cNvSpPr txBox="1"/>
                      <wps:spPr>
                        <a:xfrm>
                          <a:off x="0" y="0"/>
                          <a:ext cx="2134372" cy="195128"/>
                        </a:xfrm>
                        <a:prstGeom prst="rect">
                          <a:avLst/>
                        </a:prstGeom>
                        <a:noFill/>
                        <a:ln w="6350">
                          <a:noFill/>
                        </a:ln>
                        <a:effectLst/>
                      </wps:spPr>
                      <wps:txbx>
                        <w:txbxContent>
                          <w:p w:rsidR="003C2F0E" w:rsidRPr="004B68E0" w:rsidRDefault="003C2F0E" w:rsidP="00C74172">
                            <w:pPr>
                              <w:jc w:val="center"/>
                              <w:rPr>
                                <w:spacing w:val="-2"/>
                              </w:rPr>
                            </w:pPr>
                            <w:r w:rsidRPr="004B68E0">
                              <w:rPr>
                                <w:spacing w:val="-2"/>
                              </w:rPr>
                              <w:t>Vidange du carburant et remplissage</w:t>
                            </w:r>
                            <w:r w:rsidRPr="004B68E0">
                              <w:rPr>
                                <w:spacing w:val="-2"/>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52" type="#_x0000_t202" style="position:absolute;margin-left:175.5pt;margin-top:52.65pt;width:168.0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" filled="f" stroked="f" strokeweight=".5pt">
                <v:textbox inset="0,0,0,0">
                  <w:txbxContent>
                    <w:p w:rsidR="003C2F0E" w:rsidRPr="004B68E0" w:rsidRDefault="003C2F0E" w:rsidP="00C74172">
                      <w:pPr>
                        <w:jc w:val="center"/>
                        <w:rPr>
                          <w:spacing w:val="-2"/>
                        </w:rPr>
                      </w:pPr>
                      <w:r w:rsidRPr="004B68E0">
                        <w:rPr>
                          <w:spacing w:val="-2"/>
                        </w:rPr>
                        <w:t>Vidange du carburant et remplissage</w:t>
                      </w:r>
                      <w:r w:rsidRPr="004B68E0">
                        <w:rPr>
                          <w:spacing w:val="-2"/>
                          <w:vertAlign w:val="superscript"/>
                        </w:rPr>
                        <w:t>(1)</w:t>
                      </w:r>
                    </w:p>
                  </w:txbxContent>
                </v:textbox>
              </v:shape>
            </w:pict>
          </mc:Fallback>
        </mc:AlternateContent>
      </w:r>
      <w:r w:rsidR="00BA2D78" w:rsidRPr="009478A9">
        <w:rPr>
          <w:noProof/>
          <w:lang w:val="en-GB" w:eastAsia="en-GB"/>
        </w:rPr>
        <mc:AlternateContent>
          <mc:Choice Requires="wps">
            <w:drawing>
              <wp:anchor distT="0" distB="0" distL="114300" distR="114300" simplePos="0" relativeHeight="251659264" behindDoc="0" locked="0" layoutInCell="1" allowOverlap="1" wp14:anchorId="4DC7A810" wp14:editId="7F875D14">
                <wp:simplePos x="0" y="0"/>
                <wp:positionH relativeFrom="column">
                  <wp:posOffset>2743049</wp:posOffset>
                </wp:positionH>
                <wp:positionV relativeFrom="paragraph">
                  <wp:posOffset>295275</wp:posOffset>
                </wp:positionV>
                <wp:extent cx="1112869" cy="177389"/>
                <wp:effectExtent l="0" t="0" r="11430" b="13335"/>
                <wp:wrapNone/>
                <wp:docPr id="51" name="Zone de texte 51"/>
                <wp:cNvGraphicFramePr/>
                <a:graphic xmlns:a="http://schemas.openxmlformats.org/drawingml/2006/main">
                  <a:graphicData uri="http://schemas.microsoft.com/office/word/2010/wordprocessingShape">
                    <wps:wsp>
                      <wps:cNvSpPr txBox="1"/>
                      <wps:spPr>
                        <a:xfrm>
                          <a:off x="0" y="0"/>
                          <a:ext cx="1112869" cy="177389"/>
                        </a:xfrm>
                        <a:prstGeom prst="rect">
                          <a:avLst/>
                        </a:prstGeom>
                        <a:noFill/>
                        <a:ln w="6350">
                          <a:noFill/>
                        </a:ln>
                        <a:effectLst/>
                      </wps:spPr>
                      <wps:txbx>
                        <w:txbxContent>
                          <w:p w:rsidR="003C2F0E" w:rsidRPr="004B68E0" w:rsidRDefault="003C2F0E" w:rsidP="00C74172">
                            <w:pPr>
                              <w:jc w:val="center"/>
                            </w:pPr>
                            <w:r w:rsidRPr="004B68E0">
                              <w:t>Démarrage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53" type="#_x0000_t202" style="position:absolute;margin-left:3in;margin-top:23.25pt;width:87.6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" filled="f" stroked="f" strokeweight=".5pt">
                <v:textbox inset="0,0,0,0">
                  <w:txbxContent>
                    <w:p w:rsidR="003C2F0E" w:rsidRPr="004B68E0" w:rsidRDefault="003C2F0E" w:rsidP="00C74172">
                      <w:pPr>
                        <w:jc w:val="center"/>
                      </w:pPr>
                      <w:r w:rsidRPr="004B68E0">
                        <w:t>Démarrage</w:t>
                      </w:r>
                    </w:p>
                  </w:txbxContent>
                </v:textbox>
              </v:shape>
            </w:pict>
          </mc:Fallback>
        </mc:AlternateContent>
      </w:r>
      <w:r w:rsidR="00C74172" w:rsidRPr="009478A9">
        <w:rPr>
          <w:noProof/>
          <w:lang w:val="en-GB" w:eastAsia="en-GB"/>
        </w:rPr>
        <w:drawing>
          <wp:inline distT="0" distB="0" distL="0" distR="0" wp14:anchorId="070ABE5B" wp14:editId="423566BA">
            <wp:extent cx="6120000" cy="6434579"/>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6434579"/>
                    </a:xfrm>
                    <a:prstGeom prst="rect">
                      <a:avLst/>
                    </a:prstGeom>
                    <a:noFill/>
                    <a:ln>
                      <a:noFill/>
                    </a:ln>
                  </pic:spPr>
                </pic:pic>
              </a:graphicData>
            </a:graphic>
          </wp:inline>
        </w:drawing>
      </w:r>
    </w:p>
    <w:p w:rsidR="00C74172" w:rsidRPr="009478A9" w:rsidRDefault="00C74172" w:rsidP="00CE23F1">
      <w:pPr>
        <w:pStyle w:val="Heading1"/>
        <w:spacing w:after="120"/>
        <w:rPr>
          <w:b/>
        </w:rPr>
      </w:pPr>
      <w:r w:rsidRPr="009478A9">
        <w:br w:type="page"/>
        <w:t>Figure A1/1b</w:t>
      </w:r>
      <w:r w:rsidR="00E73643" w:rsidRPr="009478A9">
        <w:br/>
      </w:r>
      <w:r w:rsidRPr="009478A9">
        <w:rPr>
          <w:b/>
        </w:rPr>
        <w:t>Pour les systèmes de réservoir étanches</w:t>
      </w:r>
    </w:p>
    <w:p w:rsidR="00C74172" w:rsidRPr="009478A9" w:rsidRDefault="00C74172" w:rsidP="00C74172">
      <w:pPr>
        <w:spacing w:after="120"/>
        <w:ind w:left="1134" w:right="1134"/>
        <w:jc w:val="both"/>
      </w:pPr>
      <w:r w:rsidRPr="009478A9">
        <w:t>[Réservé]</w:t>
      </w:r>
    </w:p>
    <w:p w:rsidR="00C74172" w:rsidRPr="009478A9" w:rsidRDefault="00C74172" w:rsidP="00E73643">
      <w:pPr>
        <w:pStyle w:val="SingleTxtG"/>
        <w:ind w:left="2268" w:hanging="1134"/>
      </w:pPr>
      <w:r w:rsidRPr="009478A9">
        <w:t>4.</w:t>
      </w:r>
      <w:r w:rsidRPr="009478A9">
        <w:tab/>
      </w:r>
      <w:r w:rsidRPr="009478A9">
        <w:tab/>
        <w:t>Équipement d’essai pour l’essai d’émissions par évaporation</w:t>
      </w:r>
    </w:p>
    <w:p w:rsidR="00C74172" w:rsidRPr="009478A9" w:rsidRDefault="00C74172" w:rsidP="00E73643">
      <w:pPr>
        <w:pStyle w:val="SingleTxtG"/>
        <w:ind w:left="2268" w:hanging="1134"/>
      </w:pPr>
      <w:r w:rsidRPr="009478A9">
        <w:t>4.1</w:t>
      </w:r>
      <w:r w:rsidRPr="009478A9">
        <w:tab/>
      </w:r>
      <w:r w:rsidRPr="009478A9">
        <w:tab/>
        <w:t>Banc dynamométrique</w:t>
      </w:r>
    </w:p>
    <w:p w:rsidR="00C74172" w:rsidRPr="009478A9" w:rsidRDefault="00C74172" w:rsidP="00E73643">
      <w:pPr>
        <w:pStyle w:val="SingleTxtG"/>
        <w:ind w:left="2268"/>
      </w:pPr>
      <w:r w:rsidRPr="009478A9">
        <w:tab/>
        <w:t>Le dynamomètre à rouleaux doit satisfaire aux prescriptions du paragraphe</w:t>
      </w:r>
      <w:r w:rsidR="00E73643" w:rsidRPr="009478A9">
        <w:t xml:space="preserve"> </w:t>
      </w:r>
      <w:r w:rsidRPr="009478A9">
        <w:t>2 de l’annexe</w:t>
      </w:r>
      <w:r w:rsidR="00E73643" w:rsidRPr="009478A9">
        <w:t xml:space="preserve"> </w:t>
      </w:r>
      <w:r w:rsidRPr="009478A9">
        <w:t>5 du RTM n</w:t>
      </w:r>
      <w:r w:rsidRPr="009478A9">
        <w:rPr>
          <w:vertAlign w:val="superscript"/>
        </w:rPr>
        <w:t>o</w:t>
      </w:r>
      <w:r w:rsidRPr="009478A9">
        <w:t> 15.</w:t>
      </w:r>
    </w:p>
    <w:p w:rsidR="00C74172" w:rsidRPr="009478A9" w:rsidRDefault="00C74172" w:rsidP="00E73643">
      <w:pPr>
        <w:pStyle w:val="SingleTxtG"/>
        <w:ind w:left="2268" w:hanging="1134"/>
      </w:pPr>
      <w:r w:rsidRPr="009478A9">
        <w:t>4.2</w:t>
      </w:r>
      <w:r w:rsidRPr="009478A9">
        <w:tab/>
      </w:r>
      <w:r w:rsidRPr="009478A9">
        <w:tab/>
        <w:t>Enceinte de mesure des émissions par évaporation</w:t>
      </w:r>
    </w:p>
    <w:p w:rsidR="00C74172" w:rsidRPr="009478A9" w:rsidRDefault="00C74172" w:rsidP="00E73643">
      <w:pPr>
        <w:pStyle w:val="SingleTxtG"/>
        <w:ind w:left="2268"/>
      </w:pPr>
      <w:r w:rsidRPr="009478A9">
        <w:t>L’enceinte de mesure des émissions par évaporation doit satisfaire aux prescriptions du paragraphe</w:t>
      </w:r>
      <w:r w:rsidR="00E73643" w:rsidRPr="009478A9">
        <w:t xml:space="preserve"> </w:t>
      </w:r>
      <w:r w:rsidRPr="009478A9">
        <w:t>4.2 de l’annexe</w:t>
      </w:r>
      <w:r w:rsidR="00E73643" w:rsidRPr="009478A9">
        <w:t xml:space="preserve"> </w:t>
      </w:r>
      <w:r w:rsidRPr="009478A9">
        <w:t>7 de la série</w:t>
      </w:r>
      <w:r w:rsidR="00E73643" w:rsidRPr="009478A9">
        <w:t xml:space="preserve"> </w:t>
      </w:r>
      <w:r w:rsidRPr="009478A9">
        <w:t xml:space="preserve">07 d’amendements au Règlement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 xml:space="preserve">83 (Règlement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83-07).</w:t>
      </w:r>
    </w:p>
    <w:p w:rsidR="00C74172" w:rsidRPr="009478A9" w:rsidRDefault="00C74172" w:rsidP="00E73643">
      <w:pPr>
        <w:pStyle w:val="SingleTxtG"/>
        <w:ind w:left="2268" w:hanging="1134"/>
      </w:pPr>
      <w:r w:rsidRPr="009478A9">
        <w:t>4.3</w:t>
      </w:r>
      <w:r w:rsidRPr="009478A9">
        <w:tab/>
        <w:t>Équipement d’analyse</w:t>
      </w:r>
    </w:p>
    <w:p w:rsidR="00C74172" w:rsidRPr="009478A9" w:rsidRDefault="00C74172" w:rsidP="00E73643">
      <w:pPr>
        <w:pStyle w:val="SingleTxtG"/>
        <w:ind w:left="2268"/>
      </w:pPr>
      <w:r w:rsidRPr="009478A9">
        <w:tab/>
        <w:t>L’équipement d’analyse doit satisfaire aux prescriptions du paragraphe</w:t>
      </w:r>
      <w:r w:rsidR="00E73643" w:rsidRPr="009478A9">
        <w:t xml:space="preserve"> </w:t>
      </w:r>
      <w:r w:rsidRPr="009478A9">
        <w:t>4.3 de l’annexe</w:t>
      </w:r>
      <w:r w:rsidR="00E73643" w:rsidRPr="009478A9">
        <w:t xml:space="preserve"> 7 du Règlement</w:t>
      </w:r>
      <w:r w:rsidRPr="009478A9">
        <w:t xml:space="preserve">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83-07. La mesure continue des hydrocarbures n’est pas obligatoire à moins que l’enceinte de type à volume fixe ne soit utilisée.</w:t>
      </w:r>
    </w:p>
    <w:p w:rsidR="00C74172" w:rsidRPr="009478A9" w:rsidRDefault="00C74172" w:rsidP="00E73643">
      <w:pPr>
        <w:pStyle w:val="SingleTxtG"/>
        <w:ind w:left="2268" w:hanging="1134"/>
      </w:pPr>
      <w:r w:rsidRPr="009478A9">
        <w:t>4.4</w:t>
      </w:r>
      <w:r w:rsidRPr="009478A9">
        <w:tab/>
        <w:t>Équipement d’enregistrement de la température</w:t>
      </w:r>
    </w:p>
    <w:p w:rsidR="00C74172" w:rsidRPr="009478A9" w:rsidRDefault="00C74172" w:rsidP="00E73643">
      <w:pPr>
        <w:pStyle w:val="SingleTxtG"/>
        <w:ind w:left="2268"/>
      </w:pPr>
      <w:r w:rsidRPr="009478A9">
        <w:tab/>
        <w:t>L’équipement d’enregistrement de la température doit satisfaire aux prescriptions du paragraphe</w:t>
      </w:r>
      <w:r w:rsidR="00E73643" w:rsidRPr="009478A9">
        <w:t xml:space="preserve"> </w:t>
      </w:r>
      <w:r w:rsidRPr="009478A9">
        <w:t>4.5 de l’annexe</w:t>
      </w:r>
      <w:r w:rsidR="00E73643" w:rsidRPr="009478A9">
        <w:t xml:space="preserve"> </w:t>
      </w:r>
      <w:r w:rsidRPr="009478A9">
        <w:t xml:space="preserve">7 du Règlement </w:t>
      </w:r>
      <w:r w:rsidR="00E73643" w:rsidRPr="009478A9">
        <w:rPr>
          <w:rFonts w:eastAsia="MS Mincho"/>
          <w:szCs w:val="22"/>
        </w:rPr>
        <w:t>n</w:t>
      </w:r>
      <w:r w:rsidR="00E73643" w:rsidRPr="009478A9">
        <w:rPr>
          <w:rFonts w:eastAsia="MS Mincho"/>
          <w:szCs w:val="22"/>
          <w:vertAlign w:val="superscript"/>
        </w:rPr>
        <w:t>o</w:t>
      </w:r>
      <w:r w:rsidR="00E73643" w:rsidRPr="009478A9">
        <w:t> </w:t>
      </w:r>
      <w:r w:rsidRPr="009478A9">
        <w:t>83-07.</w:t>
      </w:r>
    </w:p>
    <w:p w:rsidR="00C74172" w:rsidRPr="009478A9" w:rsidRDefault="00C74172" w:rsidP="00E73643">
      <w:pPr>
        <w:pStyle w:val="SingleTxtG"/>
        <w:ind w:left="2268" w:hanging="1134"/>
      </w:pPr>
      <w:r w:rsidRPr="009478A9">
        <w:t>4.5</w:t>
      </w:r>
      <w:r w:rsidRPr="009478A9">
        <w:tab/>
        <w:t>Équipement d’enregistrement de la pression</w:t>
      </w:r>
    </w:p>
    <w:p w:rsidR="00C74172" w:rsidRPr="009478A9" w:rsidRDefault="00C74172" w:rsidP="00E73643">
      <w:pPr>
        <w:pStyle w:val="SingleTxtG"/>
        <w:ind w:left="2268"/>
      </w:pPr>
      <w:r w:rsidRPr="009478A9">
        <w:tab/>
        <w:t>L’équipement d’enregistrement de la pression doit satisfaire aux prescriptions du paragraphe</w:t>
      </w:r>
      <w:r w:rsidR="00E73643" w:rsidRPr="009478A9">
        <w:t xml:space="preserve"> </w:t>
      </w:r>
      <w:r w:rsidRPr="009478A9">
        <w:t>4.6 de l’annexe</w:t>
      </w:r>
      <w:r w:rsidR="00E73643" w:rsidRPr="009478A9">
        <w:t xml:space="preserve"> </w:t>
      </w:r>
      <w:r w:rsidRPr="009478A9">
        <w:t xml:space="preserve">7 du Règlement </w:t>
      </w:r>
      <w:r w:rsidR="00E73643" w:rsidRPr="009478A9">
        <w:rPr>
          <w:rFonts w:eastAsia="MS Mincho"/>
          <w:szCs w:val="22"/>
        </w:rPr>
        <w:t>n</w:t>
      </w:r>
      <w:r w:rsidR="00E73643" w:rsidRPr="009478A9">
        <w:rPr>
          <w:rFonts w:eastAsia="MS Mincho"/>
          <w:szCs w:val="22"/>
          <w:vertAlign w:val="superscript"/>
        </w:rPr>
        <w:t>o</w:t>
      </w:r>
      <w:r w:rsidR="00E73643" w:rsidRPr="009478A9">
        <w:t> </w:t>
      </w:r>
      <w:r w:rsidRPr="009478A9">
        <w:t>83-07, sauf pour ce qui est de la marge d’exactitude et de la résolution du système d’enregistrement de pression tel que défini au paragraphe</w:t>
      </w:r>
      <w:r w:rsidR="00620F27" w:rsidRPr="009478A9">
        <w:t xml:space="preserve"> </w:t>
      </w:r>
      <w:r w:rsidRPr="009478A9">
        <w:t>4.6.2 de cette annexe, qui doivent être les suivantes :</w:t>
      </w:r>
    </w:p>
    <w:p w:rsidR="00C74172" w:rsidRPr="009478A9" w:rsidRDefault="00C74172" w:rsidP="00CE23F1">
      <w:pPr>
        <w:pStyle w:val="SingleTxtG"/>
        <w:ind w:left="2835" w:hanging="567"/>
      </w:pPr>
      <w:r w:rsidRPr="009478A9">
        <w:t>a)</w:t>
      </w:r>
      <w:r w:rsidRPr="009478A9">
        <w:tab/>
        <w:t xml:space="preserve">Marge d’exactitude : </w:t>
      </w:r>
      <w:r w:rsidR="00E73643" w:rsidRPr="009478A9">
        <w:sym w:font="Symbol" w:char="F0B1"/>
      </w:r>
      <w:r w:rsidRPr="009478A9">
        <w:t>0,3</w:t>
      </w:r>
      <w:r w:rsidR="00E73643" w:rsidRPr="009478A9">
        <w:t> </w:t>
      </w:r>
      <w:r w:rsidRPr="009478A9">
        <w:t>kPa ;</w:t>
      </w:r>
    </w:p>
    <w:p w:rsidR="00C74172" w:rsidRPr="009478A9" w:rsidRDefault="00C74172" w:rsidP="00CE23F1">
      <w:pPr>
        <w:pStyle w:val="SingleTxtG"/>
        <w:ind w:left="2835" w:hanging="567"/>
      </w:pPr>
      <w:r w:rsidRPr="009478A9">
        <w:t>b)</w:t>
      </w:r>
      <w:r w:rsidRPr="009478A9">
        <w:tab/>
        <w:t xml:space="preserve">Résolution : </w:t>
      </w:r>
      <w:r w:rsidR="00620F27" w:rsidRPr="009478A9">
        <w:sym w:font="Symbol" w:char="F0B1"/>
      </w:r>
      <w:r w:rsidRPr="009478A9">
        <w:t>0,025</w:t>
      </w:r>
      <w:r w:rsidR="00620F27" w:rsidRPr="009478A9">
        <w:t> </w:t>
      </w:r>
      <w:r w:rsidRPr="009478A9">
        <w:t>kPa.</w:t>
      </w:r>
    </w:p>
    <w:p w:rsidR="00C74172" w:rsidRPr="009478A9" w:rsidRDefault="00C74172" w:rsidP="00E73643">
      <w:pPr>
        <w:pStyle w:val="SingleTxtG"/>
        <w:ind w:left="2268" w:hanging="1134"/>
      </w:pPr>
      <w:r w:rsidRPr="009478A9">
        <w:t>4.6</w:t>
      </w:r>
      <w:r w:rsidRPr="009478A9">
        <w:tab/>
        <w:t>Ventilateurs</w:t>
      </w:r>
    </w:p>
    <w:p w:rsidR="00C74172" w:rsidRPr="009478A9" w:rsidRDefault="00C74172" w:rsidP="00E73643">
      <w:pPr>
        <w:pStyle w:val="SingleTxtG"/>
        <w:ind w:left="2268"/>
      </w:pPr>
      <w:r w:rsidRPr="009478A9">
        <w:tab/>
        <w:t>Les ventilateurs doivent satisfaire aux prescriptions du paragraphe</w:t>
      </w:r>
      <w:r w:rsidR="00620F27" w:rsidRPr="009478A9">
        <w:t xml:space="preserve"> </w:t>
      </w:r>
      <w:r w:rsidRPr="009478A9">
        <w:t>4.7 de l’annexe</w:t>
      </w:r>
      <w:r w:rsidR="00620F27" w:rsidRPr="009478A9">
        <w:t xml:space="preserve"> </w:t>
      </w:r>
      <w:r w:rsidRPr="009478A9">
        <w:t xml:space="preserve">7 du Règlement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83-07, sauf pour ce qui est de leur capacité, qui doit être de 0,1 à 0,5 m³/s, au lieu de 0,1 à 0,5 m³/mn.</w:t>
      </w:r>
    </w:p>
    <w:p w:rsidR="00C74172" w:rsidRPr="009478A9" w:rsidRDefault="00C74172" w:rsidP="00E73643">
      <w:pPr>
        <w:pStyle w:val="SingleTxtG"/>
        <w:ind w:left="2268" w:hanging="1134"/>
      </w:pPr>
      <w:r w:rsidRPr="009478A9">
        <w:t>4.7</w:t>
      </w:r>
      <w:r w:rsidRPr="009478A9">
        <w:tab/>
        <w:t>Gaz d’étalonnage</w:t>
      </w:r>
    </w:p>
    <w:p w:rsidR="00C74172" w:rsidRPr="009478A9" w:rsidRDefault="00C74172" w:rsidP="00E73643">
      <w:pPr>
        <w:pStyle w:val="SingleTxtG"/>
        <w:ind w:left="2268"/>
      </w:pPr>
      <w:r w:rsidRPr="009478A9">
        <w:tab/>
        <w:t>Les gaz doivent satisfaire aux prescriptions du paragraphe</w:t>
      </w:r>
      <w:r w:rsidR="00620F27" w:rsidRPr="009478A9">
        <w:t xml:space="preserve"> </w:t>
      </w:r>
      <w:r w:rsidRPr="009478A9">
        <w:t>4.8 de l’annexe</w:t>
      </w:r>
      <w:r w:rsidR="00620F27" w:rsidRPr="009478A9">
        <w:t xml:space="preserve"> </w:t>
      </w:r>
      <w:r w:rsidRPr="009478A9">
        <w:t xml:space="preserve">7 du Règlement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83-07.</w:t>
      </w:r>
    </w:p>
    <w:p w:rsidR="00C74172" w:rsidRPr="009478A9" w:rsidRDefault="00C74172" w:rsidP="00E73643">
      <w:pPr>
        <w:pStyle w:val="SingleTxtG"/>
        <w:ind w:left="2268" w:hanging="1134"/>
      </w:pPr>
      <w:r w:rsidRPr="009478A9">
        <w:t>4.8</w:t>
      </w:r>
      <w:r w:rsidRPr="009478A9">
        <w:tab/>
        <w:t>Équipement additionnel</w:t>
      </w:r>
    </w:p>
    <w:p w:rsidR="00C74172" w:rsidRPr="009478A9" w:rsidRDefault="00C74172" w:rsidP="00E73643">
      <w:pPr>
        <w:pStyle w:val="SingleTxtG"/>
        <w:ind w:left="2268"/>
      </w:pPr>
      <w:r w:rsidRPr="009478A9">
        <w:tab/>
        <w:t>L’équipement additionnel doit satisfaire aux prescriptions du paragraphe</w:t>
      </w:r>
      <w:r w:rsidR="00620F27" w:rsidRPr="009478A9">
        <w:t xml:space="preserve"> </w:t>
      </w:r>
      <w:r w:rsidRPr="009478A9">
        <w:t>4.9 de l’annexe</w:t>
      </w:r>
      <w:r w:rsidR="00620F27" w:rsidRPr="009478A9">
        <w:t xml:space="preserve"> </w:t>
      </w:r>
      <w:r w:rsidRPr="009478A9">
        <w:t xml:space="preserve">7 du Règlement </w:t>
      </w:r>
      <w:r w:rsidR="00620F27" w:rsidRPr="009478A9">
        <w:rPr>
          <w:rFonts w:eastAsia="MS Mincho"/>
          <w:szCs w:val="22"/>
        </w:rPr>
        <w:t>n</w:t>
      </w:r>
      <w:r w:rsidR="00620F27" w:rsidRPr="009478A9">
        <w:rPr>
          <w:rFonts w:eastAsia="MS Mincho"/>
          <w:szCs w:val="22"/>
          <w:vertAlign w:val="superscript"/>
        </w:rPr>
        <w:t>o</w:t>
      </w:r>
      <w:r w:rsidR="00620F27" w:rsidRPr="009478A9">
        <w:t> </w:t>
      </w:r>
      <w:r w:rsidRPr="009478A9">
        <w:t>83-07.</w:t>
      </w:r>
    </w:p>
    <w:p w:rsidR="00C74172" w:rsidRPr="009478A9" w:rsidRDefault="00C74172" w:rsidP="00E73643">
      <w:pPr>
        <w:pStyle w:val="SingleTxtG"/>
        <w:ind w:left="2268" w:hanging="1134"/>
      </w:pPr>
      <w:r w:rsidRPr="009478A9">
        <w:t>5.</w:t>
      </w:r>
      <w:r w:rsidRPr="009478A9">
        <w:tab/>
        <w:t>Procédure d’essai</w:t>
      </w:r>
    </w:p>
    <w:p w:rsidR="00C74172" w:rsidRPr="009478A9" w:rsidRDefault="00C74172" w:rsidP="00E73643">
      <w:pPr>
        <w:pStyle w:val="SingleTxtG"/>
        <w:ind w:left="2268" w:hanging="1134"/>
      </w:pPr>
      <w:r w:rsidRPr="009478A9">
        <w:t>5.1</w:t>
      </w:r>
      <w:r w:rsidRPr="009478A9">
        <w:tab/>
        <w:t>Vieillissement au banc du canister</w:t>
      </w:r>
    </w:p>
    <w:p w:rsidR="00C74172" w:rsidRPr="009478A9" w:rsidRDefault="00E73643" w:rsidP="00E73643">
      <w:pPr>
        <w:pStyle w:val="SingleTxtG"/>
        <w:ind w:left="2268"/>
      </w:pPr>
      <w:r w:rsidRPr="009478A9">
        <w:tab/>
        <w:t>Avant</w:t>
      </w:r>
      <w:r w:rsidR="00C74172" w:rsidRPr="009478A9">
        <w:t xml:space="preserve"> d’exécuter les séquences d’essai d’accumulation de chaleur et de pertes diurnes, il convient de vieillir le canister selon la procédure décrite dans la figure A1/2.</w:t>
      </w:r>
    </w:p>
    <w:p w:rsidR="00C74172" w:rsidRPr="009478A9" w:rsidRDefault="00C74172" w:rsidP="00620F27">
      <w:pPr>
        <w:pStyle w:val="Heading1"/>
        <w:rPr>
          <w:b/>
        </w:rPr>
      </w:pPr>
      <w:r w:rsidRPr="009478A9">
        <w:t>Figure A1/2</w:t>
      </w:r>
      <w:r w:rsidR="00620F27" w:rsidRPr="009478A9">
        <w:br/>
      </w:r>
      <w:r w:rsidRPr="009478A9">
        <w:rPr>
          <w:b/>
        </w:rPr>
        <w:t>Procédure de vieillissement au banc du canister</w:t>
      </w:r>
    </w:p>
    <w:p w:rsidR="00C74172" w:rsidRPr="009478A9" w:rsidRDefault="00696CE1" w:rsidP="00696CE1">
      <w:pPr>
        <w:spacing w:line="240" w:lineRule="auto"/>
        <w:ind w:left="284" w:right="1134"/>
        <w:jc w:val="both"/>
      </w:pPr>
      <w:r w:rsidRPr="009478A9">
        <w:rPr>
          <w:noProof/>
          <w:lang w:val="en-GB" w:eastAsia="en-GB"/>
        </w:rPr>
        <mc:AlternateContent>
          <mc:Choice Requires="wps">
            <w:drawing>
              <wp:anchor distT="0" distB="0" distL="114300" distR="114300" simplePos="0" relativeHeight="251694080" behindDoc="0" locked="0" layoutInCell="1" allowOverlap="1" wp14:anchorId="15B2B3DB" wp14:editId="03AA9A93">
                <wp:simplePos x="0" y="0"/>
                <wp:positionH relativeFrom="column">
                  <wp:posOffset>1497965</wp:posOffset>
                </wp:positionH>
                <wp:positionV relativeFrom="paragraph">
                  <wp:posOffset>2326005</wp:posOffset>
                </wp:positionV>
                <wp:extent cx="1966595" cy="442595"/>
                <wp:effectExtent l="0" t="0" r="14605" b="14605"/>
                <wp:wrapNone/>
                <wp:docPr id="232" name="Zone de texte 232"/>
                <wp:cNvGraphicFramePr/>
                <a:graphic xmlns:a="http://schemas.openxmlformats.org/drawingml/2006/main">
                  <a:graphicData uri="http://schemas.microsoft.com/office/word/2010/wordprocessingShape">
                    <wps:wsp>
                      <wps:cNvSpPr txBox="1"/>
                      <wps:spPr>
                        <a:xfrm>
                          <a:off x="0" y="0"/>
                          <a:ext cx="1966595" cy="442595"/>
                        </a:xfrm>
                        <a:prstGeom prst="rect">
                          <a:avLst/>
                        </a:prstGeom>
                        <a:noFill/>
                        <a:ln w="6350">
                          <a:noFill/>
                        </a:ln>
                        <a:effectLst/>
                      </wps:spPr>
                      <wps:txbx>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 xml:space="preserve">Essai de vieillissement au carburant </w:t>
                            </w:r>
                            <w:r w:rsidR="00E56D27">
                              <w:rPr>
                                <w:spacing w:val="-2"/>
                                <w:sz w:val="18"/>
                                <w:szCs w:val="18"/>
                                <w:u w:val="single"/>
                              </w:rPr>
                              <w:br/>
                            </w:r>
                            <w:r w:rsidRPr="006C0F2E">
                              <w:rPr>
                                <w:spacing w:val="-2"/>
                                <w:sz w:val="18"/>
                                <w:szCs w:val="18"/>
                                <w:u w:val="single"/>
                              </w:rPr>
                              <w:t>sur 300 cycles</w:t>
                            </w:r>
                            <w:r w:rsidRPr="00E56D27">
                              <w:rPr>
                                <w:spacing w:val="-2"/>
                                <w:sz w:val="18"/>
                                <w:szCs w:val="18"/>
                              </w:rPr>
                              <w:t>,</w:t>
                            </w:r>
                            <w:r w:rsidRPr="00B90AEC">
                              <w:rPr>
                                <w:spacing w:val="-2"/>
                                <w:sz w:val="18"/>
                                <w:szCs w:val="18"/>
                              </w:rPr>
                              <w:t xml:space="preserve"> selon le</w:t>
                            </w:r>
                            <w:r>
                              <w:rPr>
                                <w:spacing w:val="-2"/>
                                <w:sz w:val="18"/>
                                <w:szCs w:val="18"/>
                              </w:rPr>
                              <w:t xml:space="preserve"> paragraphe </w:t>
                            </w:r>
                            <w:r w:rsidRPr="00B90AEC">
                              <w:rPr>
                                <w:spacing w:val="-2"/>
                                <w:sz w:val="18"/>
                                <w:szCs w:val="18"/>
                              </w:rPr>
                              <w:t xml:space="preserve">5.1.3 </w:t>
                            </w:r>
                            <w:r w:rsidR="00CE23F1">
                              <w:rPr>
                                <w:spacing w:val="-2"/>
                                <w:sz w:val="18"/>
                                <w:szCs w:val="18"/>
                              </w:rPr>
                              <w:br/>
                            </w:r>
                            <w:r w:rsidRPr="00B90AEC">
                              <w:rPr>
                                <w:spacing w:val="-2"/>
                                <w:sz w:val="18"/>
                                <w:szCs w:val="18"/>
                              </w:rPr>
                              <w:t>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 o:spid="_x0000_s1054" type="#_x0000_t202" style="position:absolute;left:0;text-align:left;margin-left:117.95pt;margin-top:183.15pt;width:154.85pt;height:3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" filled="f" stroked="f" strokeweight=".5pt">
                <v:textbox inset="0,0,0,0">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 xml:space="preserve">Essai de vieillissement au carburant </w:t>
                      </w:r>
                      <w:r w:rsidR="00E56D27">
                        <w:rPr>
                          <w:spacing w:val="-2"/>
                          <w:sz w:val="18"/>
                          <w:szCs w:val="18"/>
                          <w:u w:val="single"/>
                        </w:rPr>
                        <w:br/>
                      </w:r>
                      <w:r w:rsidRPr="006C0F2E">
                        <w:rPr>
                          <w:spacing w:val="-2"/>
                          <w:sz w:val="18"/>
                          <w:szCs w:val="18"/>
                          <w:u w:val="single"/>
                        </w:rPr>
                        <w:t>sur 300 cycles</w:t>
                      </w:r>
                      <w:r w:rsidRPr="00E56D27">
                        <w:rPr>
                          <w:spacing w:val="-2"/>
                          <w:sz w:val="18"/>
                          <w:szCs w:val="18"/>
                        </w:rPr>
                        <w:t>,</w:t>
                      </w:r>
                      <w:r w:rsidRPr="00B90AEC">
                        <w:rPr>
                          <w:spacing w:val="-2"/>
                          <w:sz w:val="18"/>
                          <w:szCs w:val="18"/>
                        </w:rPr>
                        <w:t xml:space="preserve"> selon le</w:t>
                      </w:r>
                      <w:r>
                        <w:rPr>
                          <w:spacing w:val="-2"/>
                          <w:sz w:val="18"/>
                          <w:szCs w:val="18"/>
                        </w:rPr>
                        <w:t xml:space="preserve"> paragraphe </w:t>
                      </w:r>
                      <w:r w:rsidRPr="00B90AEC">
                        <w:rPr>
                          <w:spacing w:val="-2"/>
                          <w:sz w:val="18"/>
                          <w:szCs w:val="18"/>
                        </w:rPr>
                        <w:t xml:space="preserve">5.1.3 </w:t>
                      </w:r>
                      <w:r w:rsidR="00CE23F1">
                        <w:rPr>
                          <w:spacing w:val="-2"/>
                          <w:sz w:val="18"/>
                          <w:szCs w:val="18"/>
                        </w:rPr>
                        <w:br/>
                      </w:r>
                      <w:r w:rsidRPr="00B90AEC">
                        <w:rPr>
                          <w:spacing w:val="-2"/>
                          <w:sz w:val="18"/>
                          <w:szCs w:val="18"/>
                        </w:rPr>
                        <w:t>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89984" behindDoc="0" locked="0" layoutInCell="1" allowOverlap="1" wp14:anchorId="42F8ADDA" wp14:editId="593263BA">
                <wp:simplePos x="0" y="0"/>
                <wp:positionH relativeFrom="column">
                  <wp:posOffset>1729740</wp:posOffset>
                </wp:positionH>
                <wp:positionV relativeFrom="paragraph">
                  <wp:posOffset>526415</wp:posOffset>
                </wp:positionV>
                <wp:extent cx="1480820" cy="272415"/>
                <wp:effectExtent l="0" t="0" r="5080" b="13335"/>
                <wp:wrapNone/>
                <wp:docPr id="226" name="Zone de texte 226"/>
                <wp:cNvGraphicFramePr/>
                <a:graphic xmlns:a="http://schemas.openxmlformats.org/drawingml/2006/main">
                  <a:graphicData uri="http://schemas.microsoft.com/office/word/2010/wordprocessingShape">
                    <wps:wsp>
                      <wps:cNvSpPr txBox="1"/>
                      <wps:spPr>
                        <a:xfrm>
                          <a:off x="0" y="0"/>
                          <a:ext cx="1480820" cy="272415"/>
                        </a:xfrm>
                        <a:prstGeom prst="rect">
                          <a:avLst/>
                        </a:prstGeom>
                        <a:noFill/>
                        <a:ln w="6350">
                          <a:noFill/>
                        </a:ln>
                        <a:effectLst/>
                      </wps:spPr>
                      <wps:txbx>
                        <w:txbxContent>
                          <w:p w:rsidR="003C2F0E" w:rsidRPr="006C0F2E" w:rsidRDefault="003C2F0E" w:rsidP="00C74172">
                            <w:pPr>
                              <w:spacing w:line="200" w:lineRule="exact"/>
                              <w:jc w:val="center"/>
                              <w:rPr>
                                <w:spacing w:val="-2"/>
                                <w:sz w:val="18"/>
                                <w:szCs w:val="18"/>
                              </w:rPr>
                            </w:pPr>
                            <w:r w:rsidRPr="006C0F2E">
                              <w:rPr>
                                <w:spacing w:val="-2"/>
                                <w:sz w:val="18"/>
                                <w:szCs w:val="18"/>
                              </w:rPr>
                              <w:t xml:space="preserve">Choix d’un </w:t>
                            </w:r>
                            <w:r>
                              <w:rPr>
                                <w:spacing w:val="-2"/>
                                <w:sz w:val="18"/>
                                <w:szCs w:val="18"/>
                              </w:rPr>
                              <w:t xml:space="preserve">nouvel </w:t>
                            </w:r>
                            <w:r w:rsidRPr="006C0F2E">
                              <w:rPr>
                                <w:spacing w:val="-2"/>
                                <w:sz w:val="18"/>
                                <w:szCs w:val="18"/>
                              </w:rPr>
                              <w:t xml:space="preserve">échantillon </w:t>
                            </w:r>
                            <w:r w:rsidRPr="006C0F2E">
                              <w:rPr>
                                <w:spacing w:val="-2"/>
                                <w:sz w:val="18"/>
                                <w:szCs w:val="18"/>
                              </w:rPr>
                              <w:br/>
                              <w:t>de canister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6" o:spid="_x0000_s1055" type="#_x0000_t202" style="position:absolute;left:0;text-align:left;margin-left:136.2pt;margin-top:41.45pt;width:116.6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" filled="f" stroked="f" strokeweight=".5pt">
                <v:textbox inset="0,0,0,0">
                  <w:txbxContent>
                    <w:p w:rsidR="003C2F0E" w:rsidRPr="006C0F2E" w:rsidRDefault="003C2F0E" w:rsidP="00C74172">
                      <w:pPr>
                        <w:spacing w:line="200" w:lineRule="exact"/>
                        <w:jc w:val="center"/>
                        <w:rPr>
                          <w:spacing w:val="-2"/>
                          <w:sz w:val="18"/>
                          <w:szCs w:val="18"/>
                        </w:rPr>
                      </w:pPr>
                      <w:r w:rsidRPr="006C0F2E">
                        <w:rPr>
                          <w:spacing w:val="-2"/>
                          <w:sz w:val="18"/>
                          <w:szCs w:val="18"/>
                        </w:rPr>
                        <w:t xml:space="preserve">Choix d’un </w:t>
                      </w:r>
                      <w:r>
                        <w:rPr>
                          <w:spacing w:val="-2"/>
                          <w:sz w:val="18"/>
                          <w:szCs w:val="18"/>
                        </w:rPr>
                        <w:t xml:space="preserve">nouvel </w:t>
                      </w:r>
                      <w:r w:rsidRPr="006C0F2E">
                        <w:rPr>
                          <w:spacing w:val="-2"/>
                          <w:sz w:val="18"/>
                          <w:szCs w:val="18"/>
                        </w:rPr>
                        <w:t xml:space="preserve">échantillon </w:t>
                      </w:r>
                      <w:r w:rsidRPr="006C0F2E">
                        <w:rPr>
                          <w:spacing w:val="-2"/>
                          <w:sz w:val="18"/>
                          <w:szCs w:val="18"/>
                        </w:rPr>
                        <w:br/>
                        <w:t>de canister</w:t>
                      </w:r>
                    </w:p>
                  </w:txbxContent>
                </v:textbox>
              </v:shape>
            </w:pict>
          </mc:Fallback>
        </mc:AlternateContent>
      </w:r>
      <w:r w:rsidRPr="009478A9">
        <w:rPr>
          <w:noProof/>
          <w:lang w:val="en-GB" w:eastAsia="en-GB"/>
        </w:rPr>
        <mc:AlternateContent>
          <mc:Choice Requires="wps">
            <w:drawing>
              <wp:anchor distT="0" distB="0" distL="114300" distR="114300" simplePos="0" relativeHeight="251693056" behindDoc="0" locked="0" layoutInCell="1" allowOverlap="1" wp14:anchorId="7D28C71C" wp14:editId="206B76A2">
                <wp:simplePos x="0" y="0"/>
                <wp:positionH relativeFrom="column">
                  <wp:posOffset>1554480</wp:posOffset>
                </wp:positionH>
                <wp:positionV relativeFrom="paragraph">
                  <wp:posOffset>1737360</wp:posOffset>
                </wp:positionV>
                <wp:extent cx="1844040" cy="460375"/>
                <wp:effectExtent l="0" t="0" r="3810" b="0"/>
                <wp:wrapNone/>
                <wp:docPr id="231" name="Zone de texte 231"/>
                <wp:cNvGraphicFramePr/>
                <a:graphic xmlns:a="http://schemas.openxmlformats.org/drawingml/2006/main">
                  <a:graphicData uri="http://schemas.microsoft.com/office/word/2010/wordprocessingShape">
                    <wps:wsp>
                      <wps:cNvSpPr txBox="1"/>
                      <wps:spPr>
                        <a:xfrm>
                          <a:off x="0" y="0"/>
                          <a:ext cx="1844040" cy="460375"/>
                        </a:xfrm>
                        <a:prstGeom prst="rect">
                          <a:avLst/>
                        </a:prstGeom>
                        <a:noFill/>
                        <a:ln w="6350">
                          <a:noFill/>
                        </a:ln>
                        <a:effectLst/>
                      </wps:spPr>
                      <wps:txbx>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sidRPr="00E56D27">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1" o:spid="_x0000_s1056" type="#_x0000_t202" style="position:absolute;left:0;text-align:left;margin-left:122.4pt;margin-top:136.8pt;width:145.2pt;height:3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" filled="f" stroked="f" strokeweight=".5pt">
                <v:textbox inset="0,0,0,0">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sidRPr="00E56D27">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91008" behindDoc="0" locked="0" layoutInCell="1" allowOverlap="1" wp14:anchorId="55B2E943" wp14:editId="4BAB82F6">
                <wp:simplePos x="0" y="0"/>
                <wp:positionH relativeFrom="column">
                  <wp:posOffset>1518920</wp:posOffset>
                </wp:positionH>
                <wp:positionV relativeFrom="paragraph">
                  <wp:posOffset>1021715</wp:posOffset>
                </wp:positionV>
                <wp:extent cx="1918970" cy="445770"/>
                <wp:effectExtent l="0" t="0" r="5080" b="11430"/>
                <wp:wrapNone/>
                <wp:docPr id="229" name="Zone de texte 229"/>
                <wp:cNvGraphicFramePr/>
                <a:graphic xmlns:a="http://schemas.openxmlformats.org/drawingml/2006/main">
                  <a:graphicData uri="http://schemas.microsoft.com/office/word/2010/wordprocessingShape">
                    <wps:wsp>
                      <wps:cNvSpPr txBox="1"/>
                      <wps:spPr>
                        <a:xfrm>
                          <a:off x="0" y="0"/>
                          <a:ext cx="1918970" cy="445770"/>
                        </a:xfrm>
                        <a:prstGeom prst="rect">
                          <a:avLst/>
                        </a:prstGeom>
                        <a:noFill/>
                        <a:ln w="6350">
                          <a:noFill/>
                        </a:ln>
                        <a:effectLst/>
                      </wps:spPr>
                      <wps:txbx>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E56D27">
                              <w:rPr>
                                <w:spacing w:val="-2"/>
                                <w:sz w:val="18"/>
                                <w:szCs w:val="18"/>
                              </w:rPr>
                              <w:t xml:space="preserve">, </w:t>
                            </w:r>
                            <w:r w:rsidRPr="006C0F2E">
                              <w:rPr>
                                <w:spacing w:val="-2"/>
                                <w:sz w:val="18"/>
                                <w:szCs w:val="18"/>
                              </w:rPr>
                              <w:t>selon le paragraphe 5.1.1 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057" type="#_x0000_t202" style="position:absolute;left:0;text-align:left;margin-left:119.6pt;margin-top:80.45pt;width:151.1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" filled="f" stroked="f" strokeweight=".5pt">
                <v:textbox inset="0,0,0,0">
                  <w:txbxContent>
                    <w:p w:rsidR="003C2F0E" w:rsidRPr="006C0F2E" w:rsidRDefault="003C2F0E" w:rsidP="00E5356A">
                      <w:pPr>
                        <w:tabs>
                          <w:tab w:val="left" w:pos="284"/>
                        </w:tabs>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E56D27">
                        <w:rPr>
                          <w:spacing w:val="-2"/>
                          <w:sz w:val="18"/>
                          <w:szCs w:val="18"/>
                        </w:rPr>
                        <w:t xml:space="preserve">, </w:t>
                      </w:r>
                      <w:r w:rsidRPr="006C0F2E">
                        <w:rPr>
                          <w:spacing w:val="-2"/>
                          <w:sz w:val="18"/>
                          <w:szCs w:val="18"/>
                        </w:rPr>
                        <w:t>selon le paragraphe 5.1.1 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92032" behindDoc="0" locked="0" layoutInCell="1" allowOverlap="1" wp14:anchorId="0DCBE61F" wp14:editId="6247E310">
                <wp:simplePos x="0" y="0"/>
                <wp:positionH relativeFrom="column">
                  <wp:posOffset>869950</wp:posOffset>
                </wp:positionH>
                <wp:positionV relativeFrom="paragraph">
                  <wp:posOffset>1214120</wp:posOffset>
                </wp:positionV>
                <wp:extent cx="356235" cy="158115"/>
                <wp:effectExtent l="0" t="0" r="5715" b="13335"/>
                <wp:wrapNone/>
                <wp:docPr id="230" name="Zone de texte 230"/>
                <wp:cNvGraphicFramePr/>
                <a:graphic xmlns:a="http://schemas.openxmlformats.org/drawingml/2006/main">
                  <a:graphicData uri="http://schemas.microsoft.com/office/word/2010/wordprocessingShape">
                    <wps:wsp>
                      <wps:cNvSpPr txBox="1"/>
                      <wps:spPr>
                        <a:xfrm>
                          <a:off x="0" y="0"/>
                          <a:ext cx="356235" cy="158115"/>
                        </a:xfrm>
                        <a:prstGeom prst="rect">
                          <a:avLst/>
                        </a:prstGeom>
                        <a:noFill/>
                        <a:ln w="6350">
                          <a:noFill/>
                        </a:ln>
                        <a:effectLst/>
                      </wps:spPr>
                      <wps:txbx>
                        <w:txbxContent>
                          <w:p w:rsidR="003C2F0E" w:rsidRPr="006C0F2E" w:rsidRDefault="003C2F0E" w:rsidP="00C74172">
                            <w:pPr>
                              <w:spacing w:line="240" w:lineRule="exact"/>
                              <w:jc w:val="right"/>
                              <w:rPr>
                                <w:spacing w:val="-2"/>
                                <w:sz w:val="18"/>
                                <w:szCs w:val="18"/>
                              </w:rPr>
                            </w:pPr>
                            <w:r>
                              <w:rPr>
                                <w:spacing w:val="-2"/>
                                <w:sz w:val="18"/>
                                <w:szCs w:val="18"/>
                              </w:rPr>
                              <w:t>50 fois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0" o:spid="_x0000_s1058" type="#_x0000_t202" style="position:absolute;left:0;text-align:left;margin-left:68.5pt;margin-top:95.6pt;width:28.0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" filled="f" stroked="f" strokeweight=".5pt">
                <v:textbox inset="0,0,0,0">
                  <w:txbxContent>
                    <w:p w:rsidR="003C2F0E" w:rsidRPr="006C0F2E" w:rsidRDefault="003C2F0E" w:rsidP="00C74172">
                      <w:pPr>
                        <w:spacing w:line="240" w:lineRule="exact"/>
                        <w:jc w:val="right"/>
                        <w:rPr>
                          <w:spacing w:val="-2"/>
                          <w:sz w:val="18"/>
                          <w:szCs w:val="18"/>
                        </w:rPr>
                      </w:pPr>
                      <w:r>
                        <w:rPr>
                          <w:spacing w:val="-2"/>
                          <w:sz w:val="18"/>
                          <w:szCs w:val="18"/>
                        </w:rPr>
                        <w:t>50 fois</w:t>
                      </w:r>
                    </w:p>
                  </w:txbxContent>
                </v:textbox>
              </v:shape>
            </w:pict>
          </mc:Fallback>
        </mc:AlternateContent>
      </w:r>
      <w:r w:rsidRPr="009478A9">
        <w:rPr>
          <w:noProof/>
          <w:lang w:val="en-GB" w:eastAsia="en-GB"/>
        </w:rPr>
        <mc:AlternateContent>
          <mc:Choice Requires="wps">
            <w:drawing>
              <wp:anchor distT="0" distB="0" distL="114300" distR="114300" simplePos="0" relativeHeight="251688960" behindDoc="0" locked="0" layoutInCell="1" allowOverlap="1" wp14:anchorId="7ADED8AA" wp14:editId="522AFBA0">
                <wp:simplePos x="0" y="0"/>
                <wp:positionH relativeFrom="column">
                  <wp:posOffset>2162810</wp:posOffset>
                </wp:positionH>
                <wp:positionV relativeFrom="paragraph">
                  <wp:posOffset>134620</wp:posOffset>
                </wp:positionV>
                <wp:extent cx="649605" cy="277495"/>
                <wp:effectExtent l="0" t="0" r="0" b="8255"/>
                <wp:wrapNone/>
                <wp:docPr id="228" name="Zone de texte 228"/>
                <wp:cNvGraphicFramePr/>
                <a:graphic xmlns:a="http://schemas.openxmlformats.org/drawingml/2006/main">
                  <a:graphicData uri="http://schemas.microsoft.com/office/word/2010/wordprocessingShape">
                    <wps:wsp>
                      <wps:cNvSpPr txBox="1"/>
                      <wps:spPr>
                        <a:xfrm>
                          <a:off x="0" y="0"/>
                          <a:ext cx="649605" cy="277495"/>
                        </a:xfrm>
                        <a:prstGeom prst="rect">
                          <a:avLst/>
                        </a:prstGeom>
                        <a:noFill/>
                        <a:ln w="6350">
                          <a:noFill/>
                        </a:ln>
                        <a:effectLst/>
                      </wps:spPr>
                      <wps:txbx>
                        <w:txbxContent>
                          <w:p w:rsidR="003C2F0E" w:rsidRPr="006C0F2E" w:rsidRDefault="003C2F0E" w:rsidP="00C74172">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8" o:spid="_x0000_s1059" type="#_x0000_t202" style="position:absolute;left:0;text-align:left;margin-left:170.3pt;margin-top:10.6pt;width:51.15pt;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" filled="f" stroked="f" strokeweight=".5pt">
                <v:textbox inset="0,0,0,0">
                  <w:txbxContent>
                    <w:p w:rsidR="003C2F0E" w:rsidRPr="006C0F2E" w:rsidRDefault="003C2F0E" w:rsidP="00C74172">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v:textbox>
              </v:shape>
            </w:pict>
          </mc:Fallback>
        </mc:AlternateContent>
      </w:r>
      <w:r w:rsidR="00C74172" w:rsidRPr="009478A9">
        <w:rPr>
          <w:noProof/>
          <w:lang w:val="en-GB" w:eastAsia="en-GB"/>
        </w:rPr>
        <w:drawing>
          <wp:inline distT="0" distB="0" distL="0" distR="0" wp14:anchorId="56040B5B" wp14:editId="743480EA">
            <wp:extent cx="4680000" cy="3035948"/>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035948"/>
                    </a:xfrm>
                    <a:prstGeom prst="rect">
                      <a:avLst/>
                    </a:prstGeom>
                    <a:noFill/>
                    <a:ln>
                      <a:noFill/>
                    </a:ln>
                  </pic:spPr>
                </pic:pic>
              </a:graphicData>
            </a:graphic>
          </wp:inline>
        </w:drawing>
      </w:r>
    </w:p>
    <w:p w:rsidR="00C74172" w:rsidRPr="009478A9" w:rsidRDefault="00C74172" w:rsidP="002106E0">
      <w:pPr>
        <w:pStyle w:val="SingleTxtG"/>
        <w:ind w:left="2268" w:hanging="1134"/>
      </w:pPr>
      <w:r w:rsidRPr="009478A9">
        <w:t>5.1.1</w:t>
      </w:r>
      <w:r w:rsidRPr="009478A9">
        <w:tab/>
        <w:t>Essai de conditionnement en température</w:t>
      </w:r>
    </w:p>
    <w:p w:rsidR="00C74172" w:rsidRPr="009478A9" w:rsidRDefault="00C74172" w:rsidP="002106E0">
      <w:pPr>
        <w:pStyle w:val="SingleTxtG"/>
        <w:ind w:left="2268"/>
      </w:pPr>
      <w:r w:rsidRPr="009478A9">
        <w:tab/>
        <w:t>Le canister doit être soumis à des cycles de température variant entre -15 °C et 60 °C dans une enceinte à température réglée avec un temps de stabilisation de 30</w:t>
      </w:r>
      <w:r w:rsidR="002106E0" w:rsidRPr="009478A9">
        <w:t> </w:t>
      </w:r>
      <w:r w:rsidRPr="009478A9">
        <w:t>mn à -15 °C et 60 °C. Chaque cycle doit durer 210 mn (voir la figure A1/3).</w:t>
      </w:r>
    </w:p>
    <w:p w:rsidR="00C74172" w:rsidRPr="009478A9" w:rsidRDefault="00C74172" w:rsidP="002106E0">
      <w:pPr>
        <w:pStyle w:val="SingleTxtG"/>
        <w:ind w:left="2268"/>
      </w:pPr>
      <w:r w:rsidRPr="009478A9">
        <w:t>Le gradient de température doit être aussi proche que possible de 1 °C/mn. Aucun écoulement d’air forcé ne doit traverser le canister.</w:t>
      </w:r>
    </w:p>
    <w:p w:rsidR="00C74172" w:rsidRPr="009478A9" w:rsidRDefault="00C74172" w:rsidP="002106E0">
      <w:pPr>
        <w:pStyle w:val="SingleTxtG"/>
        <w:ind w:left="2268"/>
      </w:pPr>
      <w:r w:rsidRPr="009478A9">
        <w:t>Le cycle doit être répété 50 fois de suite. Au total, la durée de cette procédure est de 175</w:t>
      </w:r>
      <w:r w:rsidR="002106E0" w:rsidRPr="009478A9">
        <w:t> </w:t>
      </w:r>
      <w:r w:rsidRPr="009478A9">
        <w:t>h.</w:t>
      </w:r>
    </w:p>
    <w:p w:rsidR="00C74172" w:rsidRPr="009478A9" w:rsidRDefault="00C74172" w:rsidP="00E56D27">
      <w:pPr>
        <w:pStyle w:val="Heading1"/>
        <w:spacing w:after="120"/>
        <w:rPr>
          <w:b/>
        </w:rPr>
      </w:pPr>
      <w:r w:rsidRPr="009478A9">
        <w:t>Figure A1/3</w:t>
      </w:r>
      <w:r w:rsidR="002106E0" w:rsidRPr="009478A9">
        <w:br/>
      </w:r>
      <w:r w:rsidRPr="009478A9">
        <w:rPr>
          <w:b/>
        </w:rPr>
        <w:t>Cycle de conditionnement en température</w:t>
      </w:r>
    </w:p>
    <w:p w:rsidR="00C74172" w:rsidRPr="009478A9" w:rsidRDefault="00696CE1" w:rsidP="00696CE1">
      <w:pPr>
        <w:spacing w:after="120"/>
        <w:ind w:left="2268" w:right="1134"/>
        <w:jc w:val="both"/>
      </w:pPr>
      <w:r w:rsidRPr="009478A9">
        <w:rPr>
          <w:noProof/>
          <w:lang w:val="en-GB" w:eastAsia="en-GB"/>
        </w:rPr>
        <mc:AlternateContent>
          <mc:Choice Requires="wps">
            <w:drawing>
              <wp:anchor distT="0" distB="0" distL="114300" distR="114300" simplePos="0" relativeHeight="251695104" behindDoc="0" locked="0" layoutInCell="1" allowOverlap="1" wp14:anchorId="1D428F90" wp14:editId="1D8A5936">
                <wp:simplePos x="0" y="0"/>
                <wp:positionH relativeFrom="column">
                  <wp:posOffset>1769745</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rsidR="003C2F0E" w:rsidRPr="001E790B" w:rsidRDefault="003C2F0E" w:rsidP="00696CE1">
                            <w:pPr>
                              <w:spacing w:line="200" w:lineRule="exact"/>
                              <w:rPr>
                                <w:sz w:val="16"/>
                                <w:szCs w:val="16"/>
                              </w:rPr>
                            </w:pPr>
                            <w:r w:rsidRPr="001E790B">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60" type="#_x0000_t202" style="position:absolute;left:0;text-align:left;margin-left:139.35pt;margin-top:1.85pt;width:154.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" filled="f" stroked="f" strokeweight=".5pt">
                <v:textbox inset="0,0,0,0">
                  <w:txbxContent>
                    <w:p w:rsidR="003C2F0E" w:rsidRPr="001E790B" w:rsidRDefault="003C2F0E" w:rsidP="00696CE1">
                      <w:pPr>
                        <w:spacing w:line="200" w:lineRule="exact"/>
                        <w:rPr>
                          <w:sz w:val="16"/>
                          <w:szCs w:val="16"/>
                        </w:rPr>
                      </w:pPr>
                      <w:r w:rsidRPr="001E790B">
                        <w:rPr>
                          <w:sz w:val="16"/>
                          <w:szCs w:val="16"/>
                        </w:rPr>
                        <w:t>Température (°C) en fonction du temps (mn)</w:t>
                      </w:r>
                    </w:p>
                  </w:txbxContent>
                </v:textbox>
              </v:shape>
            </w:pict>
          </mc:Fallback>
        </mc:AlternateContent>
      </w:r>
      <w:r w:rsidR="00C74172" w:rsidRPr="009478A9">
        <w:rPr>
          <w:noProof/>
          <w:lang w:val="en-GB" w:eastAsia="en-GB"/>
        </w:rPr>
        <w:drawing>
          <wp:inline distT="0" distB="0" distL="0" distR="0" wp14:anchorId="5F8D348C" wp14:editId="4725C716">
            <wp:extent cx="3960000" cy="242234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0" cy="2422340"/>
                    </a:xfrm>
                    <a:prstGeom prst="rect">
                      <a:avLst/>
                    </a:prstGeom>
                    <a:noFill/>
                    <a:ln>
                      <a:noFill/>
                    </a:ln>
                  </pic:spPr>
                </pic:pic>
              </a:graphicData>
            </a:graphic>
          </wp:inline>
        </w:drawing>
      </w:r>
    </w:p>
    <w:p w:rsidR="00C74172" w:rsidRPr="009478A9" w:rsidRDefault="00C74172" w:rsidP="002106E0">
      <w:pPr>
        <w:pStyle w:val="SingleTxtG"/>
        <w:ind w:left="2268" w:hanging="1134"/>
      </w:pPr>
      <w:r w:rsidRPr="009478A9">
        <w:t>5.1.2</w:t>
      </w:r>
      <w:r w:rsidRPr="009478A9">
        <w:tab/>
        <w:t>Essai de conditionnement aux vibrations</w:t>
      </w:r>
    </w:p>
    <w:p w:rsidR="00C74172" w:rsidRPr="009478A9" w:rsidRDefault="00C74172" w:rsidP="002106E0">
      <w:pPr>
        <w:pStyle w:val="SingleTxtG"/>
        <w:ind w:left="2268"/>
      </w:pPr>
      <w:r w:rsidRPr="009478A9">
        <w:t>Après avoir été conditionné en température, le canister, monté selon son orientation sur le véhicule, doit être soumis à des vibrations verticales,</w:t>
      </w:r>
      <w:r w:rsidR="00A122E3">
        <w:t xml:space="preserve"> </w:t>
      </w:r>
      <w:r w:rsidRPr="009478A9">
        <w:t>à une accélération globale Grms</w:t>
      </w:r>
      <w:r w:rsidR="002106E0" w:rsidRPr="009478A9">
        <w:t> </w:t>
      </w:r>
      <w:r w:rsidRPr="009478A9">
        <w:t>&gt;</w:t>
      </w:r>
      <w:r w:rsidR="002106E0" w:rsidRPr="009478A9">
        <w:t> </w:t>
      </w:r>
      <w:r w:rsidRPr="009478A9">
        <w:t>1,5</w:t>
      </w:r>
      <w:r w:rsidR="002106E0" w:rsidRPr="009478A9">
        <w:t> </w:t>
      </w:r>
      <w:r w:rsidRPr="009478A9">
        <w:t>m/s</w:t>
      </w:r>
      <w:r w:rsidRPr="009478A9">
        <w:rPr>
          <w:vertAlign w:val="superscript"/>
        </w:rPr>
        <w:t>2</w:t>
      </w:r>
      <w:r w:rsidRPr="009478A9">
        <w:t xml:space="preserve"> et une fréquence de 30</w:t>
      </w:r>
      <w:r w:rsidR="002106E0" w:rsidRPr="009478A9">
        <w:t> </w:t>
      </w:r>
      <w:r w:rsidR="002106E0" w:rsidRPr="009478A9">
        <w:sym w:font="Symbol" w:char="F0B1"/>
      </w:r>
      <w:r w:rsidR="002106E0" w:rsidRPr="009478A9">
        <w:t> </w:t>
      </w:r>
      <w:r w:rsidRPr="009478A9">
        <w:t>10</w:t>
      </w:r>
      <w:r w:rsidR="002106E0" w:rsidRPr="009478A9">
        <w:t> </w:t>
      </w:r>
      <w:r w:rsidRPr="009478A9">
        <w:t>Hz. L’essai doit durer 12</w:t>
      </w:r>
      <w:r w:rsidR="002106E0" w:rsidRPr="009478A9">
        <w:t> </w:t>
      </w:r>
      <w:r w:rsidRPr="009478A9">
        <w:t>h.</w:t>
      </w:r>
    </w:p>
    <w:p w:rsidR="00C74172" w:rsidRPr="009478A9" w:rsidRDefault="00C74172" w:rsidP="009478A9">
      <w:pPr>
        <w:pStyle w:val="SingleTxtG"/>
        <w:keepNext/>
        <w:ind w:left="2268" w:hanging="1134"/>
      </w:pPr>
      <w:r w:rsidRPr="009478A9">
        <w:t>5.1.3</w:t>
      </w:r>
      <w:r w:rsidRPr="009478A9">
        <w:tab/>
        <w:t>Essai de vieillissement au carburant</w:t>
      </w:r>
    </w:p>
    <w:p w:rsidR="00C74172" w:rsidRPr="009478A9" w:rsidRDefault="00C74172" w:rsidP="002106E0">
      <w:pPr>
        <w:pStyle w:val="SingleTxtG"/>
        <w:ind w:left="2268" w:hanging="1134"/>
      </w:pPr>
      <w:r w:rsidRPr="009478A9">
        <w:t>5.1.3.1</w:t>
      </w:r>
      <w:r w:rsidRPr="009478A9">
        <w:tab/>
        <w:t>Essai de vieillissement au carburant sur 300 cycles</w:t>
      </w:r>
    </w:p>
    <w:p w:rsidR="00C74172" w:rsidRPr="009478A9" w:rsidRDefault="00C74172" w:rsidP="002106E0">
      <w:pPr>
        <w:pStyle w:val="SingleTxtG"/>
        <w:ind w:left="2268" w:hanging="1134"/>
      </w:pPr>
      <w:r w:rsidRPr="009478A9">
        <w:t>5.1.3.1.1</w:t>
      </w:r>
      <w:r w:rsidRPr="009478A9">
        <w:tab/>
        <w:t>Après l’essai de conditionnement en température et l’essai de vibrations, le canister doit subir un vieillissement avec un mélange constitué d’un carburant du marché, comme spécifié au paragraphe 5.1.3.1.1.1 de la présente annexe, et d’azote ou d’air avec un volume de vapeur de 50</w:t>
      </w:r>
      <w:r w:rsidR="002106E0" w:rsidRPr="009478A9">
        <w:t> </w:t>
      </w:r>
      <w:r w:rsidR="002106E0" w:rsidRPr="009478A9">
        <w:sym w:font="Symbol" w:char="F0B1"/>
      </w:r>
      <w:r w:rsidR="002106E0" w:rsidRPr="009478A9">
        <w:t> </w:t>
      </w:r>
      <w:r w:rsidRPr="009478A9">
        <w:t>15 %. Le taux de remplissage en vapeur de carburant doit être de 60</w:t>
      </w:r>
      <w:r w:rsidR="002106E0" w:rsidRPr="009478A9">
        <w:t> </w:t>
      </w:r>
      <w:r w:rsidR="002106E0" w:rsidRPr="009478A9">
        <w:sym w:font="Symbol" w:char="F0B1"/>
      </w:r>
      <w:r w:rsidR="002106E0" w:rsidRPr="009478A9">
        <w:t> </w:t>
      </w:r>
      <w:r w:rsidRPr="009478A9">
        <w:t>20</w:t>
      </w:r>
      <w:r w:rsidR="002106E0" w:rsidRPr="009478A9">
        <w:t> </w:t>
      </w:r>
      <w:r w:rsidRPr="009478A9">
        <w:t>g/h.</w:t>
      </w:r>
    </w:p>
    <w:p w:rsidR="00C74172" w:rsidRPr="009478A9" w:rsidRDefault="00C74172" w:rsidP="002106E0">
      <w:pPr>
        <w:pStyle w:val="SingleTxtG"/>
        <w:ind w:left="2268"/>
      </w:pPr>
      <w:r w:rsidRPr="009478A9">
        <w:t>Le canister doit être chargé jusqu’à saturation. Celle-ci est considérée comme réalisée lorsque la quantité cumulée d</w:t>
      </w:r>
      <w:r w:rsidR="002106E0" w:rsidRPr="009478A9">
        <w:t xml:space="preserve">’hydrocarbures émis est égale à </w:t>
      </w:r>
      <w:r w:rsidRPr="009478A9">
        <w:t>2 g. À</w:t>
      </w:r>
      <w:r w:rsidR="002106E0" w:rsidRPr="009478A9">
        <w:t> </w:t>
      </w:r>
      <w:r w:rsidRPr="009478A9">
        <w:t>titre de variante, on considère que la charge est complète lorsque le niveau de concentration équivalent à la sortie de l’évent atteint 3 000 ppm.</w:t>
      </w:r>
    </w:p>
    <w:p w:rsidR="00C74172" w:rsidRPr="009478A9" w:rsidRDefault="00C74172" w:rsidP="002106E0">
      <w:pPr>
        <w:pStyle w:val="SingleTxtG"/>
        <w:ind w:left="2268" w:hanging="1134"/>
      </w:pPr>
      <w:r w:rsidRPr="009478A9">
        <w:t>5.1.3.1.1.1</w:t>
      </w:r>
      <w:r w:rsidRPr="009478A9">
        <w:tab/>
        <w:t>Le carburant du commerce utilisé pour cet essai doit satisfaire aux mêmes spécifications qu’un carburant de référence quant à :</w:t>
      </w:r>
    </w:p>
    <w:p w:rsidR="00C74172" w:rsidRPr="009478A9" w:rsidRDefault="00C74172" w:rsidP="002106E0">
      <w:pPr>
        <w:pStyle w:val="SingleTxtG"/>
        <w:ind w:left="2835" w:hanging="567"/>
      </w:pPr>
      <w:r w:rsidRPr="009478A9">
        <w:t>a)</w:t>
      </w:r>
      <w:r w:rsidRPr="009478A9">
        <w:tab/>
        <w:t>La densité à 15 °C ;</w:t>
      </w:r>
    </w:p>
    <w:p w:rsidR="00C74172" w:rsidRPr="009478A9" w:rsidRDefault="00C74172" w:rsidP="002106E0">
      <w:pPr>
        <w:pStyle w:val="SingleTxtG"/>
        <w:ind w:left="2835" w:hanging="567"/>
      </w:pPr>
      <w:r w:rsidRPr="009478A9">
        <w:t>b)</w:t>
      </w:r>
      <w:r w:rsidRPr="009478A9">
        <w:tab/>
        <w:t>La pression de vapeur ;</w:t>
      </w:r>
    </w:p>
    <w:p w:rsidR="00C74172" w:rsidRPr="009478A9" w:rsidRDefault="00C74172" w:rsidP="002106E0">
      <w:pPr>
        <w:pStyle w:val="SingleTxtG"/>
        <w:ind w:left="2835" w:hanging="567"/>
      </w:pPr>
      <w:r w:rsidRPr="009478A9">
        <w:t>c)</w:t>
      </w:r>
      <w:r w:rsidRPr="009478A9">
        <w:tab/>
        <w:t>Les températures de distillation (70 °C, 100 °C, 150 °C) ;</w:t>
      </w:r>
    </w:p>
    <w:p w:rsidR="00C74172" w:rsidRPr="009478A9" w:rsidRDefault="00C74172" w:rsidP="002106E0">
      <w:pPr>
        <w:pStyle w:val="SingleTxtG"/>
        <w:ind w:left="2835" w:hanging="567"/>
      </w:pPr>
      <w:r w:rsidRPr="009478A9">
        <w:t>d)</w:t>
      </w:r>
      <w:r w:rsidRPr="009478A9">
        <w:tab/>
        <w:t>L’analyse des hydrocarbures (oléfines, aromatiques, benzène seulement) ;</w:t>
      </w:r>
    </w:p>
    <w:p w:rsidR="00C74172" w:rsidRPr="009478A9" w:rsidRDefault="00C74172" w:rsidP="002106E0">
      <w:pPr>
        <w:pStyle w:val="SingleTxtG"/>
        <w:ind w:left="2835" w:hanging="567"/>
      </w:pPr>
      <w:r w:rsidRPr="009478A9">
        <w:t>e)</w:t>
      </w:r>
      <w:r w:rsidRPr="009478A9">
        <w:tab/>
        <w:t>La teneur en oxygène ;</w:t>
      </w:r>
    </w:p>
    <w:p w:rsidR="00C74172" w:rsidRPr="009478A9" w:rsidRDefault="00C74172" w:rsidP="002106E0">
      <w:pPr>
        <w:pStyle w:val="SingleTxtG"/>
        <w:ind w:left="2835" w:hanging="567"/>
      </w:pPr>
      <w:r w:rsidRPr="009478A9">
        <w:t>f)</w:t>
      </w:r>
      <w:r w:rsidRPr="009478A9">
        <w:tab/>
        <w:t>La teneur en éthanol.</w:t>
      </w:r>
    </w:p>
    <w:p w:rsidR="00C74172" w:rsidRPr="009478A9" w:rsidRDefault="00C74172" w:rsidP="002106E0">
      <w:pPr>
        <w:pStyle w:val="SingleTxtG"/>
        <w:ind w:left="2268" w:hanging="1134"/>
      </w:pPr>
      <w:r w:rsidRPr="009478A9">
        <w:t>5.1.3.1.2</w:t>
      </w:r>
      <w:r w:rsidRPr="009478A9">
        <w:tab/>
        <w:t xml:space="preserve">Le canister doit être purgé à 25 </w:t>
      </w:r>
      <w:r w:rsidR="009478A9">
        <w:sym w:font="Symbol" w:char="F0B1"/>
      </w:r>
      <w:r w:rsidRPr="009478A9">
        <w:t>5 l/mn avec de l’air du laboratoire de mesure jusqu’à atteindre 300 échanges volumiques.</w:t>
      </w:r>
    </w:p>
    <w:p w:rsidR="00C74172" w:rsidRPr="009478A9" w:rsidRDefault="00C74172" w:rsidP="002106E0">
      <w:pPr>
        <w:pStyle w:val="SingleTxtG"/>
        <w:ind w:left="3402" w:hanging="1134"/>
      </w:pPr>
      <w:r w:rsidRPr="009478A9">
        <w:t>La purge doit être effectuée entre 5 et 60 mn après la charge.</w:t>
      </w:r>
    </w:p>
    <w:p w:rsidR="00C74172" w:rsidRPr="009478A9" w:rsidRDefault="00C74172" w:rsidP="002106E0">
      <w:pPr>
        <w:pStyle w:val="SingleTxtG"/>
        <w:ind w:left="2268" w:hanging="1134"/>
      </w:pPr>
      <w:r w:rsidRPr="009478A9">
        <w:t>5.1.3.1.3</w:t>
      </w:r>
      <w:r w:rsidRPr="009478A9">
        <w:tab/>
        <w:t>Les opérations décrites aux paragraphes 5.1.3.1.1 et 5.1.3.1.2 de la présente annexe doivent être répétées 50</w:t>
      </w:r>
      <w:r w:rsidR="002106E0" w:rsidRPr="009478A9">
        <w:t xml:space="preserve"> </w:t>
      </w:r>
      <w:r w:rsidRPr="009478A9">
        <w:t>fois, puis suivies d’une mesure de la capacité</w:t>
      </w:r>
      <w:r w:rsidR="00A122E3">
        <w:t xml:space="preserve"> </w:t>
      </w:r>
      <w:r w:rsidRPr="009478A9">
        <w:t>de traitement pour le butane (BWC) sur cinq cycles avec le butane, comme décrit au paragraphe</w:t>
      </w:r>
      <w:r w:rsidR="002106E0" w:rsidRPr="009478A9">
        <w:t xml:space="preserve"> </w:t>
      </w:r>
      <w:r w:rsidRPr="009478A9">
        <w:t>5.1.3.1.4 de la présente annexe. Le vieillissement par exposition aux vapeurs de carburant se poursuit jusqu’à ce que 300</w:t>
      </w:r>
      <w:r w:rsidR="002106E0" w:rsidRPr="009478A9">
        <w:t xml:space="preserve"> </w:t>
      </w:r>
      <w:r w:rsidRPr="009478A9">
        <w:t>cycles soient effectués. Une mesure de la capacité BWC sur cinq cycles avec le butane, tel que décrit au paragraphe</w:t>
      </w:r>
      <w:r w:rsidR="002106E0" w:rsidRPr="009478A9">
        <w:t xml:space="preserve"> </w:t>
      </w:r>
      <w:r w:rsidRPr="009478A9">
        <w:t>5.1.3.1.4 de la présente annexe, doit être faite après les 300</w:t>
      </w:r>
      <w:r w:rsidR="002106E0" w:rsidRPr="009478A9">
        <w:t xml:space="preserve"> </w:t>
      </w:r>
      <w:r w:rsidRPr="009478A9">
        <w:t>cycles.</w:t>
      </w:r>
    </w:p>
    <w:p w:rsidR="00C74172" w:rsidRPr="009478A9" w:rsidRDefault="00C74172" w:rsidP="002106E0">
      <w:pPr>
        <w:pStyle w:val="SingleTxtG"/>
        <w:ind w:left="2268" w:hanging="1134"/>
      </w:pPr>
      <w:r w:rsidRPr="009478A9">
        <w:t>5.1.3.1.4</w:t>
      </w:r>
      <w:r w:rsidRPr="009478A9">
        <w:tab/>
        <w:t>Après 50 et 300</w:t>
      </w:r>
      <w:r w:rsidR="002106E0" w:rsidRPr="009478A9">
        <w:t xml:space="preserve"> </w:t>
      </w:r>
      <w:r w:rsidRPr="009478A9">
        <w:t>cycles de vieillissement par exposition au carburant, la capacité BWC doit être mesurée. Cette mesure consiste à charger le canister conformément au paragraphe</w:t>
      </w:r>
      <w:r w:rsidR="009478A9">
        <w:t xml:space="preserve"> </w:t>
      </w:r>
      <w:r w:rsidRPr="009478A9">
        <w:t>5.1.6.3 de l’annexe 7 du Règlement</w:t>
      </w:r>
      <w:r w:rsidR="00A122E3">
        <w:t xml:space="preserve"> </w:t>
      </w:r>
      <w:r w:rsidR="00E56D27" w:rsidRPr="002D76F4">
        <w:rPr>
          <w:rFonts w:eastAsia="MS Mincho"/>
          <w:szCs w:val="22"/>
        </w:rPr>
        <w:t>n</w:t>
      </w:r>
      <w:r w:rsidR="00E56D27" w:rsidRPr="002D76F4">
        <w:rPr>
          <w:rFonts w:eastAsia="MS Mincho"/>
          <w:szCs w:val="22"/>
          <w:vertAlign w:val="superscript"/>
        </w:rPr>
        <w:t>o</w:t>
      </w:r>
      <w:r w:rsidR="00E56D27">
        <w:t> </w:t>
      </w:r>
      <w:r w:rsidRPr="009478A9">
        <w:t>83-07 jusqu’à la saturation et à enregistrer la valeur BWC</w:t>
      </w:r>
    </w:p>
    <w:p w:rsidR="00C74172" w:rsidRPr="009478A9" w:rsidRDefault="00C74172" w:rsidP="002106E0">
      <w:pPr>
        <w:pStyle w:val="SingleTxtG"/>
        <w:ind w:left="2268"/>
      </w:pPr>
      <w:r w:rsidRPr="009478A9">
        <w:tab/>
        <w:t>Le canister doit être ensuite purgé conformément au paragraphe 5.1.3.1.2 de la présente annexe.</w:t>
      </w:r>
    </w:p>
    <w:p w:rsidR="00C74172" w:rsidRPr="009478A9" w:rsidRDefault="00C74172" w:rsidP="009478A9">
      <w:pPr>
        <w:pStyle w:val="SingleTxtG"/>
        <w:ind w:left="2268"/>
      </w:pPr>
      <w:r w:rsidRPr="009478A9">
        <w:t>L’opération</w:t>
      </w:r>
      <w:r w:rsidRPr="009478A9">
        <w:rPr>
          <w:spacing w:val="-1"/>
        </w:rPr>
        <w:t xml:space="preserve"> de chargement au butane doit être répétée cinq fois. La valeur BWC doit être enregistrée après chaque étape de chargement au butane.</w:t>
      </w:r>
      <w:r w:rsidRPr="009478A9">
        <w:t xml:space="preserve"> Les capacités BWC50 et BWC300 doivent être calculées en tant que valeur m</w:t>
      </w:r>
      <w:r w:rsidR="009478A9">
        <w:t xml:space="preserve">oyenne des 5 </w:t>
      </w:r>
      <w:r w:rsidRPr="009478A9">
        <w:t xml:space="preserve">opérations de chargement et enregistrées. </w:t>
      </w:r>
    </w:p>
    <w:p w:rsidR="00C74172" w:rsidRPr="009478A9" w:rsidRDefault="00C74172" w:rsidP="000A3D12">
      <w:pPr>
        <w:pStyle w:val="SingleTxtG"/>
        <w:ind w:left="2268"/>
      </w:pPr>
      <w:r w:rsidRPr="009478A9">
        <w:t>Au total, le canister doit subir un vieillissement de 300</w:t>
      </w:r>
      <w:r w:rsidR="000A3D12" w:rsidRPr="009478A9">
        <w:t xml:space="preserve"> </w:t>
      </w:r>
      <w:r w:rsidRPr="009478A9">
        <w:t>cycles avec le carburant plus 10</w:t>
      </w:r>
      <w:r w:rsidR="009478A9">
        <w:t xml:space="preserve"> </w:t>
      </w:r>
      <w:r w:rsidRPr="009478A9">
        <w:t>cycles avec le butane ;</w:t>
      </w:r>
      <w:r w:rsidR="009478A9">
        <w:t xml:space="preserve"> </w:t>
      </w:r>
      <w:r w:rsidRPr="009478A9">
        <w:t>il doit alors être considéré comme stabilisé.</w:t>
      </w:r>
    </w:p>
    <w:p w:rsidR="00C74172" w:rsidRPr="009478A9" w:rsidRDefault="00C74172" w:rsidP="002106E0">
      <w:pPr>
        <w:pStyle w:val="SingleTxtG"/>
        <w:ind w:left="2268" w:hanging="1134"/>
      </w:pPr>
      <w:r w:rsidRPr="009478A9">
        <w:t>5.1.3.2</w:t>
      </w:r>
      <w:r w:rsidRPr="009478A9">
        <w:tab/>
        <w:t>Si un canister déjà vieilli est mis à disposition par un fournisseur, le constructeur doit informer préalablement l’autorité compétente de la date des opérations de vieillissement, afin de permettre la présence d’un témoin à toute partie du processus de vieillissement dans les installations du fournisseur.</w:t>
      </w:r>
    </w:p>
    <w:p w:rsidR="00C74172" w:rsidRPr="009478A9" w:rsidRDefault="00C74172" w:rsidP="000A3D12">
      <w:pPr>
        <w:pStyle w:val="SingleTxtG"/>
        <w:keepNext/>
        <w:ind w:left="2268" w:hanging="1134"/>
      </w:pPr>
      <w:r w:rsidRPr="009478A9">
        <w:t>5.1.3.3</w:t>
      </w:r>
      <w:r w:rsidR="000A3D12" w:rsidRPr="009478A9">
        <w:tab/>
      </w:r>
      <w:r w:rsidR="000A3D12" w:rsidRPr="009478A9">
        <w:tab/>
        <w:t>Le</w:t>
      </w:r>
      <w:r w:rsidRPr="009478A9">
        <w:t xml:space="preserve"> constructeur présente à l’autorité compétente un rapport d’essai comprenant au moins les informations suivantes :</w:t>
      </w:r>
    </w:p>
    <w:p w:rsidR="00C74172" w:rsidRPr="009478A9" w:rsidRDefault="00C74172" w:rsidP="000A3D12">
      <w:pPr>
        <w:pStyle w:val="SingleTxtG"/>
        <w:ind w:left="2268"/>
      </w:pPr>
      <w:r w:rsidRPr="009478A9">
        <w:t>a)</w:t>
      </w:r>
      <w:r w:rsidRPr="009478A9">
        <w:tab/>
        <w:t>Type de charbon actif ;</w:t>
      </w:r>
    </w:p>
    <w:p w:rsidR="00C74172" w:rsidRPr="009478A9" w:rsidRDefault="00C74172" w:rsidP="000A3D12">
      <w:pPr>
        <w:pStyle w:val="SingleTxtG"/>
        <w:ind w:left="2268"/>
      </w:pPr>
      <w:r w:rsidRPr="009478A9">
        <w:t>b)</w:t>
      </w:r>
      <w:r w:rsidRPr="009478A9">
        <w:tab/>
        <w:t>Vitesse de mise en charge ;</w:t>
      </w:r>
    </w:p>
    <w:p w:rsidR="00C74172" w:rsidRPr="009478A9" w:rsidRDefault="00C74172" w:rsidP="000A3D12">
      <w:pPr>
        <w:pStyle w:val="SingleTxtG"/>
        <w:ind w:left="2268"/>
      </w:pPr>
      <w:r w:rsidRPr="009478A9">
        <w:t>c)</w:t>
      </w:r>
      <w:r w:rsidRPr="009478A9">
        <w:tab/>
        <w:t>Spécifications du carburant ;</w:t>
      </w:r>
    </w:p>
    <w:p w:rsidR="00C74172" w:rsidRPr="009478A9" w:rsidRDefault="00C74172" w:rsidP="000A3D12">
      <w:pPr>
        <w:pStyle w:val="SingleTxtG"/>
        <w:ind w:left="2268"/>
      </w:pPr>
      <w:r w:rsidRPr="009478A9">
        <w:t>d)</w:t>
      </w:r>
      <w:r w:rsidRPr="009478A9">
        <w:tab/>
        <w:t>Mesures des valeurs BWC.</w:t>
      </w:r>
    </w:p>
    <w:p w:rsidR="00C74172" w:rsidRPr="009478A9" w:rsidRDefault="00C74172" w:rsidP="002106E0">
      <w:pPr>
        <w:pStyle w:val="SingleTxtG"/>
        <w:ind w:left="2268" w:hanging="1134"/>
      </w:pPr>
      <w:r w:rsidRPr="009478A9">
        <w:t>5.2</w:t>
      </w:r>
      <w:r w:rsidRPr="009478A9">
        <w:tab/>
        <w:t>Détermination du facteur de perméabilité (PF) du système de réservoir de carburant (fig. A1/4)</w:t>
      </w:r>
    </w:p>
    <w:p w:rsidR="00C74172" w:rsidRPr="009478A9" w:rsidRDefault="00C74172" w:rsidP="000A3D12">
      <w:pPr>
        <w:pStyle w:val="Heading1"/>
        <w:spacing w:after="120"/>
        <w:rPr>
          <w:b/>
        </w:rPr>
      </w:pPr>
      <w:r w:rsidRPr="009478A9">
        <w:t>Figure A1/4</w:t>
      </w:r>
      <w:r w:rsidR="000A3D12" w:rsidRPr="009478A9">
        <w:br/>
      </w:r>
      <w:r w:rsidRPr="009478A9">
        <w:rPr>
          <w:b/>
        </w:rPr>
        <w:t>Détermination du facteur de perméabilité</w:t>
      </w:r>
    </w:p>
    <w:p w:rsidR="00C74172" w:rsidRPr="009478A9" w:rsidRDefault="000A3D12" w:rsidP="00C74172">
      <w:pPr>
        <w:spacing w:after="120"/>
        <w:ind w:left="2268" w:right="1134" w:hanging="1134"/>
        <w:jc w:val="center"/>
        <w:rPr>
          <w:szCs w:val="24"/>
          <w:lang w:eastAsia="ja-JP"/>
        </w:rPr>
      </w:pPr>
      <w:r w:rsidRPr="009478A9">
        <w:rPr>
          <w:noProof/>
          <w:lang w:val="en-GB" w:eastAsia="en-GB"/>
        </w:rPr>
        <mc:AlternateContent>
          <mc:Choice Requires="wps">
            <w:drawing>
              <wp:anchor distT="0" distB="0" distL="114300" distR="114300" simplePos="0" relativeHeight="251704320" behindDoc="0" locked="0" layoutInCell="1" allowOverlap="1" wp14:anchorId="0F5363DF" wp14:editId="0D2B236D">
                <wp:simplePos x="0" y="0"/>
                <wp:positionH relativeFrom="column">
                  <wp:posOffset>2193925</wp:posOffset>
                </wp:positionH>
                <wp:positionV relativeFrom="paragraph">
                  <wp:posOffset>5664835</wp:posOffset>
                </wp:positionV>
                <wp:extent cx="1434352" cy="409227"/>
                <wp:effectExtent l="0" t="0" r="13970" b="10160"/>
                <wp:wrapNone/>
                <wp:docPr id="243" name="Zone de texte 243"/>
                <wp:cNvGraphicFramePr/>
                <a:graphic xmlns:a="http://schemas.openxmlformats.org/drawingml/2006/main">
                  <a:graphicData uri="http://schemas.microsoft.com/office/word/2010/wordprocessingShape">
                    <wps:wsp>
                      <wps:cNvSpPr txBox="1"/>
                      <wps:spPr>
                        <a:xfrm>
                          <a:off x="0" y="0"/>
                          <a:ext cx="1434352" cy="409227"/>
                        </a:xfrm>
                        <a:prstGeom prst="rect">
                          <a:avLst/>
                        </a:prstGeom>
                        <a:noFill/>
                        <a:ln w="6350">
                          <a:noFill/>
                        </a:ln>
                        <a:effectLst/>
                      </wps:spPr>
                      <wps:txbx>
                        <w:txbxContent>
                          <w:p w:rsidR="003C2F0E" w:rsidRPr="00AC7D3B" w:rsidRDefault="003C2F0E" w:rsidP="00C74172">
                            <w:pPr>
                              <w:jc w:val="center"/>
                            </w:pPr>
                            <w:r w:rsidRPr="00AC7D3B">
                              <w:rPr>
                                <w:color w:val="000000" w:themeColor="text1"/>
                                <w:kern w:val="24"/>
                                <w:lang w:val="fr-FR"/>
                              </w:rPr>
                              <w:t xml:space="preserve">Facteur de perméabilité </w:t>
                            </w:r>
                            <w:r w:rsidRPr="00AC7D3B">
                              <w:rPr>
                                <w:color w:val="000000" w:themeColor="text1"/>
                                <w:kern w:val="24"/>
                                <w:lang w:val="fr-FR"/>
                              </w:rPr>
                              <w:br/>
                              <w:t xml:space="preserve">= </w:t>
                            </w:r>
                            <w:r w:rsidRPr="00AC7D3B">
                              <w:rPr>
                                <w:color w:val="000000" w:themeColor="text1"/>
                                <w:kern w:val="24"/>
                              </w:rPr>
                              <w:t>HC</w:t>
                            </w:r>
                            <w:r w:rsidRPr="00AC7D3B">
                              <w:rPr>
                                <w:color w:val="000000" w:themeColor="text1"/>
                                <w:kern w:val="24"/>
                                <w:position w:val="-5"/>
                                <w:vertAlign w:val="subscript"/>
                                <w:lang w:val="fr-FR"/>
                              </w:rPr>
                              <w:t>20w</w:t>
                            </w:r>
                            <w:r w:rsidRPr="00AC7D3B">
                              <w:rPr>
                                <w:color w:val="000000" w:themeColor="text1"/>
                                <w:kern w:val="24"/>
                                <w:lang w:val="fr-FR"/>
                              </w:rPr>
                              <w:t xml:space="preserve"> − HC</w:t>
                            </w:r>
                            <w:r w:rsidRPr="00AC7D3B">
                              <w:rPr>
                                <w:color w:val="000000" w:themeColor="text1"/>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3" o:spid="_x0000_s1061" type="#_x0000_t202" style="position:absolute;left:0;text-align:left;margin-left:172.75pt;margin-top:446.05pt;width:112.95pt;height:3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" filled="f" stroked="f" strokeweight=".5pt">
                <v:textbox inset="0,0,0,0">
                  <w:txbxContent>
                    <w:p w:rsidR="003C2F0E" w:rsidRPr="00AC7D3B" w:rsidRDefault="003C2F0E" w:rsidP="00C74172">
                      <w:pPr>
                        <w:jc w:val="center"/>
                      </w:pPr>
                      <w:r w:rsidRPr="00AC7D3B">
                        <w:rPr>
                          <w:color w:val="000000" w:themeColor="text1"/>
                          <w:kern w:val="24"/>
                          <w:lang w:val="fr-FR"/>
                        </w:rPr>
                        <w:t xml:space="preserve">Facteur de perméabilité </w:t>
                      </w:r>
                      <w:r w:rsidRPr="00AC7D3B">
                        <w:rPr>
                          <w:color w:val="000000" w:themeColor="text1"/>
                          <w:kern w:val="24"/>
                          <w:lang w:val="fr-FR"/>
                        </w:rPr>
                        <w:br/>
                        <w:t xml:space="preserve">= </w:t>
                      </w:r>
                      <w:r w:rsidRPr="00AC7D3B">
                        <w:rPr>
                          <w:color w:val="000000" w:themeColor="text1"/>
                          <w:kern w:val="24"/>
                        </w:rPr>
                        <w:t>HC</w:t>
                      </w:r>
                      <w:r w:rsidRPr="00AC7D3B">
                        <w:rPr>
                          <w:color w:val="000000" w:themeColor="text1"/>
                          <w:kern w:val="24"/>
                          <w:position w:val="-5"/>
                          <w:vertAlign w:val="subscript"/>
                          <w:lang w:val="fr-FR"/>
                        </w:rPr>
                        <w:t>20w</w:t>
                      </w:r>
                      <w:r w:rsidRPr="00AC7D3B">
                        <w:rPr>
                          <w:color w:val="000000" w:themeColor="text1"/>
                          <w:kern w:val="24"/>
                          <w:lang w:val="fr-FR"/>
                        </w:rPr>
                        <w:t xml:space="preserve"> − HC</w:t>
                      </w:r>
                      <w:r w:rsidRPr="00AC7D3B">
                        <w:rPr>
                          <w:color w:val="000000" w:themeColor="text1"/>
                          <w:kern w:val="24"/>
                          <w:position w:val="-5"/>
                          <w:vertAlign w:val="subscript"/>
                          <w:lang w:val="fr-FR"/>
                        </w:rPr>
                        <w:t>3w</w:t>
                      </w:r>
                    </w:p>
                  </w:txbxContent>
                </v:textbox>
              </v:shape>
            </w:pict>
          </mc:Fallback>
        </mc:AlternateContent>
      </w:r>
      <w:r w:rsidRPr="009478A9">
        <w:rPr>
          <w:noProof/>
          <w:lang w:val="en-GB" w:eastAsia="en-GB"/>
        </w:rPr>
        <mc:AlternateContent>
          <mc:Choice Requires="wps">
            <w:drawing>
              <wp:anchor distT="0" distB="0" distL="114300" distR="114300" simplePos="0" relativeHeight="251703296" behindDoc="0" locked="0" layoutInCell="1" allowOverlap="1" wp14:anchorId="4AFAD607" wp14:editId="13F1A4AF">
                <wp:simplePos x="0" y="0"/>
                <wp:positionH relativeFrom="column">
                  <wp:posOffset>1639570</wp:posOffset>
                </wp:positionH>
                <wp:positionV relativeFrom="paragraph">
                  <wp:posOffset>4669155</wp:posOffset>
                </wp:positionV>
                <wp:extent cx="2519008" cy="548120"/>
                <wp:effectExtent l="0" t="0" r="15240" b="4445"/>
                <wp:wrapNone/>
                <wp:docPr id="242" name="Zone de texte 242"/>
                <wp:cNvGraphicFramePr/>
                <a:graphic xmlns:a="http://schemas.openxmlformats.org/drawingml/2006/main">
                  <a:graphicData uri="http://schemas.microsoft.com/office/word/2010/wordprocessingShape">
                    <wps:wsp>
                      <wps:cNvSpPr txBox="1"/>
                      <wps:spPr>
                        <a:xfrm>
                          <a:off x="0" y="0"/>
                          <a:ext cx="2519008" cy="548120"/>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sidR="005C577C">
                              <w:rPr>
                                <w:color w:val="000000" w:themeColor="text1"/>
                                <w:kern w:val="24"/>
                              </w:rPr>
                              <w:t> </w:t>
                            </w:r>
                            <w:r w:rsidRPr="00AC7D3B">
                              <w:rPr>
                                <w:color w:val="000000" w:themeColor="text1"/>
                                <w:kern w:val="24"/>
                              </w:rPr>
                              <w:t>jour de l’essai diurne d’émissions :</w:t>
                            </w:r>
                          </w:p>
                          <w:p w:rsidR="003C2F0E" w:rsidRPr="00AC7D3B" w:rsidRDefault="003C2F0E" w:rsidP="00C74172">
                            <w:pPr>
                              <w:jc w:val="center"/>
                            </w:pPr>
                            <w:r w:rsidRPr="00AC7D3B">
                              <w:rPr>
                                <w:color w:val="000000" w:themeColor="text1"/>
                                <w:kern w:val="24"/>
                                <w:lang w:val="fr-FR"/>
                              </w:rPr>
                              <w:t>HC</w:t>
                            </w:r>
                            <w:r w:rsidRPr="00AC7D3B">
                              <w:rPr>
                                <w:color w:val="000000" w:themeColor="text1"/>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2" o:spid="_x0000_s1062" type="#_x0000_t202" style="position:absolute;left:0;text-align:left;margin-left:129.1pt;margin-top:367.65pt;width:198.35pt;height:4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" filled="f" stroked="f" strokeweight=".5pt">
                <v:textbox inset="0,0,0,0">
                  <w:txbxContent>
                    <w:p w:rsidR="003C2F0E" w:rsidRPr="00AC7D3B" w:rsidRDefault="003C2F0E" w:rsidP="00C74172">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sidR="005C577C">
                        <w:rPr>
                          <w:color w:val="000000" w:themeColor="text1"/>
                          <w:kern w:val="24"/>
                        </w:rPr>
                        <w:t> </w:t>
                      </w:r>
                      <w:r w:rsidRPr="00AC7D3B">
                        <w:rPr>
                          <w:color w:val="000000" w:themeColor="text1"/>
                          <w:kern w:val="24"/>
                        </w:rPr>
                        <w:t>jour de l’essai diurne d’émissions :</w:t>
                      </w:r>
                    </w:p>
                    <w:p w:rsidR="003C2F0E" w:rsidRPr="00AC7D3B" w:rsidRDefault="003C2F0E" w:rsidP="00C74172">
                      <w:pPr>
                        <w:jc w:val="center"/>
                      </w:pPr>
                      <w:r w:rsidRPr="00AC7D3B">
                        <w:rPr>
                          <w:color w:val="000000" w:themeColor="text1"/>
                          <w:kern w:val="24"/>
                          <w:lang w:val="fr-FR"/>
                        </w:rPr>
                        <w:t>HC</w:t>
                      </w:r>
                      <w:r w:rsidRPr="00AC7D3B">
                        <w:rPr>
                          <w:color w:val="000000" w:themeColor="text1"/>
                          <w:kern w:val="24"/>
                          <w:position w:val="-5"/>
                          <w:vertAlign w:val="subscript"/>
                          <w:lang w:val="fr-FR"/>
                        </w:rPr>
                        <w:t>20w</w:t>
                      </w:r>
                    </w:p>
                  </w:txbxContent>
                </v:textbox>
              </v:shape>
            </w:pict>
          </mc:Fallback>
        </mc:AlternateContent>
      </w:r>
      <w:r w:rsidRPr="009478A9">
        <w:rPr>
          <w:noProof/>
          <w:lang w:val="en-GB" w:eastAsia="en-GB"/>
        </w:rPr>
        <mc:AlternateContent>
          <mc:Choice Requires="wps">
            <w:drawing>
              <wp:anchor distT="0" distB="0" distL="114300" distR="114300" simplePos="0" relativeHeight="251702272" behindDoc="0" locked="0" layoutInCell="1" allowOverlap="1" wp14:anchorId="384794C2" wp14:editId="2D229F62">
                <wp:simplePos x="0" y="0"/>
                <wp:positionH relativeFrom="column">
                  <wp:posOffset>1659890</wp:posOffset>
                </wp:positionH>
                <wp:positionV relativeFrom="paragraph">
                  <wp:posOffset>3966210</wp:posOffset>
                </wp:positionV>
                <wp:extent cx="2459182" cy="323372"/>
                <wp:effectExtent l="0" t="0" r="0" b="635"/>
                <wp:wrapNone/>
                <wp:docPr id="241" name="Zone de texte 241"/>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V</w:t>
                            </w:r>
                            <w:r w:rsidR="00A122E3">
                              <w:rPr>
                                <w:color w:val="000000" w:themeColor="text1"/>
                                <w:kern w:val="24"/>
                              </w:rPr>
                              <w:t xml:space="preserve">idange </w:t>
                            </w:r>
                            <w:r>
                              <w:rPr>
                                <w:color w:val="000000" w:themeColor="text1"/>
                                <w:kern w:val="24"/>
                              </w:rPr>
                              <w:t xml:space="preserve">puis </w:t>
                            </w:r>
                            <w:r w:rsidRPr="00AC7D3B">
                              <w:rPr>
                                <w:color w:val="000000" w:themeColor="text1"/>
                                <w:kern w:val="24"/>
                              </w:rPr>
                              <w:t xml:space="preserve">remplissage du réservoir à 40 % </w:t>
                            </w:r>
                            <w:r w:rsidRPr="00AC7D3B">
                              <w:rPr>
                                <w:color w:val="000000" w:themeColor="text1"/>
                                <w:kern w:val="24"/>
                              </w:rPr>
                              <w:br/>
                              <w:t>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1" o:spid="_x0000_s1063" type="#_x0000_t202" style="position:absolute;left:0;text-align:left;margin-left:130.7pt;margin-top:312.3pt;width:193.65pt;height:2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" filled="f" stroked="f" strokeweight=".5pt">
                <v:textbox inset="0,0,0,0">
                  <w:txbxContent>
                    <w:p w:rsidR="003C2F0E" w:rsidRPr="00AC7D3B" w:rsidRDefault="003C2F0E" w:rsidP="00C74172">
                      <w:pPr>
                        <w:spacing w:line="240" w:lineRule="exact"/>
                        <w:jc w:val="center"/>
                      </w:pPr>
                      <w:r w:rsidRPr="00AC7D3B">
                        <w:rPr>
                          <w:color w:val="000000" w:themeColor="text1"/>
                          <w:kern w:val="24"/>
                        </w:rPr>
                        <w:t>V</w:t>
                      </w:r>
                      <w:r w:rsidR="00A122E3">
                        <w:rPr>
                          <w:color w:val="000000" w:themeColor="text1"/>
                          <w:kern w:val="24"/>
                        </w:rPr>
                        <w:t xml:space="preserve">idange </w:t>
                      </w:r>
                      <w:r>
                        <w:rPr>
                          <w:color w:val="000000" w:themeColor="text1"/>
                          <w:kern w:val="24"/>
                        </w:rPr>
                        <w:t xml:space="preserve">puis </w:t>
                      </w:r>
                      <w:r w:rsidRPr="00AC7D3B">
                        <w:rPr>
                          <w:color w:val="000000" w:themeColor="text1"/>
                          <w:kern w:val="24"/>
                        </w:rPr>
                        <w:t xml:space="preserve">remplissage du réservoir à 40 % </w:t>
                      </w:r>
                      <w:r w:rsidRPr="00AC7D3B">
                        <w:rPr>
                          <w:color w:val="000000" w:themeColor="text1"/>
                          <w:kern w:val="24"/>
                        </w:rPr>
                        <w:br/>
                        <w:t>avec le carburant de référence</w:t>
                      </w:r>
                    </w:p>
                  </w:txbxContent>
                </v:textbox>
              </v:shape>
            </w:pict>
          </mc:Fallback>
        </mc:AlternateContent>
      </w:r>
      <w:r w:rsidRPr="009478A9">
        <w:rPr>
          <w:noProof/>
          <w:lang w:val="en-GB" w:eastAsia="en-GB"/>
        </w:rPr>
        <mc:AlternateContent>
          <mc:Choice Requires="wps">
            <w:drawing>
              <wp:anchor distT="0" distB="0" distL="114300" distR="114300" simplePos="0" relativeHeight="251701248" behindDoc="0" locked="0" layoutInCell="1" allowOverlap="1" wp14:anchorId="24494254" wp14:editId="29824E2F">
                <wp:simplePos x="0" y="0"/>
                <wp:positionH relativeFrom="column">
                  <wp:posOffset>1610995</wp:posOffset>
                </wp:positionH>
                <wp:positionV relativeFrom="paragraph">
                  <wp:posOffset>3352165</wp:posOffset>
                </wp:positionV>
                <wp:extent cx="2573811" cy="364763"/>
                <wp:effectExtent l="0" t="0" r="0" b="0"/>
                <wp:wrapNone/>
                <wp:docPr id="240" name="Zone de texte 240"/>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 xml:space="preserve">Stabilisation pendant les 17 semaines restantes </w:t>
                            </w:r>
                            <w:r w:rsidRPr="00AC7D3B">
                              <w:rPr>
                                <w:color w:val="000000" w:themeColor="text1"/>
                                <w:kern w:val="24"/>
                              </w:rPr>
                              <w:br/>
                              <w:t xml:space="preserve">à 40 °C </w:t>
                            </w:r>
                            <w:r w:rsidR="005C577C">
                              <w:rPr>
                                <w:color w:val="000000"/>
                                <w:kern w:val="24"/>
                              </w:rPr>
                              <w:sym w:font="Symbol" w:char="F0B1"/>
                            </w:r>
                            <w:r w:rsidRPr="00AC7D3B">
                              <w:rPr>
                                <w:color w:val="000000" w:themeColor="text1"/>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0" o:spid="_x0000_s1064" type="#_x0000_t202" style="position:absolute;left:0;text-align:left;margin-left:126.85pt;margin-top:263.95pt;width:202.65pt;height:2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" filled="f" stroked="f" strokeweight=".5pt">
                <v:textbox inset="0,0,0,0">
                  <w:txbxContent>
                    <w:p w:rsidR="003C2F0E" w:rsidRPr="00AC7D3B" w:rsidRDefault="003C2F0E" w:rsidP="00C74172">
                      <w:pPr>
                        <w:spacing w:line="240" w:lineRule="exact"/>
                        <w:jc w:val="center"/>
                      </w:pPr>
                      <w:r w:rsidRPr="00AC7D3B">
                        <w:rPr>
                          <w:color w:val="000000" w:themeColor="text1"/>
                          <w:kern w:val="24"/>
                        </w:rPr>
                        <w:t xml:space="preserve">Stabilisation pendant les 17 semaines restantes </w:t>
                      </w:r>
                      <w:r w:rsidRPr="00AC7D3B">
                        <w:rPr>
                          <w:color w:val="000000" w:themeColor="text1"/>
                          <w:kern w:val="24"/>
                        </w:rPr>
                        <w:br/>
                        <w:t xml:space="preserve">à 40 °C </w:t>
                      </w:r>
                      <w:r w:rsidR="005C577C">
                        <w:rPr>
                          <w:color w:val="000000"/>
                          <w:kern w:val="24"/>
                        </w:rPr>
                        <w:sym w:font="Symbol" w:char="F0B1"/>
                      </w:r>
                      <w:r w:rsidRPr="00AC7D3B">
                        <w:rPr>
                          <w:color w:val="000000" w:themeColor="text1"/>
                          <w:kern w:val="24"/>
                        </w:rPr>
                        <w:t>2 °C</w:t>
                      </w:r>
                    </w:p>
                  </w:txbxContent>
                </v:textbox>
              </v:shape>
            </w:pict>
          </mc:Fallback>
        </mc:AlternateContent>
      </w:r>
      <w:r w:rsidRPr="009478A9">
        <w:rPr>
          <w:noProof/>
          <w:lang w:val="en-GB" w:eastAsia="en-GB"/>
        </w:rPr>
        <mc:AlternateContent>
          <mc:Choice Requires="wps">
            <w:drawing>
              <wp:anchor distT="0" distB="0" distL="114300" distR="114300" simplePos="0" relativeHeight="251700224" behindDoc="0" locked="0" layoutInCell="1" allowOverlap="1" wp14:anchorId="06FE275C" wp14:editId="5F38B66F">
                <wp:simplePos x="0" y="0"/>
                <wp:positionH relativeFrom="column">
                  <wp:posOffset>1553845</wp:posOffset>
                </wp:positionH>
                <wp:positionV relativeFrom="paragraph">
                  <wp:posOffset>2526665</wp:posOffset>
                </wp:positionV>
                <wp:extent cx="2689417" cy="527178"/>
                <wp:effectExtent l="0" t="0" r="0" b="6350"/>
                <wp:wrapNone/>
                <wp:docPr id="239" name="Zone de texte 239"/>
                <wp:cNvGraphicFramePr/>
                <a:graphic xmlns:a="http://schemas.openxmlformats.org/drawingml/2006/main">
                  <a:graphicData uri="http://schemas.microsoft.com/office/word/2010/wordprocessingShape">
                    <wps:wsp>
                      <wps:cNvSpPr txBox="1"/>
                      <wps:spPr>
                        <a:xfrm>
                          <a:off x="0" y="0"/>
                          <a:ext cx="2689417" cy="527178"/>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sidR="005C577C">
                              <w:rPr>
                                <w:color w:val="000000" w:themeColor="text1"/>
                                <w:kern w:val="24"/>
                              </w:rPr>
                              <w:t> </w:t>
                            </w:r>
                            <w:r w:rsidRPr="00AC7D3B">
                              <w:rPr>
                                <w:color w:val="000000" w:themeColor="text1"/>
                                <w:kern w:val="24"/>
                              </w:rPr>
                              <w:t>jour de l’essai diurne d’émissions :</w:t>
                            </w:r>
                          </w:p>
                          <w:p w:rsidR="003C2F0E" w:rsidRPr="00AC7D3B" w:rsidRDefault="003C2F0E" w:rsidP="00C74172">
                            <w:pPr>
                              <w:jc w:val="center"/>
                            </w:pPr>
                            <w:r w:rsidRPr="00AC7D3B">
                              <w:rPr>
                                <w:color w:val="000000" w:themeColor="text1"/>
                                <w:kern w:val="24"/>
                                <w:lang w:val="fr-FR"/>
                              </w:rPr>
                              <w:t>HC</w:t>
                            </w:r>
                            <w:r w:rsidRPr="00AC7D3B">
                              <w:rPr>
                                <w:color w:val="000000" w:themeColor="text1"/>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9" o:spid="_x0000_s1065" type="#_x0000_t202" style="position:absolute;left:0;text-align:left;margin-left:122.35pt;margin-top:198.95pt;width:211.75pt;height: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" filled="f" stroked="f" strokeweight=".5pt">
                <v:textbox inset="0,0,0,0">
                  <w:txbxContent>
                    <w:p w:rsidR="003C2F0E" w:rsidRPr="00AC7D3B" w:rsidRDefault="003C2F0E" w:rsidP="00C74172">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sidR="005C577C">
                        <w:rPr>
                          <w:color w:val="000000" w:themeColor="text1"/>
                          <w:kern w:val="24"/>
                        </w:rPr>
                        <w:t> </w:t>
                      </w:r>
                      <w:r w:rsidRPr="00AC7D3B">
                        <w:rPr>
                          <w:color w:val="000000" w:themeColor="text1"/>
                          <w:kern w:val="24"/>
                        </w:rPr>
                        <w:t>jour de l’essai diurne d’émissions :</w:t>
                      </w:r>
                    </w:p>
                    <w:p w:rsidR="003C2F0E" w:rsidRPr="00AC7D3B" w:rsidRDefault="003C2F0E" w:rsidP="00C74172">
                      <w:pPr>
                        <w:jc w:val="center"/>
                      </w:pPr>
                      <w:r w:rsidRPr="00AC7D3B">
                        <w:rPr>
                          <w:color w:val="000000" w:themeColor="text1"/>
                          <w:kern w:val="24"/>
                          <w:lang w:val="fr-FR"/>
                        </w:rPr>
                        <w:t>HC</w:t>
                      </w:r>
                      <w:r w:rsidRPr="00AC7D3B">
                        <w:rPr>
                          <w:color w:val="000000" w:themeColor="text1"/>
                          <w:kern w:val="24"/>
                          <w:position w:val="-5"/>
                          <w:vertAlign w:val="subscript"/>
                          <w:lang w:val="fr-FR"/>
                        </w:rPr>
                        <w:t>3w</w:t>
                      </w:r>
                    </w:p>
                  </w:txbxContent>
                </v:textbox>
              </v:shape>
            </w:pict>
          </mc:Fallback>
        </mc:AlternateContent>
      </w:r>
      <w:r w:rsidRPr="009478A9">
        <w:rPr>
          <w:noProof/>
          <w:lang w:val="en-GB" w:eastAsia="en-GB"/>
        </w:rPr>
        <mc:AlternateContent>
          <mc:Choice Requires="wps">
            <w:drawing>
              <wp:anchor distT="0" distB="0" distL="114300" distR="114300" simplePos="0" relativeHeight="251698176" behindDoc="0" locked="0" layoutInCell="1" allowOverlap="1" wp14:anchorId="1DBB9B24" wp14:editId="413B6D40">
                <wp:simplePos x="0" y="0"/>
                <wp:positionH relativeFrom="column">
                  <wp:posOffset>1637419</wp:posOffset>
                </wp:positionH>
                <wp:positionV relativeFrom="paragraph">
                  <wp:posOffset>1282700</wp:posOffset>
                </wp:positionV>
                <wp:extent cx="2617854" cy="183783"/>
                <wp:effectExtent l="0" t="0" r="11430" b="6985"/>
                <wp:wrapNone/>
                <wp:docPr id="237" name="Zone de texte 237"/>
                <wp:cNvGraphicFramePr/>
                <a:graphic xmlns:a="http://schemas.openxmlformats.org/drawingml/2006/main">
                  <a:graphicData uri="http://schemas.microsoft.com/office/word/2010/wordprocessingShape">
                    <wps:wsp>
                      <wps:cNvSpPr txBox="1"/>
                      <wps:spPr>
                        <a:xfrm>
                          <a:off x="0" y="0"/>
                          <a:ext cx="2617854" cy="183783"/>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 xml:space="preserve">Stabilisation pendant 3 semaines à 40 °C </w:t>
                            </w:r>
                            <w:r w:rsidR="005C577C">
                              <w:rPr>
                                <w:color w:val="000000"/>
                                <w:kern w:val="24"/>
                              </w:rPr>
                              <w:sym w:font="Symbol" w:char="F0B1"/>
                            </w:r>
                            <w:r w:rsidRPr="00AC7D3B">
                              <w:rPr>
                                <w:color w:val="000000"/>
                                <w:kern w:val="24"/>
                              </w:rPr>
                              <w:t>2</w:t>
                            </w:r>
                            <w:r w:rsidRPr="00AC7D3B">
                              <w:rPr>
                                <w:color w:val="000000" w:themeColor="text1"/>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7" o:spid="_x0000_s1066" type="#_x0000_t202" style="position:absolute;left:0;text-align:left;margin-left:128.95pt;margin-top:101pt;width:206.15pt;height:1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" filled="f" stroked="f" strokeweight=".5pt">
                <v:textbox inset="0,0,0,0">
                  <w:txbxContent>
                    <w:p w:rsidR="003C2F0E" w:rsidRPr="00AC7D3B" w:rsidRDefault="003C2F0E" w:rsidP="00C74172">
                      <w:pPr>
                        <w:spacing w:line="240" w:lineRule="exact"/>
                        <w:jc w:val="center"/>
                      </w:pPr>
                      <w:r w:rsidRPr="00AC7D3B">
                        <w:rPr>
                          <w:color w:val="000000" w:themeColor="text1"/>
                          <w:kern w:val="24"/>
                        </w:rPr>
                        <w:t xml:space="preserve">Stabilisation pendant 3 semaines à 40 °C </w:t>
                      </w:r>
                      <w:r w:rsidR="005C577C">
                        <w:rPr>
                          <w:color w:val="000000"/>
                          <w:kern w:val="24"/>
                        </w:rPr>
                        <w:sym w:font="Symbol" w:char="F0B1"/>
                      </w:r>
                      <w:r w:rsidRPr="00AC7D3B">
                        <w:rPr>
                          <w:color w:val="000000"/>
                          <w:kern w:val="24"/>
                        </w:rPr>
                        <w:t>2</w:t>
                      </w:r>
                      <w:r w:rsidRPr="00AC7D3B">
                        <w:rPr>
                          <w:color w:val="000000" w:themeColor="text1"/>
                          <w:kern w:val="24"/>
                        </w:rPr>
                        <w:t> °C</w:t>
                      </w:r>
                    </w:p>
                  </w:txbxContent>
                </v:textbox>
              </v:shape>
            </w:pict>
          </mc:Fallback>
        </mc:AlternateContent>
      </w:r>
      <w:r w:rsidRPr="009478A9">
        <w:rPr>
          <w:noProof/>
          <w:lang w:val="en-GB" w:eastAsia="en-GB"/>
        </w:rPr>
        <mc:AlternateContent>
          <mc:Choice Requires="wps">
            <w:drawing>
              <wp:anchor distT="0" distB="0" distL="114300" distR="114300" simplePos="0" relativeHeight="251697152" behindDoc="0" locked="0" layoutInCell="1" allowOverlap="1" wp14:anchorId="1FDAFA6E" wp14:editId="2EC6210F">
                <wp:simplePos x="0" y="0"/>
                <wp:positionH relativeFrom="column">
                  <wp:posOffset>1925676</wp:posOffset>
                </wp:positionH>
                <wp:positionV relativeFrom="paragraph">
                  <wp:posOffset>565785</wp:posOffset>
                </wp:positionV>
                <wp:extent cx="1975615" cy="331791"/>
                <wp:effectExtent l="0" t="0" r="5715" b="11430"/>
                <wp:wrapNone/>
                <wp:docPr id="62" name="Zone de texte 62"/>
                <wp:cNvGraphicFramePr/>
                <a:graphic xmlns:a="http://schemas.openxmlformats.org/drawingml/2006/main">
                  <a:graphicData uri="http://schemas.microsoft.com/office/word/2010/wordprocessingShape">
                    <wps:wsp>
                      <wps:cNvSpPr txBox="1"/>
                      <wps:spPr>
                        <a:xfrm>
                          <a:off x="0" y="0"/>
                          <a:ext cx="1975615" cy="331791"/>
                        </a:xfrm>
                        <a:prstGeom prst="rect">
                          <a:avLst/>
                        </a:prstGeom>
                        <a:noFill/>
                        <a:ln w="6350">
                          <a:noFill/>
                        </a:ln>
                        <a:effectLst/>
                      </wps:spPr>
                      <wps:txbx>
                        <w:txbxContent>
                          <w:p w:rsidR="003C2F0E" w:rsidRPr="00AC7D3B" w:rsidRDefault="003C2F0E" w:rsidP="000A3D12">
                            <w:pPr>
                              <w:spacing w:line="240" w:lineRule="exact"/>
                            </w:pPr>
                            <w:r w:rsidRPr="00AC7D3B">
                              <w:rPr>
                                <w:color w:val="000000" w:themeColor="text1"/>
                                <w:kern w:val="24"/>
                              </w:rPr>
                              <w:t>Remplissage du réservoir à 40</w:t>
                            </w:r>
                            <w:r w:rsidRPr="00AC7D3B">
                              <w:rPr>
                                <w:rFonts w:hint="eastAsia"/>
                                <w:color w:val="000000" w:themeColor="text1"/>
                                <w:kern w:val="24"/>
                              </w:rPr>
                              <w:t xml:space="preserve"> </w:t>
                            </w:r>
                            <w:r w:rsidR="005C577C">
                              <w:rPr>
                                <w:color w:val="000000"/>
                                <w:kern w:val="24"/>
                              </w:rPr>
                              <w:sym w:font="Symbol" w:char="F0B1"/>
                            </w:r>
                            <w:r w:rsidRPr="00AC7D3B">
                              <w:rPr>
                                <w:rFonts w:hint="eastAsia"/>
                                <w:color w:val="000000"/>
                                <w:kern w:val="24"/>
                              </w:rPr>
                              <w:t>2</w:t>
                            </w:r>
                            <w:r w:rsidRPr="00AC7D3B">
                              <w:rPr>
                                <w:color w:val="000000"/>
                                <w:kern w:val="24"/>
                              </w:rPr>
                              <w:t xml:space="preserve"> % </w:t>
                            </w:r>
                            <w:r w:rsidRPr="00AC7D3B">
                              <w:rPr>
                                <w:color w:val="000000"/>
                                <w:kern w:val="24"/>
                              </w:rPr>
                              <w:br/>
                            </w:r>
                            <w:r>
                              <w:rPr>
                                <w:color w:val="000000" w:themeColor="text1"/>
                                <w:kern w:val="24"/>
                              </w:rPr>
                              <w:t xml:space="preserve">avec un </w:t>
                            </w:r>
                            <w:r w:rsidRPr="00AC7D3B">
                              <w:rPr>
                                <w:color w:val="000000" w:themeColor="text1"/>
                                <w:kern w:val="24"/>
                              </w:rPr>
                              <w:t>carburant de référence frais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67" type="#_x0000_t202" style="position:absolute;left:0;text-align:left;margin-left:151.65pt;margin-top:44.55pt;width:155.55pt;height:2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" filled="f" stroked="f" strokeweight=".5pt">
                <v:textbox inset="0,0,0,0">
                  <w:txbxContent>
                    <w:p w:rsidR="003C2F0E" w:rsidRPr="00AC7D3B" w:rsidRDefault="003C2F0E" w:rsidP="000A3D12">
                      <w:pPr>
                        <w:spacing w:line="240" w:lineRule="exact"/>
                      </w:pPr>
                      <w:r w:rsidRPr="00AC7D3B">
                        <w:rPr>
                          <w:color w:val="000000" w:themeColor="text1"/>
                          <w:kern w:val="24"/>
                        </w:rPr>
                        <w:t>Remplissage du réservoir à 40</w:t>
                      </w:r>
                      <w:r w:rsidRPr="00AC7D3B">
                        <w:rPr>
                          <w:rFonts w:hint="eastAsia"/>
                          <w:color w:val="000000" w:themeColor="text1"/>
                          <w:kern w:val="24"/>
                        </w:rPr>
                        <w:t xml:space="preserve"> </w:t>
                      </w:r>
                      <w:r w:rsidR="005C577C">
                        <w:rPr>
                          <w:color w:val="000000"/>
                          <w:kern w:val="24"/>
                        </w:rPr>
                        <w:sym w:font="Symbol" w:char="F0B1"/>
                      </w:r>
                      <w:r w:rsidRPr="00AC7D3B">
                        <w:rPr>
                          <w:rFonts w:hint="eastAsia"/>
                          <w:color w:val="000000"/>
                          <w:kern w:val="24"/>
                        </w:rPr>
                        <w:t>2</w:t>
                      </w:r>
                      <w:r w:rsidRPr="00AC7D3B">
                        <w:rPr>
                          <w:color w:val="000000"/>
                          <w:kern w:val="24"/>
                        </w:rPr>
                        <w:t xml:space="preserve"> % </w:t>
                      </w:r>
                      <w:r w:rsidRPr="00AC7D3B">
                        <w:rPr>
                          <w:color w:val="000000"/>
                          <w:kern w:val="24"/>
                        </w:rPr>
                        <w:br/>
                      </w:r>
                      <w:r>
                        <w:rPr>
                          <w:color w:val="000000" w:themeColor="text1"/>
                          <w:kern w:val="24"/>
                        </w:rPr>
                        <w:t xml:space="preserve">avec un </w:t>
                      </w:r>
                      <w:r w:rsidRPr="00AC7D3B">
                        <w:rPr>
                          <w:color w:val="000000" w:themeColor="text1"/>
                          <w:kern w:val="24"/>
                        </w:rPr>
                        <w:t>carburant de référence frais</w:t>
                      </w:r>
                    </w:p>
                  </w:txbxContent>
                </v:textbox>
              </v:shape>
            </w:pict>
          </mc:Fallback>
        </mc:AlternateContent>
      </w:r>
      <w:r w:rsidRPr="009478A9">
        <w:rPr>
          <w:noProof/>
          <w:lang w:val="en-GB" w:eastAsia="en-GB"/>
        </w:rPr>
        <mc:AlternateContent>
          <mc:Choice Requires="wps">
            <w:drawing>
              <wp:anchor distT="0" distB="0" distL="114300" distR="114300" simplePos="0" relativeHeight="251696128" behindDoc="0" locked="0" layoutInCell="1" allowOverlap="1" wp14:anchorId="01EF00CA" wp14:editId="48FDEBAC">
                <wp:simplePos x="0" y="0"/>
                <wp:positionH relativeFrom="column">
                  <wp:posOffset>2468245</wp:posOffset>
                </wp:positionH>
                <wp:positionV relativeFrom="paragraph">
                  <wp:posOffset>94615</wp:posOffset>
                </wp:positionV>
                <wp:extent cx="897397" cy="195514"/>
                <wp:effectExtent l="0" t="0" r="0" b="14605"/>
                <wp:wrapNone/>
                <wp:docPr id="235" name="Zone de texte 235"/>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rsidR="003C2F0E" w:rsidRPr="00AC7D3B" w:rsidRDefault="003C2F0E" w:rsidP="00C74172">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5" o:spid="_x0000_s1068" type="#_x0000_t202" style="position:absolute;left:0;text-align:left;margin-left:194.35pt;margin-top:7.45pt;width:70.6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PmAO0I1AgAAXwQAAA4AAAAAAAAAAAAA&#10;AAAALgIAAGRycy9lMm9Eb2MueG1sUEsBAi0AFAAGAAgAAAAhAKWaBMrfAAAACQEAAA8AAAAAAAAA&#10;AAAAAAAAjwQAAGRycy9kb3ducmV2LnhtbFBLBQYAAAAABAAEAPMAAACbBQAAAAA=&#10;" filled="f" stroked="f" strokeweight=".5pt">
                <v:textbox inset="0,0,0,0">
                  <w:txbxContent>
                    <w:p w:rsidR="003C2F0E" w:rsidRPr="00AC7D3B" w:rsidRDefault="003C2F0E" w:rsidP="00C74172">
                      <w:pPr>
                        <w:jc w:val="center"/>
                      </w:pPr>
                      <w:r w:rsidRPr="00AC7D3B">
                        <w:t>Début de l’essai</w:t>
                      </w:r>
                    </w:p>
                  </w:txbxContent>
                </v:textbox>
              </v:shape>
            </w:pict>
          </mc:Fallback>
        </mc:AlternateContent>
      </w:r>
      <w:r w:rsidR="00C74172" w:rsidRPr="009478A9">
        <w:rPr>
          <w:noProof/>
          <w:lang w:val="en-GB" w:eastAsia="en-GB"/>
        </w:rPr>
        <mc:AlternateContent>
          <mc:Choice Requires="wps">
            <w:drawing>
              <wp:anchor distT="0" distB="0" distL="114300" distR="114300" simplePos="0" relativeHeight="251699200" behindDoc="0" locked="0" layoutInCell="1" allowOverlap="1" wp14:anchorId="5046F85B" wp14:editId="4DB2A7DB">
                <wp:simplePos x="0" y="0"/>
                <wp:positionH relativeFrom="column">
                  <wp:posOffset>1584960</wp:posOffset>
                </wp:positionH>
                <wp:positionV relativeFrom="paragraph">
                  <wp:posOffset>1767840</wp:posOffset>
                </wp:positionV>
                <wp:extent cx="2724150" cy="48577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724150" cy="485775"/>
                        </a:xfrm>
                        <a:prstGeom prst="rect">
                          <a:avLst/>
                        </a:prstGeom>
                        <a:noFill/>
                        <a:ln w="6350">
                          <a:noFill/>
                        </a:ln>
                        <a:effectLst/>
                      </wps:spPr>
                      <wps:txbx>
                        <w:txbxContent>
                          <w:p w:rsidR="003C2F0E" w:rsidRPr="00AC7D3B" w:rsidRDefault="003C2F0E" w:rsidP="00C74172">
                            <w:pPr>
                              <w:spacing w:line="240" w:lineRule="exact"/>
                              <w:jc w:val="center"/>
                            </w:pPr>
                            <w:r w:rsidRPr="00AC7D3B">
                              <w:rPr>
                                <w:color w:val="000000" w:themeColor="text1"/>
                                <w:kern w:val="24"/>
                              </w:rPr>
                              <w:t>Vidange</w:t>
                            </w:r>
                            <w:r w:rsidR="00A122E3">
                              <w:rPr>
                                <w:color w:val="000000" w:themeColor="text1"/>
                                <w:kern w:val="24"/>
                              </w:rPr>
                              <w:t xml:space="preserve"> </w:t>
                            </w:r>
                            <w:r>
                              <w:rPr>
                                <w:color w:val="000000" w:themeColor="text1"/>
                                <w:kern w:val="24"/>
                              </w:rPr>
                              <w:t>puis</w:t>
                            </w:r>
                            <w:r w:rsidRPr="00AC7D3B">
                              <w:rPr>
                                <w:color w:val="000000" w:themeColor="text1"/>
                                <w:kern w:val="24"/>
                              </w:rPr>
                              <w:t xml:space="preserve"> remplissage du réservoir à </w:t>
                            </w:r>
                            <w:r w:rsidRPr="00AC7D3B">
                              <w:rPr>
                                <w:rFonts w:hint="eastAsia"/>
                                <w:color w:val="000000" w:themeColor="text1"/>
                                <w:kern w:val="24"/>
                              </w:rPr>
                              <w:t>40</w:t>
                            </w:r>
                            <w:r w:rsidRPr="00AC7D3B">
                              <w:rPr>
                                <w:color w:val="000000" w:themeColor="text1"/>
                                <w:kern w:val="24"/>
                              </w:rPr>
                              <w:t xml:space="preserve"> % </w:t>
                            </w:r>
                            <w:r w:rsidRPr="00AC7D3B">
                              <w:rPr>
                                <w:color w:val="000000" w:themeColor="text1"/>
                                <w:kern w:val="24"/>
                              </w:rPr>
                              <w:br/>
                              <w:t xml:space="preserve">de sa </w:t>
                            </w:r>
                            <w:r w:rsidRPr="00AC7D3B">
                              <w:rPr>
                                <w:rFonts w:hint="eastAsia"/>
                                <w:color w:val="000000" w:themeColor="text1"/>
                                <w:kern w:val="24"/>
                              </w:rPr>
                              <w:t>capacit</w:t>
                            </w:r>
                            <w:r w:rsidRPr="00AC7D3B">
                              <w:rPr>
                                <w:color w:val="000000" w:themeColor="text1"/>
                                <w:kern w:val="24"/>
                              </w:rPr>
                              <w:t>é</w:t>
                            </w:r>
                            <w:r w:rsidRPr="00AC7D3B">
                              <w:rPr>
                                <w:rFonts w:hint="eastAsia"/>
                                <w:color w:val="000000" w:themeColor="text1"/>
                                <w:kern w:val="24"/>
                              </w:rPr>
                              <w:t xml:space="preserve"> </w:t>
                            </w:r>
                            <w:r w:rsidRPr="00AC7D3B">
                              <w:rPr>
                                <w:color w:val="000000" w:themeColor="text1"/>
                                <w:kern w:val="24"/>
                              </w:rPr>
                              <w:t xml:space="preserve">avec le carburant de </w:t>
                            </w:r>
                            <w:r w:rsidRPr="00AC7D3B">
                              <w:rPr>
                                <w:rFonts w:hint="eastAsia"/>
                                <w:color w:val="000000" w:themeColor="text1"/>
                                <w:kern w:val="24"/>
                              </w:rPr>
                              <w:t>r</w:t>
                            </w:r>
                            <w:r w:rsidRPr="00AC7D3B">
                              <w:rPr>
                                <w:color w:val="000000" w:themeColor="text1"/>
                                <w:kern w:val="24"/>
                              </w:rPr>
                              <w:t>é</w:t>
                            </w:r>
                            <w:r w:rsidRPr="00AC7D3B">
                              <w:rPr>
                                <w:rFonts w:hint="eastAsia"/>
                                <w:color w:val="000000" w:themeColor="text1"/>
                                <w:kern w:val="24"/>
                              </w:rPr>
                              <w:t>f</w:t>
                            </w:r>
                            <w:r w:rsidRPr="00AC7D3B">
                              <w:rPr>
                                <w:color w:val="000000" w:themeColor="text1"/>
                                <w:kern w:val="24"/>
                              </w:rPr>
                              <w:t>é</w:t>
                            </w:r>
                            <w:r w:rsidRPr="00AC7D3B">
                              <w:rPr>
                                <w:rFonts w:hint="eastAsia"/>
                                <w:color w:val="000000" w:themeColor="text1"/>
                                <w:kern w:val="24"/>
                              </w:rPr>
                              <w:t>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8" o:spid="_x0000_s1069" type="#_x0000_t202" style="position:absolute;left:0;text-align:left;margin-left:124.8pt;margin-top:139.2pt;width:214.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" filled="f" stroked="f" strokeweight=".5pt">
                <v:textbox>
                  <w:txbxContent>
                    <w:p w:rsidR="003C2F0E" w:rsidRPr="00AC7D3B" w:rsidRDefault="003C2F0E" w:rsidP="00C74172">
                      <w:pPr>
                        <w:spacing w:line="240" w:lineRule="exact"/>
                        <w:jc w:val="center"/>
                      </w:pPr>
                      <w:r w:rsidRPr="00AC7D3B">
                        <w:rPr>
                          <w:color w:val="000000" w:themeColor="text1"/>
                          <w:kern w:val="24"/>
                        </w:rPr>
                        <w:t>Vidange</w:t>
                      </w:r>
                      <w:r w:rsidR="00A122E3">
                        <w:rPr>
                          <w:color w:val="000000" w:themeColor="text1"/>
                          <w:kern w:val="24"/>
                        </w:rPr>
                        <w:t xml:space="preserve"> </w:t>
                      </w:r>
                      <w:r>
                        <w:rPr>
                          <w:color w:val="000000" w:themeColor="text1"/>
                          <w:kern w:val="24"/>
                        </w:rPr>
                        <w:t>puis</w:t>
                      </w:r>
                      <w:r w:rsidRPr="00AC7D3B">
                        <w:rPr>
                          <w:color w:val="000000" w:themeColor="text1"/>
                          <w:kern w:val="24"/>
                        </w:rPr>
                        <w:t xml:space="preserve"> remplissage du réservoir à </w:t>
                      </w:r>
                      <w:r w:rsidRPr="00AC7D3B">
                        <w:rPr>
                          <w:rFonts w:hint="eastAsia"/>
                          <w:color w:val="000000" w:themeColor="text1"/>
                          <w:kern w:val="24"/>
                        </w:rPr>
                        <w:t>40</w:t>
                      </w:r>
                      <w:r w:rsidRPr="00AC7D3B">
                        <w:rPr>
                          <w:color w:val="000000" w:themeColor="text1"/>
                          <w:kern w:val="24"/>
                        </w:rPr>
                        <w:t xml:space="preserve"> % </w:t>
                      </w:r>
                      <w:r w:rsidRPr="00AC7D3B">
                        <w:rPr>
                          <w:color w:val="000000" w:themeColor="text1"/>
                          <w:kern w:val="24"/>
                        </w:rPr>
                        <w:br/>
                        <w:t xml:space="preserve">de sa </w:t>
                      </w:r>
                      <w:r w:rsidRPr="00AC7D3B">
                        <w:rPr>
                          <w:rFonts w:hint="eastAsia"/>
                          <w:color w:val="000000" w:themeColor="text1"/>
                          <w:kern w:val="24"/>
                        </w:rPr>
                        <w:t>capacit</w:t>
                      </w:r>
                      <w:r w:rsidRPr="00AC7D3B">
                        <w:rPr>
                          <w:color w:val="000000" w:themeColor="text1"/>
                          <w:kern w:val="24"/>
                        </w:rPr>
                        <w:t>é</w:t>
                      </w:r>
                      <w:r w:rsidRPr="00AC7D3B">
                        <w:rPr>
                          <w:rFonts w:hint="eastAsia"/>
                          <w:color w:val="000000" w:themeColor="text1"/>
                          <w:kern w:val="24"/>
                        </w:rPr>
                        <w:t xml:space="preserve"> </w:t>
                      </w:r>
                      <w:r w:rsidRPr="00AC7D3B">
                        <w:rPr>
                          <w:color w:val="000000" w:themeColor="text1"/>
                          <w:kern w:val="24"/>
                        </w:rPr>
                        <w:t xml:space="preserve">avec le carburant de </w:t>
                      </w:r>
                      <w:r w:rsidRPr="00AC7D3B">
                        <w:rPr>
                          <w:rFonts w:hint="eastAsia"/>
                          <w:color w:val="000000" w:themeColor="text1"/>
                          <w:kern w:val="24"/>
                        </w:rPr>
                        <w:t>r</w:t>
                      </w:r>
                      <w:r w:rsidRPr="00AC7D3B">
                        <w:rPr>
                          <w:color w:val="000000" w:themeColor="text1"/>
                          <w:kern w:val="24"/>
                        </w:rPr>
                        <w:t>é</w:t>
                      </w:r>
                      <w:r w:rsidRPr="00AC7D3B">
                        <w:rPr>
                          <w:rFonts w:hint="eastAsia"/>
                          <w:color w:val="000000" w:themeColor="text1"/>
                          <w:kern w:val="24"/>
                        </w:rPr>
                        <w:t>f</w:t>
                      </w:r>
                      <w:r w:rsidRPr="00AC7D3B">
                        <w:rPr>
                          <w:color w:val="000000" w:themeColor="text1"/>
                          <w:kern w:val="24"/>
                        </w:rPr>
                        <w:t>é</w:t>
                      </w:r>
                      <w:r w:rsidRPr="00AC7D3B">
                        <w:rPr>
                          <w:rFonts w:hint="eastAsia"/>
                          <w:color w:val="000000" w:themeColor="text1"/>
                          <w:kern w:val="24"/>
                        </w:rPr>
                        <w:t>rence</w:t>
                      </w:r>
                    </w:p>
                  </w:txbxContent>
                </v:textbox>
              </v:shape>
            </w:pict>
          </mc:Fallback>
        </mc:AlternateContent>
      </w:r>
      <w:r w:rsidR="00C74172" w:rsidRPr="009478A9">
        <w:rPr>
          <w:noProof/>
          <w:lang w:val="en-GB" w:eastAsia="en-GB"/>
        </w:rPr>
        <w:drawing>
          <wp:inline distT="0" distB="0" distL="0" distR="0" wp14:anchorId="59DE4C81" wp14:editId="4029E9CC">
            <wp:extent cx="3343275" cy="64770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rsidR="00C74172" w:rsidRPr="009478A9" w:rsidRDefault="00C74172" w:rsidP="005C577C">
      <w:pPr>
        <w:keepNext/>
        <w:keepLines/>
        <w:spacing w:after="120"/>
        <w:ind w:left="2268" w:right="1134"/>
        <w:jc w:val="both"/>
      </w:pPr>
      <w:r w:rsidRPr="009478A9">
        <w:rPr>
          <w:noProof/>
          <w:lang w:eastAsia="ja-JP"/>
        </w:rPr>
        <w:tab/>
      </w:r>
      <w:r w:rsidRPr="009478A9">
        <w:rPr>
          <w:szCs w:val="24"/>
          <w:lang w:eastAsia="ja-JP"/>
        </w:rPr>
        <w:t xml:space="preserve">Le système de réservoir de carburant représentatif d’une famille doit être sélectionné et monté sur un banc </w:t>
      </w:r>
      <w:r w:rsidRPr="009478A9">
        <w:t>d’essai ; il subit ensuite une phase de stabilisation avec un carburant de référence pendant 20</w:t>
      </w:r>
      <w:r w:rsidR="00E56D27">
        <w:t xml:space="preserve"> </w:t>
      </w:r>
      <w:r w:rsidRPr="009478A9">
        <w:t>semaines à 40 °C</w:t>
      </w:r>
      <w:r w:rsidR="005C577C">
        <w:t> </w:t>
      </w:r>
      <w:r w:rsidR="005C577C">
        <w:sym w:font="Symbol" w:char="F0B1"/>
      </w:r>
      <w:r w:rsidRPr="009478A9">
        <w:t>2 °C. L’orientation du système de réservoir de carburant sur le banc doit être semblable à celle sur le véhicule.</w:t>
      </w:r>
    </w:p>
    <w:p w:rsidR="00C74172" w:rsidRPr="009478A9" w:rsidRDefault="00C74172" w:rsidP="00C74172">
      <w:pPr>
        <w:spacing w:after="120"/>
        <w:ind w:left="2268" w:right="1134" w:hanging="1134"/>
        <w:jc w:val="both"/>
      </w:pPr>
      <w:r w:rsidRPr="009478A9">
        <w:t>5.2.1</w:t>
      </w:r>
      <w:r w:rsidRPr="009478A9">
        <w:tab/>
        <w:t>Le réservoir doit être rempli de carburant de référence frais, à une température de 18 °C</w:t>
      </w:r>
      <w:r w:rsidR="005C577C">
        <w:t> </w:t>
      </w:r>
      <w:r w:rsidR="005C577C">
        <w:sym w:font="Symbol" w:char="F0B1"/>
      </w:r>
      <w:r w:rsidR="005C577C">
        <w:t> </w:t>
      </w:r>
      <w:r w:rsidRPr="009478A9">
        <w:t>2 °C, à 40 ±2 % de sa capacité nominale. Le banc, avec le système de réservoir de carburant, doit être placé dans un local maintenu à une température de 40 °C</w:t>
      </w:r>
      <w:r w:rsidR="005C577C">
        <w:t> </w:t>
      </w:r>
      <w:r w:rsidR="005C577C">
        <w:sym w:font="Symbol" w:char="F0B1"/>
      </w:r>
      <w:r w:rsidR="005C577C">
        <w:t> </w:t>
      </w:r>
      <w:r w:rsidRPr="009478A9">
        <w:t>2 °C pendant trois semaines.</w:t>
      </w:r>
    </w:p>
    <w:p w:rsidR="00C74172" w:rsidRPr="009478A9" w:rsidRDefault="00C74172" w:rsidP="00C74172">
      <w:pPr>
        <w:spacing w:after="120"/>
        <w:ind w:left="2268" w:right="1134" w:hanging="1134"/>
        <w:jc w:val="both"/>
      </w:pPr>
      <w:r w:rsidRPr="009478A9">
        <w:t>5.2.2</w:t>
      </w:r>
      <w:r w:rsidRPr="009478A9">
        <w:tab/>
        <w:t>À la fin de la troisième semaine, le réservoir doit être vidangé,</w:t>
      </w:r>
      <w:r w:rsidR="00A122E3">
        <w:t xml:space="preserve"> </w:t>
      </w:r>
      <w:r w:rsidRPr="009478A9">
        <w:t>puis rempli de carburant de référence frais, à une température de 18 °C</w:t>
      </w:r>
      <w:r w:rsidR="005C577C">
        <w:t> </w:t>
      </w:r>
      <w:r w:rsidR="005C577C">
        <w:sym w:font="Symbol" w:char="F0B1"/>
      </w:r>
      <w:r w:rsidR="005C577C">
        <w:t> </w:t>
      </w:r>
      <w:r w:rsidRPr="009478A9">
        <w:t>2 °C, à 40</w:t>
      </w:r>
      <w:r w:rsidR="005C577C">
        <w:t> </w:t>
      </w:r>
      <w:r w:rsidR="005C577C">
        <w:sym w:font="Symbol" w:char="F0B1"/>
      </w:r>
      <w:r w:rsidR="005C577C">
        <w:t> </w:t>
      </w:r>
      <w:r w:rsidRPr="009478A9">
        <w:t>2 % de sa capacité nominale.</w:t>
      </w:r>
    </w:p>
    <w:p w:rsidR="00C74172" w:rsidRPr="009478A9" w:rsidRDefault="00C74172" w:rsidP="00C74172">
      <w:pPr>
        <w:spacing w:after="120"/>
        <w:ind w:left="2268" w:right="1134"/>
        <w:jc w:val="both"/>
      </w:pPr>
      <w:r w:rsidRPr="009478A9">
        <w:t>Dans un délai de 6 à 36</w:t>
      </w:r>
      <w:r w:rsidR="005C577C">
        <w:t> </w:t>
      </w:r>
      <w:r w:rsidRPr="009478A9">
        <w:t>h, le banc, avec le système de réservoir de carburant, doit être placé dans une enceinte. Pendant les six dernières heures de cette période, la température ambiante de celle-ci doit être de 20 °C</w:t>
      </w:r>
      <w:r w:rsidR="005C577C">
        <w:t> </w:t>
      </w:r>
      <w:r w:rsidR="005C577C">
        <w:sym w:font="Symbol" w:char="F0B1"/>
      </w:r>
      <w:r w:rsidR="005C577C">
        <w:t> </w:t>
      </w:r>
      <w:r w:rsidRPr="009478A9">
        <w:t xml:space="preserve">2 °C. Dans l’enceinte, un essai diurne doit être effectué pendant une première période de 24 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correspondante doit être enregistrée sous la référence </w:t>
      </w:r>
      <m:oMath>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w:r w:rsidRPr="009478A9">
        <w:t>.</w:t>
      </w:r>
    </w:p>
    <w:p w:rsidR="00C74172" w:rsidRPr="009478A9" w:rsidRDefault="00C74172" w:rsidP="00C74172">
      <w:pPr>
        <w:spacing w:after="120"/>
        <w:ind w:left="2268" w:right="1134" w:hanging="1134"/>
        <w:jc w:val="both"/>
      </w:pPr>
      <w:r w:rsidRPr="009478A9">
        <w:t>5.2.3</w:t>
      </w:r>
      <w:r w:rsidRPr="009478A9">
        <w:tab/>
        <w:t>Le banc, avec le système de réservoir de carburant, doit ensuite être replacé dans un local maintenu à une température de 40 °C</w:t>
      </w:r>
      <w:r w:rsidR="005C577C">
        <w:t> </w:t>
      </w:r>
      <w:r w:rsidR="005C577C">
        <w:sym w:font="Symbol" w:char="F0B1"/>
      </w:r>
      <w:r w:rsidR="005C577C">
        <w:t> </w:t>
      </w:r>
      <w:r w:rsidRPr="009478A9">
        <w:t>2 °C pendant les dix</w:t>
      </w:r>
      <w:r w:rsidR="005C577C">
        <w:noBreakHyphen/>
      </w:r>
      <w:r w:rsidRPr="009478A9">
        <w:t>sept semaines restantes.</w:t>
      </w:r>
    </w:p>
    <w:p w:rsidR="00C74172" w:rsidRPr="009478A9" w:rsidRDefault="00C74172" w:rsidP="00C74172">
      <w:pPr>
        <w:spacing w:after="120"/>
        <w:ind w:left="2268" w:right="1134" w:hanging="1134"/>
        <w:jc w:val="both"/>
      </w:pPr>
      <w:r w:rsidRPr="009478A9">
        <w:t>5.2.4</w:t>
      </w:r>
      <w:r w:rsidRPr="009478A9">
        <w:tab/>
        <w:t>À la fin de la dix-septième semaine, le réservoir doit être vidangé,</w:t>
      </w:r>
      <w:r w:rsidR="00A122E3">
        <w:t xml:space="preserve"> </w:t>
      </w:r>
      <w:r w:rsidRPr="009478A9">
        <w:t>puis rempli de carburant de référence frais, à une température de 18 °C</w:t>
      </w:r>
      <w:r w:rsidR="005C577C">
        <w:t> </w:t>
      </w:r>
      <w:r w:rsidR="005C577C">
        <w:sym w:font="Symbol" w:char="F0B1"/>
      </w:r>
      <w:r w:rsidR="005C577C">
        <w:t> </w:t>
      </w:r>
      <w:r w:rsidRPr="009478A9">
        <w:t>2 °C, à 40</w:t>
      </w:r>
      <w:r w:rsidR="005C577C">
        <w:t> </w:t>
      </w:r>
      <w:r w:rsidR="005C577C">
        <w:sym w:font="Symbol" w:char="F0B1"/>
      </w:r>
      <w:r w:rsidR="005C577C">
        <w:t> </w:t>
      </w:r>
      <w:r w:rsidRPr="009478A9">
        <w:t>2 % de sa capacité nominale.</w:t>
      </w:r>
    </w:p>
    <w:p w:rsidR="00C74172" w:rsidRPr="009478A9" w:rsidRDefault="00C74172" w:rsidP="00C74172">
      <w:pPr>
        <w:spacing w:after="120"/>
        <w:ind w:left="2268" w:right="1134"/>
        <w:jc w:val="both"/>
      </w:pPr>
      <w:r w:rsidRPr="009478A9">
        <w:tab/>
        <w:t>Dans un délai de 6 à 36 h, le banc, avec le système de réservoir de carburant, doit être placé dans une enceinte. Pendant les six dernières heures de cette période, la température ambiante de celle-ci doit être de 20 °C</w:t>
      </w:r>
      <w:r w:rsidR="005C577C">
        <w:t> </w:t>
      </w:r>
      <w:r w:rsidR="005C577C">
        <w:sym w:font="Symbol" w:char="F0B1"/>
      </w:r>
      <w:r w:rsidR="005C577C">
        <w:t> </w:t>
      </w:r>
      <w:r w:rsidRPr="009478A9">
        <w:t>2 °C. Dans l’enceinte, un essai diurne doit être effectué pendant une première période de 24 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correspondante doit être enregistrée</w:t>
      </w:r>
      <w:r w:rsidR="00A122E3">
        <w:t xml:space="preserve"> </w:t>
      </w:r>
      <w:r w:rsidRPr="009478A9">
        <w:t>sous la référence HC</w:t>
      </w:r>
      <w:r w:rsidRPr="009478A9">
        <w:rPr>
          <w:vertAlign w:val="subscript"/>
        </w:rPr>
        <w:t>20W</w:t>
      </w:r>
      <w:r w:rsidRPr="009478A9">
        <w:t>.</w:t>
      </w:r>
    </w:p>
    <w:p w:rsidR="00C74172" w:rsidRPr="009478A9" w:rsidRDefault="00C74172" w:rsidP="00C74172">
      <w:pPr>
        <w:spacing w:after="120"/>
        <w:ind w:left="2268" w:right="1134" w:hanging="1134"/>
        <w:jc w:val="both"/>
      </w:pPr>
      <w:r w:rsidRPr="009478A9">
        <w:t>5.2.5</w:t>
      </w:r>
      <w:r w:rsidRPr="009478A9">
        <w:tab/>
        <w:t>Le facteur PF est égal à la différence entre HC</w:t>
      </w:r>
      <w:r w:rsidRPr="009478A9">
        <w:rPr>
          <w:vertAlign w:val="subscript"/>
        </w:rPr>
        <w:t>20W</w:t>
      </w:r>
      <w:r w:rsidRPr="009478A9">
        <w:t xml:space="preserve"> et HC</w:t>
      </w:r>
      <w:r w:rsidRPr="009478A9">
        <w:rPr>
          <w:vertAlign w:val="subscript"/>
        </w:rPr>
        <w:t>3W</w:t>
      </w:r>
      <w:r w:rsidRPr="009478A9">
        <w:t xml:space="preserve"> exprimée en g/24</w:t>
      </w:r>
      <w:r w:rsidR="005C577C">
        <w:t> </w:t>
      </w:r>
      <w:r w:rsidRPr="009478A9">
        <w:t>h et calculée</w:t>
      </w:r>
      <w:r w:rsidR="00A122E3">
        <w:t xml:space="preserve"> </w:t>
      </w:r>
      <w:r w:rsidRPr="009478A9">
        <w:t>sur trois chiffres significatifs au moyen de l’équation suivante :</w:t>
      </w:r>
    </w:p>
    <w:p w:rsidR="00C74172" w:rsidRPr="009478A9" w:rsidRDefault="00C74172" w:rsidP="00C74172">
      <w:pPr>
        <w:spacing w:after="120"/>
        <w:ind w:left="2268" w:right="1134"/>
        <w:jc w:val="center"/>
      </w:pPr>
      <m:oMathPara>
        <m:oMath>
          <m:r>
            <m:rPr>
              <m:sty m:val="p"/>
            </m:rPr>
            <w:rPr>
              <w:rFonts w:ascii="Cambria Math" w:hAnsi="Cambria Math"/>
            </w:rPr>
            <m:t>PF=</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20w</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m:oMathPara>
    </w:p>
    <w:p w:rsidR="00C74172" w:rsidRPr="009478A9" w:rsidRDefault="00C74172" w:rsidP="00C74172">
      <w:pPr>
        <w:spacing w:after="120"/>
        <w:ind w:left="2268" w:right="1134" w:hanging="1134"/>
        <w:jc w:val="both"/>
      </w:pPr>
      <w:r w:rsidRPr="009478A9">
        <w:t>5.2.6</w:t>
      </w:r>
      <w:r w:rsidRPr="009478A9">
        <w:tab/>
        <w:t>Si le facteur PF est déterminé par un fournisseur, le constructeur du véhicule informe préalablement l’autorité compétente de la date de la détermination pour permettre la présence d’un témoin dans les installations du fournisseur.</w:t>
      </w:r>
    </w:p>
    <w:p w:rsidR="00C74172" w:rsidRPr="009478A9" w:rsidRDefault="00C74172" w:rsidP="00C74172">
      <w:pPr>
        <w:keepNext/>
        <w:spacing w:after="120"/>
        <w:ind w:left="2268" w:right="1134" w:hanging="1134"/>
        <w:jc w:val="both"/>
      </w:pPr>
      <w:r w:rsidRPr="009478A9">
        <w:t>5.2.7</w:t>
      </w:r>
      <w:r w:rsidRPr="009478A9">
        <w:tab/>
        <w:t>Le constructeur doit fournir à l’autorité compétente un rapport d’essai contenant au moins les éléments suivants :</w:t>
      </w:r>
    </w:p>
    <w:p w:rsidR="00C74172" w:rsidRPr="009478A9" w:rsidRDefault="00C74172" w:rsidP="00C74172">
      <w:pPr>
        <w:spacing w:after="120"/>
        <w:ind w:left="2835" w:right="1134" w:hanging="567"/>
        <w:jc w:val="both"/>
      </w:pPr>
      <w:r w:rsidRPr="009478A9">
        <w:t>a)</w:t>
      </w:r>
      <w:r w:rsidRPr="009478A9">
        <w:tab/>
        <w:t>Une description complète du système de réservoir de carburant essayé, y compris des informations sur le type de réservoir, le</w:t>
      </w:r>
      <w:r w:rsidR="00A122E3">
        <w:t xml:space="preserve"> </w:t>
      </w:r>
      <w:r w:rsidRPr="009478A9">
        <w:t>nombre de couches (réservoir monocouche ou multicouche) et les types de matériaux utilisés pour le réservoir et les autres parties du système de stockage du carburant ;</w:t>
      </w:r>
    </w:p>
    <w:p w:rsidR="00C74172" w:rsidRPr="009478A9" w:rsidRDefault="00C74172" w:rsidP="00C74172">
      <w:pPr>
        <w:spacing w:after="120"/>
        <w:ind w:left="2835" w:right="1134" w:hanging="567"/>
        <w:jc w:val="both"/>
      </w:pPr>
      <w:r w:rsidRPr="009478A9">
        <w:t>b)</w:t>
      </w:r>
      <w:r w:rsidRPr="009478A9">
        <w:tab/>
        <w:t>Les températures hebdomadaires moyennes auxquelles les phases de vieillissement ont été</w:t>
      </w:r>
      <w:r w:rsidR="00A122E3">
        <w:t xml:space="preserve"> </w:t>
      </w:r>
      <w:r w:rsidRPr="009478A9">
        <w:t>exécutées ;</w:t>
      </w:r>
    </w:p>
    <w:p w:rsidR="00C74172" w:rsidRPr="009478A9" w:rsidRDefault="00C74172" w:rsidP="00C74172">
      <w:pPr>
        <w:spacing w:after="120"/>
        <w:ind w:left="2268" w:right="1134"/>
        <w:jc w:val="both"/>
      </w:pPr>
      <w:r w:rsidRPr="009478A9">
        <w:t>c)</w:t>
      </w:r>
      <w:r w:rsidRPr="009478A9">
        <w:tab/>
        <w:t>Les émissions de HC mesurées à trois semaines (HC</w:t>
      </w:r>
      <w:r w:rsidRPr="009478A9">
        <w:rPr>
          <w:vertAlign w:val="subscript"/>
        </w:rPr>
        <w:t>3W</w:t>
      </w:r>
      <w:r w:rsidRPr="009478A9">
        <w:t>) ;</w:t>
      </w:r>
    </w:p>
    <w:p w:rsidR="00C74172" w:rsidRPr="009478A9" w:rsidRDefault="00C74172" w:rsidP="00C74172">
      <w:pPr>
        <w:spacing w:after="120"/>
        <w:ind w:left="2268" w:right="1134"/>
        <w:jc w:val="both"/>
      </w:pPr>
      <w:r w:rsidRPr="009478A9">
        <w:t>d)</w:t>
      </w:r>
      <w:r w:rsidRPr="009478A9">
        <w:tab/>
        <w:t>Les émissions de HC mesurées à</w:t>
      </w:r>
      <w:r w:rsidR="00A122E3">
        <w:t xml:space="preserve"> </w:t>
      </w:r>
      <w:r w:rsidRPr="009478A9">
        <w:t>20 semaines (HC</w:t>
      </w:r>
      <w:r w:rsidRPr="009478A9">
        <w:rPr>
          <w:vertAlign w:val="subscript"/>
        </w:rPr>
        <w:t>20W</w:t>
      </w:r>
      <w:r w:rsidRPr="009478A9">
        <w:t>) ;</w:t>
      </w:r>
    </w:p>
    <w:p w:rsidR="00C74172" w:rsidRPr="009478A9" w:rsidRDefault="00C74172" w:rsidP="00C74172">
      <w:pPr>
        <w:spacing w:after="120"/>
        <w:ind w:left="2268" w:right="1134"/>
        <w:jc w:val="both"/>
      </w:pPr>
      <w:r w:rsidRPr="009478A9">
        <w:t>e)</w:t>
      </w:r>
      <w:r w:rsidRPr="009478A9">
        <w:tab/>
        <w:t>Le facteur de perméabilité résultant (PF).</w:t>
      </w:r>
    </w:p>
    <w:p w:rsidR="00C74172" w:rsidRPr="009478A9" w:rsidRDefault="00C74172" w:rsidP="00C74172">
      <w:pPr>
        <w:keepNext/>
        <w:spacing w:after="120"/>
        <w:ind w:left="2268" w:right="1134" w:hanging="1134"/>
        <w:jc w:val="both"/>
      </w:pPr>
      <w:r w:rsidRPr="009478A9">
        <w:t>5.2.8</w:t>
      </w:r>
      <w:r w:rsidRPr="009478A9">
        <w:rPr>
          <w:spacing w:val="-1"/>
        </w:rPr>
        <w:tab/>
        <w:t>Par dérogation aux paragraphes 5.2.1 à 5.2.7</w:t>
      </w:r>
      <w:r w:rsidR="00A122E3">
        <w:rPr>
          <w:spacing w:val="-1"/>
        </w:rPr>
        <w:t xml:space="preserve"> </w:t>
      </w:r>
      <w:r w:rsidRPr="009478A9">
        <w:rPr>
          <w:spacing w:val="-1"/>
        </w:rPr>
        <w:t>inclus de la présente annexe,</w:t>
      </w:r>
      <w:r w:rsidR="00A122E3">
        <w:rPr>
          <w:spacing w:val="-1"/>
        </w:rPr>
        <w:t xml:space="preserve"> </w:t>
      </w:r>
      <w:r w:rsidRPr="009478A9">
        <w:rPr>
          <w:spacing w:val="-1"/>
        </w:rPr>
        <w:t xml:space="preserve">un constructeur utilisant des réservoirs multicouches ou des réservoirs métalliques peut choisir d’appliquer le facteur de perméabilité suivant (Assigned Permeability Factor </w:t>
      </w:r>
      <w:r w:rsidR="005C577C">
        <w:rPr>
          <w:spacing w:val="-1"/>
        </w:rPr>
        <w:t>−</w:t>
      </w:r>
      <w:r w:rsidRPr="009478A9">
        <w:rPr>
          <w:spacing w:val="-1"/>
        </w:rPr>
        <w:t xml:space="preserve"> APF)</w:t>
      </w:r>
      <w:r w:rsidR="00E56D27">
        <w:rPr>
          <w:spacing w:val="-1"/>
        </w:rPr>
        <w:t>,</w:t>
      </w:r>
      <w:r w:rsidRPr="009478A9">
        <w:rPr>
          <w:spacing w:val="-1"/>
        </w:rPr>
        <w:t xml:space="preserve"> au lieu d’exécuter la procédure de mesure </w:t>
      </w:r>
      <w:r w:rsidR="00E56D27">
        <w:rPr>
          <w:spacing w:val="-1"/>
        </w:rPr>
        <w:t>indiquée précédemment</w:t>
      </w:r>
      <w:r w:rsidRPr="009478A9">
        <w:rPr>
          <w:spacing w:val="-1"/>
        </w:rPr>
        <w:t> :</w:t>
      </w:r>
    </w:p>
    <w:p w:rsidR="00C74172" w:rsidRPr="009478A9" w:rsidRDefault="00C74172" w:rsidP="005C577C">
      <w:pPr>
        <w:spacing w:after="120"/>
        <w:ind w:left="2268" w:right="1134"/>
      </w:pPr>
      <w:r w:rsidRPr="009478A9">
        <w:t>APF réservoir multicouche/métallique = 120</w:t>
      </w:r>
      <w:r w:rsidR="005C577C">
        <w:t> </w:t>
      </w:r>
      <w:r w:rsidRPr="009478A9">
        <w:t>mg/24</w:t>
      </w:r>
      <w:r w:rsidR="005C577C">
        <w:t> </w:t>
      </w:r>
      <w:r w:rsidRPr="009478A9">
        <w:t>h</w:t>
      </w:r>
    </w:p>
    <w:p w:rsidR="00C74172" w:rsidRPr="009478A9" w:rsidRDefault="00C74172" w:rsidP="00C74172">
      <w:pPr>
        <w:spacing w:after="120"/>
        <w:ind w:left="2268" w:right="1134" w:hanging="1134"/>
        <w:jc w:val="both"/>
      </w:pPr>
      <w:r w:rsidRPr="009478A9">
        <w:t>5.2.8.1</w:t>
      </w:r>
      <w:r w:rsidRPr="009478A9">
        <w:tab/>
      </w:r>
      <w:r w:rsidR="005C577C">
        <w:t xml:space="preserve">Dans le cas où le </w:t>
      </w:r>
      <w:r w:rsidRPr="009478A9">
        <w:t>constructeur choisit d’appliquer le facteur APF, il doit soumettre à l’autorité compétente une déclaration dans laquelle le type de réservoir est clairement spécifié, ainsi qu’une déclaration des types de matériaux utilisés.</w:t>
      </w:r>
    </w:p>
    <w:p w:rsidR="00C74172" w:rsidRPr="009478A9" w:rsidRDefault="00C74172" w:rsidP="00C74172">
      <w:pPr>
        <w:spacing w:after="120"/>
        <w:ind w:left="2268" w:right="1134" w:hanging="1134"/>
        <w:jc w:val="both"/>
      </w:pPr>
      <w:r w:rsidRPr="009478A9">
        <w:t>5.3</w:t>
      </w:r>
      <w:r w:rsidRPr="009478A9">
        <w:tab/>
        <w:t>Séquence d’essai de pertes par accumulation de chaleur et de pertes diurnes</w:t>
      </w:r>
    </w:p>
    <w:p w:rsidR="00C74172" w:rsidRPr="009478A9" w:rsidRDefault="00C74172" w:rsidP="00C74172">
      <w:pPr>
        <w:spacing w:after="120"/>
        <w:ind w:left="2268" w:right="1134" w:hanging="1134"/>
        <w:jc w:val="both"/>
      </w:pPr>
      <w:r w:rsidRPr="009478A9">
        <w:t>5.3.1</w:t>
      </w:r>
      <w:r w:rsidRPr="009478A9">
        <w:tab/>
        <w:t>Préparation du véhicule</w:t>
      </w:r>
    </w:p>
    <w:p w:rsidR="00C74172" w:rsidRPr="009478A9" w:rsidRDefault="00C74172" w:rsidP="00C74172">
      <w:pPr>
        <w:spacing w:after="120"/>
        <w:ind w:left="2268" w:right="1134"/>
        <w:jc w:val="both"/>
      </w:pPr>
      <w:r w:rsidRPr="009478A9">
        <w:t xml:space="preserve">Le véhicule doit être préparé conformément aux paragraphes 5.1.1 et 5.1.2 de l’annexe 7 du Règlement </w:t>
      </w:r>
      <w:r w:rsidR="005C577C" w:rsidRPr="002D76F4">
        <w:rPr>
          <w:rFonts w:eastAsia="MS Mincho"/>
          <w:szCs w:val="22"/>
        </w:rPr>
        <w:t>n</w:t>
      </w:r>
      <w:r w:rsidR="005C577C" w:rsidRPr="002D76F4">
        <w:rPr>
          <w:rFonts w:eastAsia="MS Mincho"/>
          <w:szCs w:val="22"/>
          <w:vertAlign w:val="superscript"/>
        </w:rPr>
        <w:t>o</w:t>
      </w:r>
      <w:r w:rsidR="005C577C">
        <w:t> </w:t>
      </w:r>
      <w:r w:rsidRPr="009478A9">
        <w:t>83-07. À la demande du</w:t>
      </w:r>
      <w:r w:rsidR="00A122E3">
        <w:t xml:space="preserve"> </w:t>
      </w:r>
      <w:r w:rsidRPr="009478A9">
        <w:t>constructeur et avec l’approbation de l’autorité compétente, les sources d’émission ambiantes sans rapport avec le carburant peuvent être éliminées ou réduites avant l’essai (par exemple, émissions des pneumatiques ou des garnitures du véhicule, ou du liquide de lave-glace).</w:t>
      </w:r>
    </w:p>
    <w:p w:rsidR="00C74172" w:rsidRPr="009478A9" w:rsidRDefault="00C74172" w:rsidP="00C74172">
      <w:pPr>
        <w:spacing w:after="120"/>
        <w:ind w:left="2268" w:right="1134" w:hanging="1134"/>
        <w:jc w:val="both"/>
      </w:pPr>
      <w:r w:rsidRPr="009478A9">
        <w:t>5.3.2</w:t>
      </w:r>
      <w:r w:rsidRPr="009478A9">
        <w:tab/>
        <w:t>Vidange du</w:t>
      </w:r>
      <w:r w:rsidR="00A122E3">
        <w:t xml:space="preserve"> </w:t>
      </w:r>
      <w:r w:rsidRPr="009478A9">
        <w:t>réservoir et remplissage</w:t>
      </w:r>
    </w:p>
    <w:p w:rsidR="00C74172" w:rsidRPr="009478A9" w:rsidRDefault="00C74172" w:rsidP="00C74172">
      <w:pPr>
        <w:spacing w:after="120"/>
        <w:ind w:left="2268" w:right="1134"/>
        <w:jc w:val="both"/>
      </w:pPr>
      <w:r w:rsidRPr="009478A9">
        <w:tab/>
        <w:t>Le réservoir de carburant du véhicule doit être vidangé. Cette opération doit être effectuée de manière à ne pas purger ou charger anormalement les dispositifs de réduction des émissions par évaporation installés sur le véhicule. La dépose du bouchon du réservoir est normalement suffisante pour l’obtenir. Le réservoir de carburant doit être rempli avec du carburant d’essai, à une température de 18 °C</w:t>
      </w:r>
      <w:r w:rsidR="005C577C">
        <w:t> </w:t>
      </w:r>
      <w:r w:rsidR="005C577C">
        <w:sym w:font="Symbol" w:char="F0B1"/>
      </w:r>
      <w:r w:rsidR="005C577C">
        <w:t> </w:t>
      </w:r>
      <w:r w:rsidRPr="009478A9">
        <w:t>2 °C, à 40</w:t>
      </w:r>
      <w:r w:rsidR="005C577C">
        <w:t> </w:t>
      </w:r>
      <w:r w:rsidR="005C577C">
        <w:sym w:font="Symbol" w:char="F0B1"/>
      </w:r>
      <w:r w:rsidR="005C577C">
        <w:t> </w:t>
      </w:r>
      <w:r w:rsidRPr="009478A9">
        <w:t>2 % de sa capacité nominale.</w:t>
      </w:r>
    </w:p>
    <w:p w:rsidR="00C74172" w:rsidRPr="009478A9" w:rsidRDefault="00C74172" w:rsidP="00C74172">
      <w:pPr>
        <w:spacing w:after="120"/>
        <w:ind w:left="2268" w:right="1134" w:hanging="1134"/>
        <w:jc w:val="both"/>
      </w:pPr>
      <w:r w:rsidRPr="009478A9">
        <w:t>5.3.3</w:t>
      </w:r>
      <w:r w:rsidRPr="009478A9">
        <w:tab/>
        <w:t>Parcours de préconditionnement</w:t>
      </w:r>
    </w:p>
    <w:p w:rsidR="00C74172" w:rsidRPr="009478A9" w:rsidRDefault="00C74172" w:rsidP="00C74172">
      <w:pPr>
        <w:spacing w:after="120"/>
        <w:ind w:left="2268" w:right="1134"/>
        <w:jc w:val="both"/>
      </w:pPr>
      <w:r w:rsidRPr="009478A9">
        <w:tab/>
        <w:t>Après les opérations de vidange et de remplissage</w:t>
      </w:r>
      <w:r w:rsidR="00A122E3">
        <w:t xml:space="preserve"> </w:t>
      </w:r>
      <w:r w:rsidRPr="009478A9">
        <w:t>qui suivent une phase de stabilisation d’au moins 6</w:t>
      </w:r>
      <w:r w:rsidR="005C577C">
        <w:t> </w:t>
      </w:r>
      <w:r w:rsidRPr="009478A9">
        <w:t>h et d’au plus 36</w:t>
      </w:r>
      <w:r w:rsidR="005C577C">
        <w:t> </w:t>
      </w:r>
      <w:r w:rsidRPr="009478A9">
        <w:t>h à 23 °C</w:t>
      </w:r>
      <w:r w:rsidR="005C577C">
        <w:t> </w:t>
      </w:r>
      <w:r w:rsidR="005C577C">
        <w:sym w:font="Symbol" w:char="F0B1"/>
      </w:r>
      <w:r w:rsidR="005C577C">
        <w:t> </w:t>
      </w:r>
      <w:r w:rsidRPr="009478A9">
        <w:t>3 °C, le véhicule doit être pl</w:t>
      </w:r>
      <w:r w:rsidR="005C577C">
        <w:t xml:space="preserve">acé sur un banc dynamométrique </w:t>
      </w:r>
      <w:r w:rsidRPr="009478A9">
        <w:t>en vue d’exécuter les phases suivantes du cycle décrit dans l’annexe</w:t>
      </w:r>
      <w:r w:rsidR="005C577C">
        <w:t xml:space="preserve"> </w:t>
      </w:r>
      <w:r w:rsidRPr="009478A9">
        <w:t>1 du RTM</w:t>
      </w:r>
      <w:r w:rsidR="00A122E3">
        <w:t xml:space="preserve"> </w:t>
      </w:r>
      <w:r w:rsidR="005C577C" w:rsidRPr="002D76F4">
        <w:rPr>
          <w:rFonts w:eastAsia="MS Mincho"/>
          <w:szCs w:val="22"/>
        </w:rPr>
        <w:t>n</w:t>
      </w:r>
      <w:r w:rsidR="005C577C" w:rsidRPr="002D76F4">
        <w:rPr>
          <w:rFonts w:eastAsia="MS Mincho"/>
          <w:szCs w:val="22"/>
          <w:vertAlign w:val="superscript"/>
        </w:rPr>
        <w:t>o</w:t>
      </w:r>
      <w:r w:rsidR="005C577C">
        <w:t> </w:t>
      </w:r>
      <w:r w:rsidRPr="009478A9">
        <w:t>15 :</w:t>
      </w:r>
    </w:p>
    <w:p w:rsidR="00C74172" w:rsidRPr="009478A9" w:rsidRDefault="00C74172" w:rsidP="00C74172">
      <w:pPr>
        <w:spacing w:after="120"/>
        <w:ind w:left="2835" w:right="1134" w:hanging="567"/>
      </w:pPr>
      <w:r w:rsidRPr="009478A9">
        <w:t>a)</w:t>
      </w:r>
      <w:r w:rsidRPr="009478A9">
        <w:tab/>
        <w:t>Pour les véhicules de la classe 1 : low, medium, low, low, medium, low ;</w:t>
      </w:r>
    </w:p>
    <w:p w:rsidR="00C74172" w:rsidRPr="009478A9" w:rsidRDefault="00C74172" w:rsidP="00C74172">
      <w:pPr>
        <w:spacing w:after="120"/>
        <w:ind w:left="2835" w:right="1134" w:hanging="567"/>
      </w:pPr>
      <w:r w:rsidRPr="009478A9">
        <w:t>b)</w:t>
      </w:r>
      <w:r w:rsidRPr="009478A9">
        <w:tab/>
        <w:t>Pour les véhicules des classes 2 et 3 : low, medium, high, medium.</w:t>
      </w:r>
    </w:p>
    <w:p w:rsidR="00C74172" w:rsidRPr="009478A9" w:rsidRDefault="00C74172" w:rsidP="00C74172">
      <w:pPr>
        <w:spacing w:after="120"/>
        <w:ind w:left="2268" w:right="1134"/>
        <w:jc w:val="both"/>
      </w:pPr>
      <w:r w:rsidRPr="009478A9">
        <w:t>Il n’est pas nécessaire de mesurer les émissions d’échappement pendant cette opération.</w:t>
      </w:r>
    </w:p>
    <w:p w:rsidR="00C74172" w:rsidRPr="009478A9" w:rsidRDefault="00C74172" w:rsidP="00C74172">
      <w:pPr>
        <w:spacing w:after="120"/>
        <w:ind w:left="2268" w:right="1134" w:hanging="1134"/>
        <w:jc w:val="both"/>
      </w:pPr>
      <w:r w:rsidRPr="009478A9">
        <w:t>5.3.4</w:t>
      </w:r>
      <w:r w:rsidRPr="009478A9">
        <w:tab/>
        <w:t>Stabilisation et charge de saturation du canister pour les systèmes de réservoirs non étanches</w:t>
      </w:r>
    </w:p>
    <w:p w:rsidR="00C74172" w:rsidRPr="009478A9" w:rsidRDefault="00C74172" w:rsidP="00C74172">
      <w:pPr>
        <w:spacing w:after="120"/>
        <w:ind w:left="2268" w:right="1134" w:hanging="1134"/>
        <w:jc w:val="both"/>
      </w:pPr>
      <w:r w:rsidRPr="009478A9">
        <w:t>5.3.4.1</w:t>
      </w:r>
      <w:r w:rsidRPr="009478A9">
        <w:tab/>
        <w:t xml:space="preserve"> Deuxième phase de stabilisation</w:t>
      </w:r>
    </w:p>
    <w:p w:rsidR="00C74172" w:rsidRPr="009478A9" w:rsidRDefault="00C74172" w:rsidP="00C74172">
      <w:pPr>
        <w:spacing w:after="120"/>
        <w:ind w:left="2268" w:right="1134"/>
        <w:jc w:val="both"/>
      </w:pPr>
      <w:r w:rsidRPr="009478A9">
        <w:tab/>
        <w:t>Dans les</w:t>
      </w:r>
      <w:r w:rsidR="00A122E3">
        <w:t xml:space="preserve"> </w:t>
      </w:r>
      <w:r w:rsidRPr="009478A9">
        <w:t>cinq minutes qui suivent la fin du préconditionnement, le véhicule doit être stationné pendant au moins 12</w:t>
      </w:r>
      <w:r w:rsidR="005C577C">
        <w:t> </w:t>
      </w:r>
      <w:r w:rsidRPr="009478A9">
        <w:t>h et un maximum de 36</w:t>
      </w:r>
      <w:r w:rsidR="007E25ED">
        <w:t> </w:t>
      </w:r>
      <w:r w:rsidRPr="009478A9">
        <w:t>h à 23 °C</w:t>
      </w:r>
      <w:r w:rsidR="005C577C">
        <w:t> </w:t>
      </w:r>
      <w:r w:rsidR="005C577C">
        <w:sym w:font="Symbol" w:char="F0B1"/>
      </w:r>
      <w:r w:rsidR="005C577C">
        <w:t> </w:t>
      </w:r>
      <w:r w:rsidRPr="009478A9">
        <w:t>3 °C. Les températures de l’huile moteur et du liquide de refroidissement doivent avoir atteint une</w:t>
      </w:r>
      <w:r w:rsidR="00A122E3">
        <w:t xml:space="preserve"> </w:t>
      </w:r>
      <w:r w:rsidRPr="009478A9">
        <w:t>valeur ne s’écartant pas de plus de</w:t>
      </w:r>
      <w:r w:rsidR="007E25ED">
        <w:t> </w:t>
      </w:r>
      <w:r w:rsidR="005C577C">
        <w:sym w:font="Symbol" w:char="F0B1"/>
      </w:r>
      <w:r w:rsidRPr="009478A9">
        <w:t>3 °C de la température locale avant que le chargement du canister ne commence.</w:t>
      </w:r>
    </w:p>
    <w:p w:rsidR="00C74172" w:rsidRPr="009478A9" w:rsidRDefault="00C74172" w:rsidP="00C74172">
      <w:pPr>
        <w:spacing w:after="120"/>
        <w:ind w:left="2268" w:right="1134" w:hanging="1134"/>
        <w:jc w:val="both"/>
      </w:pPr>
      <w:r w:rsidRPr="009478A9">
        <w:t>5.3.4.2</w:t>
      </w:r>
      <w:r w:rsidRPr="009478A9">
        <w:tab/>
        <w:t>Saturation du canister</w:t>
      </w:r>
    </w:p>
    <w:p w:rsidR="00C74172" w:rsidRPr="009478A9" w:rsidRDefault="00C74172" w:rsidP="00C74172">
      <w:pPr>
        <w:spacing w:after="120"/>
        <w:ind w:left="2268" w:right="1134"/>
        <w:jc w:val="both"/>
      </w:pPr>
      <w:r w:rsidRPr="009478A9">
        <w:tab/>
        <w:t>Le canister, ayant subi un vieillissement</w:t>
      </w:r>
      <w:r w:rsidR="00A122E3">
        <w:t xml:space="preserve"> </w:t>
      </w:r>
      <w:r w:rsidRPr="009478A9">
        <w:t>conformément au paragraphe</w:t>
      </w:r>
      <w:r w:rsidR="007E25ED">
        <w:t xml:space="preserve"> </w:t>
      </w:r>
      <w:r w:rsidRPr="009478A9">
        <w:t>5.1 de la présente annexe, doit être chargé jusqu’à saturation conformément à la procédure décrite au paragraphe 5.1.4 de l’annexe</w:t>
      </w:r>
      <w:r w:rsidR="007E25ED">
        <w:t xml:space="preserve"> </w:t>
      </w:r>
      <w:r w:rsidRPr="009478A9">
        <w:t>7 du Règlement</w:t>
      </w:r>
      <w:r w:rsidR="00A122E3">
        <w:t xml:space="preserve"> </w:t>
      </w:r>
      <w:r w:rsidR="007E25ED" w:rsidRPr="002D76F4">
        <w:rPr>
          <w:rFonts w:eastAsia="MS Mincho"/>
          <w:szCs w:val="22"/>
        </w:rPr>
        <w:t>n</w:t>
      </w:r>
      <w:r w:rsidR="007E25ED" w:rsidRPr="002D76F4">
        <w:rPr>
          <w:rFonts w:eastAsia="MS Mincho"/>
          <w:szCs w:val="22"/>
          <w:vertAlign w:val="superscript"/>
        </w:rPr>
        <w:t>o</w:t>
      </w:r>
      <w:r w:rsidR="007E25ED">
        <w:t> </w:t>
      </w:r>
      <w:r w:rsidRPr="009478A9">
        <w:t>83-07. Dans un délai d’une heure après la fin du chargement du canister, le véhicule doit être placé sur le banc dynamométrique.</w:t>
      </w:r>
    </w:p>
    <w:p w:rsidR="00C74172" w:rsidRPr="009478A9" w:rsidRDefault="00C74172" w:rsidP="00C74172">
      <w:pPr>
        <w:spacing w:after="120"/>
        <w:ind w:left="2268" w:right="1134" w:hanging="1134"/>
        <w:jc w:val="both"/>
      </w:pPr>
      <w:r w:rsidRPr="009478A9">
        <w:t>5.3.5</w:t>
      </w:r>
      <w:r w:rsidRPr="009478A9">
        <w:tab/>
        <w:t>Stabilisation et charge de saturation du canister pour les systèmes de réservoirs étanches</w:t>
      </w:r>
    </w:p>
    <w:p w:rsidR="00C74172" w:rsidRPr="009478A9" w:rsidRDefault="00C74172" w:rsidP="00C74172">
      <w:pPr>
        <w:spacing w:after="120"/>
        <w:ind w:left="2268" w:right="1134"/>
        <w:jc w:val="both"/>
      </w:pPr>
      <w:r w:rsidRPr="009478A9">
        <w:tab/>
        <w:t>[Réservé]</w:t>
      </w:r>
    </w:p>
    <w:p w:rsidR="00C74172" w:rsidRPr="009478A9" w:rsidRDefault="00C74172" w:rsidP="00C74172">
      <w:pPr>
        <w:spacing w:after="120"/>
        <w:ind w:left="2268" w:right="1134" w:hanging="1134"/>
        <w:jc w:val="both"/>
      </w:pPr>
      <w:r w:rsidRPr="009478A9">
        <w:t>5.3.6</w:t>
      </w:r>
      <w:r w:rsidRPr="009478A9">
        <w:tab/>
        <w:t>Essai sur dynamomètre</w:t>
      </w:r>
    </w:p>
    <w:p w:rsidR="00C74172" w:rsidRPr="009478A9" w:rsidRDefault="00C74172" w:rsidP="007E25ED">
      <w:pPr>
        <w:spacing w:after="120" w:line="236" w:lineRule="atLeast"/>
        <w:ind w:left="2268" w:right="1134"/>
        <w:jc w:val="both"/>
      </w:pPr>
      <w:r w:rsidRPr="009478A9">
        <w:tab/>
        <w:t>Le véhicule doit</w:t>
      </w:r>
      <w:r w:rsidR="00A122E3">
        <w:t xml:space="preserve"> </w:t>
      </w:r>
      <w:r w:rsidRPr="009478A9">
        <w:t>être soumis</w:t>
      </w:r>
      <w:r w:rsidR="00A122E3">
        <w:t xml:space="preserve"> </w:t>
      </w:r>
      <w:r w:rsidRPr="009478A9">
        <w:t>aux cycles prescrits au paragraphe</w:t>
      </w:r>
      <w:r w:rsidR="007E25ED">
        <w:t xml:space="preserve"> </w:t>
      </w:r>
      <w:r w:rsidRPr="009478A9">
        <w:t>5.3.3 de la présente annexe. Le moteur doit ensuite être arrêté. Les émissions d’échappement peuvent être mesurées pendant cette opération, mais les résultats ne doivent pas être utilisés aux fins de l’homologation pour les émissions d’échappement.</w:t>
      </w:r>
    </w:p>
    <w:p w:rsidR="00C74172" w:rsidRPr="009478A9" w:rsidRDefault="00C74172" w:rsidP="007E25ED">
      <w:pPr>
        <w:spacing w:after="120" w:line="236" w:lineRule="atLeast"/>
        <w:ind w:left="2268" w:right="1134" w:hanging="1134"/>
        <w:jc w:val="both"/>
      </w:pPr>
      <w:r w:rsidRPr="009478A9">
        <w:t>5.3.7</w:t>
      </w:r>
      <w:r w:rsidRPr="009478A9">
        <w:tab/>
        <w:t>Essai d’émissions par évaporation après accumulation de chaleur</w:t>
      </w:r>
    </w:p>
    <w:p w:rsidR="00C74172" w:rsidRPr="009478A9" w:rsidRDefault="00C74172" w:rsidP="007E25ED">
      <w:pPr>
        <w:spacing w:after="120" w:line="236" w:lineRule="atLeast"/>
        <w:ind w:left="2268" w:right="1134"/>
        <w:jc w:val="both"/>
      </w:pPr>
      <w:r w:rsidRPr="009478A9">
        <w:tab/>
        <w:t>À la suite de l’essai au dynamomètre, l’essai d’émissions par évaporation après accumulation de chaleur doit être effectué conformément au paragraphe</w:t>
      </w:r>
      <w:r w:rsidR="007E25ED">
        <w:t> </w:t>
      </w:r>
      <w:r w:rsidRPr="009478A9">
        <w:t>5.5 de l’annexe</w:t>
      </w:r>
      <w:r w:rsidR="007E25ED">
        <w:t xml:space="preserve"> </w:t>
      </w:r>
      <w:r w:rsidRPr="009478A9">
        <w:t>7 du Règlement</w:t>
      </w:r>
      <w:r w:rsidR="00A122E3">
        <w:t xml:space="preserve"> </w:t>
      </w:r>
      <w:r w:rsidR="007E25ED" w:rsidRPr="002D76F4">
        <w:rPr>
          <w:rFonts w:eastAsia="MS Mincho"/>
          <w:szCs w:val="22"/>
        </w:rPr>
        <w:t>n</w:t>
      </w:r>
      <w:r w:rsidR="007E25ED" w:rsidRPr="002D76F4">
        <w:rPr>
          <w:rFonts w:eastAsia="MS Mincho"/>
          <w:szCs w:val="22"/>
          <w:vertAlign w:val="superscript"/>
        </w:rPr>
        <w:t>o</w:t>
      </w:r>
      <w:r w:rsidR="007E25ED">
        <w:t> </w:t>
      </w:r>
      <w:r w:rsidRPr="009478A9">
        <w:t>83-07. Le résultat des pertes par accumulation de chaleur doit être calculé conformément au paragraphe</w:t>
      </w:r>
      <w:r w:rsidR="007E25ED">
        <w:t xml:space="preserve"> </w:t>
      </w:r>
      <w:r w:rsidRPr="009478A9">
        <w:t>6 de l’annexe</w:t>
      </w:r>
      <w:r w:rsidR="007E25ED">
        <w:t xml:space="preserve"> </w:t>
      </w:r>
      <w:r w:rsidRPr="009478A9">
        <w:t>7 du Règlement</w:t>
      </w:r>
      <w:r w:rsidR="00A122E3">
        <w:t xml:space="preserve"> </w:t>
      </w:r>
      <w:r w:rsidR="007E25ED" w:rsidRPr="002D76F4">
        <w:rPr>
          <w:rFonts w:eastAsia="MS Mincho"/>
          <w:szCs w:val="22"/>
        </w:rPr>
        <w:t>n</w:t>
      </w:r>
      <w:r w:rsidR="007E25ED" w:rsidRPr="002D76F4">
        <w:rPr>
          <w:rFonts w:eastAsia="MS Mincho"/>
          <w:szCs w:val="22"/>
          <w:vertAlign w:val="superscript"/>
        </w:rPr>
        <w:t>o</w:t>
      </w:r>
      <w:r w:rsidR="007E25ED">
        <w:t> </w:t>
      </w:r>
      <w:r w:rsidRPr="009478A9">
        <w:t>83-07 et enregistré</w:t>
      </w:r>
      <w:r w:rsidR="00A122E3">
        <w:t xml:space="preserve"> </w:t>
      </w:r>
      <w:r w:rsidRPr="009478A9">
        <w:t>sous la référence M</w:t>
      </w:r>
      <w:r w:rsidRPr="009478A9">
        <w:rPr>
          <w:vertAlign w:val="subscript"/>
        </w:rPr>
        <w:t>HS</w:t>
      </w:r>
      <w:r w:rsidRPr="009478A9">
        <w:t>.</w:t>
      </w:r>
    </w:p>
    <w:p w:rsidR="00C74172" w:rsidRPr="009478A9" w:rsidRDefault="00C74172" w:rsidP="007E25ED">
      <w:pPr>
        <w:spacing w:after="120" w:line="236" w:lineRule="atLeast"/>
        <w:ind w:left="2268" w:right="1134" w:hanging="1134"/>
        <w:jc w:val="both"/>
      </w:pPr>
      <w:r w:rsidRPr="009478A9">
        <w:t>5.3.8</w:t>
      </w:r>
      <w:r w:rsidRPr="009478A9">
        <w:tab/>
        <w:t>Troisième phase de stabilisation</w:t>
      </w:r>
    </w:p>
    <w:p w:rsidR="00C74172" w:rsidRPr="009478A9" w:rsidRDefault="00C74172" w:rsidP="007E25ED">
      <w:pPr>
        <w:spacing w:after="120" w:line="236" w:lineRule="atLeast"/>
        <w:ind w:left="2268" w:right="1134"/>
        <w:jc w:val="both"/>
      </w:pPr>
      <w:r w:rsidRPr="009478A9">
        <w:tab/>
        <w:t>À la suite de l’essai d’émissions par évaporation après accumulation de chaleur, le véhicule doit subir une phase de stabilisation pendant au moins 6</w:t>
      </w:r>
      <w:r w:rsidR="007E25ED">
        <w:t> </w:t>
      </w:r>
      <w:r w:rsidRPr="009478A9">
        <w:t>h et au plus 36</w:t>
      </w:r>
      <w:r w:rsidR="007E25ED">
        <w:t> </w:t>
      </w:r>
      <w:r w:rsidRPr="009478A9">
        <w:t xml:space="preserve">h entre la fin de l’essai de pertes par accumulation de chaleur et le début de l’essai de pertes diurnes. Pendant au moins </w:t>
      </w:r>
      <w:r w:rsidR="00E56D27">
        <w:t xml:space="preserve">6 h </w:t>
      </w:r>
      <w:r w:rsidRPr="009478A9">
        <w:t>de cette période, le véhicule doit être stabilisé à 20 °C</w:t>
      </w:r>
      <w:r w:rsidR="007E25ED">
        <w:t> </w:t>
      </w:r>
      <w:r w:rsidR="007E25ED">
        <w:sym w:font="Symbol" w:char="F0B1"/>
      </w:r>
      <w:r w:rsidR="007E25ED">
        <w:t> </w:t>
      </w:r>
      <w:r w:rsidRPr="009478A9">
        <w:t>2 °C.</w:t>
      </w:r>
    </w:p>
    <w:p w:rsidR="00C74172" w:rsidRPr="009478A9" w:rsidRDefault="00C74172" w:rsidP="007E25ED">
      <w:pPr>
        <w:spacing w:after="120" w:line="236" w:lineRule="atLeast"/>
        <w:ind w:left="2268" w:right="1134" w:hanging="1134"/>
        <w:jc w:val="both"/>
      </w:pPr>
      <w:r w:rsidRPr="009478A9">
        <w:t>5.3.9</w:t>
      </w:r>
      <w:r w:rsidRPr="009478A9">
        <w:tab/>
        <w:t>Essai diurne</w:t>
      </w:r>
    </w:p>
    <w:p w:rsidR="00C74172" w:rsidRPr="009478A9" w:rsidRDefault="00C74172" w:rsidP="007E25ED">
      <w:pPr>
        <w:spacing w:after="120" w:line="236" w:lineRule="atLeast"/>
        <w:ind w:left="2268" w:right="1134" w:hanging="1134"/>
        <w:jc w:val="both"/>
      </w:pPr>
      <w:r w:rsidRPr="009478A9">
        <w:t>5.3.9.1</w:t>
      </w:r>
      <w:r w:rsidRPr="009478A9">
        <w:tab/>
        <w:t>Le véhicule doit être exposé à deux cycles de température ambiante, selon le graphique spécifié pour l’essai d’émissions diurne décrit à l’appendice</w:t>
      </w:r>
      <w:r w:rsidR="007E25ED">
        <w:t xml:space="preserve"> </w:t>
      </w:r>
      <w:r w:rsidRPr="009478A9">
        <w:t xml:space="preserve">2 de l’annexe 7 du Règlement </w:t>
      </w:r>
      <w:r w:rsidR="007E25ED" w:rsidRPr="002D76F4">
        <w:rPr>
          <w:rFonts w:eastAsia="MS Mincho"/>
          <w:szCs w:val="22"/>
        </w:rPr>
        <w:t>n</w:t>
      </w:r>
      <w:r w:rsidR="007E25ED" w:rsidRPr="002D76F4">
        <w:rPr>
          <w:rFonts w:eastAsia="MS Mincho"/>
          <w:szCs w:val="22"/>
          <w:vertAlign w:val="superscript"/>
        </w:rPr>
        <w:t>o</w:t>
      </w:r>
      <w:r w:rsidR="007E25ED">
        <w:t> </w:t>
      </w:r>
      <w:r w:rsidRPr="009478A9">
        <w:t xml:space="preserve">83-07, avec un écart maximal de </w:t>
      </w:r>
      <w:r w:rsidRPr="009478A9">
        <w:sym w:font="Symbol" w:char="F0B1"/>
      </w:r>
      <w:r w:rsidRPr="009478A9">
        <w:t xml:space="preserve">2 °C à tout moment. L’écart de température moyen par rapport au graphique, calculé sur la base de la valeur absolue de chaque écart mesuré, ne doit pas dépasser </w:t>
      </w:r>
      <w:r w:rsidRPr="009478A9">
        <w:sym w:font="Symbol" w:char="F0B1"/>
      </w:r>
      <w:r w:rsidRPr="009478A9">
        <w:t>1 °C. La température ambiante doit être mesurée au moins toutes les minutes. Le cycle de température commence au temps T</w:t>
      </w:r>
      <w:r w:rsidRPr="009478A9">
        <w:rPr>
          <w:vertAlign w:val="subscript"/>
        </w:rPr>
        <w:t>start</w:t>
      </w:r>
      <w:r w:rsidRPr="009478A9">
        <w:t> = 0, comme spécifié au paragraphe</w:t>
      </w:r>
      <w:r w:rsidR="007E25ED">
        <w:t xml:space="preserve"> </w:t>
      </w:r>
      <w:r w:rsidRPr="009478A9">
        <w:t>5.3.9.6 de</w:t>
      </w:r>
      <w:r w:rsidR="00A122E3">
        <w:t xml:space="preserve"> </w:t>
      </w:r>
      <w:r w:rsidRPr="009478A9">
        <w:t>la présente annexe.</w:t>
      </w:r>
    </w:p>
    <w:p w:rsidR="00C74172" w:rsidRPr="009478A9" w:rsidRDefault="00C74172" w:rsidP="007E25ED">
      <w:pPr>
        <w:spacing w:after="120" w:line="236" w:lineRule="atLeast"/>
        <w:ind w:left="2268" w:right="1134" w:hanging="1134"/>
        <w:jc w:val="both"/>
      </w:pPr>
      <w:r w:rsidRPr="009478A9">
        <w:t>5.3.9.2</w:t>
      </w:r>
      <w:r w:rsidRPr="009478A9">
        <w:tab/>
        <w:t>L’enceinte doit être purgée pendant plusieurs minutes immédiatement avant l’essai jusqu’à obtention d’un niveau ambiant stable. Le ou les ventilateurs de mélange de la chambre doivent également être en fonction à ce moment.</w:t>
      </w:r>
    </w:p>
    <w:p w:rsidR="00C74172" w:rsidRPr="009478A9" w:rsidRDefault="00C74172" w:rsidP="007E25ED">
      <w:pPr>
        <w:spacing w:after="120" w:line="236" w:lineRule="atLeast"/>
        <w:ind w:left="2268" w:right="1134" w:hanging="1134"/>
        <w:jc w:val="both"/>
      </w:pPr>
      <w:r w:rsidRPr="009478A9">
        <w:t>5.3.9.3</w:t>
      </w:r>
      <w:r w:rsidRPr="009478A9">
        <w:tab/>
      </w:r>
      <w:r w:rsidRPr="007E25ED">
        <w:rPr>
          <w:spacing w:val="-2"/>
        </w:rPr>
        <w:t xml:space="preserve">Le véhicule soumis à l’essai, moteur arrêté et vitres et compartiment à </w:t>
      </w:r>
      <w:r w:rsidRPr="009478A9">
        <w:t>bagages ouverts, doit être poussé dans la chambre de mesure. Le ou les ventilateurs de mélange doivent être réglés de manière à maintenir une vitesse de circulation d’air minimale de 8 km/h sous le réservoir de carburant du véhicule.</w:t>
      </w:r>
    </w:p>
    <w:p w:rsidR="00C74172" w:rsidRPr="009478A9" w:rsidRDefault="00C74172" w:rsidP="007E25ED">
      <w:pPr>
        <w:spacing w:after="120" w:line="236" w:lineRule="atLeast"/>
        <w:ind w:left="2268" w:right="1134" w:hanging="1134"/>
        <w:jc w:val="both"/>
      </w:pPr>
      <w:r w:rsidRPr="009478A9">
        <w:t>5.3.9.4</w:t>
      </w:r>
      <w:r w:rsidRPr="009478A9">
        <w:tab/>
        <w:t>L’analyseur d’hydrocarbures doit être mis à zéro et calibré immédiatement avant l’essai.</w:t>
      </w:r>
    </w:p>
    <w:p w:rsidR="00C74172" w:rsidRPr="009478A9" w:rsidRDefault="00C74172" w:rsidP="007E25ED">
      <w:pPr>
        <w:spacing w:after="120" w:line="236" w:lineRule="atLeast"/>
        <w:ind w:left="2268" w:right="1134" w:hanging="1134"/>
        <w:jc w:val="both"/>
      </w:pPr>
      <w:r w:rsidRPr="009478A9">
        <w:t>5.3.9.5</w:t>
      </w:r>
      <w:r w:rsidRPr="009478A9">
        <w:tab/>
        <w:t>Les portes de l’enceinte doivent être fermées et rendues étanches aux gaz.</w:t>
      </w:r>
    </w:p>
    <w:p w:rsidR="00C74172" w:rsidRPr="009478A9" w:rsidRDefault="00C74172" w:rsidP="007E25ED">
      <w:pPr>
        <w:spacing w:after="120" w:line="236" w:lineRule="atLeast"/>
        <w:ind w:left="2268" w:right="1134" w:hanging="1134"/>
        <w:jc w:val="both"/>
      </w:pPr>
      <w:r w:rsidRPr="009478A9">
        <w:t>5.3.9.6</w:t>
      </w:r>
      <w:r w:rsidRPr="009478A9">
        <w:tab/>
      </w:r>
      <w:r w:rsidRPr="007E25ED">
        <w:rPr>
          <w:spacing w:val="-2"/>
        </w:rPr>
        <w:t>Dans les dix minutes qui suivent la fermeture et l’étanchéification des portes,</w:t>
      </w:r>
      <w:r w:rsidRPr="009478A9">
        <w:t xml:space="preserve"> la conc</w:t>
      </w:r>
      <w:r w:rsidR="007E25ED">
        <w:t xml:space="preserve">entration en hydrocarbures, la </w:t>
      </w:r>
      <w:r w:rsidRPr="009478A9">
        <w:t>pression atmosphérique et la température doivent être mesurées pour déterminer les valeurs initiales de la concentration d’hydrocarbures dans l’enceinte, C</w:t>
      </w:r>
      <w:r w:rsidRPr="009478A9">
        <w:rPr>
          <w:vertAlign w:val="subscript"/>
        </w:rPr>
        <w:t>HCi</w:t>
      </w:r>
      <w:r w:rsidRPr="009478A9">
        <w:t>, de la pression atmosphérique, P</w:t>
      </w:r>
      <w:r w:rsidRPr="009478A9">
        <w:rPr>
          <w:vertAlign w:val="subscript"/>
        </w:rPr>
        <w:t>i</w:t>
      </w:r>
      <w:r w:rsidRPr="009478A9">
        <w:t>, et de la température ambiante de la chambre, T</w:t>
      </w:r>
      <w:r w:rsidRPr="009478A9">
        <w:rPr>
          <w:vertAlign w:val="subscript"/>
        </w:rPr>
        <w:t>i</w:t>
      </w:r>
      <w:r w:rsidRPr="00E56D27">
        <w:t>,</w:t>
      </w:r>
      <w:r w:rsidRPr="009478A9">
        <w:t xml:space="preserve"> pour l’essai diurne. T</w:t>
      </w:r>
      <w:r w:rsidRPr="009478A9">
        <w:rPr>
          <w:vertAlign w:val="subscript"/>
        </w:rPr>
        <w:t>start</w:t>
      </w:r>
      <w:r w:rsidRPr="009478A9">
        <w:t xml:space="preserve"> = 0 commence à cet instant.</w:t>
      </w:r>
    </w:p>
    <w:p w:rsidR="00C74172" w:rsidRPr="009478A9" w:rsidRDefault="00C74172" w:rsidP="00C74172">
      <w:pPr>
        <w:spacing w:after="120"/>
        <w:ind w:left="2268" w:right="1134" w:hanging="1134"/>
        <w:jc w:val="both"/>
      </w:pPr>
      <w:r w:rsidRPr="009478A9">
        <w:t>5.3.9.7</w:t>
      </w:r>
      <w:r w:rsidRPr="009478A9">
        <w:tab/>
        <w:t>L’analyseur d’hydrocarbures doit être mis à zéro et calibré immédiatement avant la fin de chaque période de mesure des émissions.</w:t>
      </w:r>
    </w:p>
    <w:p w:rsidR="00C74172" w:rsidRPr="009478A9" w:rsidRDefault="00C74172" w:rsidP="00C74172">
      <w:pPr>
        <w:spacing w:after="120"/>
        <w:ind w:left="2268" w:right="1134" w:hanging="1134"/>
        <w:jc w:val="both"/>
      </w:pPr>
      <w:r w:rsidRPr="009478A9">
        <w:t>5.3.9.8</w:t>
      </w:r>
      <w:r w:rsidRPr="009478A9">
        <w:tab/>
        <w:t>La fin de la première et de la deuxième période de mesure des émissions se situe respectivement 24 h</w:t>
      </w:r>
      <w:r w:rsidR="007E25ED">
        <w:t> </w:t>
      </w:r>
      <w:r w:rsidRPr="009478A9">
        <w:sym w:font="Symbol" w:char="F0B1"/>
      </w:r>
      <w:r w:rsidR="007E25ED">
        <w:t> </w:t>
      </w:r>
      <w:r w:rsidRPr="009478A9">
        <w:t>6</w:t>
      </w:r>
      <w:r w:rsidR="007E25ED">
        <w:t> </w:t>
      </w:r>
      <w:r w:rsidRPr="009478A9">
        <w:t>mn et 48</w:t>
      </w:r>
      <w:r w:rsidR="007E25ED">
        <w:t> </w:t>
      </w:r>
      <w:r w:rsidRPr="009478A9">
        <w:t>h</w:t>
      </w:r>
      <w:r w:rsidR="007E25ED">
        <w:t> </w:t>
      </w:r>
      <w:r w:rsidRPr="009478A9">
        <w:sym w:font="Symbol" w:char="F0B1"/>
      </w:r>
      <w:r w:rsidR="007E25ED">
        <w:t> </w:t>
      </w:r>
      <w:r w:rsidRPr="009478A9">
        <w:t>6</w:t>
      </w:r>
      <w:r w:rsidR="00A122E3">
        <w:t xml:space="preserve"> </w:t>
      </w:r>
      <w:r w:rsidRPr="009478A9">
        <w:t>mn après le début de la mesure initiale, comme spécifié au paragraphe 5.3.9.6 de la présente annexe. Le temps écoulé doit être enregistré.</w:t>
      </w:r>
    </w:p>
    <w:p w:rsidR="00C74172" w:rsidRPr="009478A9" w:rsidRDefault="00C74172" w:rsidP="00C74172">
      <w:pPr>
        <w:spacing w:after="120"/>
        <w:ind w:left="2268" w:right="1134"/>
        <w:jc w:val="both"/>
        <w:rPr>
          <w:spacing w:val="1"/>
        </w:rPr>
      </w:pPr>
      <w:r w:rsidRPr="009478A9">
        <w:rPr>
          <w:spacing w:val="1"/>
        </w:rPr>
        <w:tab/>
        <w:t>À la fin de chaque période de mesure des émissions, la concentration des hydrocarbures, la pression atmosphérique et la température doivent être mesurées pour obtenir les valeurs</w:t>
      </w:r>
      <w:r w:rsidR="00A122E3">
        <w:rPr>
          <w:spacing w:val="1"/>
        </w:rPr>
        <w:t xml:space="preserve"> </w:t>
      </w:r>
      <w:r w:rsidRPr="009478A9">
        <w:rPr>
          <w:spacing w:val="1"/>
        </w:rPr>
        <w:t>suivantes : concentration d’hydrocarbures dans l’enceinte, C</w:t>
      </w:r>
      <w:r w:rsidRPr="009478A9">
        <w:rPr>
          <w:spacing w:val="1"/>
          <w:vertAlign w:val="subscript"/>
        </w:rPr>
        <w:t>HCf</w:t>
      </w:r>
      <w:r w:rsidRPr="009478A9">
        <w:rPr>
          <w:spacing w:val="1"/>
        </w:rPr>
        <w:t>, pression atmosphérique, P</w:t>
      </w:r>
      <w:r w:rsidRPr="009478A9">
        <w:rPr>
          <w:spacing w:val="1"/>
          <w:vertAlign w:val="subscript"/>
        </w:rPr>
        <w:t>f</w:t>
      </w:r>
      <w:r w:rsidRPr="00E56D27">
        <w:rPr>
          <w:spacing w:val="1"/>
        </w:rPr>
        <w:t>,</w:t>
      </w:r>
      <w:r w:rsidRPr="009478A9">
        <w:rPr>
          <w:spacing w:val="1"/>
        </w:rPr>
        <w:t xml:space="preserve"> et température ambiante, T</w:t>
      </w:r>
      <w:r w:rsidRPr="009478A9">
        <w:rPr>
          <w:spacing w:val="1"/>
          <w:vertAlign w:val="subscript"/>
        </w:rPr>
        <w:t>f</w:t>
      </w:r>
      <w:r w:rsidRPr="00E56D27">
        <w:rPr>
          <w:spacing w:val="1"/>
        </w:rPr>
        <w:t>,</w:t>
      </w:r>
      <w:r w:rsidRPr="009478A9">
        <w:rPr>
          <w:spacing w:val="1"/>
        </w:rPr>
        <w:t xml:space="preserve"> pour</w:t>
      </w:r>
      <w:r w:rsidR="00A122E3">
        <w:rPr>
          <w:spacing w:val="1"/>
        </w:rPr>
        <w:t xml:space="preserve"> </w:t>
      </w:r>
      <w:r w:rsidRPr="009478A9">
        <w:rPr>
          <w:spacing w:val="1"/>
        </w:rPr>
        <w:t>l’</w:t>
      </w:r>
      <w:r w:rsidR="007E25ED">
        <w:rPr>
          <w:spacing w:val="1"/>
        </w:rPr>
        <w:t>essai diurne utilisé</w:t>
      </w:r>
      <w:r w:rsidRPr="009478A9">
        <w:rPr>
          <w:spacing w:val="1"/>
        </w:rPr>
        <w:t xml:space="preserve"> aux fins du calcul du paragraphe 6.1 du présent RTM. La valeur obtenue pour les premières 24</w:t>
      </w:r>
      <w:r w:rsidR="007E25ED">
        <w:rPr>
          <w:spacing w:val="1"/>
        </w:rPr>
        <w:t> </w:t>
      </w:r>
      <w:r w:rsidRPr="009478A9">
        <w:rPr>
          <w:spacing w:val="1"/>
        </w:rPr>
        <w:t>h est enregistrée sous la référence M</w:t>
      </w:r>
      <w:r w:rsidRPr="009478A9">
        <w:rPr>
          <w:spacing w:val="1"/>
          <w:vertAlign w:val="subscript"/>
        </w:rPr>
        <w:t>D1</w:t>
      </w:r>
      <w:r w:rsidRPr="009478A9">
        <w:rPr>
          <w:spacing w:val="1"/>
        </w:rPr>
        <w:t>. La valeur obtenue pour les deuxièmes 24 h est enregistrée</w:t>
      </w:r>
      <w:r w:rsidR="00A122E3">
        <w:rPr>
          <w:spacing w:val="1"/>
        </w:rPr>
        <w:t xml:space="preserve"> </w:t>
      </w:r>
      <w:r w:rsidRPr="009478A9">
        <w:rPr>
          <w:spacing w:val="1"/>
        </w:rPr>
        <w:t>sous la référence M</w:t>
      </w:r>
      <w:r w:rsidRPr="009478A9">
        <w:rPr>
          <w:spacing w:val="1"/>
          <w:vertAlign w:val="subscript"/>
        </w:rPr>
        <w:t>D2</w:t>
      </w:r>
      <w:r w:rsidRPr="009478A9">
        <w:rPr>
          <w:spacing w:val="1"/>
        </w:rPr>
        <w:t>.</w:t>
      </w:r>
    </w:p>
    <w:p w:rsidR="00C74172" w:rsidRPr="009478A9" w:rsidRDefault="00C74172" w:rsidP="00C74172">
      <w:pPr>
        <w:spacing w:after="120"/>
        <w:ind w:left="2268" w:right="1134" w:hanging="1134"/>
        <w:jc w:val="both"/>
      </w:pPr>
      <w:r w:rsidRPr="009478A9">
        <w:t>5.3.10</w:t>
      </w:r>
      <w:r w:rsidRPr="009478A9">
        <w:tab/>
        <w:t>Calculs</w:t>
      </w:r>
    </w:p>
    <w:p w:rsidR="00C74172" w:rsidRPr="009478A9" w:rsidRDefault="00C74172" w:rsidP="00C74172">
      <w:pPr>
        <w:spacing w:after="120"/>
        <w:ind w:left="2268" w:right="1134" w:hanging="1134"/>
        <w:jc w:val="both"/>
      </w:pPr>
      <w:r w:rsidRPr="009478A9">
        <w:t>5.3.10.1</w:t>
      </w:r>
      <w:r w:rsidRPr="009478A9">
        <w:tab/>
        <w:t>Le résultat de M</w:t>
      </w:r>
      <w:r w:rsidRPr="009478A9">
        <w:rPr>
          <w:vertAlign w:val="subscript"/>
        </w:rPr>
        <w:t xml:space="preserve">HS </w:t>
      </w:r>
      <w:r w:rsidRPr="009478A9">
        <w:t>+ M</w:t>
      </w:r>
      <w:r w:rsidRPr="009478A9">
        <w:rPr>
          <w:vertAlign w:val="subscript"/>
        </w:rPr>
        <w:t xml:space="preserve">D1 </w:t>
      </w:r>
      <w:r w:rsidRPr="009478A9">
        <w:t>+ M</w:t>
      </w:r>
      <w:r w:rsidRPr="009478A9">
        <w:rPr>
          <w:vertAlign w:val="subscript"/>
        </w:rPr>
        <w:t xml:space="preserve">D2 </w:t>
      </w:r>
      <w:r w:rsidRPr="009478A9">
        <w:t>+ PF + PF doit être inférieur à la valeur limite définie au paragraphe</w:t>
      </w:r>
      <w:r w:rsidR="007E25ED">
        <w:t xml:space="preserve"> </w:t>
      </w:r>
      <w:r w:rsidRPr="009478A9">
        <w:t>6.1</w:t>
      </w:r>
      <w:r w:rsidR="007E25ED">
        <w:t xml:space="preserve"> a) du présent RTM.</w:t>
      </w:r>
    </w:p>
    <w:p w:rsidR="00C74172" w:rsidRPr="009478A9" w:rsidRDefault="00C74172" w:rsidP="00C74172">
      <w:pPr>
        <w:keepNext/>
        <w:spacing w:after="120"/>
        <w:ind w:left="2268" w:right="1134" w:hanging="1134"/>
        <w:jc w:val="both"/>
      </w:pPr>
      <w:r w:rsidRPr="009478A9">
        <w:t>5.3.10.2</w:t>
      </w:r>
      <w:r w:rsidRPr="009478A9">
        <w:tab/>
        <w:t>Au choix de la Partie contractante, le mode de calcul suivant peut également être appliqué :</w:t>
      </w:r>
    </w:p>
    <w:p w:rsidR="00C74172" w:rsidRPr="009478A9" w:rsidRDefault="00C74172" w:rsidP="00C74172">
      <w:pPr>
        <w:spacing w:after="120"/>
        <w:ind w:left="2268" w:right="1134"/>
        <w:jc w:val="both"/>
      </w:pPr>
      <w:r w:rsidRPr="009478A9">
        <w:t>Le résultat de M</w:t>
      </w:r>
      <w:r w:rsidRPr="009478A9">
        <w:rPr>
          <w:vertAlign w:val="subscript"/>
        </w:rPr>
        <w:t xml:space="preserve">HS </w:t>
      </w:r>
      <w:r w:rsidRPr="009478A9">
        <w:t>+ M</w:t>
      </w:r>
      <w:r w:rsidRPr="009478A9">
        <w:rPr>
          <w:vertAlign w:val="subscript"/>
        </w:rPr>
        <w:t xml:space="preserve">D_max </w:t>
      </w:r>
      <w:r w:rsidRPr="009478A9">
        <w:t>+ PF doit être inférieur à la valeur limite définie au paragraphe</w:t>
      </w:r>
      <w:r w:rsidR="007E25ED">
        <w:t xml:space="preserve"> </w:t>
      </w:r>
      <w:r w:rsidRPr="009478A9">
        <w:t>6.1</w:t>
      </w:r>
      <w:r w:rsidR="007E25ED">
        <w:t xml:space="preserve"> </w:t>
      </w:r>
      <w:r w:rsidRPr="009478A9">
        <w:t>b) du présent RTM. M</w:t>
      </w:r>
      <w:r w:rsidRPr="009478A9">
        <w:rPr>
          <w:vertAlign w:val="subscript"/>
        </w:rPr>
        <w:t xml:space="preserve">D_max </w:t>
      </w:r>
      <w:r w:rsidRPr="009478A9">
        <w:t>doit être soit M</w:t>
      </w:r>
      <w:r w:rsidRPr="009478A9">
        <w:rPr>
          <w:vertAlign w:val="subscript"/>
        </w:rPr>
        <w:t>D1</w:t>
      </w:r>
      <w:r w:rsidRPr="009478A9">
        <w:t>, soit M</w:t>
      </w:r>
      <w:r w:rsidRPr="009478A9">
        <w:rPr>
          <w:vertAlign w:val="subscript"/>
        </w:rPr>
        <w:t>D2</w:t>
      </w:r>
      <w:r w:rsidRPr="009478A9">
        <w:t>, selon celui de ces deux paramètres qui donne les émissions les plus élevées.</w:t>
      </w:r>
    </w:p>
    <w:p w:rsidR="00C74172" w:rsidRPr="009478A9" w:rsidRDefault="00C74172" w:rsidP="00C74172">
      <w:pPr>
        <w:keepNext/>
        <w:spacing w:after="120"/>
        <w:ind w:left="2268" w:right="1134" w:hanging="1134"/>
        <w:jc w:val="both"/>
      </w:pPr>
      <w:r w:rsidRPr="009478A9">
        <w:t>5.3.11</w:t>
      </w:r>
      <w:r w:rsidRPr="009478A9">
        <w:tab/>
        <w:t>Le constructeur fournit à l’autorité compétente un rapport d’essai contenant au moins les informations suivantes :</w:t>
      </w:r>
    </w:p>
    <w:p w:rsidR="00C74172" w:rsidRPr="009478A9" w:rsidRDefault="00C74172" w:rsidP="00C74172">
      <w:pPr>
        <w:spacing w:after="120"/>
        <w:ind w:left="2835" w:right="1134" w:hanging="567"/>
        <w:jc w:val="both"/>
      </w:pPr>
      <w:r w:rsidRPr="009478A9">
        <w:t>a)</w:t>
      </w:r>
      <w:r w:rsidRPr="009478A9">
        <w:tab/>
        <w:t>Description des périodes de stabilisation thermique, y</w:t>
      </w:r>
      <w:r w:rsidR="007E25ED">
        <w:t xml:space="preserve"> </w:t>
      </w:r>
      <w:r w:rsidRPr="009478A9">
        <w:t>compris les temps et les températures moyennes ;</w:t>
      </w:r>
    </w:p>
    <w:p w:rsidR="00C74172" w:rsidRPr="009478A9" w:rsidRDefault="00C74172" w:rsidP="00C74172">
      <w:pPr>
        <w:spacing w:after="120"/>
        <w:ind w:left="2835" w:right="1134" w:hanging="567"/>
        <w:jc w:val="both"/>
      </w:pPr>
      <w:r w:rsidRPr="009478A9">
        <w:t>b)</w:t>
      </w:r>
      <w:r w:rsidRPr="009478A9">
        <w:tab/>
        <w:t>Description du canister vieilli utilisé et référence du rapport décrivant le procédé de vieillissement exact ;</w:t>
      </w:r>
    </w:p>
    <w:p w:rsidR="00C74172" w:rsidRPr="009478A9" w:rsidRDefault="00C74172" w:rsidP="00C74172">
      <w:pPr>
        <w:spacing w:after="120"/>
        <w:ind w:left="2835" w:right="1134" w:hanging="567"/>
        <w:jc w:val="both"/>
      </w:pPr>
      <w:r w:rsidRPr="009478A9">
        <w:t>c)</w:t>
      </w:r>
      <w:r w:rsidRPr="009478A9">
        <w:tab/>
        <w:t>Température moyenne pendant l’essai d’émissions après accumulation de chaleur ;</w:t>
      </w:r>
    </w:p>
    <w:p w:rsidR="00C74172" w:rsidRPr="009478A9" w:rsidRDefault="00C74172" w:rsidP="00C74172">
      <w:pPr>
        <w:spacing w:after="120"/>
        <w:ind w:left="2835" w:right="1134" w:hanging="567"/>
        <w:jc w:val="both"/>
      </w:pPr>
      <w:r w:rsidRPr="009478A9">
        <w:t>d)</w:t>
      </w:r>
      <w:r w:rsidRPr="009478A9">
        <w:tab/>
        <w:t>Mesure au cours de l’essai d’émissions après accumulation de chaleur, HSL ;</w:t>
      </w:r>
    </w:p>
    <w:p w:rsidR="00C74172" w:rsidRPr="009478A9" w:rsidRDefault="00C74172" w:rsidP="00C74172">
      <w:pPr>
        <w:spacing w:after="120"/>
        <w:ind w:left="2268" w:right="1134"/>
        <w:jc w:val="both"/>
      </w:pPr>
      <w:r w:rsidRPr="009478A9">
        <w:t>e)</w:t>
      </w:r>
      <w:r w:rsidRPr="009478A9">
        <w:tab/>
        <w:t>Mesure du premier cycle diurne, DL1st day ;</w:t>
      </w:r>
    </w:p>
    <w:p w:rsidR="00C74172" w:rsidRPr="009478A9" w:rsidRDefault="00C74172" w:rsidP="00C74172">
      <w:pPr>
        <w:spacing w:after="120"/>
        <w:ind w:left="2268" w:right="1134"/>
        <w:jc w:val="both"/>
      </w:pPr>
      <w:r w:rsidRPr="009478A9">
        <w:t>f)</w:t>
      </w:r>
      <w:r w:rsidRPr="009478A9">
        <w:tab/>
        <w:t>Mesure du second cycle diurne, DL2nd day ;</w:t>
      </w:r>
    </w:p>
    <w:p w:rsidR="00C74172" w:rsidRPr="009478A9" w:rsidRDefault="00C74172" w:rsidP="007E25ED">
      <w:pPr>
        <w:spacing w:after="120"/>
        <w:ind w:left="2835" w:right="1134" w:hanging="567"/>
        <w:jc w:val="both"/>
      </w:pPr>
      <w:r w:rsidRPr="009478A9">
        <w:t>g)</w:t>
      </w:r>
      <w:r w:rsidRPr="009478A9">
        <w:tab/>
        <w:t>Résultat final de l’essai d’émissions par évaporation, calculé conformément au paragraphe 5.3.10 de la présente annexe.</w:t>
      </w:r>
    </w:p>
    <w:p w:rsidR="00C74172" w:rsidRPr="009478A9" w:rsidRDefault="00C74172" w:rsidP="00C74172">
      <w:pPr>
        <w:keepNext/>
        <w:keepLines/>
        <w:tabs>
          <w:tab w:val="right" w:pos="851"/>
        </w:tabs>
        <w:spacing w:before="360" w:after="240" w:line="300" w:lineRule="exact"/>
        <w:ind w:right="1134"/>
        <w:rPr>
          <w:b/>
          <w:sz w:val="28"/>
        </w:rPr>
      </w:pPr>
      <w:r w:rsidRPr="009478A9">
        <w:br w:type="page"/>
      </w:r>
      <w:r w:rsidRPr="009478A9">
        <w:rPr>
          <w:b/>
          <w:sz w:val="28"/>
        </w:rPr>
        <w:t xml:space="preserve">Annexe </w:t>
      </w:r>
      <w:r w:rsidRPr="009478A9">
        <w:rPr>
          <w:b/>
          <w:sz w:val="28"/>
          <w:lang w:eastAsia="ja-JP"/>
        </w:rPr>
        <w:t>2</w:t>
      </w:r>
    </w:p>
    <w:p w:rsidR="00C74172" w:rsidRPr="009478A9" w:rsidRDefault="00C74172" w:rsidP="00C74172">
      <w:pPr>
        <w:keepNext/>
        <w:keepLines/>
        <w:tabs>
          <w:tab w:val="right" w:pos="851"/>
        </w:tabs>
        <w:spacing w:before="360" w:after="240" w:line="300" w:lineRule="exact"/>
        <w:ind w:left="1134" w:right="1134" w:hanging="1134"/>
        <w:rPr>
          <w:b/>
          <w:sz w:val="28"/>
        </w:rPr>
      </w:pPr>
      <w:r w:rsidRPr="009478A9">
        <w:rPr>
          <w:b/>
          <w:sz w:val="28"/>
        </w:rPr>
        <w:tab/>
      </w:r>
      <w:r w:rsidRPr="009478A9">
        <w:rPr>
          <w:b/>
          <w:sz w:val="28"/>
        </w:rPr>
        <w:tab/>
        <w:t>Carburants de référence</w:t>
      </w:r>
    </w:p>
    <w:p w:rsidR="00C74172" w:rsidRPr="009478A9" w:rsidRDefault="00C74172" w:rsidP="00C74172">
      <w:pPr>
        <w:spacing w:after="120"/>
        <w:ind w:left="2268" w:right="1134" w:hanging="1134"/>
        <w:jc w:val="both"/>
      </w:pPr>
      <w:r w:rsidRPr="009478A9">
        <w:t>1.</w:t>
      </w:r>
      <w:r w:rsidRPr="009478A9">
        <w:tab/>
        <w:t>Étant donné les différences régionales qui existent dans les spécifications des carburants du marché, il est nécessaire d’admettre l’existence de différents carburants de référence régionaux. Les Parties contractantes peuvent choisir leurs carburants de référence soit conformément à l’annexe</w:t>
      </w:r>
      <w:r w:rsidR="007E25ED">
        <w:t xml:space="preserve"> </w:t>
      </w:r>
      <w:r w:rsidRPr="009478A9">
        <w:t xml:space="preserve">3 du RTM </w:t>
      </w:r>
      <w:r w:rsidR="007E25ED" w:rsidRPr="002D76F4">
        <w:rPr>
          <w:rFonts w:eastAsia="MS Mincho"/>
          <w:szCs w:val="22"/>
        </w:rPr>
        <w:t>n</w:t>
      </w:r>
      <w:r w:rsidR="007E25ED" w:rsidRPr="002D76F4">
        <w:rPr>
          <w:rFonts w:eastAsia="MS Mincho"/>
          <w:szCs w:val="22"/>
          <w:vertAlign w:val="superscript"/>
        </w:rPr>
        <w:t>o</w:t>
      </w:r>
      <w:r w:rsidR="007E25ED">
        <w:t> </w:t>
      </w:r>
      <w:r w:rsidRPr="009478A9">
        <w:t>15, soit conformément au paragraphe</w:t>
      </w:r>
      <w:r w:rsidR="007E25ED">
        <w:t xml:space="preserve"> </w:t>
      </w:r>
      <w:r w:rsidRPr="009478A9">
        <w:t>2 de la présente annexe.</w:t>
      </w:r>
    </w:p>
    <w:p w:rsidR="00C74172" w:rsidRPr="009478A9" w:rsidRDefault="00C74172" w:rsidP="00C74172">
      <w:pPr>
        <w:spacing w:after="120"/>
        <w:ind w:left="2268" w:right="1134" w:hanging="1134"/>
        <w:jc w:val="both"/>
      </w:pPr>
      <w:r w:rsidRPr="009478A9">
        <w:t>2.</w:t>
      </w:r>
      <w:r w:rsidRPr="009478A9">
        <w:tab/>
        <w:t>Spécification d’un carburant de référence pour les essais aux fins de la reconnaissance mutuelle</w:t>
      </w:r>
    </w:p>
    <w:p w:rsidR="00C74172" w:rsidRPr="009478A9" w:rsidRDefault="00C74172" w:rsidP="00C74172">
      <w:pPr>
        <w:spacing w:after="120"/>
        <w:ind w:left="2268" w:right="1134"/>
        <w:jc w:val="both"/>
      </w:pPr>
      <w:r w:rsidRPr="009478A9">
        <w:tab/>
        <w:t>Le carburant de référence défini au tableau A2/1 est destiné à être utilisé comme carburant de référence aux fins de la reconnaissance mutuelle conformément aux règles de l’Accord de 1998.</w:t>
      </w:r>
    </w:p>
    <w:p w:rsidR="00C74172" w:rsidRPr="009478A9" w:rsidRDefault="00C74172" w:rsidP="00C74172">
      <w:pPr>
        <w:spacing w:after="120"/>
        <w:ind w:left="2268" w:right="1134" w:hanging="1134"/>
        <w:jc w:val="both"/>
      </w:pPr>
      <w:r w:rsidRPr="009478A9">
        <w:t>3.</w:t>
      </w:r>
      <w:r w:rsidRPr="009478A9">
        <w:tab/>
        <w:t>Spécification d’un carburant de référence pour les essais à l’échelon régional</w:t>
      </w:r>
    </w:p>
    <w:p w:rsidR="00C74172" w:rsidRPr="009478A9" w:rsidRDefault="00C74172" w:rsidP="00C74172">
      <w:pPr>
        <w:spacing w:after="120"/>
        <w:ind w:left="2268" w:right="1134"/>
        <w:jc w:val="both"/>
      </w:pPr>
      <w:r w:rsidRPr="009478A9">
        <w:tab/>
        <w:t>Le carburant de référence défini à l’annexe</w:t>
      </w:r>
      <w:r w:rsidR="007E25ED">
        <w:t xml:space="preserve"> </w:t>
      </w:r>
      <w:r w:rsidRPr="009478A9">
        <w:t xml:space="preserve">3 du RTM </w:t>
      </w:r>
      <w:r w:rsidR="007E25ED" w:rsidRPr="002D76F4">
        <w:rPr>
          <w:rFonts w:eastAsia="MS Mincho"/>
          <w:szCs w:val="22"/>
        </w:rPr>
        <w:t>n</w:t>
      </w:r>
      <w:r w:rsidR="007E25ED" w:rsidRPr="002D76F4">
        <w:rPr>
          <w:rFonts w:eastAsia="MS Mincho"/>
          <w:szCs w:val="22"/>
          <w:vertAlign w:val="superscript"/>
        </w:rPr>
        <w:t>o</w:t>
      </w:r>
      <w:r w:rsidR="007E25ED">
        <w:t> </w:t>
      </w:r>
      <w:r w:rsidRPr="009478A9">
        <w:t>15 peut être utilisé à cette fin.</w:t>
      </w:r>
    </w:p>
    <w:p w:rsidR="00C74172" w:rsidRPr="009478A9" w:rsidRDefault="00C74172" w:rsidP="00367A6A">
      <w:pPr>
        <w:keepNext/>
        <w:keepLines/>
        <w:tabs>
          <w:tab w:val="right" w:pos="851"/>
        </w:tabs>
        <w:spacing w:before="240" w:after="120" w:line="240" w:lineRule="exact"/>
        <w:ind w:left="1134" w:right="1134"/>
      </w:pPr>
      <w:r w:rsidRPr="009478A9">
        <w:t>Tableau A2/1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C74172" w:rsidRPr="009478A9" w:rsidTr="003C2F0E">
        <w:trPr>
          <w:tblHeader/>
        </w:trPr>
        <w:tc>
          <w:tcPr>
            <w:tcW w:w="3155" w:type="dxa"/>
            <w:vMerge w:val="restart"/>
            <w:shd w:val="clear" w:color="auto" w:fill="auto"/>
            <w:vAlign w:val="bottom"/>
            <w:hideMark/>
          </w:tcPr>
          <w:p w:rsidR="00C74172" w:rsidRPr="009478A9" w:rsidRDefault="00C74172" w:rsidP="00A122E3">
            <w:pPr>
              <w:suppressAutoHyphens w:val="0"/>
              <w:spacing w:before="60" w:after="60" w:line="200" w:lineRule="exact"/>
              <w:ind w:left="57" w:right="57"/>
              <w:rPr>
                <w:i/>
                <w:sz w:val="16"/>
              </w:rPr>
            </w:pPr>
            <w:r w:rsidRPr="009478A9">
              <w:rPr>
                <w:i/>
                <w:sz w:val="16"/>
              </w:rPr>
              <w:t>Paramètre</w:t>
            </w:r>
          </w:p>
        </w:tc>
        <w:tc>
          <w:tcPr>
            <w:tcW w:w="1258" w:type="dxa"/>
            <w:vMerge w:val="restart"/>
            <w:shd w:val="clear" w:color="auto" w:fill="auto"/>
            <w:vAlign w:val="bottom"/>
            <w:hideMark/>
          </w:tcPr>
          <w:p w:rsidR="00C74172" w:rsidRPr="009478A9" w:rsidRDefault="00C74172" w:rsidP="00A122E3">
            <w:pPr>
              <w:suppressAutoHyphens w:val="0"/>
              <w:spacing w:before="60" w:after="60" w:line="200" w:lineRule="exact"/>
              <w:ind w:left="57" w:right="57"/>
              <w:rPr>
                <w:i/>
                <w:sz w:val="16"/>
              </w:rPr>
            </w:pPr>
            <w:r w:rsidRPr="009478A9">
              <w:rPr>
                <w:i/>
                <w:sz w:val="16"/>
              </w:rPr>
              <w:t>Unité</w:t>
            </w:r>
          </w:p>
        </w:tc>
        <w:tc>
          <w:tcPr>
            <w:tcW w:w="2794" w:type="dxa"/>
            <w:gridSpan w:val="2"/>
            <w:shd w:val="clear" w:color="auto" w:fill="auto"/>
            <w:vAlign w:val="bottom"/>
            <w:hideMark/>
          </w:tcPr>
          <w:p w:rsidR="00C74172" w:rsidRPr="009478A9" w:rsidRDefault="00C74172" w:rsidP="00A122E3">
            <w:pPr>
              <w:suppressAutoHyphens w:val="0"/>
              <w:spacing w:before="60" w:after="60" w:line="200" w:lineRule="exact"/>
              <w:ind w:left="57" w:right="57"/>
              <w:jc w:val="center"/>
              <w:rPr>
                <w:i/>
                <w:sz w:val="16"/>
              </w:rPr>
            </w:pPr>
            <w:r w:rsidRPr="009478A9">
              <w:rPr>
                <w:i/>
                <w:sz w:val="16"/>
              </w:rPr>
              <w:t>Limites</w:t>
            </w:r>
          </w:p>
        </w:tc>
        <w:tc>
          <w:tcPr>
            <w:tcW w:w="2430" w:type="dxa"/>
            <w:vMerge w:val="restart"/>
            <w:shd w:val="clear" w:color="auto" w:fill="auto"/>
            <w:vAlign w:val="bottom"/>
            <w:hideMark/>
          </w:tcPr>
          <w:p w:rsidR="00C74172" w:rsidRPr="009478A9" w:rsidRDefault="00C74172" w:rsidP="00A122E3">
            <w:pPr>
              <w:suppressAutoHyphens w:val="0"/>
              <w:spacing w:before="60" w:after="60" w:line="200" w:lineRule="exact"/>
              <w:ind w:left="57" w:right="57"/>
              <w:rPr>
                <w:i/>
                <w:sz w:val="16"/>
              </w:rPr>
            </w:pPr>
            <w:r w:rsidRPr="009478A9">
              <w:rPr>
                <w:i/>
                <w:sz w:val="16"/>
              </w:rPr>
              <w:t>Méthode d’essai</w:t>
            </w:r>
          </w:p>
        </w:tc>
      </w:tr>
      <w:tr w:rsidR="00C74172" w:rsidRPr="009478A9" w:rsidTr="003C2F0E">
        <w:trPr>
          <w:tblHeader/>
        </w:trPr>
        <w:tc>
          <w:tcPr>
            <w:tcW w:w="3155" w:type="dxa"/>
            <w:vMerge/>
            <w:shd w:val="clear" w:color="auto" w:fill="auto"/>
            <w:vAlign w:val="bottom"/>
            <w:hideMark/>
          </w:tcPr>
          <w:p w:rsidR="00C74172" w:rsidRPr="009478A9" w:rsidRDefault="00C74172" w:rsidP="003C2F0E">
            <w:pPr>
              <w:suppressAutoHyphens w:val="0"/>
              <w:spacing w:before="40" w:after="40" w:line="220" w:lineRule="exact"/>
              <w:ind w:left="113" w:right="113"/>
              <w:rPr>
                <w:sz w:val="18"/>
              </w:rPr>
            </w:pPr>
          </w:p>
        </w:tc>
        <w:tc>
          <w:tcPr>
            <w:tcW w:w="1258" w:type="dxa"/>
            <w:vMerge/>
            <w:shd w:val="clear" w:color="auto" w:fill="auto"/>
            <w:vAlign w:val="bottom"/>
            <w:hideMark/>
          </w:tcPr>
          <w:p w:rsidR="00C74172" w:rsidRPr="009478A9" w:rsidRDefault="00C74172" w:rsidP="00A122E3">
            <w:pPr>
              <w:suppressAutoHyphens w:val="0"/>
              <w:spacing w:before="40" w:after="40" w:line="220" w:lineRule="exact"/>
              <w:ind w:left="113" w:right="113"/>
              <w:rPr>
                <w:sz w:val="18"/>
              </w:rPr>
            </w:pPr>
          </w:p>
        </w:tc>
        <w:tc>
          <w:tcPr>
            <w:tcW w:w="1387" w:type="dxa"/>
            <w:shd w:val="clear" w:color="auto" w:fill="auto"/>
            <w:vAlign w:val="bottom"/>
            <w:hideMark/>
          </w:tcPr>
          <w:p w:rsidR="00C74172" w:rsidRPr="009478A9" w:rsidRDefault="00C74172" w:rsidP="00A122E3">
            <w:pPr>
              <w:suppressAutoHyphens w:val="0"/>
              <w:spacing w:before="60" w:after="60" w:line="200" w:lineRule="exact"/>
              <w:ind w:left="57" w:right="57"/>
              <w:rPr>
                <w:i/>
                <w:sz w:val="16"/>
                <w:szCs w:val="16"/>
              </w:rPr>
            </w:pPr>
            <w:r w:rsidRPr="00A122E3">
              <w:rPr>
                <w:i/>
                <w:sz w:val="16"/>
              </w:rPr>
              <w:t>Valeur</w:t>
            </w:r>
            <w:r w:rsidRPr="009478A9">
              <w:rPr>
                <w:i/>
                <w:sz w:val="16"/>
                <w:szCs w:val="16"/>
              </w:rPr>
              <w:t xml:space="preserve"> minimale</w:t>
            </w:r>
          </w:p>
        </w:tc>
        <w:tc>
          <w:tcPr>
            <w:tcW w:w="1407" w:type="dxa"/>
            <w:shd w:val="clear" w:color="auto" w:fill="auto"/>
            <w:vAlign w:val="bottom"/>
            <w:hideMark/>
          </w:tcPr>
          <w:p w:rsidR="00C74172" w:rsidRPr="009478A9" w:rsidRDefault="00C74172" w:rsidP="00A122E3">
            <w:pPr>
              <w:suppressAutoHyphens w:val="0"/>
              <w:spacing w:before="60" w:after="60" w:line="200" w:lineRule="exact"/>
              <w:ind w:left="57" w:right="57"/>
              <w:rPr>
                <w:i/>
                <w:sz w:val="16"/>
                <w:szCs w:val="16"/>
              </w:rPr>
            </w:pPr>
            <w:r w:rsidRPr="009478A9">
              <w:rPr>
                <w:i/>
                <w:sz w:val="16"/>
                <w:szCs w:val="16"/>
              </w:rPr>
              <w:t xml:space="preserve">Valeur </w:t>
            </w:r>
            <w:r w:rsidRPr="00A122E3">
              <w:rPr>
                <w:i/>
                <w:sz w:val="16"/>
              </w:rPr>
              <w:t>maximale</w:t>
            </w:r>
          </w:p>
        </w:tc>
        <w:tc>
          <w:tcPr>
            <w:tcW w:w="2430" w:type="dxa"/>
            <w:vMerge/>
            <w:shd w:val="clear" w:color="auto" w:fill="auto"/>
            <w:vAlign w:val="bottom"/>
            <w:hideMark/>
          </w:tcPr>
          <w:p w:rsidR="00C74172" w:rsidRPr="009478A9" w:rsidRDefault="00C74172" w:rsidP="003C2F0E">
            <w:pPr>
              <w:suppressAutoHyphens w:val="0"/>
              <w:spacing w:before="40" w:after="40" w:line="220" w:lineRule="exact"/>
              <w:ind w:left="113" w:right="113"/>
              <w:jc w:val="center"/>
              <w:rPr>
                <w:sz w:val="18"/>
              </w:rPr>
            </w:pP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Indice d’octane recherche (IOR)</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95,0</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98,0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ISO 5164 </w:t>
            </w:r>
            <w:r w:rsidRPr="009478A9">
              <w:rPr>
                <w:bCs/>
                <w:sz w:val="18"/>
                <w:lang w:eastAsia="ja-JP"/>
              </w:rPr>
              <w:t>JIS K2280</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Densité à 15 °C</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kg/m</w:t>
            </w:r>
            <w:r w:rsidRPr="009478A9">
              <w:rPr>
                <w:sz w:val="18"/>
                <w:vertAlign w:val="superscript"/>
              </w:rPr>
              <w:t>3</w:t>
            </w: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743,0</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756,0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ISO 12185 </w:t>
            </w:r>
            <w:r w:rsidRPr="009478A9">
              <w:rPr>
                <w:bCs/>
                <w:sz w:val="18"/>
                <w:lang w:eastAsia="ja-JP"/>
              </w:rPr>
              <w:t>JIS K2249-1,2,3</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Pression de vapeur</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kPa</w:t>
            </w: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56,0</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60,0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13016-1 </w:t>
            </w:r>
            <w:r w:rsidRPr="009478A9">
              <w:rPr>
                <w:bCs/>
                <w:sz w:val="18"/>
                <w:lang w:eastAsia="ja-JP"/>
              </w:rPr>
              <w:t>JIS K2258-1,2</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Distillation :</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1387"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1407"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sz w:val="18"/>
              </w:rPr>
            </w:pP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évaporé à 70 °C</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34,0</w:t>
            </w:r>
          </w:p>
        </w:tc>
        <w:tc>
          <w:tcPr>
            <w:tcW w:w="140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46,0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r w:rsidRPr="009478A9">
              <w:rPr>
                <w:bCs/>
                <w:sz w:val="18"/>
              </w:rPr>
              <w:t>EN ISO 3405</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évaporé à 100 °C</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54,0</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62,0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r w:rsidRPr="009478A9">
              <w:rPr>
                <w:bCs/>
                <w:sz w:val="18"/>
              </w:rPr>
              <w:t>EN ISO 3405</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évaporé à 150 °C</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86,0</w:t>
            </w:r>
          </w:p>
        </w:tc>
        <w:tc>
          <w:tcPr>
            <w:tcW w:w="140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94,0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r w:rsidRPr="009478A9">
              <w:rPr>
                <w:bCs/>
                <w:sz w:val="18"/>
              </w:rPr>
              <w:t>EN ISO 3405</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Analyse des hydrocarbures :</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1387" w:type="dxa"/>
            <w:shd w:val="clear" w:color="auto" w:fill="auto"/>
          </w:tcPr>
          <w:p w:rsidR="00C74172" w:rsidRPr="009478A9" w:rsidRDefault="00C74172" w:rsidP="00A122E3">
            <w:pPr>
              <w:suppressAutoHyphens w:val="0"/>
              <w:spacing w:before="60" w:after="60" w:line="220" w:lineRule="exact"/>
              <w:ind w:left="57" w:right="57"/>
              <w:rPr>
                <w:bCs/>
                <w:iCs/>
                <w:sz w:val="18"/>
              </w:rPr>
            </w:pP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oléfines</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6,0</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13,0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r w:rsidRPr="009478A9">
              <w:rPr>
                <w:bCs/>
                <w:sz w:val="18"/>
              </w:rPr>
              <w:t>EN 22854</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aromatiques</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25,0</w:t>
            </w:r>
          </w:p>
        </w:tc>
        <w:tc>
          <w:tcPr>
            <w:tcW w:w="140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32,0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rPr>
            </w:pPr>
            <w:r w:rsidRPr="009478A9">
              <w:rPr>
                <w:bCs/>
                <w:sz w:val="18"/>
              </w:rPr>
              <w:t>EN 22854</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E5356A">
            <w:pPr>
              <w:tabs>
                <w:tab w:val="left" w:pos="284"/>
              </w:tabs>
              <w:suppressAutoHyphens w:val="0"/>
              <w:spacing w:before="60" w:after="60" w:line="220" w:lineRule="exact"/>
              <w:ind w:left="57" w:right="57"/>
              <w:rPr>
                <w:sz w:val="18"/>
              </w:rPr>
            </w:pPr>
            <w:r w:rsidRPr="009478A9">
              <w:rPr>
                <w:sz w:val="18"/>
              </w:rPr>
              <w:t>–</w:t>
            </w:r>
            <w:r w:rsidRPr="009478A9">
              <w:rPr>
                <w:sz w:val="18"/>
              </w:rPr>
              <w:tab/>
              <w:t>benzène</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suppressAutoHyphens w:val="0"/>
              <w:spacing w:before="60" w:after="60" w:line="220" w:lineRule="exact"/>
              <w:ind w:left="57" w:right="57"/>
              <w:rPr>
                <w:bCs/>
                <w:iCs/>
                <w:sz w:val="18"/>
              </w:rPr>
            </w:pPr>
            <w:r w:rsidRPr="009478A9">
              <w:rPr>
                <w:bCs/>
                <w:iCs/>
                <w:sz w:val="18"/>
              </w:rPr>
              <w:t>−</w:t>
            </w:r>
          </w:p>
        </w:tc>
        <w:tc>
          <w:tcPr>
            <w:tcW w:w="1407" w:type="dxa"/>
            <w:shd w:val="clear" w:color="auto" w:fill="auto"/>
          </w:tcPr>
          <w:p w:rsidR="00C74172" w:rsidRPr="009478A9" w:rsidRDefault="00C74172" w:rsidP="00A122E3">
            <w:pPr>
              <w:suppressAutoHyphens w:val="0"/>
              <w:spacing w:before="60" w:after="60" w:line="220" w:lineRule="exact"/>
              <w:ind w:left="57" w:right="57"/>
              <w:rPr>
                <w:bCs/>
                <w:strike/>
                <w:sz w:val="18"/>
              </w:rPr>
            </w:pPr>
            <w:r w:rsidRPr="009478A9">
              <w:rPr>
                <w:bCs/>
                <w:sz w:val="18"/>
              </w:rPr>
              <w:t>1,00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22854 EN 238 </w:t>
            </w:r>
            <w:r w:rsidRPr="009478A9">
              <w:rPr>
                <w:bCs/>
                <w:sz w:val="18"/>
                <w:lang w:eastAsia="ja-JP"/>
              </w:rPr>
              <w:t>JIS K2536-2,3,4</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lang w:eastAsia="ja-JP"/>
              </w:rPr>
            </w:pPr>
            <w:r w:rsidRPr="009478A9">
              <w:rPr>
                <w:sz w:val="18"/>
              </w:rPr>
              <w:t>Teneur en oxygène</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 m/m</w:t>
            </w:r>
          </w:p>
        </w:tc>
        <w:tc>
          <w:tcPr>
            <w:tcW w:w="1387"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3,3</w:t>
            </w:r>
          </w:p>
        </w:tc>
        <w:tc>
          <w:tcPr>
            <w:tcW w:w="1407"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3,7</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22854 </w:t>
            </w:r>
            <w:r w:rsidRPr="009478A9">
              <w:rPr>
                <w:bCs/>
                <w:sz w:val="18"/>
                <w:lang w:eastAsia="ja-JP"/>
              </w:rPr>
              <w:t>JIS K2536-2,4,6</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lang w:eastAsia="ja-JP"/>
              </w:rPr>
            </w:pPr>
            <w:r w:rsidRPr="009478A9">
              <w:rPr>
                <w:sz w:val="18"/>
              </w:rPr>
              <w:t>Teneur en soufre</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mg/kg</w:t>
            </w:r>
          </w:p>
        </w:tc>
        <w:tc>
          <w:tcPr>
            <w:tcW w:w="138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w:t>
            </w:r>
          </w:p>
        </w:tc>
        <w:tc>
          <w:tcPr>
            <w:tcW w:w="1407" w:type="dxa"/>
            <w:shd w:val="clear" w:color="auto" w:fill="auto"/>
          </w:tcPr>
          <w:p w:rsidR="00C74172" w:rsidRPr="009478A9" w:rsidRDefault="00C74172" w:rsidP="00A122E3">
            <w:pPr>
              <w:suppressAutoHyphens w:val="0"/>
              <w:spacing w:before="60" w:after="60" w:line="220" w:lineRule="exact"/>
              <w:ind w:left="57" w:right="57"/>
              <w:rPr>
                <w:bCs/>
                <w:sz w:val="18"/>
              </w:rPr>
            </w:pPr>
            <w:r w:rsidRPr="009478A9">
              <w:rPr>
                <w:bCs/>
                <w:sz w:val="18"/>
              </w:rPr>
              <w:t>10</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ISO 20846 EN ISO 20884 </w:t>
            </w:r>
            <w:r w:rsidRPr="009478A9">
              <w:rPr>
                <w:bCs/>
                <w:sz w:val="18"/>
                <w:lang w:eastAsia="ja-JP"/>
              </w:rPr>
              <w:t>JIS K2541-1,2,6,7</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Teneur en plomb</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r w:rsidRPr="009478A9">
              <w:rPr>
                <w:sz w:val="18"/>
              </w:rPr>
              <w:t>mg/l</w:t>
            </w:r>
          </w:p>
        </w:tc>
        <w:tc>
          <w:tcPr>
            <w:tcW w:w="2794" w:type="dxa"/>
            <w:gridSpan w:val="2"/>
            <w:shd w:val="clear" w:color="auto" w:fill="auto"/>
          </w:tcPr>
          <w:p w:rsidR="00C74172" w:rsidRPr="009478A9" w:rsidRDefault="00C74172" w:rsidP="00A122E3">
            <w:pPr>
              <w:suppressAutoHyphens w:val="0"/>
              <w:spacing w:before="60" w:after="60" w:line="220" w:lineRule="exact"/>
              <w:ind w:left="57" w:right="57"/>
              <w:jc w:val="center"/>
              <w:rPr>
                <w:bCs/>
                <w:sz w:val="18"/>
                <w:lang w:eastAsia="ja-JP"/>
              </w:rPr>
            </w:pPr>
            <w:r w:rsidRPr="009478A9">
              <w:rPr>
                <w:bCs/>
                <w:sz w:val="18"/>
                <w:lang w:eastAsia="ja-JP"/>
              </w:rPr>
              <w:t>Non détectée</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 xml:space="preserve">EN 237 </w:t>
            </w:r>
            <w:r w:rsidRPr="009478A9">
              <w:rPr>
                <w:bCs/>
                <w:sz w:val="18"/>
                <w:lang w:eastAsia="ja-JP"/>
              </w:rPr>
              <w:t>JIS K2255</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keepNext/>
              <w:keepLines/>
              <w:suppressAutoHyphens w:val="0"/>
              <w:spacing w:before="60" w:after="60" w:line="220" w:lineRule="exact"/>
              <w:ind w:left="57" w:right="57"/>
              <w:rPr>
                <w:sz w:val="18"/>
                <w:lang w:eastAsia="ja-JP"/>
              </w:rPr>
            </w:pPr>
            <w:r w:rsidRPr="009478A9">
              <w:rPr>
                <w:sz w:val="18"/>
              </w:rPr>
              <w:t>Éthanol</w:t>
            </w:r>
          </w:p>
        </w:tc>
        <w:tc>
          <w:tcPr>
            <w:tcW w:w="1254" w:type="dxa"/>
            <w:shd w:val="clear" w:color="auto" w:fill="auto"/>
          </w:tcPr>
          <w:p w:rsidR="00C74172" w:rsidRPr="009478A9" w:rsidRDefault="00C74172" w:rsidP="00A122E3">
            <w:pPr>
              <w:keepNext/>
              <w:keepLines/>
              <w:suppressAutoHyphens w:val="0"/>
              <w:spacing w:before="60" w:after="60" w:line="220" w:lineRule="exact"/>
              <w:ind w:left="57" w:right="57"/>
              <w:rPr>
                <w:sz w:val="18"/>
              </w:rPr>
            </w:pPr>
            <w:r w:rsidRPr="009478A9">
              <w:rPr>
                <w:sz w:val="18"/>
              </w:rPr>
              <w:t>% v/v</w:t>
            </w:r>
          </w:p>
        </w:tc>
        <w:tc>
          <w:tcPr>
            <w:tcW w:w="1387" w:type="dxa"/>
            <w:shd w:val="clear" w:color="auto" w:fill="auto"/>
          </w:tcPr>
          <w:p w:rsidR="00C74172" w:rsidRPr="009478A9" w:rsidRDefault="00C74172" w:rsidP="00A122E3">
            <w:pPr>
              <w:keepNext/>
              <w:keepLines/>
              <w:suppressAutoHyphens w:val="0"/>
              <w:spacing w:before="60" w:after="60" w:line="220" w:lineRule="exact"/>
              <w:ind w:left="57" w:right="57"/>
              <w:rPr>
                <w:bCs/>
                <w:strike/>
                <w:sz w:val="18"/>
              </w:rPr>
            </w:pPr>
            <w:r w:rsidRPr="009478A9">
              <w:rPr>
                <w:bCs/>
                <w:sz w:val="18"/>
              </w:rPr>
              <w:t>9,0</w:t>
            </w:r>
          </w:p>
        </w:tc>
        <w:tc>
          <w:tcPr>
            <w:tcW w:w="1407" w:type="dxa"/>
            <w:shd w:val="clear" w:color="auto" w:fill="auto"/>
          </w:tcPr>
          <w:p w:rsidR="00C74172" w:rsidRPr="009478A9" w:rsidRDefault="00C74172" w:rsidP="00A122E3">
            <w:pPr>
              <w:keepNext/>
              <w:keepLines/>
              <w:suppressAutoHyphens w:val="0"/>
              <w:spacing w:before="60" w:after="60" w:line="220" w:lineRule="exact"/>
              <w:ind w:left="57" w:right="57"/>
              <w:rPr>
                <w:bCs/>
                <w:sz w:val="18"/>
              </w:rPr>
            </w:pPr>
            <w:r w:rsidRPr="009478A9">
              <w:rPr>
                <w:bCs/>
                <w:sz w:val="18"/>
              </w:rPr>
              <w:t>10,0</w:t>
            </w:r>
          </w:p>
        </w:tc>
        <w:tc>
          <w:tcPr>
            <w:tcW w:w="2430" w:type="dxa"/>
            <w:shd w:val="clear" w:color="auto" w:fill="auto"/>
            <w:vAlign w:val="bottom"/>
          </w:tcPr>
          <w:p w:rsidR="00C74172" w:rsidRPr="009478A9" w:rsidRDefault="00C74172" w:rsidP="00A122E3">
            <w:pPr>
              <w:keepNext/>
              <w:keepLines/>
              <w:suppressAutoHyphens w:val="0"/>
              <w:spacing w:before="40" w:after="40" w:line="220" w:lineRule="exact"/>
              <w:ind w:left="57" w:right="57"/>
              <w:rPr>
                <w:bCs/>
                <w:sz w:val="18"/>
                <w:lang w:eastAsia="ja-JP"/>
              </w:rPr>
            </w:pPr>
            <w:r w:rsidRPr="009478A9">
              <w:rPr>
                <w:bCs/>
                <w:sz w:val="18"/>
              </w:rPr>
              <w:t xml:space="preserve">EN 22854 </w:t>
            </w:r>
            <w:r w:rsidRPr="009478A9">
              <w:rPr>
                <w:bCs/>
                <w:sz w:val="18"/>
                <w:lang w:eastAsia="ja-JP"/>
              </w:rPr>
              <w:t>JIS K2536-2,4,6</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keepNext/>
              <w:keepLines/>
              <w:suppressAutoHyphens w:val="0"/>
              <w:spacing w:before="60" w:after="60" w:line="220" w:lineRule="exact"/>
              <w:ind w:left="57" w:right="57"/>
              <w:rPr>
                <w:sz w:val="18"/>
                <w:lang w:eastAsia="ja-JP"/>
              </w:rPr>
            </w:pPr>
            <w:r w:rsidRPr="009478A9">
              <w:rPr>
                <w:sz w:val="18"/>
              </w:rPr>
              <w:t>MTBE</w:t>
            </w:r>
          </w:p>
        </w:tc>
        <w:tc>
          <w:tcPr>
            <w:tcW w:w="1254" w:type="dxa"/>
            <w:shd w:val="clear" w:color="auto" w:fill="auto"/>
          </w:tcPr>
          <w:p w:rsidR="00C74172" w:rsidRPr="009478A9" w:rsidRDefault="00C74172" w:rsidP="00A122E3">
            <w:pPr>
              <w:keepNext/>
              <w:keepLines/>
              <w:suppressAutoHyphens w:val="0"/>
              <w:spacing w:before="60" w:after="60" w:line="220" w:lineRule="exact"/>
              <w:ind w:left="57" w:right="57"/>
              <w:rPr>
                <w:sz w:val="18"/>
              </w:rPr>
            </w:pPr>
          </w:p>
        </w:tc>
        <w:tc>
          <w:tcPr>
            <w:tcW w:w="2794" w:type="dxa"/>
            <w:gridSpan w:val="2"/>
            <w:shd w:val="clear" w:color="auto" w:fill="auto"/>
          </w:tcPr>
          <w:p w:rsidR="00C74172" w:rsidRPr="009478A9" w:rsidRDefault="00C74172" w:rsidP="00A122E3">
            <w:pPr>
              <w:keepNext/>
              <w:keepLines/>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74172" w:rsidRPr="009478A9" w:rsidRDefault="00C74172" w:rsidP="00A122E3">
            <w:pPr>
              <w:keepNext/>
              <w:keepLines/>
              <w:suppressAutoHyphens w:val="0"/>
              <w:spacing w:before="40" w:after="40" w:line="220" w:lineRule="exact"/>
              <w:ind w:left="57" w:right="57"/>
              <w:rPr>
                <w:bCs/>
                <w:sz w:val="18"/>
                <w:lang w:eastAsia="ja-JP"/>
              </w:rPr>
            </w:pPr>
            <w:r w:rsidRPr="009478A9">
              <w:rPr>
                <w:bCs/>
                <w:sz w:val="18"/>
              </w:rPr>
              <w:t>JIS K2536-2,4,5,6</w:t>
            </w:r>
            <w:r w:rsidRPr="009478A9">
              <w:rPr>
                <w:i/>
                <w:sz w:val="18"/>
                <w:vertAlign w:val="superscript"/>
                <w:lang w:eastAsia="ja-JP"/>
              </w:rPr>
              <w:t>1</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keepNext/>
              <w:keepLines/>
              <w:suppressAutoHyphens w:val="0"/>
              <w:spacing w:before="60" w:after="60" w:line="220" w:lineRule="exact"/>
              <w:ind w:left="57" w:right="57"/>
              <w:rPr>
                <w:sz w:val="18"/>
                <w:lang w:eastAsia="ja-JP"/>
              </w:rPr>
            </w:pPr>
            <w:r w:rsidRPr="009478A9">
              <w:rPr>
                <w:sz w:val="18"/>
              </w:rPr>
              <w:t>Méthanol</w:t>
            </w:r>
          </w:p>
        </w:tc>
        <w:tc>
          <w:tcPr>
            <w:tcW w:w="1254" w:type="dxa"/>
            <w:shd w:val="clear" w:color="auto" w:fill="auto"/>
          </w:tcPr>
          <w:p w:rsidR="00C74172" w:rsidRPr="009478A9" w:rsidRDefault="00C74172" w:rsidP="00A122E3">
            <w:pPr>
              <w:keepNext/>
              <w:keepLines/>
              <w:suppressAutoHyphens w:val="0"/>
              <w:spacing w:before="60" w:after="60" w:line="220" w:lineRule="exact"/>
              <w:ind w:left="57" w:right="57"/>
              <w:rPr>
                <w:sz w:val="18"/>
              </w:rPr>
            </w:pPr>
          </w:p>
        </w:tc>
        <w:tc>
          <w:tcPr>
            <w:tcW w:w="2794" w:type="dxa"/>
            <w:gridSpan w:val="2"/>
            <w:shd w:val="clear" w:color="auto" w:fill="auto"/>
          </w:tcPr>
          <w:p w:rsidR="00C74172" w:rsidRPr="009478A9" w:rsidRDefault="00C74172" w:rsidP="00A122E3">
            <w:pPr>
              <w:keepNext/>
              <w:keepLines/>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74172" w:rsidRPr="009478A9" w:rsidRDefault="00C74172" w:rsidP="00A122E3">
            <w:pPr>
              <w:keepNext/>
              <w:keepLines/>
              <w:suppressAutoHyphens w:val="0"/>
              <w:spacing w:before="40" w:after="40" w:line="220" w:lineRule="exact"/>
              <w:ind w:left="57" w:right="57"/>
              <w:rPr>
                <w:bCs/>
                <w:sz w:val="18"/>
              </w:rPr>
            </w:pPr>
            <w:r w:rsidRPr="009478A9">
              <w:rPr>
                <w:bCs/>
                <w:sz w:val="18"/>
              </w:rPr>
              <w:t>JIS K2536-2,4,5,6</w:t>
            </w:r>
            <w:r w:rsidRPr="009478A9">
              <w:rPr>
                <w:i/>
                <w:sz w:val="18"/>
                <w:vertAlign w:val="superscript"/>
                <w:lang w:eastAsia="ja-JP"/>
              </w:rPr>
              <w:t>1</w:t>
            </w:r>
          </w:p>
        </w:tc>
      </w:tr>
      <w:tr w:rsidR="00C74172" w:rsidRPr="009478A9" w:rsidTr="003C2F0E">
        <w:tblPrEx>
          <w:tblLook w:val="04A0" w:firstRow="1" w:lastRow="0" w:firstColumn="1" w:lastColumn="0" w:noHBand="0" w:noVBand="1"/>
        </w:tblPrEx>
        <w:tc>
          <w:tcPr>
            <w:tcW w:w="3159" w:type="dxa"/>
            <w:shd w:val="clear" w:color="auto" w:fill="auto"/>
          </w:tcPr>
          <w:p w:rsidR="00C74172" w:rsidRPr="009478A9" w:rsidRDefault="00C74172" w:rsidP="00A122E3">
            <w:pPr>
              <w:suppressAutoHyphens w:val="0"/>
              <w:spacing w:before="60" w:after="60" w:line="220" w:lineRule="exact"/>
              <w:ind w:left="57" w:right="57"/>
              <w:rPr>
                <w:sz w:val="18"/>
                <w:lang w:eastAsia="ja-JP"/>
              </w:rPr>
            </w:pPr>
            <w:r w:rsidRPr="009478A9">
              <w:rPr>
                <w:sz w:val="18"/>
              </w:rPr>
              <w:t>Kérosène</w:t>
            </w:r>
          </w:p>
        </w:tc>
        <w:tc>
          <w:tcPr>
            <w:tcW w:w="1254" w:type="dxa"/>
            <w:shd w:val="clear" w:color="auto" w:fill="auto"/>
          </w:tcPr>
          <w:p w:rsidR="00C74172" w:rsidRPr="009478A9" w:rsidRDefault="00C74172" w:rsidP="00A122E3">
            <w:pPr>
              <w:suppressAutoHyphens w:val="0"/>
              <w:spacing w:before="60" w:after="60" w:line="220" w:lineRule="exact"/>
              <w:ind w:left="57" w:right="57"/>
              <w:rPr>
                <w:sz w:val="18"/>
              </w:rPr>
            </w:pPr>
          </w:p>
        </w:tc>
        <w:tc>
          <w:tcPr>
            <w:tcW w:w="2794" w:type="dxa"/>
            <w:gridSpan w:val="2"/>
            <w:shd w:val="clear" w:color="auto" w:fill="auto"/>
          </w:tcPr>
          <w:p w:rsidR="00C74172" w:rsidRPr="009478A9" w:rsidRDefault="00C74172" w:rsidP="00A122E3">
            <w:pPr>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74172" w:rsidRPr="009478A9" w:rsidRDefault="00C74172" w:rsidP="00A122E3">
            <w:pPr>
              <w:suppressAutoHyphens w:val="0"/>
              <w:spacing w:before="40" w:after="40" w:line="220" w:lineRule="exact"/>
              <w:ind w:left="57" w:right="57"/>
              <w:rPr>
                <w:bCs/>
                <w:sz w:val="18"/>
                <w:lang w:eastAsia="ja-JP"/>
              </w:rPr>
            </w:pPr>
            <w:r w:rsidRPr="009478A9">
              <w:rPr>
                <w:bCs/>
                <w:sz w:val="18"/>
              </w:rPr>
              <w:t>JIS K2536-2,4</w:t>
            </w:r>
            <w:r w:rsidRPr="009478A9">
              <w:rPr>
                <w:i/>
                <w:sz w:val="18"/>
                <w:vertAlign w:val="superscript"/>
                <w:lang w:eastAsia="ja-JP"/>
              </w:rPr>
              <w:t>1</w:t>
            </w:r>
          </w:p>
        </w:tc>
      </w:tr>
    </w:tbl>
    <w:p w:rsidR="00A46FE7" w:rsidRPr="00367A6A" w:rsidRDefault="00C74172" w:rsidP="00367A6A">
      <w:pPr>
        <w:pStyle w:val="SingleTxtG"/>
        <w:spacing w:before="120"/>
        <w:ind w:left="0" w:firstLine="170"/>
        <w:rPr>
          <w:rStyle w:val="FootnoteTextChar"/>
        </w:rPr>
      </w:pPr>
      <w:r w:rsidRPr="009478A9">
        <w:rPr>
          <w:sz w:val="18"/>
          <w:szCs w:val="18"/>
          <w:vertAlign w:val="superscript"/>
          <w:lang w:eastAsia="ja-JP"/>
        </w:rPr>
        <w:t>1</w:t>
      </w:r>
      <w:r w:rsidR="00367A6A">
        <w:rPr>
          <w:sz w:val="18"/>
          <w:szCs w:val="18"/>
          <w:vertAlign w:val="superscript"/>
          <w:lang w:eastAsia="ja-JP"/>
        </w:rPr>
        <w:t>  </w:t>
      </w:r>
      <w:r w:rsidRPr="00367A6A">
        <w:rPr>
          <w:rStyle w:val="FootnoteTextChar"/>
        </w:rPr>
        <w:t xml:space="preserve">D’autres </w:t>
      </w:r>
      <w:r w:rsidRPr="00367A6A">
        <w:rPr>
          <w:rStyle w:val="FootnoteTextChar"/>
          <w:rFonts w:hint="eastAsia"/>
        </w:rPr>
        <w:t>m</w:t>
      </w:r>
      <w:r w:rsidRPr="00367A6A">
        <w:rPr>
          <w:rStyle w:val="FootnoteTextChar"/>
        </w:rPr>
        <w:t>é</w:t>
      </w:r>
      <w:r w:rsidRPr="00367A6A">
        <w:rPr>
          <w:rStyle w:val="FootnoteTextChar"/>
          <w:rFonts w:hint="eastAsia"/>
        </w:rPr>
        <w:t>thod</w:t>
      </w:r>
      <w:r w:rsidRPr="00367A6A">
        <w:rPr>
          <w:rStyle w:val="FootnoteTextChar"/>
        </w:rPr>
        <w:t>es</w:t>
      </w:r>
      <w:r w:rsidRPr="00367A6A">
        <w:rPr>
          <w:rStyle w:val="FootnoteTextChar"/>
          <w:rFonts w:hint="eastAsia"/>
        </w:rPr>
        <w:t xml:space="preserve"> </w:t>
      </w:r>
      <w:r w:rsidRPr="00367A6A">
        <w:rPr>
          <w:rStyle w:val="FootnoteTextChar"/>
        </w:rPr>
        <w:t xml:space="preserve">faisant référence à des normes </w:t>
      </w:r>
      <w:r w:rsidRPr="00367A6A">
        <w:rPr>
          <w:rStyle w:val="FootnoteTextChar"/>
          <w:rFonts w:hint="eastAsia"/>
        </w:rPr>
        <w:t>national</w:t>
      </w:r>
      <w:r w:rsidRPr="00367A6A">
        <w:rPr>
          <w:rStyle w:val="FootnoteTextChar"/>
        </w:rPr>
        <w:t xml:space="preserve">es </w:t>
      </w:r>
      <w:r w:rsidRPr="00367A6A">
        <w:rPr>
          <w:rStyle w:val="FootnoteTextChar"/>
          <w:rFonts w:hint="eastAsia"/>
        </w:rPr>
        <w:t>o</w:t>
      </w:r>
      <w:r w:rsidRPr="00367A6A">
        <w:rPr>
          <w:rStyle w:val="FootnoteTextChar"/>
        </w:rPr>
        <w:t>u</w:t>
      </w:r>
      <w:r w:rsidRPr="00367A6A">
        <w:rPr>
          <w:rStyle w:val="FootnoteTextChar"/>
          <w:rFonts w:hint="eastAsia"/>
        </w:rPr>
        <w:t xml:space="preserve"> international</w:t>
      </w:r>
      <w:r w:rsidRPr="00367A6A">
        <w:rPr>
          <w:rStyle w:val="FootnoteTextChar"/>
        </w:rPr>
        <w:t>es</w:t>
      </w:r>
      <w:r w:rsidRPr="00367A6A">
        <w:rPr>
          <w:rStyle w:val="FootnoteTextChar"/>
          <w:rFonts w:hint="eastAsia"/>
        </w:rPr>
        <w:t xml:space="preserve"> </w:t>
      </w:r>
      <w:r w:rsidRPr="00367A6A">
        <w:rPr>
          <w:rStyle w:val="FootnoteTextChar"/>
        </w:rPr>
        <w:t>peuvent être utilisées</w:t>
      </w:r>
      <w:r w:rsidRPr="00367A6A">
        <w:rPr>
          <w:rStyle w:val="FootnoteTextChar"/>
          <w:rFonts w:hint="eastAsia"/>
        </w:rPr>
        <w:t>.</w:t>
      </w:r>
    </w:p>
    <w:p w:rsidR="00A46FE7" w:rsidRPr="009478A9" w:rsidRDefault="00C74172" w:rsidP="00C74172">
      <w:pPr>
        <w:pStyle w:val="SingleTxtG"/>
        <w:spacing w:before="240" w:after="0"/>
        <w:jc w:val="center"/>
        <w:rPr>
          <w:u w:val="single"/>
        </w:rPr>
      </w:pPr>
      <w:r w:rsidRPr="009478A9">
        <w:rPr>
          <w:u w:val="single"/>
        </w:rPr>
        <w:tab/>
      </w:r>
      <w:r w:rsidRPr="009478A9">
        <w:rPr>
          <w:u w:val="single"/>
        </w:rPr>
        <w:tab/>
      </w:r>
      <w:r w:rsidRPr="009478A9">
        <w:rPr>
          <w:u w:val="single"/>
        </w:rPr>
        <w:tab/>
      </w:r>
    </w:p>
    <w:sectPr w:rsidR="00A46FE7" w:rsidRPr="009478A9" w:rsidSect="00B85021">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0E" w:rsidRDefault="003C2F0E" w:rsidP="00F95C08">
      <w:pPr>
        <w:spacing w:line="240" w:lineRule="auto"/>
      </w:pPr>
    </w:p>
  </w:endnote>
  <w:endnote w:type="continuationSeparator" w:id="0">
    <w:p w:rsidR="003C2F0E" w:rsidRPr="00AC3823" w:rsidRDefault="003C2F0E" w:rsidP="00AC3823">
      <w:pPr>
        <w:pStyle w:val="Footer"/>
      </w:pPr>
    </w:p>
  </w:endnote>
  <w:endnote w:type="continuationNotice" w:id="1">
    <w:p w:rsidR="003C2F0E" w:rsidRDefault="003C2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E" w:rsidRPr="00B85021" w:rsidRDefault="003C2F0E" w:rsidP="00B85021">
    <w:pPr>
      <w:pStyle w:val="Footer"/>
      <w:tabs>
        <w:tab w:val="right" w:pos="9638"/>
      </w:tabs>
    </w:pPr>
    <w:r w:rsidRPr="00B85021">
      <w:rPr>
        <w:b/>
        <w:sz w:val="18"/>
      </w:rPr>
      <w:fldChar w:fldCharType="begin"/>
    </w:r>
    <w:r w:rsidRPr="00B85021">
      <w:rPr>
        <w:b/>
        <w:sz w:val="18"/>
      </w:rPr>
      <w:instrText xml:space="preserve"> PAGE  \* MERGEFORMAT </w:instrText>
    </w:r>
    <w:r w:rsidRPr="00B85021">
      <w:rPr>
        <w:b/>
        <w:sz w:val="18"/>
      </w:rPr>
      <w:fldChar w:fldCharType="separate"/>
    </w:r>
    <w:r w:rsidR="001844FC">
      <w:rPr>
        <w:b/>
        <w:noProof/>
        <w:sz w:val="18"/>
      </w:rPr>
      <w:t>2</w:t>
    </w:r>
    <w:r w:rsidRPr="00B85021">
      <w:rPr>
        <w:b/>
        <w:sz w:val="18"/>
      </w:rPr>
      <w:fldChar w:fldCharType="end"/>
    </w:r>
    <w:r>
      <w:rPr>
        <w:b/>
        <w:sz w:val="18"/>
      </w:rPr>
      <w:tab/>
    </w:r>
    <w:r>
      <w:t>GE.17-05705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E" w:rsidRPr="00B85021" w:rsidRDefault="003C2F0E" w:rsidP="00B85021">
    <w:pPr>
      <w:pStyle w:val="Footer"/>
      <w:tabs>
        <w:tab w:val="right" w:pos="9638"/>
      </w:tabs>
      <w:rPr>
        <w:b/>
        <w:sz w:val="18"/>
      </w:rPr>
    </w:pPr>
    <w:r>
      <w:t>GE.17-05705</w:t>
    </w:r>
    <w:r>
      <w:tab/>
    </w:r>
    <w:r w:rsidRPr="00B85021">
      <w:rPr>
        <w:b/>
        <w:sz w:val="18"/>
      </w:rPr>
      <w:fldChar w:fldCharType="begin"/>
    </w:r>
    <w:r w:rsidRPr="00B85021">
      <w:rPr>
        <w:b/>
        <w:sz w:val="18"/>
      </w:rPr>
      <w:instrText xml:space="preserve"> PAGE  \* MERGEFORMAT </w:instrText>
    </w:r>
    <w:r w:rsidRPr="00B85021">
      <w:rPr>
        <w:b/>
        <w:sz w:val="18"/>
      </w:rPr>
      <w:fldChar w:fldCharType="separate"/>
    </w:r>
    <w:r w:rsidR="001844FC">
      <w:rPr>
        <w:b/>
        <w:noProof/>
        <w:sz w:val="18"/>
      </w:rPr>
      <w:t>3</w:t>
    </w:r>
    <w:r w:rsidRPr="00B850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E" w:rsidRPr="00B85021" w:rsidRDefault="003C2F0E" w:rsidP="00B8502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51507A9" wp14:editId="02D3BF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17-05705  (F)    150517    160517</w:t>
    </w:r>
    <w:r>
      <w:rPr>
        <w:sz w:val="20"/>
      </w:rPr>
      <w:br/>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sidRPr="00B8502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0E" w:rsidRPr="00AC3823" w:rsidRDefault="003C2F0E" w:rsidP="00AC3823">
      <w:pPr>
        <w:pStyle w:val="Footer"/>
        <w:tabs>
          <w:tab w:val="right" w:pos="2155"/>
        </w:tabs>
        <w:spacing w:after="80" w:line="240" w:lineRule="atLeast"/>
        <w:ind w:left="680"/>
        <w:rPr>
          <w:u w:val="single"/>
        </w:rPr>
      </w:pPr>
      <w:r>
        <w:rPr>
          <w:u w:val="single"/>
        </w:rPr>
        <w:tab/>
      </w:r>
    </w:p>
  </w:footnote>
  <w:footnote w:type="continuationSeparator" w:id="0">
    <w:p w:rsidR="003C2F0E" w:rsidRPr="00AC3823" w:rsidRDefault="003C2F0E" w:rsidP="00AC3823">
      <w:pPr>
        <w:pStyle w:val="Footer"/>
        <w:tabs>
          <w:tab w:val="right" w:pos="2155"/>
        </w:tabs>
        <w:spacing w:after="80" w:line="240" w:lineRule="atLeast"/>
        <w:ind w:left="680"/>
        <w:rPr>
          <w:u w:val="single"/>
        </w:rPr>
      </w:pPr>
      <w:r>
        <w:rPr>
          <w:u w:val="single"/>
        </w:rPr>
        <w:tab/>
      </w:r>
    </w:p>
  </w:footnote>
  <w:footnote w:type="continuationNotice" w:id="1">
    <w:p w:rsidR="003C2F0E" w:rsidRPr="00AC3823" w:rsidRDefault="003C2F0E">
      <w:pPr>
        <w:spacing w:line="240" w:lineRule="auto"/>
        <w:rPr>
          <w:sz w:val="2"/>
          <w:szCs w:val="2"/>
        </w:rPr>
      </w:pPr>
    </w:p>
  </w:footnote>
  <w:footnote w:id="2">
    <w:p w:rsidR="003C2F0E" w:rsidRPr="00A46FE7" w:rsidRDefault="003C2F0E">
      <w:pPr>
        <w:pStyle w:val="FootnoteText"/>
      </w:pPr>
      <w:r>
        <w:rPr>
          <w:rStyle w:val="FootnoteReference"/>
        </w:rPr>
        <w:tab/>
      </w:r>
      <w:r w:rsidRPr="00A46FE7">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Pr="00247331">
        <w:rPr>
          <w:szCs w:val="18"/>
          <w:lang w:val="en-US"/>
        </w:rPr>
        <w:t>.</w:t>
      </w:r>
    </w:p>
  </w:footnote>
  <w:footnote w:id="3">
    <w:p w:rsidR="003C2F0E" w:rsidRPr="00BC02FB" w:rsidRDefault="003C2F0E" w:rsidP="00A46FE7">
      <w:pPr>
        <w:pStyle w:val="FootnoteText"/>
      </w:pPr>
      <w:r w:rsidRPr="00B2767A">
        <w:rPr>
          <w:lang w:val="en-US"/>
        </w:rPr>
        <w:tab/>
      </w:r>
      <w:r w:rsidRPr="004A124E">
        <w:rPr>
          <w:rStyle w:val="FootnoteReference"/>
        </w:rPr>
        <w:footnoteRef/>
      </w:r>
      <w:r>
        <w:rPr>
          <w:lang w:val="en-US"/>
        </w:rPr>
        <w:tab/>
      </w:r>
      <w:r w:rsidRPr="00BC02FB">
        <w:t xml:space="preserve">Voir ECE/TRANS/WP.29/1045, tel que modifié par les documents Amend.1 et Amend.2 (Résolution </w:t>
      </w:r>
      <w:r w:rsidRPr="002D76F4">
        <w:rPr>
          <w:rFonts w:eastAsia="MS Mincho"/>
          <w:szCs w:val="22"/>
        </w:rPr>
        <w:t>n</w:t>
      </w:r>
      <w:r w:rsidRPr="002D76F4">
        <w:rPr>
          <w:rFonts w:eastAsia="MS Mincho"/>
          <w:szCs w:val="22"/>
          <w:vertAlign w:val="superscript"/>
        </w:rPr>
        <w:t>o</w:t>
      </w:r>
      <w:r>
        <w:t> </w:t>
      </w:r>
      <w:r w:rsidRPr="00BC02FB">
        <w:t>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E" w:rsidRPr="00B85021" w:rsidRDefault="00B07168">
    <w:pPr>
      <w:pStyle w:val="Header"/>
    </w:pPr>
    <w:fldSimple w:instr=" TITLE  \* MERGEFORMAT ">
      <w:r>
        <w:t>ECE/TRANS/WP.29/2017/94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E" w:rsidRPr="00B85021" w:rsidRDefault="00B07168" w:rsidP="00B85021">
    <w:pPr>
      <w:pStyle w:val="Header"/>
      <w:jc w:val="right"/>
    </w:pPr>
    <w:fldSimple w:instr=" TITLE  \* MERGEFORMAT ">
      <w:r>
        <w:t>ECE/TRANS/WP.29/2017/94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80496A"/>
    <w:multiLevelType w:val="hybridMultilevel"/>
    <w:tmpl w:val="3A1EE02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B911DF8"/>
    <w:multiLevelType w:val="hybridMultilevel"/>
    <w:tmpl w:val="D9BEF9A0"/>
    <w:lvl w:ilvl="0" w:tplc="C8C47D4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D"/>
    <w:rsid w:val="00017F94"/>
    <w:rsid w:val="00023842"/>
    <w:rsid w:val="000334F9"/>
    <w:rsid w:val="00045FEB"/>
    <w:rsid w:val="0007796D"/>
    <w:rsid w:val="00096997"/>
    <w:rsid w:val="000A3D12"/>
    <w:rsid w:val="000B7790"/>
    <w:rsid w:val="00111F2F"/>
    <w:rsid w:val="00114AD0"/>
    <w:rsid w:val="0014365E"/>
    <w:rsid w:val="00143C66"/>
    <w:rsid w:val="00176178"/>
    <w:rsid w:val="001844FC"/>
    <w:rsid w:val="001963E7"/>
    <w:rsid w:val="001F525A"/>
    <w:rsid w:val="002106E0"/>
    <w:rsid w:val="00221FAA"/>
    <w:rsid w:val="00223272"/>
    <w:rsid w:val="002368F8"/>
    <w:rsid w:val="0024779E"/>
    <w:rsid w:val="00257168"/>
    <w:rsid w:val="002744B8"/>
    <w:rsid w:val="002832AC"/>
    <w:rsid w:val="002C7E7F"/>
    <w:rsid w:val="002D7C93"/>
    <w:rsid w:val="00305801"/>
    <w:rsid w:val="00367A6A"/>
    <w:rsid w:val="00387EBD"/>
    <w:rsid w:val="003916DE"/>
    <w:rsid w:val="003B0C0D"/>
    <w:rsid w:val="003C2F0E"/>
    <w:rsid w:val="00441C3B"/>
    <w:rsid w:val="00446FE5"/>
    <w:rsid w:val="00452396"/>
    <w:rsid w:val="004837D8"/>
    <w:rsid w:val="004C105D"/>
    <w:rsid w:val="004D0CC7"/>
    <w:rsid w:val="004E468C"/>
    <w:rsid w:val="00525235"/>
    <w:rsid w:val="005505B7"/>
    <w:rsid w:val="00573BE5"/>
    <w:rsid w:val="00586ED3"/>
    <w:rsid w:val="00596AA9"/>
    <w:rsid w:val="005C577C"/>
    <w:rsid w:val="00620F27"/>
    <w:rsid w:val="006428A7"/>
    <w:rsid w:val="00694CE4"/>
    <w:rsid w:val="00696CE1"/>
    <w:rsid w:val="0071601D"/>
    <w:rsid w:val="007A62E6"/>
    <w:rsid w:val="007B2433"/>
    <w:rsid w:val="007E25ED"/>
    <w:rsid w:val="007F20FA"/>
    <w:rsid w:val="0080684C"/>
    <w:rsid w:val="00871C75"/>
    <w:rsid w:val="008776DC"/>
    <w:rsid w:val="008930A7"/>
    <w:rsid w:val="009319A8"/>
    <w:rsid w:val="009446C0"/>
    <w:rsid w:val="009478A9"/>
    <w:rsid w:val="009705C8"/>
    <w:rsid w:val="009C186C"/>
    <w:rsid w:val="009C1CF4"/>
    <w:rsid w:val="009F6B74"/>
    <w:rsid w:val="00A122E3"/>
    <w:rsid w:val="00A26AEB"/>
    <w:rsid w:val="00A30353"/>
    <w:rsid w:val="00A46FE7"/>
    <w:rsid w:val="00A81CA3"/>
    <w:rsid w:val="00A83073"/>
    <w:rsid w:val="00A93931"/>
    <w:rsid w:val="00AA175D"/>
    <w:rsid w:val="00AC3823"/>
    <w:rsid w:val="00AE323C"/>
    <w:rsid w:val="00AF0CB5"/>
    <w:rsid w:val="00AF6957"/>
    <w:rsid w:val="00B00181"/>
    <w:rsid w:val="00B00B0D"/>
    <w:rsid w:val="00B07168"/>
    <w:rsid w:val="00B23C9A"/>
    <w:rsid w:val="00B765F7"/>
    <w:rsid w:val="00B85021"/>
    <w:rsid w:val="00BA0CA9"/>
    <w:rsid w:val="00BA2D78"/>
    <w:rsid w:val="00BC02FB"/>
    <w:rsid w:val="00C02897"/>
    <w:rsid w:val="00C74172"/>
    <w:rsid w:val="00C97039"/>
    <w:rsid w:val="00CE23F1"/>
    <w:rsid w:val="00D3439C"/>
    <w:rsid w:val="00D4253B"/>
    <w:rsid w:val="00D9342F"/>
    <w:rsid w:val="00DB1831"/>
    <w:rsid w:val="00DC4179"/>
    <w:rsid w:val="00DD3BFD"/>
    <w:rsid w:val="00DF6678"/>
    <w:rsid w:val="00E5356A"/>
    <w:rsid w:val="00E56D27"/>
    <w:rsid w:val="00E637FB"/>
    <w:rsid w:val="00E73643"/>
    <w:rsid w:val="00E85C74"/>
    <w:rsid w:val="00EA6547"/>
    <w:rsid w:val="00EF2E22"/>
    <w:rsid w:val="00F35BAF"/>
    <w:rsid w:val="00F660DF"/>
    <w:rsid w:val="00F90D0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C0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BC02FB"/>
    <w:pPr>
      <w:keepNext/>
      <w:keepLines/>
      <w:spacing w:after="0" w:line="240" w:lineRule="auto"/>
      <w:ind w:right="0"/>
      <w:jc w:val="left"/>
      <w:outlineLvl w:val="0"/>
    </w:pPr>
  </w:style>
  <w:style w:type="paragraph" w:styleId="Heading2">
    <w:name w:val="heading 2"/>
    <w:basedOn w:val="Normal"/>
    <w:next w:val="Normal"/>
    <w:link w:val="Heading2Char"/>
    <w:semiHidden/>
    <w:qFormat/>
    <w:rsid w:val="00BC02FB"/>
    <w:pPr>
      <w:outlineLvl w:val="1"/>
    </w:pPr>
  </w:style>
  <w:style w:type="paragraph" w:styleId="Heading3">
    <w:name w:val="heading 3"/>
    <w:basedOn w:val="Normal"/>
    <w:next w:val="Normal"/>
    <w:link w:val="Heading3Char"/>
    <w:semiHidden/>
    <w:qFormat/>
    <w:rsid w:val="00BC02FB"/>
    <w:pPr>
      <w:outlineLvl w:val="2"/>
    </w:pPr>
  </w:style>
  <w:style w:type="paragraph" w:styleId="Heading4">
    <w:name w:val="heading 4"/>
    <w:basedOn w:val="Normal"/>
    <w:next w:val="Normal"/>
    <w:link w:val="Heading4Char"/>
    <w:semiHidden/>
    <w:qFormat/>
    <w:rsid w:val="00BC02FB"/>
    <w:pPr>
      <w:outlineLvl w:val="3"/>
    </w:pPr>
  </w:style>
  <w:style w:type="paragraph" w:styleId="Heading5">
    <w:name w:val="heading 5"/>
    <w:basedOn w:val="Normal"/>
    <w:next w:val="Normal"/>
    <w:link w:val="Heading5Char"/>
    <w:semiHidden/>
    <w:qFormat/>
    <w:rsid w:val="00BC02FB"/>
    <w:pPr>
      <w:outlineLvl w:val="4"/>
    </w:pPr>
  </w:style>
  <w:style w:type="paragraph" w:styleId="Heading6">
    <w:name w:val="heading 6"/>
    <w:basedOn w:val="Normal"/>
    <w:next w:val="Normal"/>
    <w:link w:val="Heading6Char"/>
    <w:semiHidden/>
    <w:qFormat/>
    <w:rsid w:val="00BC02FB"/>
    <w:pPr>
      <w:outlineLvl w:val="5"/>
    </w:pPr>
  </w:style>
  <w:style w:type="paragraph" w:styleId="Heading7">
    <w:name w:val="heading 7"/>
    <w:basedOn w:val="Normal"/>
    <w:next w:val="Normal"/>
    <w:link w:val="Heading7Char"/>
    <w:semiHidden/>
    <w:qFormat/>
    <w:rsid w:val="00BC02FB"/>
    <w:pPr>
      <w:outlineLvl w:val="6"/>
    </w:pPr>
  </w:style>
  <w:style w:type="paragraph" w:styleId="Heading8">
    <w:name w:val="heading 8"/>
    <w:basedOn w:val="Normal"/>
    <w:next w:val="Normal"/>
    <w:link w:val="Heading8Char"/>
    <w:semiHidden/>
    <w:qFormat/>
    <w:rsid w:val="00BC02FB"/>
    <w:pPr>
      <w:outlineLvl w:val="7"/>
    </w:pPr>
  </w:style>
  <w:style w:type="paragraph" w:styleId="Heading9">
    <w:name w:val="heading 9"/>
    <w:basedOn w:val="Normal"/>
    <w:next w:val="Normal"/>
    <w:link w:val="Heading9Char"/>
    <w:semiHidden/>
    <w:qFormat/>
    <w:rsid w:val="00BC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C02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C02F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BC02FB"/>
    <w:pPr>
      <w:spacing w:line="240" w:lineRule="auto"/>
    </w:pPr>
    <w:rPr>
      <w:sz w:val="16"/>
    </w:rPr>
  </w:style>
  <w:style w:type="character" w:customStyle="1" w:styleId="FooterChar">
    <w:name w:val="Footer Char"/>
    <w:aliases w:val="3_G Char"/>
    <w:basedOn w:val="DefaultParagraphFont"/>
    <w:link w:val="Footer"/>
    <w:rsid w:val="00BC0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C0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C0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C0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C0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C0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C02F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C02FB"/>
    <w:pPr>
      <w:spacing w:after="120"/>
      <w:ind w:left="1134" w:right="1134"/>
      <w:jc w:val="both"/>
    </w:pPr>
  </w:style>
  <w:style w:type="paragraph" w:customStyle="1" w:styleId="SLG">
    <w:name w:val="__S_L_G"/>
    <w:basedOn w:val="Normal"/>
    <w:next w:val="Normal"/>
    <w:rsid w:val="00BC02FB"/>
    <w:pPr>
      <w:keepNext/>
      <w:keepLines/>
      <w:spacing w:before="240" w:after="240" w:line="580" w:lineRule="exact"/>
      <w:ind w:left="1134" w:right="1134"/>
    </w:pPr>
    <w:rPr>
      <w:b/>
      <w:sz w:val="56"/>
    </w:rPr>
  </w:style>
  <w:style w:type="paragraph" w:customStyle="1" w:styleId="SMG">
    <w:name w:val="__S_M_G"/>
    <w:basedOn w:val="Normal"/>
    <w:next w:val="Normal"/>
    <w:rsid w:val="00BC02FB"/>
    <w:pPr>
      <w:keepNext/>
      <w:keepLines/>
      <w:spacing w:before="240" w:after="240" w:line="420" w:lineRule="exact"/>
      <w:ind w:left="1134" w:right="1134"/>
    </w:pPr>
    <w:rPr>
      <w:b/>
      <w:sz w:val="40"/>
    </w:rPr>
  </w:style>
  <w:style w:type="paragraph" w:customStyle="1" w:styleId="SSG">
    <w:name w:val="__S_S_G"/>
    <w:basedOn w:val="Normal"/>
    <w:next w:val="Normal"/>
    <w:rsid w:val="00BC02FB"/>
    <w:pPr>
      <w:keepNext/>
      <w:keepLines/>
      <w:spacing w:before="240" w:after="240" w:line="300" w:lineRule="exact"/>
      <w:ind w:left="1134" w:right="1134"/>
    </w:pPr>
    <w:rPr>
      <w:b/>
      <w:sz w:val="28"/>
    </w:rPr>
  </w:style>
  <w:style w:type="paragraph" w:customStyle="1" w:styleId="XLargeG">
    <w:name w:val="__XLarge_G"/>
    <w:basedOn w:val="Normal"/>
    <w:next w:val="Normal"/>
    <w:rsid w:val="00BC02FB"/>
    <w:pPr>
      <w:keepNext/>
      <w:keepLines/>
      <w:spacing w:before="240" w:after="240" w:line="420" w:lineRule="exact"/>
      <w:ind w:left="1134" w:right="1134"/>
    </w:pPr>
    <w:rPr>
      <w:b/>
      <w:sz w:val="40"/>
    </w:rPr>
  </w:style>
  <w:style w:type="paragraph" w:customStyle="1" w:styleId="Bullet1G">
    <w:name w:val="_Bullet 1_G"/>
    <w:basedOn w:val="Normal"/>
    <w:qFormat/>
    <w:rsid w:val="00BC02FB"/>
    <w:pPr>
      <w:numPr>
        <w:numId w:val="16"/>
      </w:numPr>
      <w:spacing w:after="120"/>
      <w:ind w:right="1134"/>
      <w:jc w:val="both"/>
    </w:pPr>
  </w:style>
  <w:style w:type="paragraph" w:customStyle="1" w:styleId="Bullet2G">
    <w:name w:val="_Bullet 2_G"/>
    <w:basedOn w:val="Normal"/>
    <w:qFormat/>
    <w:rsid w:val="00BC02FB"/>
    <w:pPr>
      <w:numPr>
        <w:numId w:val="17"/>
      </w:numPr>
      <w:spacing w:after="120"/>
      <w:ind w:right="1134"/>
      <w:jc w:val="both"/>
    </w:pPr>
  </w:style>
  <w:style w:type="paragraph" w:customStyle="1" w:styleId="ParNoG">
    <w:name w:val="_ParNo_G"/>
    <w:basedOn w:val="Normal"/>
    <w:qFormat/>
    <w:rsid w:val="00BC02FB"/>
    <w:pPr>
      <w:numPr>
        <w:numId w:val="18"/>
      </w:numPr>
      <w:spacing w:after="120"/>
      <w:ind w:right="1134"/>
      <w:jc w:val="both"/>
    </w:pPr>
  </w:style>
  <w:style w:type="character" w:styleId="FootnoteReference">
    <w:name w:val="footnote reference"/>
    <w:aliases w:val="4_G"/>
    <w:basedOn w:val="DefaultParagraphFont"/>
    <w:qFormat/>
    <w:rsid w:val="00BC02FB"/>
    <w:rPr>
      <w:rFonts w:ascii="Times New Roman" w:hAnsi="Times New Roman"/>
      <w:sz w:val="18"/>
      <w:vertAlign w:val="superscript"/>
      <w:lang w:val="fr-CH"/>
    </w:rPr>
  </w:style>
  <w:style w:type="character" w:styleId="EndnoteReference">
    <w:name w:val="endnote reference"/>
    <w:aliases w:val="1_G"/>
    <w:basedOn w:val="FootnoteReference"/>
    <w:qFormat/>
    <w:rsid w:val="00BC02FB"/>
    <w:rPr>
      <w:rFonts w:ascii="Times New Roman" w:hAnsi="Times New Roman"/>
      <w:sz w:val="18"/>
      <w:vertAlign w:val="superscript"/>
      <w:lang w:val="fr-CH"/>
    </w:rPr>
  </w:style>
  <w:style w:type="table" w:styleId="TableGrid">
    <w:name w:val="Table Grid"/>
    <w:basedOn w:val="TableNormal"/>
    <w:rsid w:val="00BC0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C02FB"/>
    <w:rPr>
      <w:color w:val="0000FF"/>
      <w:u w:val="none"/>
    </w:rPr>
  </w:style>
  <w:style w:type="character" w:styleId="FollowedHyperlink">
    <w:name w:val="FollowedHyperlink"/>
    <w:basedOn w:val="DefaultParagraphFont"/>
    <w:unhideWhenUsed/>
    <w:rsid w:val="00BC02FB"/>
    <w:rPr>
      <w:color w:val="0000FF"/>
      <w:u w:val="none"/>
    </w:rPr>
  </w:style>
  <w:style w:type="paragraph" w:styleId="FootnoteText">
    <w:name w:val="footnote text"/>
    <w:aliases w:val="5_G"/>
    <w:basedOn w:val="Normal"/>
    <w:link w:val="FootnoteTextChar"/>
    <w:qFormat/>
    <w:rsid w:val="00BC02F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C02F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BC02FB"/>
  </w:style>
  <w:style w:type="character" w:customStyle="1" w:styleId="EndnoteTextChar">
    <w:name w:val="Endnote Text Char"/>
    <w:aliases w:val="2_G Char"/>
    <w:basedOn w:val="DefaultParagraphFont"/>
    <w:link w:val="EndnoteText"/>
    <w:rsid w:val="00BC02F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BC02FB"/>
    <w:rPr>
      <w:rFonts w:ascii="Times New Roman" w:hAnsi="Times New Roman"/>
      <w:b/>
      <w:sz w:val="18"/>
      <w:lang w:val="fr-CH"/>
    </w:rPr>
  </w:style>
  <w:style w:type="character" w:customStyle="1" w:styleId="Heading1Char">
    <w:name w:val="Heading 1 Char"/>
    <w:aliases w:val="Table_G Char"/>
    <w:basedOn w:val="DefaultParagraphFont"/>
    <w:link w:val="Heading1"/>
    <w:rsid w:val="00BC02F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BC0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BC02F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BC02F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BC02F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BC02F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BC02F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BC02F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BC02F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C0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BC02FB"/>
    <w:pPr>
      <w:keepNext/>
      <w:keepLines/>
      <w:spacing w:after="0" w:line="240" w:lineRule="auto"/>
      <w:ind w:right="0"/>
      <w:jc w:val="left"/>
      <w:outlineLvl w:val="0"/>
    </w:pPr>
  </w:style>
  <w:style w:type="paragraph" w:styleId="Heading2">
    <w:name w:val="heading 2"/>
    <w:basedOn w:val="Normal"/>
    <w:next w:val="Normal"/>
    <w:link w:val="Heading2Char"/>
    <w:semiHidden/>
    <w:qFormat/>
    <w:rsid w:val="00BC02FB"/>
    <w:pPr>
      <w:outlineLvl w:val="1"/>
    </w:pPr>
  </w:style>
  <w:style w:type="paragraph" w:styleId="Heading3">
    <w:name w:val="heading 3"/>
    <w:basedOn w:val="Normal"/>
    <w:next w:val="Normal"/>
    <w:link w:val="Heading3Char"/>
    <w:semiHidden/>
    <w:qFormat/>
    <w:rsid w:val="00BC02FB"/>
    <w:pPr>
      <w:outlineLvl w:val="2"/>
    </w:pPr>
  </w:style>
  <w:style w:type="paragraph" w:styleId="Heading4">
    <w:name w:val="heading 4"/>
    <w:basedOn w:val="Normal"/>
    <w:next w:val="Normal"/>
    <w:link w:val="Heading4Char"/>
    <w:semiHidden/>
    <w:qFormat/>
    <w:rsid w:val="00BC02FB"/>
    <w:pPr>
      <w:outlineLvl w:val="3"/>
    </w:pPr>
  </w:style>
  <w:style w:type="paragraph" w:styleId="Heading5">
    <w:name w:val="heading 5"/>
    <w:basedOn w:val="Normal"/>
    <w:next w:val="Normal"/>
    <w:link w:val="Heading5Char"/>
    <w:semiHidden/>
    <w:qFormat/>
    <w:rsid w:val="00BC02FB"/>
    <w:pPr>
      <w:outlineLvl w:val="4"/>
    </w:pPr>
  </w:style>
  <w:style w:type="paragraph" w:styleId="Heading6">
    <w:name w:val="heading 6"/>
    <w:basedOn w:val="Normal"/>
    <w:next w:val="Normal"/>
    <w:link w:val="Heading6Char"/>
    <w:semiHidden/>
    <w:qFormat/>
    <w:rsid w:val="00BC02FB"/>
    <w:pPr>
      <w:outlineLvl w:val="5"/>
    </w:pPr>
  </w:style>
  <w:style w:type="paragraph" w:styleId="Heading7">
    <w:name w:val="heading 7"/>
    <w:basedOn w:val="Normal"/>
    <w:next w:val="Normal"/>
    <w:link w:val="Heading7Char"/>
    <w:semiHidden/>
    <w:qFormat/>
    <w:rsid w:val="00BC02FB"/>
    <w:pPr>
      <w:outlineLvl w:val="6"/>
    </w:pPr>
  </w:style>
  <w:style w:type="paragraph" w:styleId="Heading8">
    <w:name w:val="heading 8"/>
    <w:basedOn w:val="Normal"/>
    <w:next w:val="Normal"/>
    <w:link w:val="Heading8Char"/>
    <w:semiHidden/>
    <w:qFormat/>
    <w:rsid w:val="00BC02FB"/>
    <w:pPr>
      <w:outlineLvl w:val="7"/>
    </w:pPr>
  </w:style>
  <w:style w:type="paragraph" w:styleId="Heading9">
    <w:name w:val="heading 9"/>
    <w:basedOn w:val="Normal"/>
    <w:next w:val="Normal"/>
    <w:link w:val="Heading9Char"/>
    <w:semiHidden/>
    <w:qFormat/>
    <w:rsid w:val="00BC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C02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C02F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BC02FB"/>
    <w:pPr>
      <w:spacing w:line="240" w:lineRule="auto"/>
    </w:pPr>
    <w:rPr>
      <w:sz w:val="16"/>
    </w:rPr>
  </w:style>
  <w:style w:type="character" w:customStyle="1" w:styleId="FooterChar">
    <w:name w:val="Footer Char"/>
    <w:aliases w:val="3_G Char"/>
    <w:basedOn w:val="DefaultParagraphFont"/>
    <w:link w:val="Footer"/>
    <w:rsid w:val="00BC0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C0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C0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C0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C0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C0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C02F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C02FB"/>
    <w:pPr>
      <w:spacing w:after="120"/>
      <w:ind w:left="1134" w:right="1134"/>
      <w:jc w:val="both"/>
    </w:pPr>
  </w:style>
  <w:style w:type="paragraph" w:customStyle="1" w:styleId="SLG">
    <w:name w:val="__S_L_G"/>
    <w:basedOn w:val="Normal"/>
    <w:next w:val="Normal"/>
    <w:rsid w:val="00BC02FB"/>
    <w:pPr>
      <w:keepNext/>
      <w:keepLines/>
      <w:spacing w:before="240" w:after="240" w:line="580" w:lineRule="exact"/>
      <w:ind w:left="1134" w:right="1134"/>
    </w:pPr>
    <w:rPr>
      <w:b/>
      <w:sz w:val="56"/>
    </w:rPr>
  </w:style>
  <w:style w:type="paragraph" w:customStyle="1" w:styleId="SMG">
    <w:name w:val="__S_M_G"/>
    <w:basedOn w:val="Normal"/>
    <w:next w:val="Normal"/>
    <w:rsid w:val="00BC02FB"/>
    <w:pPr>
      <w:keepNext/>
      <w:keepLines/>
      <w:spacing w:before="240" w:after="240" w:line="420" w:lineRule="exact"/>
      <w:ind w:left="1134" w:right="1134"/>
    </w:pPr>
    <w:rPr>
      <w:b/>
      <w:sz w:val="40"/>
    </w:rPr>
  </w:style>
  <w:style w:type="paragraph" w:customStyle="1" w:styleId="SSG">
    <w:name w:val="__S_S_G"/>
    <w:basedOn w:val="Normal"/>
    <w:next w:val="Normal"/>
    <w:rsid w:val="00BC02FB"/>
    <w:pPr>
      <w:keepNext/>
      <w:keepLines/>
      <w:spacing w:before="240" w:after="240" w:line="300" w:lineRule="exact"/>
      <w:ind w:left="1134" w:right="1134"/>
    </w:pPr>
    <w:rPr>
      <w:b/>
      <w:sz w:val="28"/>
    </w:rPr>
  </w:style>
  <w:style w:type="paragraph" w:customStyle="1" w:styleId="XLargeG">
    <w:name w:val="__XLarge_G"/>
    <w:basedOn w:val="Normal"/>
    <w:next w:val="Normal"/>
    <w:rsid w:val="00BC02FB"/>
    <w:pPr>
      <w:keepNext/>
      <w:keepLines/>
      <w:spacing w:before="240" w:after="240" w:line="420" w:lineRule="exact"/>
      <w:ind w:left="1134" w:right="1134"/>
    </w:pPr>
    <w:rPr>
      <w:b/>
      <w:sz w:val="40"/>
    </w:rPr>
  </w:style>
  <w:style w:type="paragraph" w:customStyle="1" w:styleId="Bullet1G">
    <w:name w:val="_Bullet 1_G"/>
    <w:basedOn w:val="Normal"/>
    <w:qFormat/>
    <w:rsid w:val="00BC02FB"/>
    <w:pPr>
      <w:numPr>
        <w:numId w:val="16"/>
      </w:numPr>
      <w:spacing w:after="120"/>
      <w:ind w:right="1134"/>
      <w:jc w:val="both"/>
    </w:pPr>
  </w:style>
  <w:style w:type="paragraph" w:customStyle="1" w:styleId="Bullet2G">
    <w:name w:val="_Bullet 2_G"/>
    <w:basedOn w:val="Normal"/>
    <w:qFormat/>
    <w:rsid w:val="00BC02FB"/>
    <w:pPr>
      <w:numPr>
        <w:numId w:val="17"/>
      </w:numPr>
      <w:spacing w:after="120"/>
      <w:ind w:right="1134"/>
      <w:jc w:val="both"/>
    </w:pPr>
  </w:style>
  <w:style w:type="paragraph" w:customStyle="1" w:styleId="ParNoG">
    <w:name w:val="_ParNo_G"/>
    <w:basedOn w:val="Normal"/>
    <w:qFormat/>
    <w:rsid w:val="00BC02FB"/>
    <w:pPr>
      <w:numPr>
        <w:numId w:val="18"/>
      </w:numPr>
      <w:spacing w:after="120"/>
      <w:ind w:right="1134"/>
      <w:jc w:val="both"/>
    </w:pPr>
  </w:style>
  <w:style w:type="character" w:styleId="FootnoteReference">
    <w:name w:val="footnote reference"/>
    <w:aliases w:val="4_G"/>
    <w:basedOn w:val="DefaultParagraphFont"/>
    <w:qFormat/>
    <w:rsid w:val="00BC02FB"/>
    <w:rPr>
      <w:rFonts w:ascii="Times New Roman" w:hAnsi="Times New Roman"/>
      <w:sz w:val="18"/>
      <w:vertAlign w:val="superscript"/>
      <w:lang w:val="fr-CH"/>
    </w:rPr>
  </w:style>
  <w:style w:type="character" w:styleId="EndnoteReference">
    <w:name w:val="endnote reference"/>
    <w:aliases w:val="1_G"/>
    <w:basedOn w:val="FootnoteReference"/>
    <w:qFormat/>
    <w:rsid w:val="00BC02FB"/>
    <w:rPr>
      <w:rFonts w:ascii="Times New Roman" w:hAnsi="Times New Roman"/>
      <w:sz w:val="18"/>
      <w:vertAlign w:val="superscript"/>
      <w:lang w:val="fr-CH"/>
    </w:rPr>
  </w:style>
  <w:style w:type="table" w:styleId="TableGrid">
    <w:name w:val="Table Grid"/>
    <w:basedOn w:val="TableNormal"/>
    <w:rsid w:val="00BC0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C02FB"/>
    <w:rPr>
      <w:color w:val="0000FF"/>
      <w:u w:val="none"/>
    </w:rPr>
  </w:style>
  <w:style w:type="character" w:styleId="FollowedHyperlink">
    <w:name w:val="FollowedHyperlink"/>
    <w:basedOn w:val="DefaultParagraphFont"/>
    <w:unhideWhenUsed/>
    <w:rsid w:val="00BC02FB"/>
    <w:rPr>
      <w:color w:val="0000FF"/>
      <w:u w:val="none"/>
    </w:rPr>
  </w:style>
  <w:style w:type="paragraph" w:styleId="FootnoteText">
    <w:name w:val="footnote text"/>
    <w:aliases w:val="5_G"/>
    <w:basedOn w:val="Normal"/>
    <w:link w:val="FootnoteTextChar"/>
    <w:qFormat/>
    <w:rsid w:val="00BC02F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C02F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BC02FB"/>
  </w:style>
  <w:style w:type="character" w:customStyle="1" w:styleId="EndnoteTextChar">
    <w:name w:val="Endnote Text Char"/>
    <w:aliases w:val="2_G Char"/>
    <w:basedOn w:val="DefaultParagraphFont"/>
    <w:link w:val="EndnoteText"/>
    <w:rsid w:val="00BC02F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BC02FB"/>
    <w:rPr>
      <w:rFonts w:ascii="Times New Roman" w:hAnsi="Times New Roman"/>
      <w:b/>
      <w:sz w:val="18"/>
      <w:lang w:val="fr-CH"/>
    </w:rPr>
  </w:style>
  <w:style w:type="character" w:customStyle="1" w:styleId="Heading1Char">
    <w:name w:val="Heading 1 Char"/>
    <w:aliases w:val="Table_G Char"/>
    <w:basedOn w:val="DefaultParagraphFont"/>
    <w:link w:val="Heading1"/>
    <w:rsid w:val="00BC02F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BC0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BC02F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BC02F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BC02F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BC02F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BC02F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BC02F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BC02F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0795-7D63-4E7F-9A55-B7080333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8562</Words>
  <Characters>48805</Characters>
  <Application>Microsoft Office Word</Application>
  <DocSecurity>4</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ECE/TRANS/WP.29/2017/94</vt:lpstr>
      <vt:lpstr>ECE/TRANS/WP.29/2017/94</vt:lpstr>
    </vt:vector>
  </TitlesOfParts>
  <Company>DCM</Company>
  <LinksUpToDate>false</LinksUpToDate>
  <CharactersWithSpaces>57253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ECE/TRANS/WP.29/2017/94</dc:title>
  <dc:creator>Fabienne Crelier</dc:creator>
  <cp:lastModifiedBy>Benedicte Boudol</cp:lastModifiedBy>
  <cp:revision>2</cp:revision>
  <cp:lastPrinted>2017-05-16T13:38:00Z</cp:lastPrinted>
  <dcterms:created xsi:type="dcterms:W3CDTF">2017-05-22T08:34:00Z</dcterms:created>
  <dcterms:modified xsi:type="dcterms:W3CDTF">2017-05-22T08:34:00Z</dcterms:modified>
</cp:coreProperties>
</file>