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B463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B463C" w:rsidP="001B463C">
            <w:pPr>
              <w:jc w:val="right"/>
            </w:pPr>
            <w:r w:rsidRPr="001B463C">
              <w:rPr>
                <w:sz w:val="40"/>
              </w:rPr>
              <w:t>ECE</w:t>
            </w:r>
            <w:r>
              <w:t>/TRANS/WP.29/2017/82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B463C" w:rsidP="00C97039">
            <w:pPr>
              <w:spacing w:before="240"/>
            </w:pPr>
            <w:r>
              <w:t>Distr. générale</w:t>
            </w:r>
          </w:p>
          <w:p w:rsidR="001B463C" w:rsidRDefault="001B463C" w:rsidP="001B463C">
            <w:pPr>
              <w:spacing w:line="240" w:lineRule="exact"/>
            </w:pPr>
            <w:r>
              <w:t>10 avril 2017</w:t>
            </w:r>
          </w:p>
          <w:p w:rsidR="001B463C" w:rsidRDefault="001B463C" w:rsidP="001B463C">
            <w:pPr>
              <w:spacing w:line="240" w:lineRule="exact"/>
            </w:pPr>
            <w:r>
              <w:t>Français</w:t>
            </w:r>
          </w:p>
          <w:p w:rsidR="001B463C" w:rsidRPr="00DB58B5" w:rsidRDefault="001B463C" w:rsidP="001B463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B463C" w:rsidRPr="001B463C" w:rsidRDefault="001B463C" w:rsidP="001B463C">
      <w:pPr>
        <w:spacing w:before="120"/>
        <w:rPr>
          <w:b/>
          <w:sz w:val="24"/>
          <w:szCs w:val="24"/>
        </w:rPr>
      </w:pPr>
      <w:r w:rsidRPr="001B463C">
        <w:rPr>
          <w:b/>
          <w:sz w:val="24"/>
          <w:szCs w:val="24"/>
        </w:rPr>
        <w:t>Forum mondial de l’</w:t>
      </w:r>
      <w:r>
        <w:rPr>
          <w:b/>
          <w:sz w:val="24"/>
          <w:szCs w:val="24"/>
        </w:rPr>
        <w:t>harmonisation des Règlements</w:t>
      </w:r>
      <w:r>
        <w:rPr>
          <w:b/>
          <w:sz w:val="24"/>
          <w:szCs w:val="24"/>
        </w:rPr>
        <w:br/>
      </w:r>
      <w:r w:rsidRPr="001B463C">
        <w:rPr>
          <w:b/>
          <w:sz w:val="24"/>
          <w:szCs w:val="24"/>
        </w:rPr>
        <w:t>concernant les véhicules</w:t>
      </w:r>
    </w:p>
    <w:p w:rsidR="001B463C" w:rsidRPr="006D33D9" w:rsidRDefault="001B463C" w:rsidP="001B463C">
      <w:pPr>
        <w:tabs>
          <w:tab w:val="center" w:pos="4819"/>
        </w:tabs>
        <w:spacing w:before="120"/>
        <w:rPr>
          <w:b/>
        </w:rPr>
      </w:pPr>
      <w:r>
        <w:rPr>
          <w:b/>
        </w:rPr>
        <w:t>172</w:t>
      </w:r>
      <w:r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1B463C" w:rsidRPr="006D33D9" w:rsidRDefault="001B463C" w:rsidP="001B463C">
      <w:r>
        <w:t>Genève, 20-23 juin 2017</w:t>
      </w:r>
    </w:p>
    <w:p w:rsidR="001B463C" w:rsidRPr="00AF2205" w:rsidRDefault="001B463C" w:rsidP="001B463C">
      <w:r>
        <w:t>Point 4.10.11 de l’ordre du jour provisoire</w:t>
      </w:r>
    </w:p>
    <w:p w:rsidR="001B463C" w:rsidRPr="00AF2205" w:rsidRDefault="001B463C" w:rsidP="001B463C">
      <w:pPr>
        <w:rPr>
          <w:b/>
        </w:rPr>
      </w:pPr>
      <w:r>
        <w:rPr>
          <w:b/>
        </w:rPr>
        <w:t>Accord de 1958 : Examen de projets d’amendements</w:t>
      </w:r>
      <w:r>
        <w:rPr>
          <w:b/>
        </w:rPr>
        <w:br/>
        <w:t>à des Règlements existants, présentés par le GRE</w:t>
      </w:r>
    </w:p>
    <w:p w:rsidR="001B463C" w:rsidRPr="00A90EA8" w:rsidRDefault="001B463C" w:rsidP="001B463C">
      <w:pPr>
        <w:pStyle w:val="HChG"/>
        <w:tabs>
          <w:tab w:val="clear" w:pos="851"/>
        </w:tabs>
        <w:ind w:firstLine="0"/>
      </w:pPr>
      <w:r>
        <w:t xml:space="preserve">Proposition de complément 18 au Règlement </w:t>
      </w:r>
      <w:r w:rsidR="005E1AAE">
        <w:rPr>
          <w:rFonts w:eastAsia="MS Mincho"/>
        </w:rPr>
        <w:t>n</w:t>
      </w:r>
      <w:r w:rsidR="005E1AAE">
        <w:rPr>
          <w:rFonts w:eastAsia="MS Mincho"/>
          <w:vertAlign w:val="superscript"/>
        </w:rPr>
        <w:t>o</w:t>
      </w:r>
      <w:r>
        <w:t> 77</w:t>
      </w:r>
      <w:r>
        <w:br/>
        <w:t xml:space="preserve">(Feux de stationnement) </w:t>
      </w:r>
    </w:p>
    <w:p w:rsidR="001B463C" w:rsidRDefault="001B463C" w:rsidP="001B463C">
      <w:pPr>
        <w:pStyle w:val="H1G"/>
        <w:rPr>
          <w:b w:val="0"/>
          <w:sz w:val="20"/>
          <w:lang w:val="en-GB"/>
        </w:rPr>
      </w:pPr>
      <w:r>
        <w:tab/>
      </w:r>
      <w:r>
        <w:tab/>
        <w:t>Communication du Groupe de travail de l’éclairage</w:t>
      </w:r>
      <w:r>
        <w:br/>
        <w:t>et de la signalisation lumineuse</w:t>
      </w:r>
      <w:r w:rsidRPr="001B463C">
        <w:rPr>
          <w:b w:val="0"/>
          <w:sz w:val="20"/>
          <w:lang w:val="en-GB"/>
        </w:rPr>
        <w:footnoteReference w:customMarkFollows="1" w:id="2"/>
        <w:t>*</w:t>
      </w:r>
    </w:p>
    <w:p w:rsidR="001B463C" w:rsidRDefault="001B463C" w:rsidP="001B463C">
      <w:pPr>
        <w:pStyle w:val="SingleTxtG"/>
        <w:ind w:firstLine="567"/>
      </w:pPr>
      <w:r>
        <w:t>Le texte reproduit ci-après, adopté par le Groupe de travail de l’éclairage et de la signalisation lumineuse (GRE) à sa soixante-dix-septième session (ECE/TRANS/WP.29/ GRE/77), est fondé sur le document ECE/TRANS/WP.29/ GRE/ 2017/7 et l’annexe IV du document ECE/TRANS/WP.29/GRE/77. Il est soumis au Forum mondial de l’harmonisation des Règlements concernant les véhicules (WP.29) et au Comité d’administration (AC.1) pour examen à leurs sessions de juin 2017.</w:t>
      </w:r>
    </w:p>
    <w:p w:rsidR="001B463C" w:rsidRPr="004D7977" w:rsidRDefault="001B463C" w:rsidP="001B463C">
      <w:pPr>
        <w:pStyle w:val="HChG"/>
      </w:pPr>
      <w:r>
        <w:br w:type="page"/>
      </w:r>
      <w:r>
        <w:lastRenderedPageBreak/>
        <w:tab/>
      </w:r>
      <w:r>
        <w:tab/>
        <w:t xml:space="preserve">Complément 18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 xml:space="preserve"> 77 (Feux de stationnement) </w:t>
      </w:r>
    </w:p>
    <w:p w:rsidR="001B463C" w:rsidRPr="003F53C1" w:rsidRDefault="001B463C" w:rsidP="001B463C">
      <w:pPr>
        <w:pStyle w:val="SingleTxtG"/>
      </w:pPr>
      <w:r w:rsidRPr="00430EE1">
        <w:rPr>
          <w:i/>
        </w:rPr>
        <w:t>Paragraphe 6.4.1</w:t>
      </w:r>
      <w:r>
        <w:t>, lire :</w:t>
      </w:r>
    </w:p>
    <w:p w:rsidR="001B463C" w:rsidRPr="00DB733C" w:rsidRDefault="001B463C" w:rsidP="001B463C">
      <w:pPr>
        <w:pStyle w:val="SingleTxtG"/>
        <w:ind w:left="2268" w:hanging="1134"/>
      </w:pPr>
      <w:r>
        <w:t>« 6.4.1</w:t>
      </w:r>
      <w:r>
        <w:tab/>
      </w:r>
      <w:r>
        <w:tab/>
        <w:t>Le feu de stationnement doit être équipé exclusivement d’une ou de plusieurs sources lumineuses homologuées en application du Règlement n</w:t>
      </w:r>
      <w:r w:rsidRPr="001B463C">
        <w:rPr>
          <w:vertAlign w:val="superscript"/>
        </w:rPr>
        <w:t>o</w:t>
      </w:r>
      <w:r>
        <w:t> 37 et/ou du Règlement n</w:t>
      </w:r>
      <w:r w:rsidRPr="001B463C">
        <w:rPr>
          <w:vertAlign w:val="superscript"/>
        </w:rPr>
        <w:t>o</w:t>
      </w:r>
      <w:r>
        <w:t> 128, à condition qu’aucune restriction d’utilisation ne soit indiquée dans les Règlements n</w:t>
      </w:r>
      <w:r w:rsidRPr="001B463C">
        <w:rPr>
          <w:vertAlign w:val="superscript"/>
        </w:rPr>
        <w:t>o</w:t>
      </w:r>
      <w:r>
        <w:t> 37 et n</w:t>
      </w:r>
      <w:r w:rsidRPr="001B463C">
        <w:rPr>
          <w:vertAlign w:val="superscript"/>
        </w:rPr>
        <w:t>o</w:t>
      </w:r>
      <w:r>
        <w:t> 128 et leurs séries respectives d’amendements en vigueur au moment de la demande d’homologation de type. ».</w:t>
      </w:r>
    </w:p>
    <w:p w:rsidR="00F9573C" w:rsidRPr="001B463C" w:rsidRDefault="001B463C" w:rsidP="001B463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1B463C" w:rsidSect="001B463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E3" w:rsidRDefault="009E6CE3" w:rsidP="00F95C08">
      <w:pPr>
        <w:spacing w:line="240" w:lineRule="auto"/>
      </w:pPr>
    </w:p>
  </w:endnote>
  <w:endnote w:type="continuationSeparator" w:id="0">
    <w:p w:rsidR="009E6CE3" w:rsidRPr="00AC3823" w:rsidRDefault="009E6CE3" w:rsidP="00AC3823">
      <w:pPr>
        <w:pStyle w:val="Footer"/>
      </w:pPr>
    </w:p>
  </w:endnote>
  <w:endnote w:type="continuationNotice" w:id="1">
    <w:p w:rsidR="009E6CE3" w:rsidRDefault="009E6C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3C" w:rsidRPr="001B463C" w:rsidRDefault="001B463C" w:rsidP="001B463C">
    <w:pPr>
      <w:pStyle w:val="Footer"/>
      <w:tabs>
        <w:tab w:val="right" w:pos="9638"/>
      </w:tabs>
    </w:pPr>
    <w:r w:rsidRPr="001B463C">
      <w:rPr>
        <w:b/>
        <w:sz w:val="18"/>
      </w:rPr>
      <w:fldChar w:fldCharType="begin"/>
    </w:r>
    <w:r w:rsidRPr="001B463C">
      <w:rPr>
        <w:b/>
        <w:sz w:val="18"/>
      </w:rPr>
      <w:instrText xml:space="preserve"> PAGE  \* MERGEFORMAT </w:instrText>
    </w:r>
    <w:r w:rsidRPr="001B463C">
      <w:rPr>
        <w:b/>
        <w:sz w:val="18"/>
      </w:rPr>
      <w:fldChar w:fldCharType="separate"/>
    </w:r>
    <w:r w:rsidR="00464818">
      <w:rPr>
        <w:b/>
        <w:noProof/>
        <w:sz w:val="18"/>
      </w:rPr>
      <w:t>2</w:t>
    </w:r>
    <w:r w:rsidRPr="001B463C">
      <w:rPr>
        <w:b/>
        <w:sz w:val="18"/>
      </w:rPr>
      <w:fldChar w:fldCharType="end"/>
    </w:r>
    <w:r>
      <w:rPr>
        <w:b/>
        <w:sz w:val="18"/>
      </w:rPr>
      <w:tab/>
    </w:r>
    <w:r>
      <w:t>GE.17-05787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3C" w:rsidRPr="001B463C" w:rsidRDefault="001B463C" w:rsidP="001B463C">
    <w:pPr>
      <w:pStyle w:val="Footer"/>
      <w:tabs>
        <w:tab w:val="right" w:pos="9638"/>
      </w:tabs>
      <w:rPr>
        <w:b/>
        <w:sz w:val="18"/>
      </w:rPr>
    </w:pPr>
    <w:r>
      <w:t>GE.17-05787</w:t>
    </w:r>
    <w:r>
      <w:tab/>
    </w:r>
    <w:r w:rsidRPr="001B463C">
      <w:rPr>
        <w:b/>
        <w:sz w:val="18"/>
      </w:rPr>
      <w:fldChar w:fldCharType="begin"/>
    </w:r>
    <w:r w:rsidRPr="001B463C">
      <w:rPr>
        <w:b/>
        <w:sz w:val="18"/>
      </w:rPr>
      <w:instrText xml:space="preserve"> PAGE  \* MERGEFORMAT </w:instrText>
    </w:r>
    <w:r w:rsidRPr="001B463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B46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1B463C" w:rsidRDefault="001B463C" w:rsidP="001B463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7194474" wp14:editId="1F6405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17-05787  (F)    200417    050517</w:t>
    </w:r>
    <w:r>
      <w:rPr>
        <w:sz w:val="20"/>
      </w:rPr>
      <w:br/>
    </w:r>
    <w:r w:rsidRPr="001B463C">
      <w:rPr>
        <w:rFonts w:ascii="C39T30Lfz" w:hAnsi="C39T30Lfz"/>
        <w:sz w:val="56"/>
      </w:rPr>
      <w:t></w:t>
    </w:r>
    <w:r w:rsidRPr="001B463C">
      <w:rPr>
        <w:rFonts w:ascii="C39T30Lfz" w:hAnsi="C39T30Lfz"/>
        <w:sz w:val="56"/>
      </w:rPr>
      <w:t></w:t>
    </w:r>
    <w:r w:rsidRPr="001B463C">
      <w:rPr>
        <w:rFonts w:ascii="C39T30Lfz" w:hAnsi="C39T30Lfz"/>
        <w:sz w:val="56"/>
      </w:rPr>
      <w:t></w:t>
    </w:r>
    <w:r w:rsidRPr="001B463C">
      <w:rPr>
        <w:rFonts w:ascii="C39T30Lfz" w:hAnsi="C39T30Lfz"/>
        <w:sz w:val="56"/>
      </w:rPr>
      <w:t></w:t>
    </w:r>
    <w:r w:rsidRPr="001B463C">
      <w:rPr>
        <w:rFonts w:ascii="C39T30Lfz" w:hAnsi="C39T30Lfz"/>
        <w:sz w:val="56"/>
      </w:rPr>
      <w:t></w:t>
    </w:r>
    <w:r w:rsidRPr="001B463C">
      <w:rPr>
        <w:rFonts w:ascii="C39T30Lfz" w:hAnsi="C39T30Lfz"/>
        <w:sz w:val="56"/>
      </w:rPr>
      <w:t></w:t>
    </w:r>
    <w:r w:rsidRPr="001B463C">
      <w:rPr>
        <w:rFonts w:ascii="C39T30Lfz" w:hAnsi="C39T30Lfz"/>
        <w:sz w:val="56"/>
      </w:rPr>
      <w:t></w:t>
    </w:r>
    <w:r w:rsidRPr="001B463C">
      <w:rPr>
        <w:rFonts w:ascii="C39T30Lfz" w:hAnsi="C39T30Lfz"/>
        <w:sz w:val="56"/>
      </w:rPr>
      <w:t></w:t>
    </w:r>
    <w:r w:rsidRPr="001B463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8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8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E3" w:rsidRPr="00AC3823" w:rsidRDefault="009E6CE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6CE3" w:rsidRPr="00AC3823" w:rsidRDefault="009E6CE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E6CE3" w:rsidRPr="00AC3823" w:rsidRDefault="009E6CE3">
      <w:pPr>
        <w:spacing w:line="240" w:lineRule="auto"/>
        <w:rPr>
          <w:sz w:val="2"/>
          <w:szCs w:val="2"/>
        </w:rPr>
      </w:pPr>
    </w:p>
  </w:footnote>
  <w:footnote w:id="2">
    <w:p w:rsidR="001B463C" w:rsidRPr="00706101" w:rsidRDefault="001B463C" w:rsidP="001B463C">
      <w:pPr>
        <w:pStyle w:val="FootnoteText"/>
      </w:pPr>
      <w:r>
        <w:tab/>
      </w:r>
      <w:r>
        <w:rPr>
          <w:sz w:val="20"/>
        </w:rPr>
        <w:t>*</w:t>
      </w:r>
      <w:r>
        <w:rPr>
          <w:sz w:val="20"/>
        </w:rPr>
        <w:tab/>
      </w:r>
      <w:r>
        <w:t>Conformément au programme de travail du Comité des transports intérieurs pour la période 2016-2017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3C" w:rsidRPr="001B463C" w:rsidRDefault="0046481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72375">
      <w:t>ECE/TRANS/WP.29/2017/82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3C" w:rsidRPr="001B463C" w:rsidRDefault="00464818" w:rsidP="001B463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72375">
      <w:t>ECE/TRANS/WP.29/2017/82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E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B463C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30EE1"/>
    <w:rsid w:val="00441C3B"/>
    <w:rsid w:val="00446FE5"/>
    <w:rsid w:val="00452396"/>
    <w:rsid w:val="00464818"/>
    <w:rsid w:val="004837D8"/>
    <w:rsid w:val="004E468C"/>
    <w:rsid w:val="005505B7"/>
    <w:rsid w:val="00573BE5"/>
    <w:rsid w:val="00586ED3"/>
    <w:rsid w:val="00596AA9"/>
    <w:rsid w:val="005E1AAE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E6CE3"/>
    <w:rsid w:val="009F6B74"/>
    <w:rsid w:val="00A30353"/>
    <w:rsid w:val="00AC3823"/>
    <w:rsid w:val="00AE323C"/>
    <w:rsid w:val="00AF0CB5"/>
    <w:rsid w:val="00B00181"/>
    <w:rsid w:val="00B00B0D"/>
    <w:rsid w:val="00B72375"/>
    <w:rsid w:val="00B765F7"/>
    <w:rsid w:val="00BA0CA9"/>
    <w:rsid w:val="00C02897"/>
    <w:rsid w:val="00C97039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B463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1B463C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1B463C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1B463C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B463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1B463C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1B463C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1B463C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ECE/TRANS/WP.29/2017/82</vt:lpstr>
      <vt:lpstr>ECE/TRANS/WP.29/2017/82</vt:lpstr>
    </vt:vector>
  </TitlesOfParts>
  <Company>DCM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ECE/TRANS/WP.29/2017/82</dc:title>
  <dc:creator>Beaunee</dc:creator>
  <cp:lastModifiedBy>Benedicte Boudol</cp:lastModifiedBy>
  <cp:revision>2</cp:revision>
  <cp:lastPrinted>2017-05-05T05:22:00Z</cp:lastPrinted>
  <dcterms:created xsi:type="dcterms:W3CDTF">2017-05-05T06:43:00Z</dcterms:created>
  <dcterms:modified xsi:type="dcterms:W3CDTF">2017-05-05T06:43:00Z</dcterms:modified>
</cp:coreProperties>
</file>