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D7977">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4D7977">
              <w:rPr>
                <w:lang w:val="en-GB"/>
              </w:rPr>
              <w:t>3</w:t>
            </w:r>
          </w:p>
        </w:tc>
      </w:tr>
      <w:tr w:rsidR="00AF2205" w:rsidRPr="00046EF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25273" w:rsidP="00DB57ED">
            <w:pPr>
              <w:spacing w:line="240" w:lineRule="exact"/>
              <w:rPr>
                <w:lang w:val="en-GB"/>
              </w:rPr>
            </w:pPr>
            <w:r>
              <w:rPr>
                <w:lang w:val="en-GB"/>
              </w:rPr>
              <w:t>1</w:t>
            </w:r>
            <w:r w:rsidR="006710B1">
              <w:rPr>
                <w:lang w:val="en-GB"/>
              </w:rPr>
              <w:t>1</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4D7977">
        <w:rPr>
          <w:lang w:val="en-GB"/>
        </w:rPr>
        <w:t>2</w:t>
      </w:r>
      <w:r w:rsidRPr="00AF2205">
        <w:rPr>
          <w:lang w:val="en-GB"/>
        </w:rPr>
        <w:t xml:space="preserve"> of the provisional agenda</w:t>
      </w:r>
    </w:p>
    <w:p w:rsidR="008001FE" w:rsidRDefault="00AF2205" w:rsidP="0055705C">
      <w:pPr>
        <w:rPr>
          <w:b/>
          <w:lang w:val="en-GB"/>
        </w:rPr>
      </w:pPr>
      <w:r w:rsidRPr="00AF2205">
        <w:rPr>
          <w:b/>
          <w:lang w:val="en-GB"/>
        </w:rPr>
        <w:t>1958 Agreement</w:t>
      </w:r>
      <w:r w:rsidR="00D86BD0">
        <w:rPr>
          <w:b/>
          <w:lang w:val="en-GB"/>
        </w:rPr>
        <w:t>:</w:t>
      </w:r>
      <w:r w:rsidR="00725273">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4D7977" w:rsidP="00B839FB">
      <w:pPr>
        <w:pStyle w:val="HChG"/>
        <w:tabs>
          <w:tab w:val="clear" w:pos="851"/>
        </w:tabs>
        <w:ind w:firstLine="0"/>
        <w:rPr>
          <w:lang w:val="en-GB"/>
        </w:rPr>
      </w:pPr>
      <w:r w:rsidRPr="004D7977">
        <w:rPr>
          <w:lang w:val="en-GB"/>
        </w:rPr>
        <w:t xml:space="preserve">Proposal for Supplement 28 to the 01 series of amendments to Regulation No. 6 (Direction indicators)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D0782E">
        <w:rPr>
          <w:lang w:val="en-GB"/>
        </w:rPr>
        <w:t xml:space="preserve">ECE/TRANS/WP.29/GRE/2016/20, Annex IV to </w:t>
      </w:r>
      <w:r w:rsidR="00262E28" w:rsidRPr="00262E28">
        <w:rPr>
          <w:lang w:val="en-GB"/>
        </w:rPr>
        <w:t>ECE/TRANS/</w:t>
      </w:r>
      <w:r w:rsidR="003B092F">
        <w:rPr>
          <w:lang w:val="en-GB"/>
        </w:rPr>
        <w:t>W</w:t>
      </w:r>
      <w:r w:rsidR="00262E28" w:rsidRPr="00262E28">
        <w:rPr>
          <w:lang w:val="en-GB"/>
        </w:rPr>
        <w:t>P.29/</w:t>
      </w:r>
      <w:r w:rsidR="003B092F">
        <w:rPr>
          <w:lang w:val="en-GB"/>
        </w:rPr>
        <w:t>GRE/</w:t>
      </w:r>
      <w:r w:rsidR="00D0782E">
        <w:rPr>
          <w:lang w:val="en-GB"/>
        </w:rPr>
        <w:t xml:space="preserve">76 and </w:t>
      </w:r>
      <w:r w:rsidR="001E2422">
        <w:rPr>
          <w:lang w:val="en-GB"/>
        </w:rPr>
        <w:t>Annex</w:t>
      </w:r>
      <w:r w:rsidR="003A21ED">
        <w:rPr>
          <w:lang w:val="en-GB"/>
        </w:rPr>
        <w:t xml:space="preserve"> I</w:t>
      </w:r>
      <w:r w:rsidR="00D0782E">
        <w:rPr>
          <w:lang w:val="en-GB"/>
        </w:rPr>
        <w:t>II</w:t>
      </w:r>
      <w:r w:rsidR="003A21ED">
        <w:rPr>
          <w:lang w:val="en-GB"/>
        </w:rPr>
        <w:t xml:space="preserve">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4D7977" w:rsidP="004D7977">
      <w:pPr>
        <w:pStyle w:val="HChG"/>
        <w:tabs>
          <w:tab w:val="clear" w:pos="851"/>
        </w:tabs>
        <w:ind w:firstLine="0"/>
        <w:rPr>
          <w:lang w:val="en-GB"/>
        </w:rPr>
      </w:pPr>
      <w:r w:rsidRPr="004D7977">
        <w:rPr>
          <w:lang w:val="en-GB"/>
        </w:rPr>
        <w:lastRenderedPageBreak/>
        <w:t xml:space="preserve">Supplement 28 to the 01 series of amendments to Regulation No. 6 (Direction indicators) </w:t>
      </w:r>
    </w:p>
    <w:p w:rsidR="00F22339" w:rsidRPr="00F22339" w:rsidRDefault="00F22339" w:rsidP="00F22339">
      <w:pPr>
        <w:spacing w:after="120"/>
        <w:ind w:left="1134" w:right="1134"/>
        <w:rPr>
          <w:lang w:val="en-US" w:eastAsia="ja-JP"/>
        </w:rPr>
      </w:pPr>
      <w:proofErr w:type="gramStart"/>
      <w:r w:rsidRPr="00F22339">
        <w:rPr>
          <w:lang w:val="en-US" w:eastAsia="ja-JP"/>
        </w:rPr>
        <w:t>Paragraph 1.3.</w:t>
      </w:r>
      <w:proofErr w:type="gramEnd"/>
      <w:r w:rsidRPr="00F22339">
        <w:rPr>
          <w:lang w:val="en-US" w:eastAsia="ja-JP"/>
        </w:rPr>
        <w:t xml:space="preserve">, </w:t>
      </w:r>
      <w:proofErr w:type="gramStart"/>
      <w:r w:rsidRPr="00F22339">
        <w:rPr>
          <w:lang w:val="en-US" w:eastAsia="ja-JP"/>
        </w:rPr>
        <w:t>amend to read</w:t>
      </w:r>
      <w:proofErr w:type="gramEnd"/>
      <w:r w:rsidRPr="00F22339">
        <w:rPr>
          <w:lang w:val="en-US" w:eastAsia="ja-JP"/>
        </w:rPr>
        <w:t>:</w:t>
      </w:r>
    </w:p>
    <w:p w:rsidR="00F22339" w:rsidRPr="00F22339" w:rsidRDefault="00F22339" w:rsidP="00EA0739">
      <w:pPr>
        <w:spacing w:after="120"/>
        <w:ind w:left="2268" w:right="1134" w:hanging="1134"/>
        <w:jc w:val="both"/>
        <w:rPr>
          <w:lang w:val="en-US" w:eastAsia="ja-JP"/>
        </w:rPr>
      </w:pPr>
      <w:r w:rsidRPr="00F22339">
        <w:rPr>
          <w:lang w:val="en-US" w:eastAsia="ja-JP"/>
        </w:rPr>
        <w:t xml:space="preserve">"1.3. </w:t>
      </w:r>
      <w:r>
        <w:rPr>
          <w:lang w:val="en-US" w:eastAsia="ja-JP"/>
        </w:rPr>
        <w:tab/>
      </w:r>
      <w:r w:rsidRPr="00F22339">
        <w:rPr>
          <w:lang w:val="en-US" w:eastAsia="ja-JP"/>
        </w:rPr>
        <w:t>"</w:t>
      </w:r>
      <w:r w:rsidRPr="00725273">
        <w:rPr>
          <w:i/>
          <w:lang w:val="en-US" w:eastAsia="ja-JP"/>
        </w:rPr>
        <w:t>Direction indicators of different types</w:t>
      </w:r>
      <w:r w:rsidRPr="00F22339">
        <w:rPr>
          <w:lang w:val="en-US" w:eastAsia="ja-JP"/>
        </w:rPr>
        <w:t>" means lamps which differ in such essential respects as:</w:t>
      </w:r>
    </w:p>
    <w:p w:rsidR="00F22339" w:rsidRPr="00F22339" w:rsidRDefault="00F22339" w:rsidP="00EA0739">
      <w:pPr>
        <w:spacing w:after="120"/>
        <w:ind w:left="1842" w:right="1134" w:firstLine="426"/>
        <w:jc w:val="both"/>
        <w:rPr>
          <w:lang w:val="en-US" w:eastAsia="ja-JP"/>
        </w:rPr>
      </w:pPr>
      <w:r>
        <w:rPr>
          <w:lang w:val="en-US" w:eastAsia="ja-JP"/>
        </w:rPr>
        <w:t>(a)</w:t>
      </w:r>
      <w:r>
        <w:rPr>
          <w:lang w:val="en-US" w:eastAsia="ja-JP"/>
        </w:rPr>
        <w:tab/>
      </w:r>
      <w:r w:rsidRPr="00F22339">
        <w:rPr>
          <w:lang w:val="en-US" w:eastAsia="ja-JP"/>
        </w:rPr>
        <w:t>The trade name or mark;</w:t>
      </w:r>
    </w:p>
    <w:p w:rsidR="00F22339" w:rsidRPr="00F22339" w:rsidRDefault="00F22339" w:rsidP="00EA0739">
      <w:pPr>
        <w:spacing w:after="120"/>
        <w:ind w:left="2832" w:right="1134" w:hanging="564"/>
        <w:jc w:val="both"/>
        <w:rPr>
          <w:lang w:val="en-US" w:eastAsia="ja-JP"/>
        </w:rPr>
      </w:pPr>
      <w:r>
        <w:rPr>
          <w:lang w:val="en-US" w:eastAsia="ja-JP"/>
        </w:rPr>
        <w:t>(b)</w:t>
      </w:r>
      <w:r>
        <w:rPr>
          <w:lang w:val="en-US" w:eastAsia="ja-JP"/>
        </w:rPr>
        <w:tab/>
      </w:r>
      <w:r w:rsidRPr="00F22339">
        <w:rPr>
          <w:lang w:val="en-US" w:eastAsia="ja-JP"/>
        </w:rPr>
        <w:t>The characteristics of the optical system (levels of intensity, light distribution angles, category of light source, light source module, etc.);</w:t>
      </w:r>
    </w:p>
    <w:p w:rsidR="00F22339" w:rsidRPr="00F22339" w:rsidRDefault="00F22339" w:rsidP="00EA0739">
      <w:pPr>
        <w:spacing w:after="120"/>
        <w:ind w:left="1842" w:right="1134" w:firstLine="426"/>
        <w:jc w:val="both"/>
        <w:rPr>
          <w:lang w:val="en-US" w:eastAsia="ja-JP"/>
        </w:rPr>
      </w:pPr>
      <w:r>
        <w:rPr>
          <w:lang w:val="en-US" w:eastAsia="ja-JP"/>
        </w:rPr>
        <w:t>(c)</w:t>
      </w:r>
      <w:r>
        <w:rPr>
          <w:lang w:val="en-US" w:eastAsia="ja-JP"/>
        </w:rPr>
        <w:tab/>
      </w:r>
      <w:r w:rsidRPr="00F22339">
        <w:rPr>
          <w:lang w:val="en-US" w:eastAsia="ja-JP"/>
        </w:rPr>
        <w:t>The category of direction indicator lamps;</w:t>
      </w:r>
    </w:p>
    <w:p w:rsidR="00F22339" w:rsidRPr="00F22339" w:rsidRDefault="00F22339" w:rsidP="00EA0739">
      <w:pPr>
        <w:spacing w:after="120"/>
        <w:ind w:left="1842" w:right="1134" w:firstLine="426"/>
        <w:jc w:val="both"/>
        <w:rPr>
          <w:lang w:val="en-US" w:eastAsia="ja-JP"/>
        </w:rPr>
      </w:pPr>
      <w:r>
        <w:rPr>
          <w:lang w:val="en-US" w:eastAsia="ja-JP"/>
        </w:rPr>
        <w:t>(d)</w:t>
      </w:r>
      <w:r>
        <w:rPr>
          <w:lang w:val="en-US" w:eastAsia="ja-JP"/>
        </w:rPr>
        <w:tab/>
      </w:r>
      <w:r w:rsidRPr="00F22339">
        <w:rPr>
          <w:lang w:val="en-US" w:eastAsia="ja-JP"/>
        </w:rPr>
        <w:t>The variable intensity control, if any;</w:t>
      </w:r>
    </w:p>
    <w:p w:rsidR="00F22339" w:rsidRPr="00F22339" w:rsidRDefault="00F22339" w:rsidP="00EA0739">
      <w:pPr>
        <w:spacing w:after="120"/>
        <w:ind w:left="1842" w:right="1134" w:firstLine="426"/>
        <w:jc w:val="both"/>
        <w:rPr>
          <w:lang w:val="en-US" w:eastAsia="ja-JP"/>
        </w:rPr>
      </w:pPr>
      <w:proofErr w:type="gramStart"/>
      <w:r>
        <w:rPr>
          <w:lang w:val="en-US" w:eastAsia="ja-JP"/>
        </w:rPr>
        <w:t>(e)</w:t>
      </w:r>
      <w:r w:rsidR="00F37655">
        <w:rPr>
          <w:lang w:val="en-US" w:eastAsia="ja-JP"/>
        </w:rPr>
        <w:tab/>
      </w:r>
      <w:r w:rsidRPr="00F22339">
        <w:rPr>
          <w:lang w:val="en-US" w:eastAsia="ja-JP"/>
        </w:rPr>
        <w:t>The sequential activation of light sources, if any.</w:t>
      </w:r>
      <w:proofErr w:type="gramEnd"/>
    </w:p>
    <w:p w:rsidR="00F22339" w:rsidRPr="00F22339" w:rsidRDefault="00F22339" w:rsidP="00EA0739">
      <w:pPr>
        <w:spacing w:after="120"/>
        <w:ind w:left="2268" w:right="1134"/>
        <w:jc w:val="both"/>
        <w:rPr>
          <w:lang w:val="en-US" w:eastAsia="ja-JP"/>
        </w:rPr>
      </w:pPr>
      <w:r w:rsidRPr="00F22339">
        <w:rPr>
          <w:lang w:val="en-US" w:eastAsia="ja-JP"/>
        </w:rPr>
        <w:t>Nevertheless, direction indicators capable of being activated in different modes (sequential or not) without any modification of the optical characteristics of the lamp do not constitute "</w:t>
      </w:r>
      <w:r w:rsidRPr="00725273">
        <w:rPr>
          <w:i/>
          <w:lang w:val="en-US" w:eastAsia="ja-JP"/>
        </w:rPr>
        <w:t>Direction indicators of different types</w:t>
      </w:r>
      <w:r w:rsidRPr="00F22339">
        <w:rPr>
          <w:lang w:val="en-US" w:eastAsia="ja-JP"/>
        </w:rPr>
        <w:t>".</w:t>
      </w:r>
    </w:p>
    <w:p w:rsidR="00F22339" w:rsidRPr="00F22339" w:rsidRDefault="00F22339" w:rsidP="00EA0739">
      <w:pPr>
        <w:spacing w:after="120"/>
        <w:ind w:left="2268" w:right="1134" w:hanging="1"/>
        <w:jc w:val="both"/>
        <w:rPr>
          <w:lang w:val="en-US" w:eastAsia="ja-JP"/>
        </w:rPr>
      </w:pPr>
      <w:r w:rsidRPr="00F22339">
        <w:rPr>
          <w:lang w:val="en-US" w:eastAsia="ja-JP"/>
        </w:rPr>
        <w:t xml:space="preserve">A change of the </w:t>
      </w:r>
      <w:proofErr w:type="spellStart"/>
      <w:r w:rsidRPr="00F22339">
        <w:rPr>
          <w:lang w:val="en-US" w:eastAsia="ja-JP"/>
        </w:rPr>
        <w:t>colour</w:t>
      </w:r>
      <w:proofErr w:type="spellEnd"/>
      <w:r w:rsidRPr="00F22339">
        <w:rPr>
          <w:lang w:val="en-US" w:eastAsia="ja-JP"/>
        </w:rPr>
        <w:t xml:space="preserve"> of the light source or the </w:t>
      </w:r>
      <w:proofErr w:type="spellStart"/>
      <w:r w:rsidRPr="00F22339">
        <w:rPr>
          <w:lang w:val="en-US" w:eastAsia="ja-JP"/>
        </w:rPr>
        <w:t>colour</w:t>
      </w:r>
      <w:proofErr w:type="spellEnd"/>
      <w:r w:rsidRPr="00F22339">
        <w:rPr>
          <w:lang w:val="en-US" w:eastAsia="ja-JP"/>
        </w:rPr>
        <w:t xml:space="preserve"> of any filter does not constitute a change of type."</w:t>
      </w:r>
    </w:p>
    <w:p w:rsidR="00F22339" w:rsidRPr="00F22339" w:rsidRDefault="00F22339" w:rsidP="00F22339">
      <w:pPr>
        <w:spacing w:after="120"/>
        <w:ind w:left="1134" w:right="1134"/>
        <w:rPr>
          <w:rFonts w:ascii="Arial" w:hAnsi="Arial"/>
          <w:bCs/>
          <w:lang w:val="en-US" w:eastAsia="ja-JP"/>
        </w:rPr>
      </w:pPr>
      <w:proofErr w:type="gramStart"/>
      <w:r w:rsidRPr="00F22339">
        <w:rPr>
          <w:i/>
          <w:lang w:val="en-US" w:eastAsia="ja-JP"/>
        </w:rPr>
        <w:t>Paragraph 5.6.</w:t>
      </w:r>
      <w:proofErr w:type="gramEnd"/>
      <w:r w:rsidRPr="00F22339">
        <w:rPr>
          <w:lang w:val="en-US" w:eastAsia="ja-JP"/>
        </w:rPr>
        <w:t xml:space="preserve">, </w:t>
      </w:r>
      <w:proofErr w:type="gramStart"/>
      <w:r w:rsidRPr="00F22339">
        <w:rPr>
          <w:lang w:val="en-US" w:eastAsia="ja-JP"/>
        </w:rPr>
        <w:t>amend to read</w:t>
      </w:r>
      <w:proofErr w:type="gramEnd"/>
      <w:r w:rsidRPr="00F22339">
        <w:rPr>
          <w:lang w:val="en-US" w:eastAsia="ja-JP"/>
        </w:rPr>
        <w:t>:</w:t>
      </w:r>
    </w:p>
    <w:p w:rsidR="00F22339" w:rsidRPr="00F22339" w:rsidRDefault="00F22339" w:rsidP="00F22339">
      <w:pPr>
        <w:spacing w:after="120"/>
        <w:ind w:left="2268" w:right="1134" w:hanging="1134"/>
        <w:jc w:val="both"/>
        <w:rPr>
          <w:rFonts w:eastAsia="SimSun"/>
          <w:bCs/>
          <w:lang w:val="en-US"/>
        </w:rPr>
      </w:pPr>
      <w:r w:rsidRPr="00F22339">
        <w:rPr>
          <w:rFonts w:eastAsia="SimSun"/>
          <w:bCs/>
          <w:lang w:val="en-US"/>
        </w:rPr>
        <w:t>"5.6.</w:t>
      </w:r>
      <w:r w:rsidRPr="00F22339">
        <w:rPr>
          <w:rFonts w:eastAsia="SimSun"/>
          <w:bCs/>
          <w:lang w:val="en-US"/>
        </w:rPr>
        <w:tab/>
      </w:r>
      <w:proofErr w:type="gramStart"/>
      <w:r w:rsidRPr="00F22339">
        <w:rPr>
          <w:rFonts w:eastAsia="SimSun"/>
          <w:bCs/>
          <w:lang w:val="en-US"/>
        </w:rPr>
        <w:t>For</w:t>
      </w:r>
      <w:proofErr w:type="gramEnd"/>
      <w:r w:rsidRPr="00F22339">
        <w:rPr>
          <w:rFonts w:eastAsia="SimSun"/>
          <w:bCs/>
          <w:lang w:val="en-US"/>
        </w:rPr>
        <w:t xml:space="preserve"> direction indicator lamps of categories 1, 1a, 1b, 2a or 2b the flash may be produced by sequential activation of their light sources if the following conditions are met:</w:t>
      </w:r>
    </w:p>
    <w:p w:rsidR="00F22339" w:rsidRPr="00F22339" w:rsidRDefault="00F22339" w:rsidP="00F22339">
      <w:pPr>
        <w:spacing w:after="120"/>
        <w:ind w:leftChars="1133" w:left="2833" w:rightChars="567" w:right="1134" w:hanging="567"/>
        <w:jc w:val="both"/>
        <w:rPr>
          <w:rFonts w:eastAsia="SimSun"/>
          <w:bCs/>
          <w:lang w:val="en-US"/>
        </w:rPr>
      </w:pPr>
      <w:r w:rsidRPr="00F22339">
        <w:rPr>
          <w:rFonts w:eastAsia="SimSun"/>
          <w:bCs/>
          <w:lang w:val="en-US"/>
        </w:rPr>
        <w:t>(a)</w:t>
      </w:r>
      <w:r w:rsidRPr="00F22339">
        <w:rPr>
          <w:rFonts w:eastAsia="SimSun"/>
          <w:bCs/>
          <w:lang w:val="en-US"/>
        </w:rPr>
        <w:tab/>
        <w:t>Each light source, after its activation, shall remain lit until the end of the ON cycle</w:t>
      </w:r>
      <w:proofErr w:type="gramStart"/>
      <w:r w:rsidRPr="00F22339">
        <w:rPr>
          <w:rFonts w:eastAsia="SimSun"/>
          <w:bCs/>
          <w:lang w:val="en-US"/>
        </w:rPr>
        <w:t>;</w:t>
      </w:r>
      <w:proofErr w:type="gramEnd"/>
    </w:p>
    <w:p w:rsidR="00F22339" w:rsidRPr="00F22339" w:rsidRDefault="00F22339" w:rsidP="00F22339">
      <w:pPr>
        <w:spacing w:after="120"/>
        <w:ind w:leftChars="1133" w:left="2833" w:rightChars="567" w:right="1134" w:hanging="567"/>
        <w:jc w:val="both"/>
        <w:rPr>
          <w:lang w:val="en-US"/>
        </w:rPr>
      </w:pPr>
      <w:r w:rsidRPr="00F22339">
        <w:rPr>
          <w:lang w:val="en-US"/>
        </w:rPr>
        <w:t>(b)</w:t>
      </w:r>
      <w:r w:rsidRPr="00F22339">
        <w:rPr>
          <w:lang w:val="en-US"/>
        </w:rPr>
        <w:tab/>
        <w:t xml:space="preserve">The sequence of activation of the light sources shall produce a </w:t>
      </w:r>
      <w:proofErr w:type="gramStart"/>
      <w:r w:rsidRPr="00F22339">
        <w:rPr>
          <w:lang w:val="en-US"/>
        </w:rPr>
        <w:t>signal which</w:t>
      </w:r>
      <w:proofErr w:type="gramEnd"/>
      <w:r w:rsidRPr="00F22339">
        <w:rPr>
          <w:lang w:val="en-US"/>
        </w:rPr>
        <w:t xml:space="preserve"> proceeds in a uniform progressive manner from inboard towards the outboard edge of the light emitting surface;</w:t>
      </w:r>
    </w:p>
    <w:p w:rsidR="00F22339" w:rsidRPr="00F22339" w:rsidRDefault="00F22339" w:rsidP="00F22339">
      <w:pPr>
        <w:spacing w:after="120"/>
        <w:ind w:leftChars="1133" w:left="2833" w:rightChars="567" w:right="1134" w:hanging="567"/>
        <w:jc w:val="both"/>
        <w:rPr>
          <w:lang w:val="en-US"/>
        </w:rPr>
      </w:pPr>
      <w:r w:rsidRPr="00F22339">
        <w:rPr>
          <w:lang w:val="en-US"/>
        </w:rPr>
        <w:t>(c)</w:t>
      </w:r>
      <w:r w:rsidRPr="00F22339">
        <w:rPr>
          <w:lang w:val="en-US"/>
        </w:rPr>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w:t>
      </w:r>
      <w:r w:rsidR="00D0782E">
        <w:rPr>
          <w:lang w:val="en-US"/>
        </w:rPr>
        <w:t>.</w:t>
      </w:r>
      <w:r w:rsidRPr="00F22339">
        <w:rPr>
          <w:lang w:val="en-US"/>
        </w:rPr>
        <w:t xml:space="preserve"> </w:t>
      </w:r>
      <w:proofErr w:type="gramStart"/>
      <w:r w:rsidRPr="00F22339">
        <w:rPr>
          <w:lang w:val="en-US"/>
        </w:rPr>
        <w:t>of</w:t>
      </w:r>
      <w:proofErr w:type="gramEnd"/>
      <w:r w:rsidRPr="00F22339">
        <w:rPr>
          <w:lang w:val="en-US"/>
        </w:rPr>
        <w:t xml:space="preserve"> Regulation 48. These interruptions of the signal shall not create any overlap in the vertical axis between the different parts, from inboard towards the outboard of the vehicle, and </w:t>
      </w:r>
      <w:proofErr w:type="gramStart"/>
      <w:r w:rsidRPr="00F22339">
        <w:rPr>
          <w:lang w:val="en-US"/>
        </w:rPr>
        <w:t>shall not be used</w:t>
      </w:r>
      <w:proofErr w:type="gramEnd"/>
      <w:r w:rsidRPr="00F22339">
        <w:rPr>
          <w:lang w:val="en-US"/>
        </w:rPr>
        <w:t xml:space="preserve"> for any other lighting or light </w:t>
      </w:r>
      <w:proofErr w:type="spellStart"/>
      <w:r w:rsidRPr="00F22339">
        <w:rPr>
          <w:lang w:val="en-US"/>
        </w:rPr>
        <w:t>signalling</w:t>
      </w:r>
      <w:proofErr w:type="spellEnd"/>
      <w:r w:rsidRPr="00F22339">
        <w:rPr>
          <w:lang w:val="en-US"/>
        </w:rPr>
        <w:t xml:space="preserve"> functions;</w:t>
      </w:r>
    </w:p>
    <w:p w:rsidR="00F22339" w:rsidRPr="00F22339" w:rsidRDefault="00F22339" w:rsidP="00F22339">
      <w:pPr>
        <w:spacing w:after="120"/>
        <w:ind w:leftChars="1133" w:left="2833" w:rightChars="567" w:right="1134" w:hanging="567"/>
        <w:jc w:val="both"/>
        <w:rPr>
          <w:lang w:val="en-US"/>
        </w:rPr>
      </w:pPr>
      <w:r w:rsidRPr="00F22339">
        <w:rPr>
          <w:lang w:val="en-US"/>
        </w:rPr>
        <w:t>(d)</w:t>
      </w:r>
      <w:r w:rsidRPr="00F22339">
        <w:rPr>
          <w:lang w:val="en-US"/>
        </w:rPr>
        <w:tab/>
        <w:t>The variation shall finish no more than 200ms after the beginning of the ON cycle</w:t>
      </w:r>
      <w:proofErr w:type="gramStart"/>
      <w:r w:rsidRPr="00F22339">
        <w:rPr>
          <w:lang w:val="en-US"/>
        </w:rPr>
        <w:t>;</w:t>
      </w:r>
      <w:proofErr w:type="gramEnd"/>
    </w:p>
    <w:p w:rsidR="00F22339" w:rsidRPr="00F22339" w:rsidRDefault="00F22339" w:rsidP="00F22339">
      <w:pPr>
        <w:spacing w:after="120"/>
        <w:ind w:leftChars="1133" w:left="2833" w:rightChars="567" w:right="1134" w:hanging="567"/>
        <w:jc w:val="both"/>
        <w:rPr>
          <w:lang w:val="en-US"/>
        </w:rPr>
      </w:pPr>
      <w:r w:rsidRPr="00F22339">
        <w:rPr>
          <w:lang w:val="en-US"/>
        </w:rPr>
        <w:t>(e)</w:t>
      </w:r>
      <w:r w:rsidRPr="00F22339">
        <w:rPr>
          <w:lang w:val="en-US"/>
        </w:rPr>
        <w:tab/>
        <w:t xml:space="preserve">The orthogonal projection of the light emitting surfaces of the direction indicator in the direction of the axis of reference </w:t>
      </w:r>
      <w:proofErr w:type="gramStart"/>
      <w:r w:rsidRPr="00F22339">
        <w:rPr>
          <w:bCs/>
          <w:lang w:val="en-US"/>
        </w:rPr>
        <w:t>shall be circumscribed</w:t>
      </w:r>
      <w:proofErr w:type="gramEnd"/>
      <w:r w:rsidRPr="00F22339">
        <w:rPr>
          <w:bCs/>
          <w:lang w:val="en-US"/>
        </w:rPr>
        <w:t xml:space="preserve"> by a rectangle on a plane normal to the axis of reference and having</w:t>
      </w:r>
      <w:r w:rsidRPr="00F22339">
        <w:rPr>
          <w:lang w:val="en-US"/>
        </w:rPr>
        <w:t xml:space="preserve"> its longer sides parallel to the H-plane. The ratio of the horizontal to the vertical sides shall not be less than 1.7.</w:t>
      </w:r>
    </w:p>
    <w:p w:rsidR="00F22339" w:rsidRPr="00F22339" w:rsidRDefault="00F22339" w:rsidP="00F22339">
      <w:pPr>
        <w:spacing w:after="120"/>
        <w:ind w:leftChars="1134" w:left="2268" w:rightChars="567" w:right="1134"/>
        <w:jc w:val="both"/>
        <w:rPr>
          <w:rFonts w:eastAsia="SimSun"/>
          <w:bCs/>
          <w:lang w:val="en-US"/>
        </w:rPr>
      </w:pPr>
      <w:r w:rsidRPr="00F22339">
        <w:rPr>
          <w:rFonts w:eastAsia="SimSun"/>
          <w:bCs/>
          <w:lang w:val="en-US"/>
        </w:rPr>
        <w:lastRenderedPageBreak/>
        <w:t>Compliance to the conditions mentioned above shall be verified in flashing mode."</w:t>
      </w:r>
    </w:p>
    <w:p w:rsidR="00F22339" w:rsidRPr="00F22339" w:rsidRDefault="00C55AF6" w:rsidP="00F22339">
      <w:pPr>
        <w:spacing w:after="120"/>
        <w:ind w:left="1134" w:right="1134"/>
        <w:rPr>
          <w:rFonts w:ascii="Arial" w:hAnsi="Arial"/>
          <w:bCs/>
          <w:lang w:val="en-US" w:eastAsia="ja-JP"/>
        </w:rPr>
      </w:pPr>
      <w:r>
        <w:rPr>
          <w:i/>
          <w:lang w:val="en-US" w:eastAsia="ja-JP"/>
        </w:rPr>
        <w:t xml:space="preserve">Insert </w:t>
      </w:r>
      <w:r w:rsidR="00F22339">
        <w:rPr>
          <w:i/>
          <w:lang w:val="en-US" w:eastAsia="ja-JP"/>
        </w:rPr>
        <w:t>new p</w:t>
      </w:r>
      <w:r w:rsidR="00F22339" w:rsidRPr="00F22339">
        <w:rPr>
          <w:i/>
          <w:lang w:val="en-US" w:eastAsia="ja-JP"/>
        </w:rPr>
        <w:t>aragraph</w:t>
      </w:r>
      <w:r w:rsidR="00F22339">
        <w:rPr>
          <w:i/>
          <w:lang w:val="en-US" w:eastAsia="ja-JP"/>
        </w:rPr>
        <w:t>s</w:t>
      </w:r>
      <w:r w:rsidR="00F22339" w:rsidRPr="00F22339">
        <w:rPr>
          <w:i/>
          <w:lang w:val="en-US" w:eastAsia="ja-JP"/>
        </w:rPr>
        <w:t xml:space="preserve"> </w:t>
      </w:r>
      <w:r w:rsidR="00F22339">
        <w:rPr>
          <w:i/>
          <w:lang w:val="en-US" w:eastAsia="ja-JP"/>
        </w:rPr>
        <w:t>14</w:t>
      </w:r>
      <w:r w:rsidR="00F22339" w:rsidRPr="00F22339">
        <w:rPr>
          <w:i/>
          <w:lang w:val="en-US" w:eastAsia="ja-JP"/>
        </w:rPr>
        <w:t>.</w:t>
      </w:r>
      <w:r w:rsidR="00F22339">
        <w:rPr>
          <w:i/>
          <w:lang w:val="en-US" w:eastAsia="ja-JP"/>
        </w:rPr>
        <w:t>15</w:t>
      </w:r>
      <w:r w:rsidR="00F22339" w:rsidRPr="00F22339">
        <w:rPr>
          <w:i/>
          <w:lang w:val="en-US" w:eastAsia="ja-JP"/>
        </w:rPr>
        <w:t>.</w:t>
      </w:r>
      <w:r w:rsidR="00725273">
        <w:rPr>
          <w:i/>
          <w:lang w:val="en-US" w:eastAsia="ja-JP"/>
        </w:rPr>
        <w:t xml:space="preserve"> </w:t>
      </w:r>
      <w:proofErr w:type="gramStart"/>
      <w:r w:rsidR="00725273">
        <w:rPr>
          <w:i/>
          <w:lang w:val="en-US" w:eastAsia="ja-JP"/>
        </w:rPr>
        <w:t>to</w:t>
      </w:r>
      <w:proofErr w:type="gramEnd"/>
      <w:r w:rsidR="00725273">
        <w:rPr>
          <w:i/>
          <w:lang w:val="en-US" w:eastAsia="ja-JP"/>
        </w:rPr>
        <w:t xml:space="preserve"> </w:t>
      </w:r>
      <w:r w:rsidR="00F22339">
        <w:rPr>
          <w:i/>
          <w:lang w:val="en-US" w:eastAsia="ja-JP"/>
        </w:rPr>
        <w:t>14.17</w:t>
      </w:r>
      <w:r w:rsidR="00725273">
        <w:rPr>
          <w:i/>
          <w:lang w:val="en-US" w:eastAsia="ja-JP"/>
        </w:rPr>
        <w:t>.</w:t>
      </w:r>
      <w:r w:rsidR="00F22339" w:rsidRPr="00F22339">
        <w:rPr>
          <w:lang w:val="en-US" w:eastAsia="ja-JP"/>
        </w:rPr>
        <w:t>, to read:</w:t>
      </w:r>
    </w:p>
    <w:p w:rsidR="00F22339" w:rsidRPr="00F22339" w:rsidRDefault="00C55AF6" w:rsidP="00C55AF6">
      <w:pPr>
        <w:spacing w:after="120"/>
        <w:ind w:left="2268" w:rightChars="567" w:right="1134" w:hanging="1134"/>
        <w:jc w:val="both"/>
        <w:rPr>
          <w:rFonts w:eastAsia="SimSun"/>
          <w:bCs/>
          <w:lang w:val="en-US"/>
        </w:rPr>
      </w:pPr>
      <w:r>
        <w:rPr>
          <w:rFonts w:eastAsia="SimSun"/>
          <w:bCs/>
          <w:lang w:val="en-US"/>
        </w:rPr>
        <w:t>"</w:t>
      </w:r>
      <w:r w:rsidR="00F22339" w:rsidRPr="00F22339">
        <w:rPr>
          <w:rFonts w:eastAsia="SimSun"/>
          <w:bCs/>
          <w:lang w:val="en-US"/>
        </w:rPr>
        <w:t xml:space="preserve">14.15. </w:t>
      </w:r>
      <w:r>
        <w:rPr>
          <w:rFonts w:eastAsia="SimSun"/>
          <w:bCs/>
          <w:lang w:val="en-US"/>
        </w:rPr>
        <w:tab/>
      </w:r>
      <w:r w:rsidR="00F22339" w:rsidRPr="00F22339">
        <w:rPr>
          <w:rFonts w:eastAsia="SimSun"/>
          <w:bCs/>
          <w:lang w:val="en-US"/>
        </w:rPr>
        <w:t>As from the official date of entry into force of Supplement 28 to the 01 series of amendments, no Contracting Party applying this Regulation shall refuse to grant approval under this Regulation as amended by this Supplement.</w:t>
      </w:r>
    </w:p>
    <w:p w:rsidR="00F22339" w:rsidRPr="00F22339" w:rsidRDefault="00F22339" w:rsidP="00C55AF6">
      <w:pPr>
        <w:spacing w:after="120"/>
        <w:ind w:left="2268" w:rightChars="567" w:right="1134" w:hanging="1134"/>
        <w:jc w:val="both"/>
        <w:rPr>
          <w:rFonts w:eastAsia="SimSun"/>
          <w:bCs/>
          <w:lang w:val="en-US"/>
        </w:rPr>
      </w:pPr>
      <w:proofErr w:type="gramStart"/>
      <w:r w:rsidRPr="00F22339">
        <w:rPr>
          <w:rFonts w:eastAsia="SimSun"/>
          <w:bCs/>
          <w:lang w:val="en-US"/>
        </w:rPr>
        <w:t xml:space="preserve">14.16. </w:t>
      </w:r>
      <w:r w:rsidRPr="00F22339">
        <w:rPr>
          <w:rFonts w:eastAsia="SimSun"/>
          <w:bCs/>
          <w:lang w:val="en-US"/>
        </w:rPr>
        <w:tab/>
      </w:r>
      <w:r w:rsidR="00D0782E">
        <w:rPr>
          <w:rFonts w:eastAsia="SimSun"/>
          <w:bCs/>
          <w:lang w:val="en-US"/>
        </w:rPr>
        <w:tab/>
      </w:r>
      <w:r w:rsidRPr="00F22339">
        <w:rPr>
          <w:rFonts w:eastAsia="SimSun"/>
          <w:bCs/>
          <w:lang w:val="en-US"/>
        </w:rPr>
        <w:t>As from 1 September 2018</w:t>
      </w:r>
      <w:proofErr w:type="gramEnd"/>
      <w:r w:rsidRPr="00F22339">
        <w:rPr>
          <w:rFonts w:eastAsia="SimSun"/>
          <w:bCs/>
          <w:lang w:val="en-US"/>
        </w:rPr>
        <w:t xml:space="preserve"> Contracting Parties applying this Regulation shall grant approvals only if the type of direction indicator to be approved meets the requirements of this Regulation as amended by Supplement 28 to the 01 series of amendments.</w:t>
      </w:r>
    </w:p>
    <w:p w:rsidR="00046EFE" w:rsidRPr="00C55AF6" w:rsidRDefault="00F22339" w:rsidP="00C55AF6">
      <w:pPr>
        <w:spacing w:after="120"/>
        <w:ind w:left="2268" w:rightChars="567" w:right="1134" w:hanging="1134"/>
        <w:jc w:val="both"/>
        <w:rPr>
          <w:rFonts w:eastAsia="SimSun"/>
          <w:bCs/>
          <w:lang w:val="en-US"/>
        </w:rPr>
      </w:pPr>
      <w:r w:rsidRPr="00F22339">
        <w:rPr>
          <w:rFonts w:eastAsia="SimSun"/>
          <w:bCs/>
          <w:lang w:val="en-US"/>
        </w:rPr>
        <w:t xml:space="preserve">14.17. </w:t>
      </w:r>
      <w:r w:rsidRPr="00F22339">
        <w:rPr>
          <w:rFonts w:eastAsia="SimSun"/>
          <w:bCs/>
          <w:lang w:val="en-US"/>
        </w:rPr>
        <w:tab/>
      </w:r>
      <w:r w:rsidR="00D0782E">
        <w:rPr>
          <w:rFonts w:eastAsia="SimSun"/>
          <w:bCs/>
          <w:lang w:val="en-US"/>
        </w:rPr>
        <w:tab/>
      </w:r>
      <w:r w:rsidRPr="00F22339">
        <w:rPr>
          <w:rFonts w:eastAsia="SimSun"/>
          <w:bCs/>
          <w:lang w:val="en-US"/>
        </w:rPr>
        <w:t>Contracting Parties applying this Regulation shall not refuse to grant extensions of approval granted prior to the date of entry into force of Supplement 28 to the 01 series of amendments to this Regulation.</w:t>
      </w:r>
      <w:r w:rsidR="00C55AF6">
        <w:rPr>
          <w:rFonts w:eastAsia="SimSun"/>
          <w:bCs/>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BB" w:rsidRDefault="00C612BB"/>
  </w:endnote>
  <w:endnote w:type="continuationSeparator" w:id="0">
    <w:p w:rsidR="00C612BB" w:rsidRDefault="00C612BB"/>
  </w:endnote>
  <w:endnote w:type="continuationNotice" w:id="1">
    <w:p w:rsidR="00C612BB" w:rsidRDefault="00C6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9243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9243A">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9A" w:rsidRDefault="0026399A" w:rsidP="0026399A">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6FC85D66" wp14:editId="74B3F4E2">
          <wp:simplePos x="0" y="0"/>
          <wp:positionH relativeFrom="margin">
            <wp:posOffset>5489575</wp:posOffset>
          </wp:positionH>
          <wp:positionV relativeFrom="margin">
            <wp:posOffset>7943215</wp:posOffset>
          </wp:positionV>
          <wp:extent cx="641350" cy="641350"/>
          <wp:effectExtent l="0" t="0" r="6350" b="6350"/>
          <wp:wrapNone/>
          <wp:docPr id="2" name="Picture 1" descr="http://undocs.org/m2/QRCode.ashx?DS=ECE/TRANS/WP.29/2017/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13060D5A" wp14:editId="6A3AE0A1">
          <wp:simplePos x="0" y="0"/>
          <wp:positionH relativeFrom="margin">
            <wp:posOffset>4376420</wp:posOffset>
          </wp:positionH>
          <wp:positionV relativeFrom="margin">
            <wp:posOffset>8312785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99A" w:rsidRDefault="0026399A" w:rsidP="0026399A">
    <w:pPr>
      <w:spacing w:line="240" w:lineRule="auto"/>
      <w:ind w:right="1134"/>
    </w:pPr>
    <w:r>
      <w:t>GE.17-05819(E)</w:t>
    </w:r>
  </w:p>
  <w:p w:rsidR="0026399A" w:rsidRPr="0026399A" w:rsidRDefault="0026399A" w:rsidP="0026399A">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BB" w:rsidRPr="00D27D5E" w:rsidRDefault="00C612BB" w:rsidP="00D27D5E">
      <w:pPr>
        <w:tabs>
          <w:tab w:val="right" w:pos="2155"/>
        </w:tabs>
        <w:spacing w:after="80"/>
        <w:ind w:left="680"/>
        <w:rPr>
          <w:u w:val="single"/>
        </w:rPr>
      </w:pPr>
      <w:r>
        <w:rPr>
          <w:u w:val="single"/>
        </w:rPr>
        <w:tab/>
      </w:r>
    </w:p>
  </w:footnote>
  <w:footnote w:type="continuationSeparator" w:id="0">
    <w:p w:rsidR="00C612BB" w:rsidRDefault="00C612BB">
      <w:r>
        <w:rPr>
          <w:u w:val="single"/>
        </w:rPr>
        <w:tab/>
      </w:r>
      <w:r>
        <w:rPr>
          <w:u w:val="single"/>
        </w:rPr>
        <w:tab/>
      </w:r>
      <w:r>
        <w:rPr>
          <w:u w:val="single"/>
        </w:rPr>
        <w:tab/>
      </w:r>
      <w:r>
        <w:rPr>
          <w:u w:val="single"/>
        </w:rPr>
        <w:tab/>
      </w:r>
    </w:p>
  </w:footnote>
  <w:footnote w:type="continuationNotice" w:id="1">
    <w:p w:rsidR="00C612BB" w:rsidRDefault="00C612B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4D7977">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C55AF6">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10E70D2"/>
    <w:multiLevelType w:val="hybridMultilevel"/>
    <w:tmpl w:val="E350F17C"/>
    <w:lvl w:ilvl="0" w:tplc="04090017">
      <w:start w:val="1"/>
      <w:numFmt w:val="lowerLetter"/>
      <w:lvlText w:val="%1)"/>
      <w:lvlJc w:val="left"/>
      <w:pPr>
        <w:ind w:left="2562" w:hanging="360"/>
      </w:p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46EFE"/>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243A"/>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459E"/>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399A"/>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10B1"/>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5273"/>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372C7"/>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5AF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7667"/>
    <w:rsid w:val="00D0782E"/>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0739"/>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339"/>
    <w:rsid w:val="00F22461"/>
    <w:rsid w:val="00F22E5C"/>
    <w:rsid w:val="00F2438C"/>
    <w:rsid w:val="00F24AD4"/>
    <w:rsid w:val="00F24C9F"/>
    <w:rsid w:val="00F26001"/>
    <w:rsid w:val="00F260DE"/>
    <w:rsid w:val="00F30372"/>
    <w:rsid w:val="00F30D47"/>
    <w:rsid w:val="00F3201D"/>
    <w:rsid w:val="00F32F3E"/>
    <w:rsid w:val="00F36266"/>
    <w:rsid w:val="00F364CD"/>
    <w:rsid w:val="00F37655"/>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7E1E-0D75-4A4B-8C76-0E646AF3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1705819</vt:lpstr>
    </vt:vector>
  </TitlesOfParts>
  <Company>CSD</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1705819</dc:title>
  <dc:subject>ECE/TRANS/WP.29/2017/73</dc:subject>
  <dc:creator>Corinne</dc:creator>
  <cp:lastModifiedBy>Benedicte Boudol</cp:lastModifiedBy>
  <cp:revision>2</cp:revision>
  <cp:lastPrinted>2017-04-10T12:59:00Z</cp:lastPrinted>
  <dcterms:created xsi:type="dcterms:W3CDTF">2017-05-03T16:30:00Z</dcterms:created>
  <dcterms:modified xsi:type="dcterms:W3CDTF">2017-05-03T16:30:00Z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