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C73D96">
                <w:t>TRANS/WP.29/2017/29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B051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FE74F0" w:rsidP="007B199D">
            <w:fldSimple w:instr=" FILLIN  &quot;Введите дату документа&quot; \* MERGEFORMAT ">
              <w:r w:rsidR="00C73D96">
                <w:t>20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B0517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667E1" w:rsidRPr="00425F68" w:rsidRDefault="00A667E1" w:rsidP="00A667E1">
      <w:pPr>
        <w:spacing w:before="120"/>
        <w:rPr>
          <w:sz w:val="40"/>
          <w:szCs w:val="28"/>
        </w:rPr>
      </w:pPr>
      <w:r w:rsidRPr="00425F68">
        <w:rPr>
          <w:sz w:val="28"/>
        </w:rPr>
        <w:t>Комитет по внутреннему транспорту</w:t>
      </w:r>
    </w:p>
    <w:p w:rsidR="00A667E1" w:rsidRPr="00A667E1" w:rsidRDefault="00A667E1" w:rsidP="00A667E1">
      <w:pPr>
        <w:spacing w:before="120"/>
        <w:rPr>
          <w:b/>
          <w:bCs/>
          <w:sz w:val="32"/>
          <w:szCs w:val="24"/>
        </w:rPr>
      </w:pPr>
      <w:r w:rsidRPr="00A667E1">
        <w:rPr>
          <w:b/>
          <w:bCs/>
          <w:sz w:val="24"/>
        </w:rPr>
        <w:t xml:space="preserve">Всемирный форум для согласования правил </w:t>
      </w:r>
      <w:r w:rsidRPr="00A667E1">
        <w:rPr>
          <w:b/>
          <w:bCs/>
          <w:sz w:val="24"/>
        </w:rPr>
        <w:br/>
        <w:t>в области транспортных средств</w:t>
      </w:r>
    </w:p>
    <w:p w:rsidR="00A667E1" w:rsidRPr="00BA6DD0" w:rsidRDefault="00A667E1" w:rsidP="00A667E1">
      <w:pPr>
        <w:tabs>
          <w:tab w:val="center" w:pos="4819"/>
        </w:tabs>
        <w:spacing w:before="120"/>
        <w:rPr>
          <w:b/>
        </w:rPr>
      </w:pPr>
      <w:r w:rsidRPr="005E57AC">
        <w:rPr>
          <w:b/>
          <w:bCs/>
        </w:rPr>
        <w:t>171-я сессия</w:t>
      </w:r>
    </w:p>
    <w:p w:rsidR="00A667E1" w:rsidRPr="00BA6DD0" w:rsidRDefault="00A667E1" w:rsidP="00A667E1">
      <w:r>
        <w:t>Женева, 14</w:t>
      </w:r>
      <w:r w:rsidRPr="005E57AC">
        <w:t>–</w:t>
      </w:r>
      <w:r>
        <w:t>17 марта 2017 года</w:t>
      </w:r>
    </w:p>
    <w:p w:rsidR="00A667E1" w:rsidRPr="00BA6DD0" w:rsidRDefault="00A667E1" w:rsidP="00A667E1">
      <w:r>
        <w:t>Пункт 4.9.</w:t>
      </w:r>
      <w:r w:rsidRPr="00DC4201">
        <w:t>1</w:t>
      </w:r>
      <w:r w:rsidRPr="00A66EE6">
        <w:t>1</w:t>
      </w:r>
      <w:r>
        <w:t xml:space="preserve"> предварительной повестки дня</w:t>
      </w:r>
    </w:p>
    <w:p w:rsidR="00A667E1" w:rsidRPr="00FD78D2" w:rsidRDefault="00A667E1" w:rsidP="00A667E1">
      <w:pPr>
        <w:rPr>
          <w:b/>
          <w:bCs/>
        </w:rPr>
      </w:pPr>
      <w:r w:rsidRPr="00FD78D2">
        <w:rPr>
          <w:b/>
          <w:bCs/>
        </w:rPr>
        <w:t>Соглашение 1958 года:</w:t>
      </w:r>
    </w:p>
    <w:p w:rsidR="00A667E1" w:rsidRPr="00FD78D2" w:rsidRDefault="00A667E1" w:rsidP="00A667E1">
      <w:pPr>
        <w:rPr>
          <w:b/>
          <w:bCs/>
        </w:rPr>
      </w:pPr>
      <w:r w:rsidRPr="00FD78D2">
        <w:rPr>
          <w:b/>
          <w:bCs/>
        </w:rPr>
        <w:t>Рассмотрение проектов поправок</w:t>
      </w:r>
    </w:p>
    <w:p w:rsidR="00A667E1" w:rsidRPr="00BA6DD0" w:rsidRDefault="00A667E1" w:rsidP="00A667E1">
      <w:pPr>
        <w:rPr>
          <w:b/>
        </w:rPr>
      </w:pPr>
      <w:r w:rsidRPr="00FD78D2">
        <w:rPr>
          <w:b/>
          <w:bCs/>
        </w:rPr>
        <w:t>к существующим правилам, представленных GRE</w:t>
      </w:r>
    </w:p>
    <w:p w:rsidR="00A667E1" w:rsidRPr="00A667E1" w:rsidRDefault="00A667E1" w:rsidP="00A667E1">
      <w:pPr>
        <w:pStyle w:val="HChGR"/>
      </w:pPr>
      <w:r w:rsidRPr="00F90EF4">
        <w:tab/>
      </w:r>
      <w:r w:rsidRPr="00F90EF4">
        <w:tab/>
      </w:r>
      <w:r w:rsidRPr="00A667E1">
        <w:t>Предложение по дополнению 10 к Правилам № 65 (специальные предупреждающие огни)</w:t>
      </w:r>
    </w:p>
    <w:p w:rsidR="00A667E1" w:rsidRPr="00A667E1" w:rsidRDefault="00A667E1" w:rsidP="00A667E1">
      <w:pPr>
        <w:pStyle w:val="H1GR"/>
      </w:pPr>
      <w:r w:rsidRPr="00425F68">
        <w:tab/>
      </w:r>
      <w:r w:rsidRPr="00425F68">
        <w:tab/>
      </w:r>
      <w:r w:rsidRPr="00A667E1">
        <w:t xml:space="preserve">Представлено Рабочей группой по вопросам освещения </w:t>
      </w:r>
      <w:r w:rsidRPr="00A667E1">
        <w:br/>
        <w:t>и световой сигнализации</w:t>
      </w:r>
      <w:r w:rsidRPr="00A667E1">
        <w:rPr>
          <w:b w:val="0"/>
          <w:sz w:val="20"/>
        </w:rPr>
        <w:footnoteReference w:customMarkFollows="1" w:id="1"/>
        <w:t>*</w:t>
      </w:r>
    </w:p>
    <w:p w:rsidR="00A667E1" w:rsidRPr="00425F68" w:rsidRDefault="00A667E1" w:rsidP="00A667E1">
      <w:pPr>
        <w:pStyle w:val="SingleTxtGR"/>
      </w:pPr>
      <w:r w:rsidRPr="00F90EF4">
        <w:tab/>
      </w:r>
      <w:r w:rsidRPr="00A667E1">
        <w:t xml:space="preserve">Воспроизведенный ниже текст был принят Рабочей группой по вопросам освещения и световой сигнализации (GRE) на ее семьдесят шестой сессии </w:t>
      </w:r>
      <w:r w:rsidRPr="00425F68">
        <w:t>(ECE/TRANS/WP.29/GRE/76, пункт 10). В его основу положены докумен</w:t>
      </w:r>
      <w:r w:rsidR="00425F68">
        <w:t>-</w:t>
      </w:r>
      <w:r w:rsidR="00425F68">
        <w:br/>
      </w:r>
      <w:r w:rsidRPr="00425F68">
        <w:t>ты ECE/TRANS/WP.29/2014/32 и ECE/TRANS/WP.29/GRE/2014/3.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года.</w:t>
      </w:r>
    </w:p>
    <w:p w:rsidR="00A667E1" w:rsidRPr="00A667E1" w:rsidRDefault="00A667E1" w:rsidP="00A667E1">
      <w:pPr>
        <w:pStyle w:val="SingleTxtGR"/>
        <w:rPr>
          <w:b/>
        </w:rPr>
      </w:pPr>
      <w:r w:rsidRPr="00A667E1">
        <w:rPr>
          <w:b/>
        </w:rPr>
        <w:br w:type="page"/>
      </w:r>
    </w:p>
    <w:p w:rsidR="00A667E1" w:rsidRPr="00A667E1" w:rsidRDefault="00A667E1" w:rsidP="00A667E1">
      <w:pPr>
        <w:pStyle w:val="HChGR"/>
      </w:pPr>
      <w:r w:rsidRPr="00F90EF4">
        <w:lastRenderedPageBreak/>
        <w:tab/>
      </w:r>
      <w:r w:rsidRPr="00F90EF4">
        <w:tab/>
      </w:r>
      <w:r w:rsidRPr="00A667E1">
        <w:t xml:space="preserve">Дополнение 10 к Правилам № 65 (специальные предупреждающие огни) </w:t>
      </w:r>
    </w:p>
    <w:p w:rsidR="00A667E1" w:rsidRPr="0070577E" w:rsidRDefault="00A667E1" w:rsidP="00A667E1">
      <w:pPr>
        <w:pStyle w:val="SingleTxtGR"/>
        <w:tabs>
          <w:tab w:val="clear" w:pos="1701"/>
        </w:tabs>
      </w:pPr>
      <w:r w:rsidRPr="0070577E">
        <w:rPr>
          <w:i/>
        </w:rPr>
        <w:t>Пункт 3.1</w:t>
      </w:r>
      <w:r w:rsidRPr="0070577E">
        <w:t xml:space="preserve"> изменить следующим образом:</w:t>
      </w:r>
    </w:p>
    <w:p w:rsidR="00A667E1" w:rsidRPr="00833316" w:rsidRDefault="00A667E1" w:rsidP="00A667E1">
      <w:pPr>
        <w:pStyle w:val="SingleTxtGR"/>
        <w:ind w:left="2268" w:hanging="1134"/>
      </w:pPr>
      <w:r>
        <w:t>«</w:t>
      </w:r>
      <w:r w:rsidRPr="00833316">
        <w:t>3.1</w:t>
      </w:r>
      <w:r w:rsidRPr="00833316">
        <w:tab/>
      </w:r>
      <w:r w:rsidRPr="00833316">
        <w:tab/>
      </w:r>
      <w:r w:rsidRPr="00833316">
        <w:rPr>
          <w:bCs/>
        </w:rPr>
        <w:t>На специальные предупреждающие огни, представленные на официальное утверждение, наносят</w:t>
      </w:r>
      <w:r w:rsidRPr="00833316">
        <w:t xml:space="preserve"> торговое наименование или товарный знак подателя заявки, причем эта маркировка должна быть четкой и нестираемой</w:t>
      </w:r>
      <w:r>
        <w:t>»</w:t>
      </w:r>
      <w:r w:rsidRPr="00833316">
        <w:t>.</w:t>
      </w:r>
    </w:p>
    <w:p w:rsidR="00A667E1" w:rsidRPr="007923C9" w:rsidRDefault="00A667E1" w:rsidP="00A667E1">
      <w:pPr>
        <w:pStyle w:val="SingleTxtGR"/>
      </w:pPr>
      <w:r w:rsidRPr="007923C9">
        <w:rPr>
          <w:i/>
        </w:rPr>
        <w:t xml:space="preserve">Пункт 9 </w:t>
      </w:r>
      <w:r w:rsidRPr="007923C9">
        <w:t>изменить следующим образом:</w:t>
      </w:r>
    </w:p>
    <w:p w:rsidR="00A667E1" w:rsidRPr="007923C9" w:rsidRDefault="00A667E1" w:rsidP="00A667E1">
      <w:pPr>
        <w:pStyle w:val="SingleTxtGR"/>
        <w:rPr>
          <w:b/>
        </w:rPr>
      </w:pPr>
      <w:r>
        <w:t>«</w:t>
      </w:r>
      <w:r w:rsidRPr="00EC06C7">
        <w:rPr>
          <w:rStyle w:val="HChGR0"/>
        </w:rPr>
        <w:t>9.</w:t>
      </w:r>
      <w:r w:rsidRPr="00EC06C7">
        <w:rPr>
          <w:rStyle w:val="HChGR0"/>
        </w:rPr>
        <w:tab/>
      </w:r>
      <w:r w:rsidRPr="00EC06C7">
        <w:rPr>
          <w:rStyle w:val="HChGR0"/>
        </w:rPr>
        <w:tab/>
        <w:t>Соответствие производства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t>9.1</w:t>
      </w:r>
      <w:r w:rsidRPr="007923C9">
        <w:tab/>
      </w:r>
      <w:r w:rsidRPr="007923C9">
        <w:tab/>
        <w:t>Процедуры соответстви</w:t>
      </w:r>
      <w:r>
        <w:t>я</w:t>
      </w:r>
      <w:r w:rsidRPr="007923C9">
        <w:t xml:space="preserve"> производства должны соответствовать процедурам, </w:t>
      </w:r>
      <w:r>
        <w:t>установленным</w:t>
      </w:r>
      <w:r w:rsidRPr="007923C9">
        <w:t xml:space="preserve"> в добавлении</w:t>
      </w:r>
      <w:r>
        <w:t> </w:t>
      </w:r>
      <w:r w:rsidRPr="007923C9">
        <w:t>2 к Соглашению (E/ECE/TRANS/505/Rev.2), с учетом следующих требований: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t>9.1.1</w:t>
      </w:r>
      <w:r w:rsidRPr="007923C9">
        <w:tab/>
      </w:r>
      <w:r w:rsidRPr="007772EF">
        <w:tab/>
      </w:r>
      <w:r w:rsidRPr="007923C9">
        <w:t>Специальные предупреждающие огни, официально утвержденные на основании настоящих Правил, изготавливают таким образом, чтобы они соответствовали официально утвержденному типу, а</w:t>
      </w:r>
      <w:r w:rsidRPr="007923C9">
        <w:rPr>
          <w:lang w:val="en-US"/>
        </w:rPr>
        <w:t> </w:t>
      </w:r>
      <w:r w:rsidRPr="007923C9">
        <w:t>также требованиям, изложенным в пунктах 5, 6 и 7 выше.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t>9.1.2</w:t>
      </w:r>
      <w:r w:rsidRPr="007923C9">
        <w:tab/>
      </w:r>
      <w:r w:rsidRPr="007772EF">
        <w:tab/>
      </w:r>
      <w:r w:rsidRPr="007923C9">
        <w:t xml:space="preserve">Для проверки соблюдения требований пункта 9.1.1 </w:t>
      </w:r>
      <w:r>
        <w:t>проводят</w:t>
      </w:r>
      <w:r w:rsidRPr="007923C9">
        <w:t xml:space="preserve"> надлежащи</w:t>
      </w:r>
      <w:r>
        <w:t>й</w:t>
      </w:r>
      <w:r w:rsidRPr="007923C9">
        <w:t xml:space="preserve"> контрол</w:t>
      </w:r>
      <w:r>
        <w:t>ь</w:t>
      </w:r>
      <w:r w:rsidRPr="007923C9">
        <w:t xml:space="preserve"> за производством.</w:t>
      </w:r>
    </w:p>
    <w:p w:rsidR="00A667E1" w:rsidRPr="007923C9" w:rsidRDefault="00A667E1" w:rsidP="00A667E1">
      <w:pPr>
        <w:pStyle w:val="SingleTxtGR"/>
      </w:pPr>
      <w:r w:rsidRPr="007923C9">
        <w:t>9.1.3</w:t>
      </w:r>
      <w:r w:rsidRPr="007923C9">
        <w:tab/>
      </w:r>
      <w:r w:rsidRPr="007772EF">
        <w:tab/>
      </w:r>
      <w:r w:rsidRPr="007923C9">
        <w:t>Держатель официального утверждения должен, в частности: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t>9.1.3.1</w:t>
      </w:r>
      <w:r w:rsidRPr="007923C9">
        <w:tab/>
        <w:t>обеспечить принятие мер для эффективного контроля качества продукции;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t>9.1.3.2</w:t>
      </w:r>
      <w:r w:rsidRPr="007923C9">
        <w:tab/>
        <w:t>иметь доступ к контрольному оборудованию, необходимому для проверки соответствия каждого официально утвержденного типа;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t>9.1.3.3</w:t>
      </w:r>
      <w:r w:rsidRPr="007923C9">
        <w:tab/>
        <w:t>обеспечить регистрацию данных, полученных в результате испытаний, и хранение соответствующих документов в течение периода времени, определяемого по согласованию с административной службой;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t>9.1.3.4</w:t>
      </w:r>
      <w:r w:rsidRPr="007923C9">
        <w:tab/>
        <w:t>анализировать результаты каждого типа испытания для проверки и обеспечения стабильности характеристик продукции с учетом отклонений, допустимых в условиях промышленного производства;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t>9.1.3.5</w:t>
      </w:r>
      <w:r w:rsidRPr="007923C9">
        <w:tab/>
        <w:t>обеспечить, чтобы каждый тип продукции подвергался по крайней мере тем испытаниям, которые предписаны в приложении 7 к настоящим Правилам;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t>9.1.3.6</w:t>
      </w:r>
      <w:r w:rsidRPr="007923C9">
        <w:tab/>
        <w:t>обеспечить, чтобы в случае обнаружения несоответствия при проведении надлежащего типа испытания на любой выборке образцов производилась новая выборка образцов и проводились новые испытания. Для восстановления соответствия производства должны приниматься все необходимые меры.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t>9.1.4</w:t>
      </w:r>
      <w:r w:rsidRPr="007923C9">
        <w:tab/>
      </w:r>
      <w:r w:rsidRPr="007772EF">
        <w:tab/>
      </w:r>
      <w:r w:rsidRPr="007923C9">
        <w:t>Компетентный орган, предоставивший официальное утверждение тип</w:t>
      </w:r>
      <w:r>
        <w:t>а</w:t>
      </w:r>
      <w:r w:rsidRPr="007923C9">
        <w:t>, может в любое время проверить соответствие применяемых методов контроля в отношении каждой производственной единицы.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t>9.1.4.1</w:t>
      </w:r>
      <w:r w:rsidRPr="007923C9">
        <w:tab/>
        <w:t>При каждой проверке инспектору должны представляться протоколы испытаний и производственные журналы технического контроля.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lastRenderedPageBreak/>
        <w:t>9.1.4.2</w:t>
      </w:r>
      <w:r w:rsidRPr="007923C9">
        <w:tab/>
        <w:t xml:space="preserve">Инспектор </w:t>
      </w:r>
      <w:r>
        <w:t>может</w:t>
      </w:r>
      <w:r w:rsidRPr="007923C9">
        <w:t xml:space="preserve"> производить произвольную выборку образцов, проверк</w:t>
      </w:r>
      <w:r>
        <w:t>у</w:t>
      </w:r>
      <w:r w:rsidRPr="007923C9">
        <w:t xml:space="preserve"> которых провод</w:t>
      </w:r>
      <w:r>
        <w:t>ят</w:t>
      </w:r>
      <w:r w:rsidRPr="007923C9">
        <w:t xml:space="preserve"> в лаборатории изготовителя. Минимальное число образцов может быть определено на основании результатов проверки, проведенной самим изготовителем.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t>9.1.4.3</w:t>
      </w:r>
      <w:r w:rsidRPr="007923C9">
        <w:tab/>
        <w:t xml:space="preserve">Если качество </w:t>
      </w:r>
      <w:r>
        <w:t>оказывается</w:t>
      </w:r>
      <w:r w:rsidRPr="007923C9">
        <w:t xml:space="preserve"> неудовлетворительным или если представляется необходимым проверить правильность испытаний, проведенных в соответствии с пунктом 9.1.4.2</w:t>
      </w:r>
      <w:r>
        <w:t xml:space="preserve"> выше</w:t>
      </w:r>
      <w:r w:rsidRPr="007923C9">
        <w:t>, то инспектор отбирает образцы, которые направляются технической службе, проводившей испытания для официального утверждения тип</w:t>
      </w:r>
      <w:r>
        <w:t>а</w:t>
      </w:r>
      <w:r w:rsidRPr="007923C9">
        <w:t xml:space="preserve">, с использованием критериев, указанных в приложении </w:t>
      </w:r>
      <w:r w:rsidRPr="00A8442F">
        <w:t>8</w:t>
      </w:r>
      <w:r w:rsidRPr="007923C9">
        <w:t>.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t>9.1.4.4</w:t>
      </w:r>
      <w:r w:rsidRPr="007923C9">
        <w:tab/>
        <w:t>Компетентный орган может проводить любые испытания, предписанные настоящими Правилами. Эти испытания проводят на образцах из произвольной выборки без нарушения обязательств изготовителя по поставкам и в соответствии с критериями, указанными в приложении 8.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t>9.1.4.5</w:t>
      </w:r>
      <w:r w:rsidRPr="007923C9">
        <w:tab/>
        <w:t>Компетентный орган стремится проводить проверки один раз в два года. Однако этот вопрос решается по усмотрению компетентного органа и с учетом его оценки мер по обеспечению эффективного контроля за соответствием производства. В случае получения отрицательных результатов компетентный орган обеспечивает принятие всех необходимых мер для скорейшего восстановления соответствия производства.</w:t>
      </w:r>
    </w:p>
    <w:p w:rsidR="00A667E1" w:rsidRPr="007923C9" w:rsidRDefault="00A667E1" w:rsidP="00A667E1">
      <w:pPr>
        <w:pStyle w:val="SingleTxtGR"/>
        <w:ind w:left="2268" w:hanging="1134"/>
      </w:pPr>
      <w:r w:rsidRPr="007923C9">
        <w:t>9.2</w:t>
      </w:r>
      <w:r w:rsidRPr="007923C9">
        <w:tab/>
      </w:r>
      <w:r w:rsidRPr="007772EF">
        <w:tab/>
      </w:r>
      <w:r w:rsidRPr="007923C9">
        <w:t>Специальные предупреждающие огни с очевидными недостатками не учитываются.</w:t>
      </w:r>
    </w:p>
    <w:p w:rsidR="00A667E1" w:rsidRPr="007923C9" w:rsidRDefault="00A667E1" w:rsidP="00A667E1">
      <w:pPr>
        <w:pStyle w:val="SingleTxtGR"/>
      </w:pPr>
      <w:r w:rsidRPr="007923C9">
        <w:t>9.3</w:t>
      </w:r>
      <w:r w:rsidRPr="007923C9">
        <w:tab/>
      </w:r>
      <w:r w:rsidRPr="00833316">
        <w:tab/>
      </w:r>
      <w:r w:rsidRPr="007923C9">
        <w:t>Установочная отметка не учитывается</w:t>
      </w:r>
      <w:r>
        <w:t>»</w:t>
      </w:r>
      <w:r w:rsidRPr="007923C9">
        <w:t>.</w:t>
      </w:r>
    </w:p>
    <w:p w:rsidR="00A667E1" w:rsidRPr="007923C9" w:rsidRDefault="00A667E1" w:rsidP="00A667E1">
      <w:pPr>
        <w:pStyle w:val="SingleTxtGR"/>
        <w:rPr>
          <w:i/>
        </w:rPr>
      </w:pPr>
      <w:r w:rsidRPr="007923C9">
        <w:rPr>
          <w:i/>
        </w:rPr>
        <w:t>Приложение 8</w:t>
      </w:r>
    </w:p>
    <w:p w:rsidR="00A667E1" w:rsidRPr="007923C9" w:rsidRDefault="00A667E1" w:rsidP="00A667E1">
      <w:pPr>
        <w:pStyle w:val="SingleTxtGR"/>
      </w:pPr>
      <w:r w:rsidRPr="007923C9">
        <w:rPr>
          <w:i/>
        </w:rPr>
        <w:t>Пункты 2−4</w:t>
      </w:r>
      <w:r w:rsidRPr="006A3D71">
        <w:rPr>
          <w:i/>
          <w:iCs/>
        </w:rPr>
        <w:t xml:space="preserve"> и</w:t>
      </w:r>
      <w:r>
        <w:t xml:space="preserve"> </w:t>
      </w:r>
      <w:r>
        <w:rPr>
          <w:i/>
        </w:rPr>
        <w:t>р</w:t>
      </w:r>
      <w:r w:rsidRPr="007923C9">
        <w:rPr>
          <w:i/>
        </w:rPr>
        <w:t>ис</w:t>
      </w:r>
      <w:r w:rsidRPr="006A3D71">
        <w:rPr>
          <w:i/>
        </w:rPr>
        <w:t>.</w:t>
      </w:r>
      <w:r w:rsidRPr="007923C9">
        <w:rPr>
          <w:i/>
        </w:rPr>
        <w:t xml:space="preserve"> 1</w:t>
      </w:r>
      <w:r w:rsidR="00425F68">
        <w:rPr>
          <w:i/>
        </w:rPr>
        <w:t xml:space="preserve"> </w:t>
      </w:r>
      <w:r w:rsidRPr="007923C9">
        <w:t>исключить.</w:t>
      </w:r>
    </w:p>
    <w:p w:rsidR="00A667E1" w:rsidRPr="00833316" w:rsidRDefault="00A667E1" w:rsidP="00A667E1">
      <w:pPr>
        <w:pStyle w:val="SingleTxtGR"/>
      </w:pPr>
      <w:r w:rsidRPr="007923C9">
        <w:rPr>
          <w:i/>
        </w:rPr>
        <w:t>Включить новые пункты 2−6</w:t>
      </w:r>
      <w:r w:rsidRPr="007923C9">
        <w:t xml:space="preserve"> следующего содержания:</w:t>
      </w:r>
    </w:p>
    <w:p w:rsidR="00A667E1" w:rsidRPr="001E556B" w:rsidRDefault="00A667E1" w:rsidP="00A667E1">
      <w:pPr>
        <w:pStyle w:val="SingleTxtGR"/>
      </w:pPr>
      <w:r>
        <w:t>«</w:t>
      </w:r>
      <w:r w:rsidRPr="001E556B">
        <w:t>2.</w:t>
      </w:r>
      <w:r w:rsidRPr="001E556B">
        <w:tab/>
      </w:r>
      <w:r w:rsidRPr="001E556B">
        <w:tab/>
        <w:t>Первый отбор образцов</w:t>
      </w:r>
    </w:p>
    <w:p w:rsidR="00A667E1" w:rsidRPr="001E556B" w:rsidRDefault="00A667E1" w:rsidP="00A667E1">
      <w:pPr>
        <w:pStyle w:val="SingleTxtGR"/>
        <w:ind w:left="2268"/>
      </w:pPr>
      <w:r w:rsidRPr="001E556B">
        <w:t xml:space="preserve">В ходе первого отбора образцов произвольно выбирают четыре </w:t>
      </w:r>
      <w:r>
        <w:t>специальных предупреждающих огня</w:t>
      </w:r>
      <w:r w:rsidRPr="001E556B">
        <w:t>. 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образцов обознача</w:t>
      </w:r>
      <w:r>
        <w:t>ют</w:t>
      </w:r>
      <w:r w:rsidRPr="001E556B">
        <w:t xml:space="preserve"> буквой A, а втор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образцов − буквой B.</w:t>
      </w:r>
    </w:p>
    <w:p w:rsidR="00A667E1" w:rsidRPr="001E556B" w:rsidRDefault="00A667E1" w:rsidP="00A667E1">
      <w:pPr>
        <w:pStyle w:val="SingleTxtGR"/>
        <w:ind w:left="2268" w:hanging="1134"/>
      </w:pPr>
      <w:r w:rsidRPr="001E556B">
        <w:t>2.1</w:t>
      </w:r>
      <w:r w:rsidRPr="001E556B">
        <w:tab/>
      </w:r>
      <w:r w:rsidRPr="001E556B">
        <w:tab/>
        <w:t xml:space="preserve">Соответствие производства серийных </w:t>
      </w:r>
      <w:r>
        <w:t xml:space="preserve">специальных предупреждающих огней </w:t>
      </w:r>
      <w:r w:rsidRPr="001E556B">
        <w:t>считается доказанным, если отклонени</w:t>
      </w:r>
      <w:r>
        <w:t>е</w:t>
      </w:r>
      <w:r w:rsidRPr="001E556B">
        <w:t xml:space="preserve"> люб</w:t>
      </w:r>
      <w:r>
        <w:t>ого</w:t>
      </w:r>
      <w:r w:rsidRPr="001E556B">
        <w:t xml:space="preserve"> образц</w:t>
      </w:r>
      <w:r>
        <w:t>а</w:t>
      </w:r>
      <w:r w:rsidRPr="001E556B">
        <w:t xml:space="preserve"> из выбор</w:t>
      </w:r>
      <w:r>
        <w:t>ок</w:t>
      </w:r>
      <w:r w:rsidRPr="001E556B">
        <w:t xml:space="preserve"> A и B (всех четырех </w:t>
      </w:r>
      <w:r>
        <w:t>огней</w:t>
      </w:r>
      <w:r w:rsidRPr="001E556B">
        <w:t>) не превыша</w:t>
      </w:r>
      <w:r>
        <w:t>е</w:t>
      </w:r>
      <w:r w:rsidRPr="001E556B">
        <w:t>т 20%.</w:t>
      </w:r>
    </w:p>
    <w:p w:rsidR="00A667E1" w:rsidRPr="001E556B" w:rsidRDefault="00A667E1" w:rsidP="00A667E1">
      <w:pPr>
        <w:pStyle w:val="SingleTxtGR"/>
        <w:ind w:left="2268"/>
      </w:pPr>
      <w:r w:rsidRPr="001E556B">
        <w:t>В том случае, если отклонени</w:t>
      </w:r>
      <w:r>
        <w:t>е</w:t>
      </w:r>
      <w:r w:rsidRPr="001E556B">
        <w:t xml:space="preserve"> обоих </w:t>
      </w:r>
      <w:r>
        <w:t>огней</w:t>
      </w:r>
      <w:r w:rsidRPr="001E556B">
        <w:t xml:space="preserve"> из выборки А не превыша</w:t>
      </w:r>
      <w:r>
        <w:t>е</w:t>
      </w:r>
      <w:r w:rsidRPr="001E556B">
        <w:t xml:space="preserve">т 0%, измерения могут </w:t>
      </w:r>
      <w:r>
        <w:t xml:space="preserve">быть </w:t>
      </w:r>
      <w:r w:rsidRPr="001E556B">
        <w:t>прекращ</w:t>
      </w:r>
      <w:r>
        <w:t>ены</w:t>
      </w:r>
      <w:r w:rsidRPr="001E556B">
        <w:t>.</w:t>
      </w:r>
    </w:p>
    <w:p w:rsidR="00A667E1" w:rsidRPr="001E556B" w:rsidRDefault="00A667E1" w:rsidP="00A667E1">
      <w:pPr>
        <w:pStyle w:val="SingleTxtGR"/>
        <w:ind w:left="2268" w:hanging="1134"/>
      </w:pPr>
      <w:r w:rsidRPr="001E556B">
        <w:t>2.2</w:t>
      </w:r>
      <w:r w:rsidRPr="001E556B">
        <w:tab/>
      </w:r>
      <w:r w:rsidRPr="001E556B">
        <w:tab/>
        <w:t xml:space="preserve">Соответствие производства серийных </w:t>
      </w:r>
      <w:r>
        <w:t xml:space="preserve">специальных предупреждающих огней </w:t>
      </w:r>
      <w:r w:rsidRPr="001E556B">
        <w:t>не считается доказанным, если отклонени</w:t>
      </w:r>
      <w:r>
        <w:t>е</w:t>
      </w:r>
      <w:r w:rsidRPr="001E556B">
        <w:t xml:space="preserve"> по крайней мере 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выборки А или В превыша</w:t>
      </w:r>
      <w:r>
        <w:t>е</w:t>
      </w:r>
      <w:r w:rsidRPr="001E556B">
        <w:t>т 20%.</w:t>
      </w:r>
    </w:p>
    <w:p w:rsidR="00A667E1" w:rsidRPr="001E556B" w:rsidRDefault="00A667E1" w:rsidP="00A667E1">
      <w:pPr>
        <w:pStyle w:val="SingleTxtGR"/>
        <w:ind w:left="2268"/>
      </w:pPr>
      <w:r w:rsidRPr="001E556B">
        <w:t>Изготовителю предлага</w:t>
      </w:r>
      <w:r>
        <w:t>ют</w:t>
      </w:r>
      <w:r w:rsidRPr="001E556B">
        <w:t xml:space="preserve"> обеспечить соответствие производства предъявляемым требованиям (привести его в соответствие с этими требованиями) и провод</w:t>
      </w:r>
      <w:r>
        <w:t>ят</w:t>
      </w:r>
      <w:r w:rsidRPr="001E556B">
        <w:t xml:space="preserve"> повторный отбор образцов согласно пункту 3 ниже в течение двух месяцев после уведомления. Выбор</w:t>
      </w:r>
      <w:r w:rsidRPr="001E556B">
        <w:lastRenderedPageBreak/>
        <w:t xml:space="preserve">ки A и B хранятся в технической службе до завершения всего процесса </w:t>
      </w:r>
      <w:r>
        <w:t>СП</w:t>
      </w:r>
      <w:r w:rsidRPr="001E556B">
        <w:t>.</w:t>
      </w:r>
    </w:p>
    <w:p w:rsidR="00A667E1" w:rsidRPr="001E556B" w:rsidRDefault="00A667E1" w:rsidP="00A667E1">
      <w:pPr>
        <w:pStyle w:val="SingleTxtGR"/>
      </w:pPr>
      <w:r w:rsidRPr="001E556B">
        <w:t>3.</w:t>
      </w:r>
      <w:r w:rsidRPr="001E556B">
        <w:tab/>
      </w:r>
      <w:r w:rsidRPr="001E556B">
        <w:tab/>
        <w:t>Первый повторны</w:t>
      </w:r>
      <w:r>
        <w:t>й</w:t>
      </w:r>
      <w:r w:rsidRPr="001E556B">
        <w:t xml:space="preserve"> отбор образцов</w:t>
      </w:r>
    </w:p>
    <w:p w:rsidR="00A667E1" w:rsidRPr="001E556B" w:rsidRDefault="00A667E1" w:rsidP="00A667E1">
      <w:pPr>
        <w:pStyle w:val="SingleTxtGR"/>
        <w:ind w:left="2268"/>
      </w:pPr>
      <w:r w:rsidRPr="001E556B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</w:t>
      </w:r>
      <w:r>
        <w:t>специальных предупреждающих огней</w:t>
      </w:r>
      <w:r w:rsidRPr="001E556B">
        <w:t>.</w:t>
      </w:r>
    </w:p>
    <w:p w:rsidR="00A667E1" w:rsidRPr="001E556B" w:rsidRDefault="00A667E1" w:rsidP="00A667E1">
      <w:pPr>
        <w:pStyle w:val="SingleTxtGR"/>
        <w:ind w:left="2268"/>
      </w:pPr>
      <w:r w:rsidRPr="001E556B">
        <w:t>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</w:t>
      </w:r>
      <w:r>
        <w:t>образцов о</w:t>
      </w:r>
      <w:r w:rsidRPr="001E556B">
        <w:t>бознача</w:t>
      </w:r>
      <w:r>
        <w:t>ют</w:t>
      </w:r>
      <w:r w:rsidRPr="001E556B">
        <w:t xml:space="preserve"> буквой </w:t>
      </w:r>
      <w:r w:rsidRPr="001E556B">
        <w:rPr>
          <w:lang w:val="en-US"/>
        </w:rPr>
        <w:t>C</w:t>
      </w:r>
      <w:r w:rsidRPr="001E556B">
        <w:t>, а втор</w:t>
      </w:r>
      <w:r>
        <w:t xml:space="preserve">ую </w:t>
      </w:r>
      <w:r w:rsidRPr="001E556B">
        <w:t>выборк</w:t>
      </w:r>
      <w:r>
        <w:t>у из двух образцов</w:t>
      </w:r>
      <w:r w:rsidRPr="001E556B">
        <w:t xml:space="preserve"> − буквой </w:t>
      </w:r>
      <w:r w:rsidRPr="001E556B">
        <w:rPr>
          <w:lang w:val="en-US"/>
        </w:rPr>
        <w:t>D</w:t>
      </w:r>
      <w:r w:rsidRPr="001E556B">
        <w:t>.</w:t>
      </w:r>
    </w:p>
    <w:p w:rsidR="00A667E1" w:rsidRPr="001E556B" w:rsidRDefault="00A667E1" w:rsidP="00A667E1">
      <w:pPr>
        <w:pStyle w:val="SingleTxtGR"/>
        <w:ind w:left="2268" w:hanging="1134"/>
      </w:pPr>
      <w:r w:rsidRPr="001E556B">
        <w:t>3.1</w:t>
      </w:r>
      <w:r w:rsidRPr="001E556B">
        <w:tab/>
      </w:r>
      <w:r w:rsidRPr="001E556B">
        <w:tab/>
        <w:t xml:space="preserve">Соответствие серийных </w:t>
      </w:r>
      <w:r>
        <w:t xml:space="preserve">специальных предупреждающих огней </w:t>
      </w:r>
      <w:r w:rsidRPr="001E556B">
        <w:t>считается доказанным, если отклонени</w:t>
      </w:r>
      <w:r>
        <w:t xml:space="preserve">е </w:t>
      </w:r>
      <w:r w:rsidRPr="001E556B">
        <w:t>любо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(всех четырех </w:t>
      </w:r>
      <w:r>
        <w:t>специальных предупреждающих огней</w:t>
      </w:r>
      <w:r w:rsidRPr="001E556B">
        <w:t>) не превыша</w:t>
      </w:r>
      <w:r>
        <w:t>е</w:t>
      </w:r>
      <w:r w:rsidRPr="001E556B">
        <w:t>т 20%.</w:t>
      </w:r>
    </w:p>
    <w:p w:rsidR="00A667E1" w:rsidRPr="001E556B" w:rsidRDefault="00A667E1" w:rsidP="00A667E1">
      <w:pPr>
        <w:pStyle w:val="SingleTxtGR"/>
        <w:ind w:left="2268"/>
      </w:pPr>
      <w:r w:rsidRPr="001E556B">
        <w:t>В том случае, если отклонени</w:t>
      </w:r>
      <w:r>
        <w:t>е</w:t>
      </w:r>
      <w:r w:rsidRPr="001E556B">
        <w:t xml:space="preserve"> обоих </w:t>
      </w:r>
      <w:r>
        <w:t>специальных предупреждающих огней</w:t>
      </w:r>
      <w:r w:rsidRPr="001E556B">
        <w:t xml:space="preserve"> из выборки С не превыша</w:t>
      </w:r>
      <w:r>
        <w:t>е</w:t>
      </w:r>
      <w:r w:rsidRPr="001E556B">
        <w:t>т 0%, измерения могут быть прекращены.</w:t>
      </w:r>
    </w:p>
    <w:p w:rsidR="00A667E1" w:rsidRPr="001E556B" w:rsidRDefault="00A667E1" w:rsidP="00A667E1">
      <w:pPr>
        <w:pStyle w:val="SingleTxtGR"/>
        <w:ind w:left="2268" w:hanging="1134"/>
      </w:pPr>
      <w:r w:rsidRPr="001E556B">
        <w:t>3.2</w:t>
      </w:r>
      <w:r w:rsidRPr="001E556B">
        <w:tab/>
      </w:r>
      <w:r w:rsidRPr="001E556B">
        <w:tab/>
        <w:t xml:space="preserve">Соответствие производства серийных </w:t>
      </w:r>
      <w:r>
        <w:t xml:space="preserve">специальных предупреждающих огней </w:t>
      </w:r>
      <w:r w:rsidRPr="001E556B">
        <w:t>не считается доказанным, если отклонени</w:t>
      </w:r>
      <w:r>
        <w:t>е</w:t>
      </w:r>
      <w:r w:rsidRPr="001E556B">
        <w:t xml:space="preserve"> по крайней мере:</w:t>
      </w:r>
    </w:p>
    <w:p w:rsidR="00A667E1" w:rsidRPr="001E556B" w:rsidRDefault="00A667E1" w:rsidP="00A667E1">
      <w:pPr>
        <w:pStyle w:val="SingleTxtGR"/>
        <w:ind w:left="2268" w:hanging="1134"/>
      </w:pPr>
      <w:r w:rsidRPr="001E556B">
        <w:t>3.2.1</w:t>
      </w:r>
      <w:r w:rsidRPr="001E556B">
        <w:tab/>
      </w:r>
      <w:r w:rsidRPr="001E556B">
        <w:tab/>
      </w:r>
      <w:r>
        <w:t>одного</w:t>
      </w:r>
      <w:r w:rsidRPr="001E556B">
        <w:t xml:space="preserve"> образц</w:t>
      </w:r>
      <w:r>
        <w:t>а</w:t>
      </w:r>
      <w:r w:rsidRPr="001E556B">
        <w:t xml:space="preserve"> из выборки </w:t>
      </w:r>
      <w:r w:rsidRPr="001E556B">
        <w:rPr>
          <w:lang w:val="en-US"/>
        </w:rPr>
        <w:t>C</w:t>
      </w:r>
      <w:r w:rsidRPr="001E556B">
        <w:t xml:space="preserve"> или </w:t>
      </w:r>
      <w:r w:rsidRPr="001E556B">
        <w:rPr>
          <w:lang w:val="en-US"/>
        </w:rPr>
        <w:t>D</w:t>
      </w:r>
      <w:r w:rsidRPr="001E556B">
        <w:t xml:space="preserve"> превыша</w:t>
      </w:r>
      <w:r>
        <w:t>е</w:t>
      </w:r>
      <w:r w:rsidRPr="001E556B">
        <w:t xml:space="preserve">т 20%, </w:t>
      </w:r>
      <w:r>
        <w:t>но</w:t>
      </w:r>
      <w:r w:rsidRPr="001E556B">
        <w:t xml:space="preserve"> отклонени</w:t>
      </w:r>
      <w:r>
        <w:t>е</w:t>
      </w:r>
      <w:r w:rsidRPr="001E556B">
        <w:t xml:space="preserve"> всех образц</w:t>
      </w:r>
      <w:r>
        <w:t>ов</w:t>
      </w:r>
      <w:r w:rsidRPr="001E556B">
        <w:t xml:space="preserve"> из этих выборок не превыша</w:t>
      </w:r>
      <w:r>
        <w:t>ет</w:t>
      </w:r>
      <w:r w:rsidRPr="001E556B">
        <w:t xml:space="preserve"> 30%;</w:t>
      </w:r>
    </w:p>
    <w:p w:rsidR="00A667E1" w:rsidRPr="001E556B" w:rsidRDefault="00A667E1" w:rsidP="00A667E1">
      <w:pPr>
        <w:pStyle w:val="SingleTxtGR"/>
        <w:ind w:left="2268"/>
      </w:pPr>
      <w:r w:rsidRPr="001E556B">
        <w:t>изготовителю предлага</w:t>
      </w:r>
      <w:r>
        <w:t>ют</w:t>
      </w:r>
      <w:r w:rsidRPr="001E556B">
        <w:t xml:space="preserve"> вновь обеспечить соответствие производства предъявляемым требованиям (привести его в соответствие с этими требованиями);</w:t>
      </w:r>
    </w:p>
    <w:p w:rsidR="00A667E1" w:rsidRPr="001E556B" w:rsidRDefault="00A667E1" w:rsidP="00A667E1">
      <w:pPr>
        <w:pStyle w:val="SingleTxtGR"/>
        <w:ind w:left="2268"/>
      </w:pPr>
      <w:r>
        <w:t xml:space="preserve">проводят </w:t>
      </w:r>
      <w:r w:rsidRPr="001E556B">
        <w:t xml:space="preserve">второй </w:t>
      </w:r>
      <w:r>
        <w:t>повторный</w:t>
      </w:r>
      <w:r w:rsidRPr="001E556B">
        <w:t xml:space="preserve"> отбор образцов согласно пункту 4 ниже в течение двух месяцев после уведомления. Выборки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хранятся в технической службе до завершения всего процесса </w:t>
      </w:r>
      <w:r>
        <w:t>СП</w:t>
      </w:r>
      <w:r w:rsidRPr="001E556B">
        <w:t>;</w:t>
      </w:r>
    </w:p>
    <w:p w:rsidR="00A667E1" w:rsidRPr="001E556B" w:rsidRDefault="00A667E1" w:rsidP="00A667E1">
      <w:pPr>
        <w:pStyle w:val="SingleTxtGR"/>
      </w:pPr>
      <w:r w:rsidRPr="001E556B">
        <w:t>3.2.2</w:t>
      </w:r>
      <w:r w:rsidRPr="001E556B">
        <w:tab/>
      </w:r>
      <w:r w:rsidRPr="001E556B">
        <w:tab/>
        <w:t>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</w:t>
      </w:r>
      <w:r>
        <w:t>ки</w:t>
      </w:r>
      <w:r w:rsidRPr="001E556B">
        <w:t xml:space="preserve"> </w:t>
      </w:r>
      <w:r w:rsidRPr="001E556B">
        <w:rPr>
          <w:lang w:val="en-US"/>
        </w:rPr>
        <w:t>C</w:t>
      </w:r>
      <w:r w:rsidRPr="001E556B">
        <w:t xml:space="preserve"> и</w:t>
      </w:r>
      <w:r>
        <w:t>ли</w:t>
      </w:r>
      <w:r w:rsidRPr="001E556B">
        <w:t xml:space="preserve"> </w:t>
      </w:r>
      <w:r w:rsidRPr="001E556B">
        <w:rPr>
          <w:lang w:val="en-US"/>
        </w:rPr>
        <w:t>D</w:t>
      </w:r>
      <w:r w:rsidRPr="001E556B">
        <w:t xml:space="preserve"> превыша</w:t>
      </w:r>
      <w:r>
        <w:t>е</w:t>
      </w:r>
      <w:r w:rsidRPr="001E556B">
        <w:t>т 30%;</w:t>
      </w:r>
    </w:p>
    <w:p w:rsidR="00A667E1" w:rsidRPr="001E556B" w:rsidRDefault="00A667E1" w:rsidP="00A667E1">
      <w:pPr>
        <w:pStyle w:val="SingleTxtGR"/>
        <w:ind w:left="2268"/>
      </w:pPr>
      <w:r w:rsidRPr="001E556B">
        <w:t>в таком случае официальное утверждение отменя</w:t>
      </w:r>
      <w:r>
        <w:t>ют</w:t>
      </w:r>
      <w:r w:rsidRPr="001E556B">
        <w:t xml:space="preserve"> и применяют пункт 5 ниже.</w:t>
      </w:r>
    </w:p>
    <w:p w:rsidR="00A667E1" w:rsidRPr="001E556B" w:rsidRDefault="00A667E1" w:rsidP="00A667E1">
      <w:pPr>
        <w:pStyle w:val="SingleTxtGR"/>
      </w:pPr>
      <w:r>
        <w:t>4.</w:t>
      </w:r>
      <w:r>
        <w:tab/>
      </w:r>
      <w:r>
        <w:tab/>
        <w:t xml:space="preserve">Второй </w:t>
      </w:r>
      <w:r w:rsidRPr="001E556B">
        <w:t>повторны</w:t>
      </w:r>
      <w:r>
        <w:t>й</w:t>
      </w:r>
      <w:r w:rsidRPr="001E556B">
        <w:t xml:space="preserve"> отбор образцов</w:t>
      </w:r>
    </w:p>
    <w:p w:rsidR="00A667E1" w:rsidRPr="001E556B" w:rsidRDefault="00A667E1" w:rsidP="00A667E1">
      <w:pPr>
        <w:pStyle w:val="SingleTxtGR"/>
        <w:ind w:left="2268"/>
      </w:pPr>
      <w:r w:rsidRPr="001E556B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</w:t>
      </w:r>
      <w:r>
        <w:t>специальных предупреждающих огней</w:t>
      </w:r>
      <w:r w:rsidRPr="001E556B">
        <w:t>.</w:t>
      </w:r>
    </w:p>
    <w:p w:rsidR="00A667E1" w:rsidRPr="001E556B" w:rsidRDefault="00A667E1" w:rsidP="00A667E1">
      <w:pPr>
        <w:pStyle w:val="SingleTxtGR"/>
        <w:ind w:left="2268"/>
      </w:pPr>
      <w:r w:rsidRPr="001E556B">
        <w:t>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</w:t>
      </w:r>
      <w:r>
        <w:t>образцов</w:t>
      </w:r>
      <w:r w:rsidRPr="001E556B">
        <w:t xml:space="preserve"> обознача</w:t>
      </w:r>
      <w:r>
        <w:t>ют</w:t>
      </w:r>
      <w:r w:rsidRPr="001E556B">
        <w:t xml:space="preserve"> буквой </w:t>
      </w:r>
      <w:r w:rsidRPr="001E556B">
        <w:rPr>
          <w:lang w:val="en-US"/>
        </w:rPr>
        <w:t>E</w:t>
      </w:r>
      <w:r w:rsidRPr="001E556B">
        <w:t>, а втор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</w:t>
      </w:r>
      <w:r>
        <w:t>образцов</w:t>
      </w:r>
      <w:r w:rsidRPr="001E556B">
        <w:t xml:space="preserve"> − буквой </w:t>
      </w:r>
      <w:r w:rsidRPr="001E556B">
        <w:rPr>
          <w:lang w:val="en-US"/>
        </w:rPr>
        <w:t>F</w:t>
      </w:r>
      <w:r w:rsidRPr="001E556B">
        <w:t>.</w:t>
      </w:r>
    </w:p>
    <w:p w:rsidR="00A667E1" w:rsidRPr="001E556B" w:rsidRDefault="00A667E1" w:rsidP="00A667E1">
      <w:pPr>
        <w:pStyle w:val="SingleTxtGR"/>
        <w:ind w:left="2268" w:hanging="1134"/>
      </w:pPr>
      <w:r w:rsidRPr="001E556B">
        <w:t>4.1</w:t>
      </w:r>
      <w:r w:rsidRPr="001E556B">
        <w:tab/>
      </w:r>
      <w:r w:rsidRPr="001E556B">
        <w:tab/>
        <w:t xml:space="preserve">Соответствие производства серийных </w:t>
      </w:r>
      <w:r>
        <w:t xml:space="preserve">специальных предупреждающих огней </w:t>
      </w:r>
      <w:r w:rsidRPr="001E556B">
        <w:t>считается доказанным, если отклонени</w:t>
      </w:r>
      <w:r>
        <w:t>е</w:t>
      </w:r>
      <w:r w:rsidRPr="001E556B">
        <w:t xml:space="preserve"> любо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E</w:t>
      </w:r>
      <w:r w:rsidRPr="001E556B">
        <w:t xml:space="preserve"> и </w:t>
      </w:r>
      <w:r w:rsidRPr="001E556B">
        <w:rPr>
          <w:lang w:val="en-US"/>
        </w:rPr>
        <w:t>F</w:t>
      </w:r>
      <w:r w:rsidRPr="001E556B">
        <w:t xml:space="preserve"> (всех четырех </w:t>
      </w:r>
      <w:r>
        <w:t>специальных предупреждающих огней</w:t>
      </w:r>
      <w:r w:rsidRPr="001E556B">
        <w:t>) не превыша</w:t>
      </w:r>
      <w:r>
        <w:t>е</w:t>
      </w:r>
      <w:r w:rsidRPr="001E556B">
        <w:t xml:space="preserve">т 20%. </w:t>
      </w:r>
    </w:p>
    <w:p w:rsidR="00A667E1" w:rsidRPr="001E556B" w:rsidRDefault="00A667E1" w:rsidP="00A667E1">
      <w:pPr>
        <w:pStyle w:val="SingleTxtGR"/>
        <w:ind w:left="2268" w:hanging="1134"/>
      </w:pPr>
      <w:r w:rsidRPr="001E556B">
        <w:tab/>
      </w:r>
      <w:r w:rsidRPr="001E556B">
        <w:tab/>
        <w:t>В том случае, если отклонени</w:t>
      </w:r>
      <w:r>
        <w:t>е</w:t>
      </w:r>
      <w:r w:rsidRPr="001E556B">
        <w:t xml:space="preserve"> обоих </w:t>
      </w:r>
      <w:r>
        <w:t>специальных предупреждающих огней</w:t>
      </w:r>
      <w:r w:rsidRPr="001E556B">
        <w:t xml:space="preserve"> из выборки </w:t>
      </w:r>
      <w:r w:rsidRPr="001E556B">
        <w:rPr>
          <w:lang w:val="en-US"/>
        </w:rPr>
        <w:t>E</w:t>
      </w:r>
      <w:r w:rsidRPr="001E556B">
        <w:t xml:space="preserve"> не превыша</w:t>
      </w:r>
      <w:r>
        <w:t>е</w:t>
      </w:r>
      <w:r w:rsidRPr="001E556B">
        <w:t>т 0%, измерения могут быть прекращены.</w:t>
      </w:r>
    </w:p>
    <w:p w:rsidR="00A667E1" w:rsidRPr="001870B7" w:rsidRDefault="00A667E1" w:rsidP="00A667E1">
      <w:pPr>
        <w:pStyle w:val="SingleTxtGR"/>
        <w:ind w:left="2268" w:hanging="1134"/>
      </w:pPr>
      <w:r w:rsidRPr="001E556B">
        <w:lastRenderedPageBreak/>
        <w:t>4.2</w:t>
      </w:r>
      <w:r w:rsidRPr="001E556B">
        <w:tab/>
      </w:r>
      <w:r w:rsidRPr="001E556B">
        <w:tab/>
        <w:t xml:space="preserve">Соответствие производства серийных </w:t>
      </w:r>
      <w:r>
        <w:t>специальных предупреждающих огней</w:t>
      </w:r>
      <w:r w:rsidRPr="001E556B">
        <w:t xml:space="preserve"> не считается доказанным, если отклонени</w:t>
      </w:r>
      <w:r>
        <w:t>е</w:t>
      </w:r>
      <w:r w:rsidRPr="001E556B">
        <w:t xml:space="preserve"> по крайней мере 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выборки </w:t>
      </w:r>
      <w:r w:rsidRPr="001E556B">
        <w:rPr>
          <w:lang w:val="en-US"/>
        </w:rPr>
        <w:t>E</w:t>
      </w:r>
      <w:r w:rsidRPr="001E556B">
        <w:t xml:space="preserve"> или </w:t>
      </w:r>
      <w:r w:rsidRPr="001E556B">
        <w:rPr>
          <w:lang w:val="en-US"/>
        </w:rPr>
        <w:t>F</w:t>
      </w:r>
      <w:r w:rsidRPr="001E556B">
        <w:t xml:space="preserve"> превыша</w:t>
      </w:r>
      <w:r>
        <w:t>е</w:t>
      </w:r>
      <w:r w:rsidRPr="001E556B">
        <w:t>т 20%.</w:t>
      </w:r>
    </w:p>
    <w:p w:rsidR="00A667E1" w:rsidRPr="001E556B" w:rsidRDefault="00A667E1" w:rsidP="00A667E1">
      <w:pPr>
        <w:pStyle w:val="SingleTxtGR"/>
        <w:ind w:left="2268"/>
      </w:pPr>
      <w:r w:rsidRPr="001E556B">
        <w:t>В таком случае официальное утверждение отменя</w:t>
      </w:r>
      <w:r>
        <w:t>ют</w:t>
      </w:r>
      <w:r w:rsidRPr="001E556B">
        <w:t xml:space="preserve"> и применяют пункт 5 ниже.</w:t>
      </w:r>
    </w:p>
    <w:p w:rsidR="00A667E1" w:rsidRPr="001E556B" w:rsidRDefault="00A667E1" w:rsidP="00A667E1">
      <w:pPr>
        <w:pStyle w:val="SingleTxtGR"/>
      </w:pPr>
      <w:r w:rsidRPr="001E556B">
        <w:t>5.</w:t>
      </w:r>
      <w:r w:rsidRPr="001E556B">
        <w:tab/>
      </w:r>
      <w:r w:rsidRPr="001E556B">
        <w:tab/>
        <w:t>Отмена официального утверждения</w:t>
      </w:r>
    </w:p>
    <w:p w:rsidR="00A667E1" w:rsidRDefault="00A667E1" w:rsidP="00A667E1">
      <w:pPr>
        <w:pStyle w:val="SingleTxtGR"/>
        <w:ind w:left="2268"/>
      </w:pPr>
      <w:r w:rsidRPr="001E556B">
        <w:t>Официальное утверждение отменя</w:t>
      </w:r>
      <w:r>
        <w:t>ют</w:t>
      </w:r>
      <w:r w:rsidRPr="001E556B">
        <w:t xml:space="preserve"> </w:t>
      </w:r>
      <w:r>
        <w:t>в соответствии с</w:t>
      </w:r>
      <w:r w:rsidRPr="001E556B">
        <w:t xml:space="preserve"> пункт</w:t>
      </w:r>
      <w:r>
        <w:t>ом</w:t>
      </w:r>
      <w:r w:rsidRPr="001E556B">
        <w:t xml:space="preserve"> 10 настоящих Правил</w:t>
      </w:r>
      <w:r>
        <w:t>.</w:t>
      </w:r>
    </w:p>
    <w:p w:rsidR="00A667E1" w:rsidRPr="007923C9" w:rsidRDefault="00A667E1" w:rsidP="00A667E1">
      <w:pPr>
        <w:pStyle w:val="SingleTxtGR"/>
      </w:pPr>
      <w:r w:rsidRPr="007164CF">
        <w:t>6.</w:t>
      </w:r>
      <w:r w:rsidRPr="007164CF">
        <w:tab/>
      </w:r>
      <w:r w:rsidRPr="007164CF">
        <w:tab/>
      </w:r>
      <w:r w:rsidRPr="007923C9">
        <w:t>Испытание под струей воды</w:t>
      </w:r>
    </w:p>
    <w:p w:rsidR="00A667E1" w:rsidRPr="007923C9" w:rsidRDefault="00A667E1" w:rsidP="00A667E1">
      <w:pPr>
        <w:pStyle w:val="SingleTxtGR"/>
        <w:ind w:left="2268"/>
      </w:pPr>
      <w:r w:rsidRPr="007923C9">
        <w:t>После проведения процедуры отбора образцов, указанной в</w:t>
      </w:r>
      <w:r>
        <w:t xml:space="preserve"> пункте </w:t>
      </w:r>
      <w:r w:rsidRPr="007923C9">
        <w:t>2 настоящего приложения, один из специальных предупреждающих огней из выборки</w:t>
      </w:r>
      <w:r>
        <w:t> </w:t>
      </w:r>
      <w:r w:rsidRPr="007923C9">
        <w:t>A подверга</w:t>
      </w:r>
      <w:r>
        <w:t>ют</w:t>
      </w:r>
      <w:r w:rsidRPr="007923C9">
        <w:t xml:space="preserve"> испытанию в</w:t>
      </w:r>
      <w:r>
        <w:t xml:space="preserve"> </w:t>
      </w:r>
      <w:r w:rsidRPr="007923C9">
        <w:t xml:space="preserve">соответствии с процедурой, </w:t>
      </w:r>
      <w:r>
        <w:t>предусмотренной</w:t>
      </w:r>
      <w:r w:rsidRPr="007923C9">
        <w:t xml:space="preserve"> в</w:t>
      </w:r>
      <w:r>
        <w:t xml:space="preserve"> приложении 4 к </w:t>
      </w:r>
      <w:r w:rsidRPr="007923C9">
        <w:t>настоящим Правилам.</w:t>
      </w:r>
    </w:p>
    <w:p w:rsidR="00A667E1" w:rsidRPr="007923C9" w:rsidRDefault="00A667E1" w:rsidP="00A667E1">
      <w:pPr>
        <w:pStyle w:val="SingleTxtGR"/>
        <w:ind w:left="2268"/>
      </w:pPr>
      <w:r w:rsidRPr="007923C9">
        <w:t>Специальный предупреждающий огонь считается приемлемым, если он выдерживает испытание.</w:t>
      </w:r>
    </w:p>
    <w:p w:rsidR="00A667E1" w:rsidRDefault="00A667E1" w:rsidP="00A667E1">
      <w:pPr>
        <w:pStyle w:val="SingleTxtGR"/>
        <w:ind w:left="2268"/>
      </w:pPr>
      <w:r w:rsidRPr="007923C9">
        <w:t xml:space="preserve">Однако если </w:t>
      </w:r>
      <w:r>
        <w:t>результаты испытания для</w:t>
      </w:r>
      <w:r w:rsidRPr="007923C9">
        <w:t xml:space="preserve"> выборки A </w:t>
      </w:r>
      <w:r>
        <w:t>оказываются неудовлетворительными</w:t>
      </w:r>
      <w:r w:rsidRPr="007923C9">
        <w:t xml:space="preserve">, то такой же процедуре подвергают два специальных предупреждающих огня из выборки B, причем </w:t>
      </w:r>
      <w:r>
        <w:t>оба</w:t>
      </w:r>
      <w:r w:rsidRPr="007923C9">
        <w:t xml:space="preserve"> должны </w:t>
      </w:r>
      <w:r>
        <w:t>выдержать испытание».</w:t>
      </w:r>
    </w:p>
    <w:p w:rsidR="00C73D96" w:rsidRPr="00A667E1" w:rsidRDefault="00A667E1" w:rsidP="00A667E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Default="00A658DB">
      <w:pPr>
        <w:spacing w:line="240" w:lineRule="auto"/>
      </w:pPr>
    </w:p>
    <w:sectPr w:rsidR="00A658DB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F0" w:rsidRDefault="00FE74F0" w:rsidP="00B471C5">
      <w:r>
        <w:separator/>
      </w:r>
    </w:p>
  </w:endnote>
  <w:endnote w:type="continuationSeparator" w:id="0">
    <w:p w:rsidR="00FE74F0" w:rsidRDefault="00FE74F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B0517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73D96">
      <w:rPr>
        <w:lang w:val="en-US"/>
      </w:rPr>
      <w:t>22396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C73D96">
      <w:rPr>
        <w:lang w:val="en-US"/>
      </w:rPr>
      <w:t>22396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B0517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A667E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73D96">
            <w:rPr>
              <w:lang w:val="en-US"/>
            </w:rPr>
            <w:t>22396</w:t>
          </w:r>
          <w:r w:rsidRPr="001C3ABC">
            <w:rPr>
              <w:lang w:val="en-US"/>
            </w:rPr>
            <w:t xml:space="preserve"> (R)</w:t>
          </w:r>
          <w:r w:rsidR="00A667E1">
            <w:rPr>
              <w:lang w:val="en-US"/>
            </w:rPr>
            <w:t xml:space="preserve">   100117  110117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73D96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29/2017/2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2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667E1" w:rsidRDefault="00A667E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667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667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667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667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667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667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667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667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667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F0" w:rsidRPr="009141DC" w:rsidRDefault="00FE74F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E74F0" w:rsidRPr="00D1261C" w:rsidRDefault="00FE74F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667E1" w:rsidRPr="00B048F4" w:rsidRDefault="00A667E1" w:rsidP="00A667E1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A667E1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C73D96" w:rsidRPr="00C73D96">
      <w:rPr>
        <w:lang w:val="en-US"/>
      </w:rPr>
      <w:t>TRANS/WP.29/2017/29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C73D96" w:rsidRPr="00C73D96">
      <w:rPr>
        <w:lang w:val="en-US"/>
      </w:rPr>
      <w:t>TRANS/WP.29/2017/29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96"/>
    <w:rsid w:val="000450D1"/>
    <w:rsid w:val="000B1FD5"/>
    <w:rsid w:val="000F2A4F"/>
    <w:rsid w:val="00203F84"/>
    <w:rsid w:val="00275188"/>
    <w:rsid w:val="0028687D"/>
    <w:rsid w:val="002B0517"/>
    <w:rsid w:val="002B091C"/>
    <w:rsid w:val="002B3D40"/>
    <w:rsid w:val="002D0CCB"/>
    <w:rsid w:val="00345C79"/>
    <w:rsid w:val="00366A39"/>
    <w:rsid w:val="00425F68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667E1"/>
    <w:rsid w:val="00A66E38"/>
    <w:rsid w:val="00A75A11"/>
    <w:rsid w:val="00A9606E"/>
    <w:rsid w:val="00AD7EAD"/>
    <w:rsid w:val="00B35A32"/>
    <w:rsid w:val="00B432C6"/>
    <w:rsid w:val="00B471C5"/>
    <w:rsid w:val="00B6474A"/>
    <w:rsid w:val="00BE1742"/>
    <w:rsid w:val="00C73D96"/>
    <w:rsid w:val="00D1261C"/>
    <w:rsid w:val="00D26030"/>
    <w:rsid w:val="00D75DCE"/>
    <w:rsid w:val="00DA4C2A"/>
    <w:rsid w:val="00DD35AC"/>
    <w:rsid w:val="00DD479F"/>
    <w:rsid w:val="00E15E48"/>
    <w:rsid w:val="00EB0723"/>
    <w:rsid w:val="00EB2957"/>
    <w:rsid w:val="00EE6F37"/>
    <w:rsid w:val="00F1599F"/>
    <w:rsid w:val="00F31EF2"/>
    <w:rsid w:val="00F90EF4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892E74-4B5F-405D-BB54-B3030970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R0">
    <w:name w:val="_ Single Txt_GR Знак"/>
    <w:link w:val="SingleTxtGR"/>
    <w:rsid w:val="00A667E1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ChGR0">
    <w:name w:val="_ H _Ch_GR Знак"/>
    <w:link w:val="HChGR"/>
    <w:rsid w:val="00A667E1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F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09BD-7A66-4EF6-B1FE-F669A772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Lucille</cp:lastModifiedBy>
  <cp:revision>2</cp:revision>
  <cp:lastPrinted>2017-01-11T10:32:00Z</cp:lastPrinted>
  <dcterms:created xsi:type="dcterms:W3CDTF">2017-01-18T13:26:00Z</dcterms:created>
  <dcterms:modified xsi:type="dcterms:W3CDTF">2017-01-18T13:26:00Z</dcterms:modified>
</cp:coreProperties>
</file>