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41DD365" w14:textId="77777777" w:rsidTr="009E6CB7">
        <w:trPr>
          <w:cantSplit/>
          <w:trHeight w:hRule="exact" w:val="851"/>
        </w:trPr>
        <w:tc>
          <w:tcPr>
            <w:tcW w:w="1276" w:type="dxa"/>
            <w:tcBorders>
              <w:bottom w:val="single" w:sz="4" w:space="0" w:color="auto"/>
            </w:tcBorders>
            <w:vAlign w:val="bottom"/>
          </w:tcPr>
          <w:p w14:paraId="7727FB44" w14:textId="77777777" w:rsidR="009E6CB7" w:rsidRPr="00D77DBE" w:rsidRDefault="009E6CB7" w:rsidP="009E6CB7">
            <w:pPr>
              <w:spacing w:after="80"/>
              <w:rPr>
                <w:lang w:val="ru-RU"/>
              </w:rPr>
            </w:pPr>
            <w:bookmarkStart w:id="0" w:name="_GoBack"/>
            <w:bookmarkEnd w:id="0"/>
          </w:p>
        </w:tc>
        <w:tc>
          <w:tcPr>
            <w:tcW w:w="2268" w:type="dxa"/>
            <w:tcBorders>
              <w:bottom w:val="single" w:sz="4" w:space="0" w:color="auto"/>
            </w:tcBorders>
            <w:vAlign w:val="bottom"/>
          </w:tcPr>
          <w:p w14:paraId="53DF53EB"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9A32DB9" w14:textId="2455EB0C" w:rsidR="009E6CB7" w:rsidRPr="00D47EEA" w:rsidRDefault="00190E8E" w:rsidP="007F1043">
            <w:pPr>
              <w:jc w:val="right"/>
            </w:pPr>
            <w:r w:rsidRPr="00190E8E">
              <w:rPr>
                <w:sz w:val="40"/>
              </w:rPr>
              <w:t>ECE</w:t>
            </w:r>
            <w:r>
              <w:t>/TRANS</w:t>
            </w:r>
            <w:r w:rsidR="00A23417">
              <w:t>/SC.3/</w:t>
            </w:r>
            <w:r w:rsidR="007A4237">
              <w:t>WP.3/</w:t>
            </w:r>
            <w:r w:rsidR="00A23417">
              <w:t>201</w:t>
            </w:r>
            <w:r w:rsidR="007A4237">
              <w:t>7</w:t>
            </w:r>
            <w:r w:rsidR="00A23417">
              <w:t>/</w:t>
            </w:r>
            <w:r w:rsidR="007A4237">
              <w:t>1</w:t>
            </w:r>
            <w:r w:rsidR="007F1043">
              <w:t>4</w:t>
            </w:r>
          </w:p>
        </w:tc>
      </w:tr>
      <w:tr w:rsidR="009E6CB7" w14:paraId="03A3D679" w14:textId="77777777" w:rsidTr="009E6CB7">
        <w:trPr>
          <w:cantSplit/>
          <w:trHeight w:hRule="exact" w:val="2835"/>
        </w:trPr>
        <w:tc>
          <w:tcPr>
            <w:tcW w:w="1276" w:type="dxa"/>
            <w:tcBorders>
              <w:top w:val="single" w:sz="4" w:space="0" w:color="auto"/>
              <w:bottom w:val="single" w:sz="12" w:space="0" w:color="auto"/>
            </w:tcBorders>
          </w:tcPr>
          <w:p w14:paraId="4743A494" w14:textId="77777777" w:rsidR="009E6CB7" w:rsidRDefault="00BC7F91" w:rsidP="009E6CB7">
            <w:pPr>
              <w:spacing w:before="120"/>
            </w:pPr>
            <w:r>
              <w:rPr>
                <w:noProof/>
                <w:lang w:eastAsia="en-GB"/>
              </w:rPr>
              <w:drawing>
                <wp:inline distT="0" distB="0" distL="0" distR="0" wp14:anchorId="37F06570" wp14:editId="1C7047F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0DA845"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BFD251F" w14:textId="77777777" w:rsidR="009E6CB7" w:rsidRDefault="00190E8E" w:rsidP="00190E8E">
            <w:pPr>
              <w:spacing w:before="240" w:line="240" w:lineRule="exact"/>
            </w:pPr>
            <w:r>
              <w:t>Distr.: General</w:t>
            </w:r>
          </w:p>
          <w:p w14:paraId="5075E6ED" w14:textId="3A341803" w:rsidR="004B2944" w:rsidRDefault="00841F53" w:rsidP="00190E8E">
            <w:pPr>
              <w:spacing w:line="240" w:lineRule="exact"/>
            </w:pPr>
            <w:r>
              <w:t>3</w:t>
            </w:r>
            <w:r w:rsidR="00317662">
              <w:t xml:space="preserve"> </w:t>
            </w:r>
            <w:r w:rsidR="007A4237">
              <w:t>April</w:t>
            </w:r>
            <w:r w:rsidR="00190E8E">
              <w:t xml:space="preserve"> 201</w:t>
            </w:r>
            <w:r w:rsidR="007A4237">
              <w:t>7</w:t>
            </w:r>
          </w:p>
          <w:p w14:paraId="05567A87" w14:textId="77777777" w:rsidR="001B5F74" w:rsidRDefault="001B5F74" w:rsidP="00190E8E">
            <w:pPr>
              <w:spacing w:line="240" w:lineRule="exact"/>
            </w:pPr>
          </w:p>
          <w:p w14:paraId="271FA258" w14:textId="45DD28E0" w:rsidR="00190E8E" w:rsidRDefault="000D7309" w:rsidP="00B416CE">
            <w:pPr>
              <w:spacing w:line="240" w:lineRule="exact"/>
            </w:pPr>
            <w:r>
              <w:t xml:space="preserve">Original: </w:t>
            </w:r>
            <w:r w:rsidR="00B416CE">
              <w:t>English</w:t>
            </w:r>
          </w:p>
        </w:tc>
      </w:tr>
    </w:tbl>
    <w:p w14:paraId="0DE76C88" w14:textId="77777777" w:rsidR="007A4237" w:rsidRPr="00711E7C" w:rsidRDefault="007A4237" w:rsidP="007A4237">
      <w:pPr>
        <w:spacing w:before="120"/>
        <w:rPr>
          <w:b/>
          <w:sz w:val="28"/>
          <w:szCs w:val="28"/>
          <w:lang w:val="en-US"/>
        </w:rPr>
      </w:pPr>
      <w:r w:rsidRPr="00711E7C">
        <w:rPr>
          <w:b/>
          <w:sz w:val="28"/>
          <w:szCs w:val="28"/>
          <w:lang w:val="en-US"/>
        </w:rPr>
        <w:t>Economic Commission for Europe</w:t>
      </w:r>
    </w:p>
    <w:p w14:paraId="023B6797" w14:textId="77777777" w:rsidR="007A4237" w:rsidRPr="00711E7C" w:rsidRDefault="007A4237" w:rsidP="007A4237">
      <w:pPr>
        <w:spacing w:before="120"/>
        <w:rPr>
          <w:sz w:val="28"/>
          <w:szCs w:val="28"/>
          <w:lang w:val="en-US"/>
        </w:rPr>
      </w:pPr>
      <w:r w:rsidRPr="00711E7C">
        <w:rPr>
          <w:sz w:val="28"/>
          <w:szCs w:val="28"/>
          <w:lang w:val="en-US"/>
        </w:rPr>
        <w:t>Inland Transport Committee</w:t>
      </w:r>
    </w:p>
    <w:p w14:paraId="3C01B897" w14:textId="77777777" w:rsidR="007A4237" w:rsidRPr="00711E7C" w:rsidRDefault="007A4237" w:rsidP="007A4237">
      <w:pPr>
        <w:spacing w:before="120"/>
        <w:rPr>
          <w:b/>
          <w:sz w:val="24"/>
          <w:szCs w:val="24"/>
          <w:lang w:val="en-US"/>
        </w:rPr>
      </w:pPr>
      <w:r w:rsidRPr="00711E7C">
        <w:rPr>
          <w:b/>
          <w:sz w:val="24"/>
          <w:szCs w:val="24"/>
          <w:lang w:val="en-US"/>
        </w:rPr>
        <w:t>Working Party on Inland Water Transport</w:t>
      </w:r>
    </w:p>
    <w:p w14:paraId="29133D32" w14:textId="77777777" w:rsidR="007A4237" w:rsidRPr="00711E7C" w:rsidRDefault="007A4237" w:rsidP="007A4237">
      <w:pPr>
        <w:spacing w:before="120"/>
        <w:rPr>
          <w:b/>
          <w:lang w:val="en-US"/>
        </w:rPr>
      </w:pPr>
      <w:r w:rsidRPr="00711E7C">
        <w:rPr>
          <w:b/>
          <w:lang w:val="en-US"/>
        </w:rPr>
        <w:t xml:space="preserve">Working Party on the Standardization of Technical </w:t>
      </w:r>
      <w:r w:rsidRPr="00711E7C">
        <w:rPr>
          <w:b/>
          <w:lang w:val="en-US"/>
        </w:rPr>
        <w:br/>
        <w:t>and Safety Requirements in Inland Navigation</w:t>
      </w:r>
    </w:p>
    <w:p w14:paraId="621F6474" w14:textId="77777777" w:rsidR="007A4237" w:rsidRPr="00711E7C" w:rsidRDefault="007A4237" w:rsidP="007A4237">
      <w:pPr>
        <w:spacing w:before="120"/>
        <w:rPr>
          <w:b/>
          <w:lang w:val="en-US"/>
        </w:rPr>
      </w:pPr>
      <w:r w:rsidRPr="00711E7C">
        <w:rPr>
          <w:b/>
          <w:lang w:val="en-US"/>
        </w:rPr>
        <w:t>F</w:t>
      </w:r>
      <w:r>
        <w:rPr>
          <w:b/>
          <w:lang w:val="en-US"/>
        </w:rPr>
        <w:t>if</w:t>
      </w:r>
      <w:r w:rsidRPr="00711E7C">
        <w:rPr>
          <w:b/>
          <w:lang w:val="en-US"/>
        </w:rPr>
        <w:t>t</w:t>
      </w:r>
      <w:r>
        <w:rPr>
          <w:b/>
          <w:lang w:val="en-US"/>
        </w:rPr>
        <w:t>y-first</w:t>
      </w:r>
      <w:r w:rsidRPr="00711E7C">
        <w:rPr>
          <w:b/>
          <w:lang w:val="en-US"/>
        </w:rPr>
        <w:t xml:space="preserve"> session</w:t>
      </w:r>
    </w:p>
    <w:p w14:paraId="695DA64E" w14:textId="77777777" w:rsidR="007A4237" w:rsidRPr="00711E7C" w:rsidRDefault="007A4237" w:rsidP="007A4237">
      <w:pPr>
        <w:rPr>
          <w:lang w:val="en-US"/>
        </w:rPr>
      </w:pPr>
      <w:r w:rsidRPr="00711E7C">
        <w:rPr>
          <w:lang w:val="en-US"/>
        </w:rPr>
        <w:t xml:space="preserve">Geneva, </w:t>
      </w:r>
      <w:r>
        <w:rPr>
          <w:lang w:val="en-US"/>
        </w:rPr>
        <w:t>14-16</w:t>
      </w:r>
      <w:r w:rsidRPr="00711E7C">
        <w:rPr>
          <w:lang w:val="en-US"/>
        </w:rPr>
        <w:t xml:space="preserve"> </w:t>
      </w:r>
      <w:r>
        <w:rPr>
          <w:lang w:val="en-US"/>
        </w:rPr>
        <w:t>June</w:t>
      </w:r>
      <w:r w:rsidRPr="00711E7C">
        <w:rPr>
          <w:lang w:val="en-US"/>
        </w:rPr>
        <w:t xml:space="preserve"> 201</w:t>
      </w:r>
      <w:r>
        <w:rPr>
          <w:lang w:val="en-US"/>
        </w:rPr>
        <w:t>7</w:t>
      </w:r>
    </w:p>
    <w:p w14:paraId="48C1FB51" w14:textId="2215E1B1" w:rsidR="007A4237" w:rsidRDefault="007A4237" w:rsidP="007A4237">
      <w:pPr>
        <w:rPr>
          <w:lang w:val="en-US"/>
        </w:rPr>
      </w:pPr>
      <w:r w:rsidRPr="00711E7C">
        <w:rPr>
          <w:lang w:val="en-US"/>
        </w:rPr>
        <w:t xml:space="preserve">Item </w:t>
      </w:r>
      <w:r>
        <w:rPr>
          <w:lang w:val="en-US"/>
        </w:rPr>
        <w:t>3</w:t>
      </w:r>
      <w:r w:rsidR="00787B12">
        <w:rPr>
          <w:lang w:val="en-US"/>
        </w:rPr>
        <w:t xml:space="preserve"> </w:t>
      </w:r>
      <w:r>
        <w:rPr>
          <w:lang w:val="en-US"/>
        </w:rPr>
        <w:t>(</w:t>
      </w:r>
      <w:r w:rsidR="00B90FBF">
        <w:rPr>
          <w:lang w:val="en-US"/>
        </w:rPr>
        <w:t>c</w:t>
      </w:r>
      <w:r>
        <w:rPr>
          <w:lang w:val="en-US"/>
        </w:rPr>
        <w:t>)</w:t>
      </w:r>
      <w:r w:rsidRPr="00711E7C">
        <w:rPr>
          <w:lang w:val="en-US"/>
        </w:rPr>
        <w:t xml:space="preserve"> of the provisional agenda</w:t>
      </w:r>
    </w:p>
    <w:p w14:paraId="17488214" w14:textId="3D599672" w:rsidR="00EA5582" w:rsidRPr="00B90FBF" w:rsidRDefault="00EA5582" w:rsidP="00EA5582">
      <w:pPr>
        <w:pStyle w:val="SingleTxtG"/>
        <w:ind w:left="0"/>
        <w:jc w:val="left"/>
        <w:rPr>
          <w:b/>
        </w:rPr>
      </w:pPr>
      <w:r w:rsidRPr="00EA5582">
        <w:rPr>
          <w:b/>
        </w:rPr>
        <w:t>Standardization of technical and safety requirements in inland navigation:</w:t>
      </w:r>
      <w:r w:rsidRPr="00EA5582">
        <w:rPr>
          <w:b/>
        </w:rPr>
        <w:br/>
      </w:r>
      <w:r w:rsidR="00B90FBF" w:rsidRPr="00B90FBF">
        <w:rPr>
          <w:b/>
        </w:rPr>
        <w:t>Recommendations on Harmonized Eur</w:t>
      </w:r>
      <w:r w:rsidR="00B90FBF">
        <w:rPr>
          <w:b/>
        </w:rPr>
        <w:t>ope-Wide Technical Requirements</w:t>
      </w:r>
      <w:r w:rsidR="00B90FBF">
        <w:rPr>
          <w:b/>
        </w:rPr>
        <w:br/>
      </w:r>
      <w:r w:rsidR="00B90FBF" w:rsidRPr="00B90FBF">
        <w:rPr>
          <w:b/>
        </w:rPr>
        <w:t>for Inland Navigation Vessels (Resolution No. 61, revised)</w:t>
      </w:r>
    </w:p>
    <w:p w14:paraId="53B2E998" w14:textId="37C9CE7B" w:rsidR="00EA5582" w:rsidRPr="00EA5582" w:rsidRDefault="00A40D43" w:rsidP="00C20D9E">
      <w:pPr>
        <w:pStyle w:val="HChG"/>
      </w:pPr>
      <w:r>
        <w:tab/>
      </w:r>
      <w:r w:rsidR="0092682A">
        <w:tab/>
      </w:r>
      <w:bookmarkStart w:id="1" w:name="OLE_LINK8"/>
      <w:bookmarkStart w:id="2" w:name="OLE_LINK9"/>
      <w:r w:rsidR="003E505C">
        <w:t>A</w:t>
      </w:r>
      <w:r w:rsidR="00575672">
        <w:t xml:space="preserve">ligning of </w:t>
      </w:r>
      <w:r w:rsidR="001B363D">
        <w:rPr>
          <w:szCs w:val="22"/>
        </w:rPr>
        <w:t xml:space="preserve">Chapters </w:t>
      </w:r>
      <w:r w:rsidR="00575672">
        <w:rPr>
          <w:szCs w:val="22"/>
        </w:rPr>
        <w:t>7,</w:t>
      </w:r>
      <w:r w:rsidR="001B363D">
        <w:rPr>
          <w:szCs w:val="22"/>
        </w:rPr>
        <w:t xml:space="preserve"> 10, 12 and</w:t>
      </w:r>
      <w:r w:rsidR="00575672">
        <w:rPr>
          <w:szCs w:val="22"/>
        </w:rPr>
        <w:t xml:space="preserve"> 13 </w:t>
      </w:r>
      <w:r w:rsidR="003E505C">
        <w:t xml:space="preserve">of </w:t>
      </w:r>
      <w:r w:rsidR="001700F4">
        <w:t xml:space="preserve">the Annex to </w:t>
      </w:r>
      <w:r w:rsidR="003E505C">
        <w:t>Resolution No. 61, revised</w:t>
      </w:r>
      <w:r w:rsidR="004F4136">
        <w:t>,</w:t>
      </w:r>
      <w:r w:rsidR="003E505C">
        <w:t xml:space="preserve"> </w:t>
      </w:r>
      <w:r w:rsidR="00575672">
        <w:t xml:space="preserve">with </w:t>
      </w:r>
      <w:r w:rsidR="00B90FBF" w:rsidRPr="00421BE1">
        <w:t>the European Standard laying down Technical Requirements for Inland Navigation vessels</w:t>
      </w:r>
      <w:r w:rsidR="007A4237">
        <w:t xml:space="preserve"> </w:t>
      </w:r>
      <w:r w:rsidR="00575672">
        <w:t>(ES-TRIN)</w:t>
      </w:r>
    </w:p>
    <w:bookmarkEnd w:id="1"/>
    <w:bookmarkEnd w:id="2"/>
    <w:p w14:paraId="11B84C21" w14:textId="0EAD5918" w:rsidR="00A40D43" w:rsidRPr="00D2387A" w:rsidRDefault="00A40D43" w:rsidP="00D2387A">
      <w:pPr>
        <w:pStyle w:val="H1G"/>
      </w:pPr>
      <w:r w:rsidRPr="00C278DD">
        <w:rPr>
          <w:lang w:val="en-US"/>
        </w:rPr>
        <w:tab/>
      </w:r>
      <w:r w:rsidRPr="00C278DD">
        <w:rPr>
          <w:lang w:val="en-US"/>
        </w:rPr>
        <w:tab/>
      </w:r>
      <w:r w:rsidR="00EA5582">
        <w:rPr>
          <w:lang w:val="en-US"/>
        </w:rPr>
        <w:t xml:space="preserve">Note </w:t>
      </w:r>
      <w:r w:rsidR="0002747F">
        <w:rPr>
          <w:lang w:val="en-US"/>
        </w:rPr>
        <w:t>by</w:t>
      </w:r>
      <w:r w:rsidR="00EA5582">
        <w:rPr>
          <w:lang w:val="en-US"/>
        </w:rPr>
        <w:t xml:space="preserve"> the secretariat</w:t>
      </w:r>
    </w:p>
    <w:p w14:paraId="664D54A5" w14:textId="3DD5C074" w:rsidR="00825D0F" w:rsidRPr="00D2387A" w:rsidRDefault="001B363D" w:rsidP="00D2387A">
      <w:pPr>
        <w:pStyle w:val="HChG"/>
      </w:pPr>
      <w:r>
        <w:rPr>
          <w:lang w:val="en-US"/>
        </w:rPr>
        <w:tab/>
      </w:r>
      <w:r w:rsidR="00A40D43" w:rsidRPr="00C278DD">
        <w:rPr>
          <w:lang w:val="en-US"/>
        </w:rPr>
        <w:tab/>
      </w:r>
      <w:r w:rsidR="00A40D43">
        <w:rPr>
          <w:lang w:val="en-US"/>
        </w:rPr>
        <w:t>Mandate</w:t>
      </w:r>
    </w:p>
    <w:p w14:paraId="3FB522CC" w14:textId="1B4FB051" w:rsidR="00A23417" w:rsidRDefault="00A40D43" w:rsidP="000D7309">
      <w:pPr>
        <w:pStyle w:val="SingleTxtG"/>
      </w:pPr>
      <w:r>
        <w:t>1.</w:t>
      </w:r>
      <w:r>
        <w:tab/>
      </w:r>
      <w:r w:rsidR="006C248A" w:rsidRPr="00021800">
        <w:t>This document is submitted in line with Cluster 5: Inland Waterway Transport, para</w:t>
      </w:r>
      <w:r w:rsidR="006C248A">
        <w:t>. </w:t>
      </w:r>
      <w:r w:rsidR="006C248A" w:rsidRPr="00021800">
        <w:t>5.1 of the programme of work 2016</w:t>
      </w:r>
      <w:r w:rsidR="006C248A">
        <w:t>-</w:t>
      </w:r>
      <w:r w:rsidR="006C248A" w:rsidRPr="00021800">
        <w:t xml:space="preserve">2017 (ECE/TRANS/2016/28/Add.1) adopted by the Inland Transport Committee at its </w:t>
      </w:r>
      <w:r w:rsidR="006C248A" w:rsidRPr="00021800">
        <w:rPr>
          <w:bCs/>
        </w:rPr>
        <w:t>seventy-eighth session</w:t>
      </w:r>
      <w:r w:rsidR="006C248A">
        <w:rPr>
          <w:bCs/>
        </w:rPr>
        <w:t xml:space="preserve"> on </w:t>
      </w:r>
      <w:r w:rsidR="006C248A">
        <w:t>26 February 2016</w:t>
      </w:r>
      <w:r w:rsidR="000561E9">
        <w:t>.</w:t>
      </w:r>
    </w:p>
    <w:p w14:paraId="06F86091" w14:textId="4D5574D2" w:rsidR="00627E07" w:rsidRDefault="00627E07" w:rsidP="00627E07">
      <w:pPr>
        <w:pStyle w:val="SingleTxtG"/>
      </w:pPr>
      <w:r w:rsidRPr="00421BE1">
        <w:t>2.</w:t>
      </w:r>
      <w:r w:rsidRPr="00421BE1">
        <w:tab/>
      </w:r>
      <w:r>
        <w:t xml:space="preserve">Following the decision of </w:t>
      </w:r>
      <w:r w:rsidRPr="00421BE1">
        <w:t xml:space="preserve">the Working Party on Inland Water Transport (SC.3) </w:t>
      </w:r>
      <w:r>
        <w:t>a</w:t>
      </w:r>
      <w:r w:rsidRPr="00421BE1">
        <w:t xml:space="preserve">t its sixtieth session </w:t>
      </w:r>
      <w:r w:rsidR="004F4136">
        <w:t>to</w:t>
      </w:r>
      <w:r w:rsidRPr="00421BE1">
        <w:t xml:space="preserve"> align </w:t>
      </w:r>
      <w:r w:rsidR="0002747F">
        <w:t xml:space="preserve">the Annex to </w:t>
      </w:r>
      <w:r w:rsidR="004F4136" w:rsidRPr="00421BE1">
        <w:t>Resolution No. 61</w:t>
      </w:r>
      <w:r w:rsidRPr="00421BE1">
        <w:t xml:space="preserve"> with the European Standard laying down Technical Requirements for Inland Navigation vessels (ES-TRIN)</w:t>
      </w:r>
      <w:r w:rsidRPr="00421BE1">
        <w:rPr>
          <w:vertAlign w:val="superscript"/>
        </w:rPr>
        <w:footnoteReference w:id="2"/>
      </w:r>
      <w:r w:rsidRPr="00421BE1">
        <w:t xml:space="preserve"> (ECE/TRANS/SC.3/203, para. 67) adopted by the European committee for drawing up common standards in the field of inland navigation (CESNI). </w:t>
      </w:r>
      <w:r>
        <w:t>SC</w:t>
      </w:r>
      <w:r w:rsidR="001B363D">
        <w:t>.</w:t>
      </w:r>
      <w:r>
        <w:t>3/WP</w:t>
      </w:r>
      <w:r w:rsidR="001B363D">
        <w:t>.</w:t>
      </w:r>
      <w:r>
        <w:t xml:space="preserve">3 asked the secretariat to </w:t>
      </w:r>
      <w:r w:rsidRPr="00421BE1">
        <w:t>continue revisi</w:t>
      </w:r>
      <w:r w:rsidR="0002747F">
        <w:t>ng</w:t>
      </w:r>
      <w:r w:rsidRPr="00421BE1">
        <w:t xml:space="preserve"> the Annex to Resolution No. 61 </w:t>
      </w:r>
      <w:r>
        <w:t>on the basis of the analysis set out in ECE/TRANS/SC3/WP3/2017/7 (ECE/TRANS/SC.3/WP</w:t>
      </w:r>
      <w:r w:rsidR="001B363D">
        <w:t>.</w:t>
      </w:r>
      <w:r w:rsidR="008C1F20">
        <w:t>3/100, para. </w:t>
      </w:r>
      <w:r w:rsidR="00220EC6">
        <w:t>42</w:t>
      </w:r>
      <w:r>
        <w:t>).</w:t>
      </w:r>
    </w:p>
    <w:p w14:paraId="47ECDDC3" w14:textId="7BF00AA1" w:rsidR="00AA1F3A" w:rsidRDefault="002D5229" w:rsidP="00627E07">
      <w:pPr>
        <w:pStyle w:val="SingleTxtG"/>
        <w:rPr>
          <w:szCs w:val="24"/>
        </w:rPr>
      </w:pPr>
      <w:r>
        <w:rPr>
          <w:szCs w:val="24"/>
        </w:rPr>
        <w:lastRenderedPageBreak/>
        <w:t>3.</w:t>
      </w:r>
      <w:r>
        <w:rPr>
          <w:szCs w:val="24"/>
        </w:rPr>
        <w:tab/>
      </w:r>
      <w:r w:rsidR="00BE5722">
        <w:rPr>
          <w:szCs w:val="24"/>
        </w:rPr>
        <w:t xml:space="preserve">SC.3/WP.3 may wish to use the text of </w:t>
      </w:r>
      <w:r w:rsidR="0002747F">
        <w:rPr>
          <w:szCs w:val="24"/>
        </w:rPr>
        <w:t>the</w:t>
      </w:r>
      <w:r w:rsidR="0002747F" w:rsidRPr="0002747F">
        <w:rPr>
          <w:szCs w:val="24"/>
        </w:rPr>
        <w:t xml:space="preserve"> </w:t>
      </w:r>
      <w:r w:rsidR="0002747F">
        <w:rPr>
          <w:szCs w:val="24"/>
        </w:rPr>
        <w:t xml:space="preserve">ES-TRIN </w:t>
      </w:r>
      <w:r w:rsidR="00BE5722">
        <w:rPr>
          <w:szCs w:val="24"/>
        </w:rPr>
        <w:t>provisions reproduced in the</w:t>
      </w:r>
      <w:r w:rsidR="00627E07">
        <w:rPr>
          <w:szCs w:val="24"/>
        </w:rPr>
        <w:t xml:space="preserve"> </w:t>
      </w:r>
      <w:r w:rsidR="001B363D">
        <w:rPr>
          <w:szCs w:val="24"/>
        </w:rPr>
        <w:t>Annex to this</w:t>
      </w:r>
      <w:r w:rsidR="00627E07">
        <w:rPr>
          <w:szCs w:val="24"/>
        </w:rPr>
        <w:t xml:space="preserve"> document </w:t>
      </w:r>
      <w:r w:rsidR="00BE5722">
        <w:rPr>
          <w:szCs w:val="24"/>
        </w:rPr>
        <w:t xml:space="preserve">as the basis for updating Chapters 7, 10 and 12 </w:t>
      </w:r>
      <w:r w:rsidR="00466860">
        <w:rPr>
          <w:szCs w:val="24"/>
        </w:rPr>
        <w:t xml:space="preserve">of </w:t>
      </w:r>
      <w:r w:rsidR="00BE5722">
        <w:rPr>
          <w:szCs w:val="24"/>
        </w:rPr>
        <w:t>the Annex to Resolution No. 61 and elaborating a new Chapter 13.</w:t>
      </w:r>
    </w:p>
    <w:p w14:paraId="31DA5CAE" w14:textId="77777777" w:rsidR="00AA1F3A" w:rsidRDefault="00AA1F3A">
      <w:pPr>
        <w:suppressAutoHyphens w:val="0"/>
        <w:spacing w:line="240" w:lineRule="auto"/>
        <w:rPr>
          <w:szCs w:val="24"/>
        </w:rPr>
      </w:pPr>
      <w:r>
        <w:rPr>
          <w:szCs w:val="24"/>
        </w:rPr>
        <w:br w:type="page"/>
      </w:r>
    </w:p>
    <w:p w14:paraId="357CB853" w14:textId="567C3026" w:rsidR="001B363D" w:rsidRDefault="001B363D" w:rsidP="0071170C">
      <w:pPr>
        <w:pStyle w:val="HChG"/>
      </w:pPr>
      <w:r>
        <w:lastRenderedPageBreak/>
        <w:t>Annex</w:t>
      </w:r>
    </w:p>
    <w:p w14:paraId="44C17554" w14:textId="196F56A0" w:rsidR="001B363D" w:rsidRPr="001B363D" w:rsidRDefault="001B363D" w:rsidP="001B363D">
      <w:pPr>
        <w:pStyle w:val="HChG"/>
      </w:pPr>
      <w:r>
        <w:tab/>
      </w:r>
      <w:r>
        <w:tab/>
        <w:t>Proposal for updating Chapters 7, 10, 12 and elaborating</w:t>
      </w:r>
      <w:r>
        <w:br/>
        <w:t>a new Chapter 13</w:t>
      </w:r>
      <w:r w:rsidR="00995DE8">
        <w:t xml:space="preserve"> of the Annex to Resolution No. 61, revised</w:t>
      </w:r>
    </w:p>
    <w:p w14:paraId="704CE1FE" w14:textId="3393B632" w:rsidR="002D5229" w:rsidRPr="002D5395" w:rsidRDefault="001B363D" w:rsidP="00D63DA4">
      <w:pPr>
        <w:pStyle w:val="HChG"/>
        <w:rPr>
          <w:bCs/>
          <w:lang w:val="en-US"/>
        </w:rPr>
      </w:pPr>
      <w:r>
        <w:rPr>
          <w:lang w:val="en-US"/>
        </w:rPr>
        <w:tab/>
      </w:r>
      <w:r w:rsidR="002D5229">
        <w:rPr>
          <w:lang w:val="en-US"/>
        </w:rPr>
        <w:t>I</w:t>
      </w:r>
      <w:r w:rsidR="002D5229" w:rsidRPr="00C278DD">
        <w:rPr>
          <w:lang w:val="en-US"/>
        </w:rPr>
        <w:t>.</w:t>
      </w:r>
      <w:r w:rsidR="002D5229" w:rsidRPr="00C278DD">
        <w:rPr>
          <w:lang w:val="en-US"/>
        </w:rPr>
        <w:tab/>
      </w:r>
      <w:r w:rsidR="002D5229">
        <w:rPr>
          <w:lang w:val="en-US"/>
        </w:rPr>
        <w:t xml:space="preserve">Proposal for updating Chapter </w:t>
      </w:r>
      <w:r w:rsidR="007159A4">
        <w:rPr>
          <w:lang w:val="en-US"/>
        </w:rPr>
        <w:t>7</w:t>
      </w:r>
      <w:r w:rsidR="002D5229">
        <w:rPr>
          <w:lang w:val="en-US"/>
        </w:rPr>
        <w:t xml:space="preserve">, </w:t>
      </w:r>
      <w:r w:rsidR="007159A4" w:rsidRPr="002D5395">
        <w:rPr>
          <w:lang w:val="en-US"/>
        </w:rPr>
        <w:t>Wheelhouse</w:t>
      </w:r>
    </w:p>
    <w:p w14:paraId="53B99EEE" w14:textId="003B4DAB" w:rsidR="007159A4" w:rsidRDefault="007159A4" w:rsidP="00455E0E">
      <w:pPr>
        <w:pStyle w:val="SingleTxtG"/>
        <w:ind w:firstLine="567"/>
      </w:pPr>
      <w:r>
        <w:t xml:space="preserve">The present </w:t>
      </w:r>
      <w:r w:rsidR="001B363D">
        <w:t>Section</w:t>
      </w:r>
      <w:r>
        <w:t xml:space="preserve"> reproduces the text of Articles 7.02, 19.01.5</w:t>
      </w:r>
      <w:r w:rsidR="00F51D3C">
        <w:t xml:space="preserve"> and </w:t>
      </w:r>
      <w:r w:rsidR="00575672">
        <w:t>19.01.</w:t>
      </w:r>
      <w:r>
        <w:t>6 of ES-TRIN.</w:t>
      </w:r>
    </w:p>
    <w:p w14:paraId="4F8A02C1" w14:textId="05453807" w:rsidR="004B2944" w:rsidRPr="00853946" w:rsidRDefault="007159A4" w:rsidP="00853946">
      <w:pPr>
        <w:pStyle w:val="SingleTxtG"/>
        <w:jc w:val="center"/>
        <w:rPr>
          <w:b/>
        </w:rPr>
      </w:pPr>
      <w:r>
        <w:t>“</w:t>
      </w:r>
      <w:r w:rsidRPr="00853946">
        <w:rPr>
          <w:b/>
        </w:rPr>
        <w:t>Article 7.02</w:t>
      </w:r>
      <w:bookmarkStart w:id="3" w:name="_Toc436115006"/>
      <w:r w:rsidR="00F970F8">
        <w:rPr>
          <w:b/>
        </w:rPr>
        <w:br/>
      </w:r>
      <w:r w:rsidR="001B620A" w:rsidRPr="00853946">
        <w:rPr>
          <w:b/>
        </w:rPr>
        <w:t>Unobstructed view</w:t>
      </w:r>
      <w:bookmarkEnd w:id="3"/>
    </w:p>
    <w:p w14:paraId="004C5282" w14:textId="77777777" w:rsidR="004B2944" w:rsidRDefault="001B620A" w:rsidP="001B363D">
      <w:pPr>
        <w:pStyle w:val="SingleTxtG"/>
        <w:rPr>
          <w:lang w:val="en-US"/>
        </w:rPr>
      </w:pPr>
      <w:r w:rsidRPr="00C903F8">
        <w:rPr>
          <w:lang w:val="en-US"/>
        </w:rPr>
        <w:t>1.</w:t>
      </w:r>
      <w:r w:rsidRPr="00C903F8">
        <w:rPr>
          <w:lang w:val="en-US"/>
        </w:rPr>
        <w:tab/>
        <w:t>There shall be an adequately unobstructed view in all directions from the steering position.</w:t>
      </w:r>
    </w:p>
    <w:p w14:paraId="7ED266AE" w14:textId="77777777" w:rsidR="004B2944" w:rsidRDefault="001B620A" w:rsidP="001B363D">
      <w:pPr>
        <w:pStyle w:val="SingleTxtG"/>
        <w:rPr>
          <w:lang w:val="en-US"/>
        </w:rPr>
      </w:pPr>
      <w:r w:rsidRPr="00C903F8">
        <w:rPr>
          <w:lang w:val="en-US"/>
        </w:rPr>
        <w:t>2.</w:t>
      </w:r>
      <w:r w:rsidRPr="00C903F8">
        <w:rPr>
          <w:lang w:val="en-US"/>
        </w:rPr>
        <w:tab/>
        <w:t>The area of obstructed vision for the helmsman ahead of the vessel in an unladen state with half of its supplies but without ballast shall not exceed 250 m.</w:t>
      </w:r>
    </w:p>
    <w:p w14:paraId="49C27CAC" w14:textId="1ABCDF48" w:rsidR="004B2944" w:rsidRDefault="00473EFC" w:rsidP="001B363D">
      <w:pPr>
        <w:pStyle w:val="SingleTxtG"/>
        <w:rPr>
          <w:lang w:val="en-US"/>
        </w:rPr>
      </w:pPr>
      <w:r>
        <w:rPr>
          <w:lang w:val="en-US"/>
        </w:rPr>
        <w:tab/>
      </w:r>
      <w:r w:rsidR="001B620A" w:rsidRPr="00C903F8">
        <w:rPr>
          <w:lang w:val="en-US"/>
        </w:rPr>
        <w:t>To further reduce any area of obstructed vision, only appropriate auxiliary means shall be used.</w:t>
      </w:r>
    </w:p>
    <w:p w14:paraId="356EB15A" w14:textId="5ACE8580" w:rsidR="004B2944" w:rsidRDefault="00473EFC" w:rsidP="001B363D">
      <w:pPr>
        <w:pStyle w:val="SingleTxtG"/>
        <w:rPr>
          <w:lang w:val="en-US"/>
        </w:rPr>
      </w:pPr>
      <w:r>
        <w:rPr>
          <w:lang w:val="en-US"/>
        </w:rPr>
        <w:tab/>
      </w:r>
      <w:r w:rsidR="001B620A" w:rsidRPr="00C903F8">
        <w:rPr>
          <w:lang w:val="en-US"/>
        </w:rPr>
        <w:t>Auxiliary means for reducing the area of obstructed vision may not be taken into account during the inspection.</w:t>
      </w:r>
    </w:p>
    <w:p w14:paraId="1940229B" w14:textId="77777777" w:rsidR="004B2944" w:rsidRDefault="001B620A" w:rsidP="001B363D">
      <w:pPr>
        <w:pStyle w:val="SingleTxtG"/>
        <w:rPr>
          <w:lang w:val="en-US"/>
        </w:rPr>
      </w:pPr>
      <w:r w:rsidRPr="00C903F8">
        <w:rPr>
          <w:lang w:val="en-US"/>
        </w:rPr>
        <w:t>3.</w:t>
      </w:r>
      <w:r w:rsidRPr="00C903F8">
        <w:rPr>
          <w:lang w:val="en-US"/>
        </w:rPr>
        <w:tab/>
        <w:t>The helmsman's field of unobstructed vision at his normal position shall be at least 240° of the horizon and at least 140° within the forward semicircle.</w:t>
      </w:r>
    </w:p>
    <w:p w14:paraId="59B4DAD7" w14:textId="3FE4701E" w:rsidR="004B2944" w:rsidRDefault="00473EFC" w:rsidP="001B363D">
      <w:pPr>
        <w:pStyle w:val="SingleTxtG"/>
        <w:rPr>
          <w:lang w:val="en-US"/>
        </w:rPr>
      </w:pPr>
      <w:r>
        <w:rPr>
          <w:lang w:val="en-US"/>
        </w:rPr>
        <w:tab/>
      </w:r>
      <w:r w:rsidR="001B620A" w:rsidRPr="00C903F8">
        <w:rPr>
          <w:lang w:val="en-US"/>
        </w:rPr>
        <w:t>No window frame, post or superstructure shall lie within the helmsman's usual axis of vision.</w:t>
      </w:r>
    </w:p>
    <w:p w14:paraId="1A366853" w14:textId="5EF623F1" w:rsidR="004B2944" w:rsidRDefault="00473EFC" w:rsidP="00936BED">
      <w:pPr>
        <w:pStyle w:val="SingleTxtG"/>
        <w:rPr>
          <w:lang w:val="en-US"/>
        </w:rPr>
      </w:pPr>
      <w:r>
        <w:rPr>
          <w:lang w:val="en-US"/>
        </w:rPr>
        <w:tab/>
      </w:r>
      <w:r w:rsidR="001B620A" w:rsidRPr="00C903F8">
        <w:rPr>
          <w:lang w:val="en-US"/>
        </w:rPr>
        <w:t>Even in the case where a field of unobstructed vision of at least 240° of the horizon is provided, the inspection body may require other measures and in particular the installation of appropriate auxiliary means if no sufficiently unobstructed view is provided towards the rear. The lower edge of the side windows must be located as low as possible and the upper edge of the side and rear windows must be located as high as possible.</w:t>
      </w:r>
    </w:p>
    <w:p w14:paraId="0956AA5E" w14:textId="4DFDD47A" w:rsidR="004B2944" w:rsidRDefault="00473EFC" w:rsidP="001B363D">
      <w:pPr>
        <w:pStyle w:val="SingleTxtG"/>
        <w:rPr>
          <w:lang w:val="en-US"/>
        </w:rPr>
      </w:pPr>
      <w:r>
        <w:rPr>
          <w:lang w:val="en-US"/>
        </w:rPr>
        <w:tab/>
      </w:r>
      <w:r w:rsidR="001B620A" w:rsidRPr="00C903F8">
        <w:rPr>
          <w:lang w:val="en-US"/>
        </w:rPr>
        <w:t xml:space="preserve">In determining whether the requirements in this Article for visibility from the wheelhouse are met, the helmsman shall be assumed </w:t>
      </w:r>
      <w:r w:rsidR="00954FC9">
        <w:rPr>
          <w:lang w:val="en-US"/>
        </w:rPr>
        <w:t>to have a height of eye of 1.</w:t>
      </w:r>
      <w:r w:rsidR="00682A8F">
        <w:rPr>
          <w:lang w:val="en-US"/>
        </w:rPr>
        <w:t>65 </w:t>
      </w:r>
      <w:r w:rsidR="001B620A" w:rsidRPr="00C903F8">
        <w:rPr>
          <w:lang w:val="en-US"/>
        </w:rPr>
        <w:t>m above the wheelhouse floor at the steering position.</w:t>
      </w:r>
    </w:p>
    <w:p w14:paraId="12E49A94" w14:textId="77777777" w:rsidR="004B2944" w:rsidRDefault="001B620A" w:rsidP="001B363D">
      <w:pPr>
        <w:pStyle w:val="SingleTxtG"/>
        <w:rPr>
          <w:lang w:val="en-US"/>
        </w:rPr>
      </w:pPr>
      <w:r w:rsidRPr="00C903F8">
        <w:rPr>
          <w:lang w:val="en-US"/>
        </w:rPr>
        <w:t>4.</w:t>
      </w:r>
      <w:r w:rsidRPr="00C903F8">
        <w:rPr>
          <w:lang w:val="en-US"/>
        </w:rPr>
        <w:tab/>
        <w:t>The upper edge of the forward facing windows of the wheelhouse shall be high enough to allow a person at the steering position a clear forward view.</w:t>
      </w:r>
    </w:p>
    <w:p w14:paraId="25E0BCFD" w14:textId="0AB5A22D" w:rsidR="004B2944" w:rsidRDefault="00473EFC" w:rsidP="001B363D">
      <w:pPr>
        <w:pStyle w:val="SingleTxtG"/>
        <w:rPr>
          <w:lang w:val="en-US"/>
        </w:rPr>
      </w:pPr>
      <w:r>
        <w:rPr>
          <w:lang w:val="en-US"/>
        </w:rPr>
        <w:tab/>
      </w:r>
      <w:r w:rsidR="001B620A" w:rsidRPr="00C903F8">
        <w:rPr>
          <w:lang w:val="en-US"/>
        </w:rPr>
        <w:t>This requirement shall have been fulfilled when a person at the steering position with height of eye of 1</w:t>
      </w:r>
      <w:r w:rsidR="00954FC9">
        <w:rPr>
          <w:lang w:val="en-US"/>
        </w:rPr>
        <w:t>.</w:t>
      </w:r>
      <w:r w:rsidR="001B620A" w:rsidRPr="00C903F8">
        <w:rPr>
          <w:lang w:val="en-US"/>
        </w:rPr>
        <w:t>80 m have a clear forward view to at least 10° above the horizontal at eye-level height.</w:t>
      </w:r>
    </w:p>
    <w:p w14:paraId="70D4D58B" w14:textId="77777777" w:rsidR="004B2944" w:rsidRDefault="001B620A" w:rsidP="001B363D">
      <w:pPr>
        <w:pStyle w:val="SingleTxtG"/>
        <w:rPr>
          <w:lang w:val="en-US"/>
        </w:rPr>
      </w:pPr>
      <w:r w:rsidRPr="00C903F8">
        <w:rPr>
          <w:lang w:val="en-US"/>
        </w:rPr>
        <w:t>5.</w:t>
      </w:r>
      <w:r w:rsidRPr="00C903F8">
        <w:rPr>
          <w:lang w:val="en-US"/>
        </w:rPr>
        <w:tab/>
        <w:t>There shall in all weathers be appropriate means of providing a clear view through the front windows.</w:t>
      </w:r>
    </w:p>
    <w:p w14:paraId="1AD398FD" w14:textId="60973793" w:rsidR="004B2944" w:rsidRDefault="001B620A" w:rsidP="001B363D">
      <w:pPr>
        <w:pStyle w:val="SingleTxtG"/>
        <w:rPr>
          <w:lang w:val="en-US"/>
        </w:rPr>
      </w:pPr>
      <w:r w:rsidRPr="00C903F8">
        <w:rPr>
          <w:lang w:val="en-US"/>
        </w:rPr>
        <w:t>6.</w:t>
      </w:r>
      <w:r w:rsidRPr="00C903F8">
        <w:rPr>
          <w:lang w:val="en-US"/>
        </w:rPr>
        <w:tab/>
        <w:t>The glazing used in wheelhouses shall be made of safety glass and have a li</w:t>
      </w:r>
      <w:r w:rsidR="00954FC9">
        <w:rPr>
          <w:lang w:val="en-US"/>
        </w:rPr>
        <w:t>ght transmission of at least 75</w:t>
      </w:r>
      <w:r w:rsidRPr="00C903F8">
        <w:rPr>
          <w:lang w:val="en-US"/>
        </w:rPr>
        <w:t>%.</w:t>
      </w:r>
    </w:p>
    <w:p w14:paraId="333A79B1" w14:textId="77777777" w:rsidR="004B2944" w:rsidRDefault="001B620A" w:rsidP="001B363D">
      <w:pPr>
        <w:pStyle w:val="SingleTxtG"/>
        <w:ind w:firstLine="567"/>
        <w:rPr>
          <w:lang w:val="en-US"/>
        </w:rPr>
      </w:pPr>
      <w:r w:rsidRPr="00C903F8">
        <w:rPr>
          <w:lang w:val="en-US"/>
        </w:rPr>
        <w:t xml:space="preserve">To avoid reflections, the wheelhouse front windows must be glare-free or fitted so as to exclude reflections effectively. </w:t>
      </w:r>
    </w:p>
    <w:p w14:paraId="7BD57822" w14:textId="23CDB5CF" w:rsidR="004B2944" w:rsidRDefault="00936BED" w:rsidP="00936BED">
      <w:pPr>
        <w:pStyle w:val="SingleTxtG"/>
        <w:rPr>
          <w:lang w:val="en-US"/>
        </w:rPr>
      </w:pPr>
      <w:r>
        <w:rPr>
          <w:lang w:val="en-US"/>
        </w:rPr>
        <w:tab/>
      </w:r>
      <w:r w:rsidR="001B620A" w:rsidRPr="00C903F8">
        <w:rPr>
          <w:lang w:val="en-US"/>
        </w:rPr>
        <w:t>The requirement of the second sentence shall have been fulfilled when the windows are inclined from the vertical plane at an angle of not less than 10° and not more than 25°.</w:t>
      </w:r>
    </w:p>
    <w:p w14:paraId="1DF2555A" w14:textId="30F99E04" w:rsidR="001B363D" w:rsidRDefault="001B363D" w:rsidP="00D63DA4">
      <w:pPr>
        <w:pStyle w:val="SingleTxtG"/>
        <w:jc w:val="center"/>
        <w:rPr>
          <w:lang w:val="en-US"/>
        </w:rPr>
      </w:pPr>
      <w:r>
        <w:rPr>
          <w:lang w:val="en-US"/>
        </w:rPr>
        <w:lastRenderedPageBreak/>
        <w:t>…</w:t>
      </w:r>
    </w:p>
    <w:p w14:paraId="75027420" w14:textId="6939C127" w:rsidR="004B2944" w:rsidRPr="00853946" w:rsidRDefault="001B620A" w:rsidP="00853946">
      <w:pPr>
        <w:pStyle w:val="SingleTxtG"/>
        <w:jc w:val="center"/>
        <w:rPr>
          <w:b/>
        </w:rPr>
      </w:pPr>
      <w:bookmarkStart w:id="4" w:name="_Toc436115126"/>
      <w:r w:rsidRPr="00853946">
        <w:rPr>
          <w:b/>
        </w:rPr>
        <w:t>Article 19.01</w:t>
      </w:r>
      <w:r w:rsidR="00853946" w:rsidRPr="00853946">
        <w:rPr>
          <w:b/>
        </w:rPr>
        <w:br/>
      </w:r>
      <w:r w:rsidRPr="00853946">
        <w:rPr>
          <w:b/>
        </w:rPr>
        <w:t>General provisions</w:t>
      </w:r>
      <w:bookmarkEnd w:id="4"/>
    </w:p>
    <w:p w14:paraId="1E3E14CB" w14:textId="77777777" w:rsidR="002444FE" w:rsidRPr="00D63DA4" w:rsidRDefault="002444FE" w:rsidP="00D63DA4">
      <w:pPr>
        <w:pStyle w:val="SingleTxtG"/>
        <w:jc w:val="center"/>
      </w:pPr>
      <w:r>
        <w:rPr>
          <w:lang w:val="en-US"/>
        </w:rPr>
        <w:t>…</w:t>
      </w:r>
    </w:p>
    <w:p w14:paraId="333F3F28" w14:textId="77777777" w:rsidR="004B2944" w:rsidRDefault="001B620A" w:rsidP="001B363D">
      <w:pPr>
        <w:pStyle w:val="SingleTxtG"/>
        <w:rPr>
          <w:rFonts w:eastAsia="Calibri"/>
          <w:szCs w:val="18"/>
          <w:lang w:val="en-US"/>
        </w:rPr>
      </w:pPr>
      <w:r w:rsidRPr="00C903F8">
        <w:rPr>
          <w:rFonts w:eastAsia="Calibri"/>
          <w:szCs w:val="18"/>
          <w:lang w:val="en-US"/>
        </w:rPr>
        <w:t>5.</w:t>
      </w:r>
      <w:r w:rsidRPr="00C903F8">
        <w:rPr>
          <w:rFonts w:eastAsia="Calibri"/>
          <w:szCs w:val="18"/>
          <w:lang w:val="en-US"/>
        </w:rPr>
        <w:tab/>
        <w:t>By way of derogation from Article 7.02(2) first sentence, the area of obstructed vision for the helmsman ahead of the vessel in an unladen state with half of its supplies but without ballast shall not exceed two vessel lengths or 250 m, whichever is less.</w:t>
      </w:r>
    </w:p>
    <w:p w14:paraId="58B58D65" w14:textId="393E911B" w:rsidR="004B2944" w:rsidRDefault="001B620A" w:rsidP="001B363D">
      <w:pPr>
        <w:pStyle w:val="SingleTxtG"/>
        <w:rPr>
          <w:rFonts w:eastAsia="Calibri"/>
          <w:szCs w:val="18"/>
          <w:lang w:val="en-US"/>
        </w:rPr>
      </w:pPr>
      <w:r w:rsidRPr="00C903F8">
        <w:rPr>
          <w:rFonts w:eastAsia="Calibri"/>
          <w:szCs w:val="18"/>
          <w:lang w:val="en-US"/>
        </w:rPr>
        <w:t>6.</w:t>
      </w:r>
      <w:r w:rsidRPr="00C903F8">
        <w:rPr>
          <w:rFonts w:eastAsia="Calibri"/>
          <w:szCs w:val="18"/>
          <w:lang w:val="en-US"/>
        </w:rPr>
        <w:tab/>
      </w:r>
      <w:r w:rsidRPr="00B04264">
        <w:rPr>
          <w:rFonts w:eastAsia="Calibri"/>
          <w:szCs w:val="18"/>
          <w:lang w:val="en-US"/>
        </w:rPr>
        <w:t xml:space="preserve">By way of derogation from article 7.02(3) third subparagraph, a passenger vessel shall be equipped with appropriate auxiliary means when no sufficiently unobstructed view is provided towards the rear. If these auxiliary means do not allow unobstructed view at night, a corresponding restriction shall be entered in item 52 of the </w:t>
      </w:r>
      <w:r w:rsidRPr="00B04264">
        <w:rPr>
          <w:rFonts w:eastAsia="Calibri"/>
          <w:szCs w:val="18"/>
        </w:rPr>
        <w:t>inland navigation vessel certificate.</w:t>
      </w:r>
      <w:r w:rsidR="00F51D3C">
        <w:rPr>
          <w:rFonts w:eastAsia="Calibri"/>
          <w:szCs w:val="18"/>
        </w:rPr>
        <w:t>”</w:t>
      </w:r>
    </w:p>
    <w:p w14:paraId="6D95078D" w14:textId="14B0A172" w:rsidR="00F51D3C" w:rsidRPr="002D5395" w:rsidRDefault="00F51D3C" w:rsidP="00F51D3C">
      <w:pPr>
        <w:pStyle w:val="HChG"/>
        <w:rPr>
          <w:bCs/>
          <w:lang w:val="en-US"/>
        </w:rPr>
      </w:pPr>
      <w:bookmarkStart w:id="5" w:name="_Toc436115201"/>
      <w:r w:rsidRPr="00C278DD">
        <w:rPr>
          <w:lang w:val="en-US"/>
        </w:rPr>
        <w:tab/>
        <w:t>I</w:t>
      </w:r>
      <w:r w:rsidR="00473EFC">
        <w:rPr>
          <w:lang w:val="en-US"/>
        </w:rPr>
        <w:t>I</w:t>
      </w:r>
      <w:r w:rsidRPr="00C278DD">
        <w:rPr>
          <w:lang w:val="en-US"/>
        </w:rPr>
        <w:t>.</w:t>
      </w:r>
      <w:r w:rsidRPr="00C278DD">
        <w:rPr>
          <w:lang w:val="en-US"/>
        </w:rPr>
        <w:tab/>
      </w:r>
      <w:r>
        <w:rPr>
          <w:lang w:val="en-US"/>
        </w:rPr>
        <w:t xml:space="preserve">Proposal for updating Chapter </w:t>
      </w:r>
      <w:r w:rsidR="001D08D1">
        <w:rPr>
          <w:lang w:val="en-US"/>
        </w:rPr>
        <w:t>10</w:t>
      </w:r>
      <w:r>
        <w:rPr>
          <w:lang w:val="en-US"/>
        </w:rPr>
        <w:t xml:space="preserve">, </w:t>
      </w:r>
      <w:r w:rsidR="001D08D1" w:rsidRPr="002D5395">
        <w:rPr>
          <w:lang w:val="en-US"/>
        </w:rPr>
        <w:t>Equipment</w:t>
      </w:r>
    </w:p>
    <w:p w14:paraId="094F9F17" w14:textId="7F888B72" w:rsidR="00F51D3C" w:rsidRDefault="00F51D3C" w:rsidP="00635AED">
      <w:pPr>
        <w:pStyle w:val="SingleTxtG"/>
        <w:ind w:firstLine="567"/>
      </w:pPr>
      <w:r>
        <w:t xml:space="preserve">The present </w:t>
      </w:r>
      <w:r w:rsidR="001B363D">
        <w:t>Section</w:t>
      </w:r>
      <w:r>
        <w:t xml:space="preserve"> reproduces the text of Articles </w:t>
      </w:r>
      <w:r w:rsidR="00575672">
        <w:t>13.01.11 to 13.01.14</w:t>
      </w:r>
      <w:r w:rsidR="00473EFC">
        <w:t>, 13.02.3(b), 13.04, 13.05 and 13.06</w:t>
      </w:r>
      <w:r w:rsidR="001D08D1">
        <w:t xml:space="preserve"> </w:t>
      </w:r>
      <w:r>
        <w:t>of ES-TRIN.</w:t>
      </w:r>
    </w:p>
    <w:bookmarkEnd w:id="5"/>
    <w:p w14:paraId="21141402" w14:textId="2D3AEF90" w:rsidR="00C2093A" w:rsidRDefault="00F51D3C" w:rsidP="00054395">
      <w:pPr>
        <w:pStyle w:val="SingleTxtG"/>
        <w:jc w:val="center"/>
        <w:rPr>
          <w:noProof/>
          <w:lang w:val="en-US"/>
        </w:rPr>
      </w:pPr>
      <w:r>
        <w:rPr>
          <w:lang w:val="en-US"/>
        </w:rPr>
        <w:t>“</w:t>
      </w:r>
      <w:bookmarkStart w:id="6" w:name="_Toc436115207"/>
      <w:r w:rsidR="001B620A" w:rsidRPr="00054395">
        <w:rPr>
          <w:b/>
          <w:noProof/>
          <w:lang w:val="en-US"/>
        </w:rPr>
        <w:t xml:space="preserve">Article </w:t>
      </w:r>
      <w:bookmarkStart w:id="7" w:name="_Toc436115058"/>
      <w:bookmarkEnd w:id="6"/>
      <w:r w:rsidR="00C2093A" w:rsidRPr="00054395">
        <w:rPr>
          <w:b/>
          <w:noProof/>
          <w:lang w:val="en-US"/>
        </w:rPr>
        <w:t>13.01</w:t>
      </w:r>
      <w:r w:rsidR="00054395" w:rsidRPr="00054395">
        <w:rPr>
          <w:b/>
          <w:noProof/>
          <w:lang w:val="en-US"/>
        </w:rPr>
        <w:br/>
      </w:r>
      <w:r w:rsidR="00C2093A" w:rsidRPr="00054395">
        <w:rPr>
          <w:b/>
          <w:noProof/>
          <w:lang w:val="en-US"/>
        </w:rPr>
        <w:t>Anchor equipment</w:t>
      </w:r>
      <w:bookmarkEnd w:id="7"/>
    </w:p>
    <w:p w14:paraId="397D2592" w14:textId="77777777" w:rsidR="001B363D" w:rsidRDefault="001B363D" w:rsidP="00D63DA4">
      <w:pPr>
        <w:pStyle w:val="SingleTxtG"/>
        <w:jc w:val="center"/>
        <w:rPr>
          <w:lang w:val="en-US"/>
        </w:rPr>
      </w:pPr>
      <w:r>
        <w:rPr>
          <w:lang w:val="en-US"/>
        </w:rPr>
        <w:t>…</w:t>
      </w:r>
    </w:p>
    <w:p w14:paraId="6EDC3D3D" w14:textId="11172F1A" w:rsidR="00C2093A" w:rsidRPr="00C903F8" w:rsidRDefault="00C2093A" w:rsidP="001B363D">
      <w:pPr>
        <w:pStyle w:val="SingleTxtG"/>
        <w:rPr>
          <w:lang w:val="en-US"/>
        </w:rPr>
      </w:pPr>
      <w:r w:rsidRPr="00C903F8">
        <w:rPr>
          <w:noProof/>
          <w:lang w:val="en-US"/>
        </w:rPr>
        <w:t>11.</w:t>
      </w:r>
      <w:r w:rsidRPr="00C903F8">
        <w:rPr>
          <w:lang w:val="en-US"/>
        </w:rPr>
        <w:tab/>
      </w:r>
      <w:r w:rsidRPr="00C903F8">
        <w:rPr>
          <w:noProof/>
          <w:lang w:val="en-US"/>
        </w:rPr>
        <w:t xml:space="preserve">The minimum breaking load </w:t>
      </w:r>
      <m:oMath>
        <m:r>
          <w:rPr>
            <w:rFonts w:ascii="Cambria Math" w:hAnsi="Cambria Math"/>
            <w:noProof/>
            <w:lang w:val="en-US"/>
          </w:rPr>
          <m:t>R</m:t>
        </m:r>
      </m:oMath>
      <w:r w:rsidRPr="00C903F8">
        <w:rPr>
          <w:noProof/>
          <w:lang w:val="en-US"/>
        </w:rPr>
        <w:t xml:space="preserve"> of the anchor chains shall be calculated using the following formulae:</w:t>
      </w:r>
    </w:p>
    <w:p w14:paraId="12262FFE" w14:textId="11C42B54" w:rsidR="00C2093A" w:rsidRDefault="001D08D1" w:rsidP="001B363D">
      <w:pPr>
        <w:pStyle w:val="SingleTxtG"/>
        <w:ind w:firstLine="567"/>
        <w:rPr>
          <w:noProof/>
          <w:lang w:val="en-US"/>
        </w:rPr>
      </w:pPr>
      <w:r>
        <w:rPr>
          <w:noProof/>
          <w:lang w:val="en-US"/>
        </w:rPr>
        <w:t>(</w:t>
      </w:r>
      <w:r w:rsidR="00C2093A" w:rsidRPr="00C903F8">
        <w:rPr>
          <w:noProof/>
          <w:lang w:val="en-US"/>
        </w:rPr>
        <w:t>a)</w:t>
      </w:r>
      <w:r w:rsidR="00C2093A" w:rsidRPr="00C903F8">
        <w:rPr>
          <w:noProof/>
          <w:lang w:val="en-US"/>
        </w:rPr>
        <w:tab/>
        <w:t>anchors having a mass up to 500 kg:</w:t>
      </w:r>
    </w:p>
    <w:p w14:paraId="5E0BED3A" w14:textId="2BF7F499" w:rsidR="00C2093A" w:rsidRDefault="00C2093A" w:rsidP="001B363D">
      <w:pPr>
        <w:pStyle w:val="SingleTxtG"/>
        <w:rPr>
          <w:noProof/>
          <w:lang w:val="en-US"/>
        </w:rPr>
      </w:pPr>
      <m:oMathPara>
        <m:oMath>
          <m:r>
            <w:rPr>
              <w:rFonts w:ascii="Cambria Math" w:hAnsi="Cambria Math"/>
              <w:noProof/>
              <w:lang w:val="en-US"/>
            </w:rPr>
            <m:t>R=0.35 ∙</m:t>
          </m:r>
          <m:sSup>
            <m:sSupPr>
              <m:ctrlPr>
                <w:rPr>
                  <w:rFonts w:ascii="Cambria Math" w:hAnsi="Cambria Math"/>
                  <w:i/>
                  <w:noProof/>
                  <w:lang w:val="en-US"/>
                </w:rPr>
              </m:ctrlPr>
            </m:sSupPr>
            <m:e>
              <m:r>
                <w:rPr>
                  <w:rFonts w:ascii="Cambria Math" w:hAnsi="Cambria Math"/>
                  <w:noProof/>
                  <w:lang w:val="en-US"/>
                </w:rPr>
                <m:t>P</m:t>
              </m:r>
            </m:e>
            <m:sup>
              <m:r>
                <w:rPr>
                  <w:rFonts w:ascii="Cambria Math" w:hAnsi="Cambria Math"/>
                  <w:noProof/>
                  <w:lang w:val="en-US"/>
                </w:rPr>
                <m:t>'</m:t>
              </m:r>
            </m:sup>
          </m:sSup>
          <m:r>
            <w:rPr>
              <w:rFonts w:ascii="Cambria Math" w:hAnsi="Cambria Math"/>
              <w:noProof/>
              <w:lang w:val="en-US"/>
            </w:rPr>
            <m:t>[kN]</m:t>
          </m:r>
        </m:oMath>
      </m:oMathPara>
    </w:p>
    <w:p w14:paraId="0A98AEA1" w14:textId="20487DD8" w:rsidR="00C2093A" w:rsidRDefault="001D08D1" w:rsidP="001B363D">
      <w:pPr>
        <w:pStyle w:val="SingleTxtG"/>
        <w:ind w:firstLine="567"/>
        <w:rPr>
          <w:lang w:val="en-US"/>
        </w:rPr>
      </w:pPr>
      <w:r>
        <w:rPr>
          <w:noProof/>
          <w:lang w:val="en-US"/>
        </w:rPr>
        <w:t>(</w:t>
      </w:r>
      <w:r w:rsidR="00C2093A" w:rsidRPr="00C903F8">
        <w:rPr>
          <w:noProof/>
          <w:lang w:val="en-US"/>
        </w:rPr>
        <w:t>b)</w:t>
      </w:r>
      <w:r w:rsidR="00C2093A" w:rsidRPr="00C903F8">
        <w:rPr>
          <w:noProof/>
          <w:lang w:val="en-US"/>
        </w:rPr>
        <w:tab/>
        <w:t>anchors having a mass of more than 500 kg and not exc</w:t>
      </w:r>
      <w:r>
        <w:rPr>
          <w:noProof/>
          <w:lang w:val="en-US"/>
        </w:rPr>
        <w:t>eeding 2000 </w:t>
      </w:r>
      <w:r w:rsidR="00C2093A" w:rsidRPr="00C903F8">
        <w:rPr>
          <w:noProof/>
          <w:lang w:val="en-US"/>
        </w:rPr>
        <w:t>kg:</w:t>
      </w:r>
    </w:p>
    <w:p w14:paraId="1E7000D3" w14:textId="163FBB8C" w:rsidR="00C2093A" w:rsidRDefault="00C2093A" w:rsidP="001B363D">
      <w:pPr>
        <w:pStyle w:val="SingleTxtG"/>
        <w:rPr>
          <w:noProof/>
          <w:lang w:val="en-US"/>
        </w:rPr>
      </w:pPr>
      <m:oMathPara>
        <m:oMath>
          <m:r>
            <w:rPr>
              <w:rFonts w:ascii="Cambria Math" w:hAnsi="Cambria Math"/>
              <w:noProof/>
              <w:lang w:val="en-US"/>
            </w:rPr>
            <m:t>R=</m:t>
          </m:r>
          <m:d>
            <m:dPr>
              <m:ctrlPr>
                <w:rPr>
                  <w:rFonts w:ascii="Cambria Math" w:hAnsi="Cambria Math"/>
                  <w:i/>
                  <w:noProof/>
                  <w:lang w:val="en-US"/>
                </w:rPr>
              </m:ctrlPr>
            </m:dPr>
            <m:e>
              <m:r>
                <w:rPr>
                  <w:rFonts w:ascii="Cambria Math" w:hAnsi="Cambria Math"/>
                  <w:noProof/>
                  <w:lang w:val="en-US"/>
                </w:rPr>
                <m:t xml:space="preserve">0.35- </m:t>
              </m:r>
              <m:f>
                <m:fPr>
                  <m:ctrlPr>
                    <w:rPr>
                      <w:rFonts w:ascii="Cambria Math" w:hAnsi="Cambria Math"/>
                      <w:i/>
                      <w:noProof/>
                      <w:lang w:val="en-US"/>
                    </w:rPr>
                  </m:ctrlPr>
                </m:fPr>
                <m:num>
                  <m:sSup>
                    <m:sSupPr>
                      <m:ctrlPr>
                        <w:rPr>
                          <w:rFonts w:ascii="Cambria Math" w:hAnsi="Cambria Math"/>
                          <w:i/>
                          <w:noProof/>
                          <w:lang w:val="en-US"/>
                        </w:rPr>
                      </m:ctrlPr>
                    </m:sSupPr>
                    <m:e>
                      <m:r>
                        <w:rPr>
                          <w:rFonts w:ascii="Cambria Math" w:hAnsi="Cambria Math"/>
                          <w:noProof/>
                          <w:lang w:val="en-US"/>
                        </w:rPr>
                        <m:t>P</m:t>
                      </m:r>
                    </m:e>
                    <m:sup>
                      <m:r>
                        <w:rPr>
                          <w:rFonts w:ascii="Cambria Math" w:hAnsi="Cambria Math"/>
                          <w:noProof/>
                          <w:lang w:val="en-US"/>
                        </w:rPr>
                        <m:t>'</m:t>
                      </m:r>
                    </m:sup>
                  </m:sSup>
                  <m:r>
                    <w:rPr>
                      <w:rFonts w:ascii="Cambria Math" w:hAnsi="Cambria Math"/>
                      <w:noProof/>
                      <w:lang w:val="en-US"/>
                    </w:rPr>
                    <m:t>-500</m:t>
                  </m:r>
                </m:num>
                <m:den>
                  <m:r>
                    <w:rPr>
                      <w:rFonts w:ascii="Cambria Math" w:hAnsi="Cambria Math"/>
                      <w:noProof/>
                      <w:lang w:val="en-US"/>
                    </w:rPr>
                    <m:t>15000</m:t>
                  </m:r>
                </m:den>
              </m:f>
            </m:e>
          </m:d>
          <m:sSup>
            <m:sSupPr>
              <m:ctrlPr>
                <w:rPr>
                  <w:rFonts w:ascii="Cambria Math" w:hAnsi="Cambria Math"/>
                  <w:i/>
                  <w:noProof/>
                  <w:lang w:val="en-US"/>
                </w:rPr>
              </m:ctrlPr>
            </m:sSupPr>
            <m:e>
              <m:r>
                <w:rPr>
                  <w:rFonts w:ascii="Cambria Math" w:hAnsi="Cambria Math"/>
                  <w:noProof/>
                  <w:lang w:val="en-US"/>
                </w:rPr>
                <m:t>P</m:t>
              </m:r>
            </m:e>
            <m:sup>
              <m:r>
                <w:rPr>
                  <w:rFonts w:ascii="Cambria Math" w:hAnsi="Cambria Math"/>
                  <w:noProof/>
                  <w:lang w:val="en-US"/>
                </w:rPr>
                <m:t>'</m:t>
              </m:r>
            </m:sup>
          </m:sSup>
          <m:r>
            <w:rPr>
              <w:rFonts w:ascii="Cambria Math" w:hAnsi="Cambria Math"/>
              <w:noProof/>
              <w:lang w:val="en-US"/>
            </w:rPr>
            <m:t xml:space="preserve"> [kN]</m:t>
          </m:r>
        </m:oMath>
      </m:oMathPara>
    </w:p>
    <w:p w14:paraId="49DC6A2E" w14:textId="7593B6B7" w:rsidR="00C2093A" w:rsidRDefault="001D08D1" w:rsidP="001B363D">
      <w:pPr>
        <w:pStyle w:val="SingleTxtG"/>
        <w:ind w:firstLine="567"/>
        <w:rPr>
          <w:noProof/>
          <w:lang w:val="en-US"/>
        </w:rPr>
      </w:pPr>
      <w:r>
        <w:rPr>
          <w:noProof/>
          <w:lang w:val="en-US"/>
        </w:rPr>
        <w:t>(</w:t>
      </w:r>
      <w:r w:rsidR="00C2093A" w:rsidRPr="00C903F8">
        <w:rPr>
          <w:noProof/>
          <w:lang w:val="en-US"/>
        </w:rPr>
        <w:t>c)</w:t>
      </w:r>
      <w:r w:rsidR="00C2093A" w:rsidRPr="00C903F8">
        <w:rPr>
          <w:noProof/>
          <w:lang w:val="en-US"/>
        </w:rPr>
        <w:tab/>
        <w:t>anchors having a mass of more than 2000 kg:</w:t>
      </w:r>
    </w:p>
    <w:p w14:paraId="27E24426" w14:textId="563EE4CF" w:rsidR="00C2093A" w:rsidRDefault="00C2093A" w:rsidP="001B363D">
      <w:pPr>
        <w:pStyle w:val="SingleTxtG"/>
        <w:rPr>
          <w:noProof/>
          <w:lang w:val="en-US"/>
        </w:rPr>
      </w:pPr>
      <m:oMathPara>
        <m:oMath>
          <m:r>
            <w:rPr>
              <w:rFonts w:ascii="Cambria Math" w:hAnsi="Cambria Math"/>
              <w:noProof/>
              <w:lang w:val="en-US"/>
            </w:rPr>
            <m:t>R=0.25 ∙</m:t>
          </m:r>
          <m:sSup>
            <m:sSupPr>
              <m:ctrlPr>
                <w:rPr>
                  <w:rFonts w:ascii="Cambria Math" w:hAnsi="Cambria Math"/>
                  <w:i/>
                  <w:noProof/>
                  <w:lang w:val="en-US"/>
                </w:rPr>
              </m:ctrlPr>
            </m:sSupPr>
            <m:e>
              <m:r>
                <w:rPr>
                  <w:rFonts w:ascii="Cambria Math" w:hAnsi="Cambria Math"/>
                  <w:noProof/>
                  <w:lang w:val="en-US"/>
                </w:rPr>
                <m:t>P</m:t>
              </m:r>
            </m:e>
            <m:sup>
              <m:r>
                <w:rPr>
                  <w:rFonts w:ascii="Cambria Math" w:hAnsi="Cambria Math"/>
                  <w:noProof/>
                  <w:lang w:val="en-US"/>
                </w:rPr>
                <m:t>'</m:t>
              </m:r>
            </m:sup>
          </m:sSup>
          <m:r>
            <w:rPr>
              <w:rFonts w:ascii="Cambria Math" w:hAnsi="Cambria Math"/>
              <w:noProof/>
              <w:lang w:val="en-US"/>
            </w:rPr>
            <m:t>[kN]</m:t>
          </m:r>
        </m:oMath>
      </m:oMathPara>
    </w:p>
    <w:p w14:paraId="0E34CBD2" w14:textId="77777777" w:rsidR="00575672" w:rsidRDefault="00C2093A" w:rsidP="001B363D">
      <w:pPr>
        <w:pStyle w:val="SingleTxtG"/>
        <w:ind w:firstLine="567"/>
        <w:rPr>
          <w:lang w:val="en-US"/>
        </w:rPr>
      </w:pPr>
      <w:r w:rsidRPr="00C903F8">
        <w:rPr>
          <w:lang w:val="en-US"/>
        </w:rPr>
        <w:t>where</w:t>
      </w:r>
      <w:r w:rsidR="00575672">
        <w:rPr>
          <w:lang w:val="en-US"/>
        </w:rPr>
        <w:t xml:space="preserve"> </w:t>
      </w:r>
    </w:p>
    <w:p w14:paraId="47882F55" w14:textId="1A7BE885" w:rsidR="00C2093A" w:rsidRDefault="00C2093A" w:rsidP="001B363D">
      <w:pPr>
        <w:pStyle w:val="SingleTxtG"/>
        <w:ind w:firstLine="567"/>
        <w:rPr>
          <w:rStyle w:val="FootnoteReference"/>
          <w:rFonts w:cs="Arial"/>
          <w:szCs w:val="18"/>
          <w:lang w:val="en-US"/>
        </w:rPr>
      </w:pPr>
      <m:oMath>
        <m:r>
          <w:rPr>
            <w:rFonts w:ascii="Cambria Math" w:hAnsi="Cambria Math"/>
            <w:noProof/>
            <w:lang w:val="en-US"/>
          </w:rPr>
          <m:t>P'</m:t>
        </m:r>
      </m:oMath>
      <w:r w:rsidRPr="00C903F8">
        <w:rPr>
          <w:noProof/>
          <w:lang w:val="en-US"/>
        </w:rPr>
        <w:t xml:space="preserve"> is the theoretical mass of each anchor determined in accordance with (1) to (4) and (6).</w:t>
      </w:r>
    </w:p>
    <w:p w14:paraId="4E8CB016" w14:textId="77777777" w:rsidR="00C2093A" w:rsidRDefault="00C2093A" w:rsidP="001B363D">
      <w:pPr>
        <w:pStyle w:val="SingleTxtG"/>
        <w:ind w:firstLine="567"/>
        <w:rPr>
          <w:lang w:val="en-US"/>
        </w:rPr>
      </w:pPr>
      <w:r w:rsidRPr="00C903F8">
        <w:rPr>
          <w:noProof/>
          <w:lang w:val="en-US"/>
        </w:rPr>
        <w:t>The breaking load of anchor chains shall be stated according to a standard in force in one of the Member States.</w:t>
      </w:r>
    </w:p>
    <w:p w14:paraId="064C1E87" w14:textId="77777777" w:rsidR="00C2093A" w:rsidRDefault="00C2093A" w:rsidP="001B363D">
      <w:pPr>
        <w:pStyle w:val="SingleTxtG"/>
        <w:rPr>
          <w:lang w:val="en-US"/>
        </w:rPr>
      </w:pPr>
      <w:r w:rsidRPr="00C903F8">
        <w:rPr>
          <w:noProof/>
          <w:lang w:val="en-US"/>
        </w:rPr>
        <w:t>12.</w:t>
      </w:r>
      <w:r w:rsidRPr="00C903F8">
        <w:rPr>
          <w:lang w:val="en-US"/>
        </w:rPr>
        <w:tab/>
      </w:r>
      <w:r w:rsidRPr="00C903F8">
        <w:rPr>
          <w:noProof/>
          <w:lang w:val="en-US"/>
        </w:rPr>
        <w:t>Where the anchors have a mass greater than that required by (1) to (6), the breaking load of the anchor chain shall be determined as a function of the actual anchor mass.</w:t>
      </w:r>
    </w:p>
    <w:p w14:paraId="313BCF0D" w14:textId="77777777" w:rsidR="00C2093A" w:rsidRDefault="00C2093A" w:rsidP="001B363D">
      <w:pPr>
        <w:pStyle w:val="SingleTxtG"/>
        <w:ind w:firstLine="567"/>
        <w:rPr>
          <w:lang w:val="en-US"/>
        </w:rPr>
      </w:pPr>
      <w:r w:rsidRPr="00C903F8">
        <w:rPr>
          <w:noProof/>
          <w:lang w:val="en-US"/>
        </w:rPr>
        <w:t>In cases where heavier anchors with correspondingly stronger anchor chains are aboard, only the minimum masses and minimum breaking loads required according to (1) to (6) and (11) shall be entered in the inland navigation vessel certificate.</w:t>
      </w:r>
    </w:p>
    <w:p w14:paraId="5E82ED6D" w14:textId="3FE21BAA" w:rsidR="00C2093A" w:rsidRDefault="00C2093A" w:rsidP="001B363D">
      <w:pPr>
        <w:pStyle w:val="SingleTxtG"/>
        <w:rPr>
          <w:lang w:val="en-US"/>
        </w:rPr>
      </w:pPr>
      <w:r w:rsidRPr="00C903F8">
        <w:rPr>
          <w:noProof/>
          <w:lang w:val="en-US"/>
        </w:rPr>
        <w:t>13.</w:t>
      </w:r>
      <w:r w:rsidRPr="00C903F8">
        <w:rPr>
          <w:lang w:val="en-US"/>
        </w:rPr>
        <w:tab/>
      </w:r>
      <w:r w:rsidRPr="00C903F8">
        <w:rPr>
          <w:noProof/>
          <w:lang w:val="en-US"/>
        </w:rPr>
        <w:t>Connecting pieces (swivels) between anchor and chain shall withstand a tensile load 20</w:t>
      </w:r>
      <w:r w:rsidR="00894298">
        <w:rPr>
          <w:noProof/>
          <w:lang w:val="en-US"/>
        </w:rPr>
        <w:t>%</w:t>
      </w:r>
      <w:r w:rsidRPr="00C903F8">
        <w:rPr>
          <w:noProof/>
          <w:lang w:val="en-US"/>
        </w:rPr>
        <w:t xml:space="preserve"> higher than the breaking load of the corresponding chain.</w:t>
      </w:r>
    </w:p>
    <w:p w14:paraId="5FDB6848" w14:textId="04C72ED3" w:rsidR="00C2093A" w:rsidRDefault="00C2093A" w:rsidP="001B363D">
      <w:pPr>
        <w:pStyle w:val="SingleTxtG"/>
        <w:rPr>
          <w:lang w:val="en-US"/>
        </w:rPr>
      </w:pPr>
      <w:r w:rsidRPr="00C903F8">
        <w:rPr>
          <w:noProof/>
          <w:lang w:val="en-US"/>
        </w:rPr>
        <w:lastRenderedPageBreak/>
        <w:t>14.</w:t>
      </w:r>
      <w:r w:rsidRPr="00C903F8">
        <w:rPr>
          <w:lang w:val="en-US"/>
        </w:rPr>
        <w:tab/>
      </w:r>
      <w:r w:rsidRPr="00C903F8">
        <w:rPr>
          <w:noProof/>
          <w:lang w:val="en-US"/>
        </w:rPr>
        <w:t>The use of cables instead of anchor chains is permitted. The cables shall have the same breaking load as that required for chains, but shall be 20</w:t>
      </w:r>
      <w:r w:rsidR="00894298">
        <w:rPr>
          <w:noProof/>
          <w:lang w:val="en-US"/>
        </w:rPr>
        <w:t>%</w:t>
      </w:r>
      <w:r w:rsidRPr="00C903F8">
        <w:rPr>
          <w:noProof/>
          <w:lang w:val="en-US"/>
        </w:rPr>
        <w:t xml:space="preserve"> longer.</w:t>
      </w:r>
    </w:p>
    <w:p w14:paraId="7F3C6B64" w14:textId="52CC32B8" w:rsidR="00C2093A" w:rsidRPr="00054395" w:rsidRDefault="00C2093A" w:rsidP="00054395">
      <w:pPr>
        <w:pStyle w:val="SingleTxtG"/>
        <w:jc w:val="center"/>
        <w:rPr>
          <w:b/>
          <w:noProof/>
          <w:lang w:val="en-US"/>
        </w:rPr>
      </w:pPr>
      <w:bookmarkStart w:id="8" w:name="_Toc436115059"/>
      <w:r w:rsidRPr="00054395">
        <w:rPr>
          <w:b/>
          <w:noProof/>
          <w:lang w:val="en-US"/>
        </w:rPr>
        <w:t>Article 13.02</w:t>
      </w:r>
      <w:r w:rsidR="00054395" w:rsidRPr="00054395">
        <w:rPr>
          <w:b/>
          <w:noProof/>
          <w:lang w:val="en-US"/>
        </w:rPr>
        <w:br/>
      </w:r>
      <w:r w:rsidRPr="00054395">
        <w:rPr>
          <w:b/>
          <w:noProof/>
          <w:lang w:val="en-US"/>
        </w:rPr>
        <w:t>Other equipment</w:t>
      </w:r>
      <w:bookmarkEnd w:id="8"/>
    </w:p>
    <w:p w14:paraId="214DF6CD" w14:textId="4701E812" w:rsidR="001B363D" w:rsidRDefault="001B363D" w:rsidP="001B363D">
      <w:pPr>
        <w:pStyle w:val="SingleTxtG"/>
        <w:jc w:val="center"/>
        <w:rPr>
          <w:i/>
          <w:noProof/>
          <w:lang w:val="en-US"/>
        </w:rPr>
      </w:pPr>
      <w:r>
        <w:rPr>
          <w:lang w:val="en-US"/>
        </w:rPr>
        <w:t>…</w:t>
      </w:r>
    </w:p>
    <w:p w14:paraId="4BF0E858" w14:textId="77777777" w:rsidR="00C2093A" w:rsidRPr="00C903F8" w:rsidRDefault="00C2093A" w:rsidP="001B363D">
      <w:pPr>
        <w:pStyle w:val="SingleTxtG"/>
        <w:rPr>
          <w:lang w:val="en-US"/>
        </w:rPr>
      </w:pPr>
      <w:r w:rsidRPr="00C903F8">
        <w:rPr>
          <w:noProof/>
          <w:lang w:val="en-US"/>
        </w:rPr>
        <w:t>3.</w:t>
      </w:r>
      <w:r w:rsidRPr="00C903F8">
        <w:rPr>
          <w:lang w:val="en-US"/>
        </w:rPr>
        <w:tab/>
      </w:r>
      <w:r w:rsidRPr="00C903F8">
        <w:rPr>
          <w:noProof/>
          <w:lang w:val="en-US"/>
        </w:rPr>
        <w:t>In addition, the equipment shall include at least:</w:t>
      </w:r>
    </w:p>
    <w:p w14:paraId="6FF3F7C6" w14:textId="7E33CBB6" w:rsidR="00C2093A" w:rsidRPr="00C903F8" w:rsidRDefault="001B363D" w:rsidP="001B363D">
      <w:pPr>
        <w:pStyle w:val="SingleTxtG"/>
        <w:jc w:val="center"/>
        <w:rPr>
          <w:lang w:val="en-US"/>
        </w:rPr>
      </w:pPr>
      <w:r>
        <w:rPr>
          <w:lang w:val="en-US"/>
        </w:rPr>
        <w:t>…</w:t>
      </w:r>
    </w:p>
    <w:p w14:paraId="7D754842" w14:textId="58445C63" w:rsidR="00C2093A" w:rsidRPr="00C903F8" w:rsidRDefault="001D08D1" w:rsidP="001B363D">
      <w:pPr>
        <w:pStyle w:val="SingleTxtG"/>
        <w:ind w:firstLine="567"/>
        <w:rPr>
          <w:lang w:val="en-US"/>
        </w:rPr>
      </w:pPr>
      <w:r>
        <w:rPr>
          <w:noProof/>
          <w:lang w:val="en-US"/>
        </w:rPr>
        <w:t>(</w:t>
      </w:r>
      <w:r w:rsidR="00C2093A" w:rsidRPr="00C903F8">
        <w:rPr>
          <w:noProof/>
          <w:lang w:val="en-US"/>
        </w:rPr>
        <w:t>b)</w:t>
      </w:r>
      <w:r w:rsidR="00C2093A" w:rsidRPr="00C903F8">
        <w:rPr>
          <w:lang w:val="en-US"/>
        </w:rPr>
        <w:tab/>
      </w:r>
      <w:r w:rsidR="00C2093A" w:rsidRPr="00C903F8">
        <w:rPr>
          <w:noProof/>
          <w:lang w:val="en-US"/>
        </w:rPr>
        <w:t>towing cables;</w:t>
      </w:r>
    </w:p>
    <w:p w14:paraId="17620A62" w14:textId="77777777" w:rsidR="00C2093A" w:rsidRPr="00C903F8" w:rsidRDefault="00C2093A" w:rsidP="001B363D">
      <w:pPr>
        <w:pStyle w:val="SingleTxtG"/>
        <w:ind w:firstLine="567"/>
        <w:rPr>
          <w:lang w:val="en-US"/>
        </w:rPr>
      </w:pPr>
      <w:r w:rsidRPr="00C903F8">
        <w:rPr>
          <w:noProof/>
          <w:lang w:val="en-US"/>
        </w:rPr>
        <w:t>Tugs shall be equipped with a number of cables that are suitable for their operation.</w:t>
      </w:r>
    </w:p>
    <w:p w14:paraId="27351590" w14:textId="77777777" w:rsidR="00C2093A" w:rsidRPr="00C903F8" w:rsidRDefault="00C2093A" w:rsidP="001B363D">
      <w:pPr>
        <w:pStyle w:val="SingleTxtG"/>
        <w:ind w:firstLine="567"/>
        <w:rPr>
          <w:lang w:val="en-US"/>
        </w:rPr>
      </w:pPr>
      <w:r w:rsidRPr="00C903F8">
        <w:rPr>
          <w:noProof/>
          <w:lang w:val="en-US"/>
        </w:rPr>
        <w:t>However, the main cable shall be at least 100 m long and have a breaking load, in kN, not less than one third of the total power, in kW, of the main engine(s).</w:t>
      </w:r>
    </w:p>
    <w:p w14:paraId="3A89057D" w14:textId="77777777" w:rsidR="00C2093A" w:rsidRDefault="00C2093A" w:rsidP="001B363D">
      <w:pPr>
        <w:pStyle w:val="SingleTxtG"/>
        <w:ind w:firstLine="567"/>
        <w:rPr>
          <w:noProof/>
          <w:lang w:val="en-US"/>
        </w:rPr>
      </w:pPr>
      <w:r w:rsidRPr="00C903F8">
        <w:rPr>
          <w:noProof/>
          <w:lang w:val="en-US"/>
        </w:rPr>
        <w:t>Motor vessels and pushers that are also able to tow shall be equipped with a towing cable that is at least 100 m long and whose breaking load, in kN, is not less than one quarter of the total power, in kW, of the main engine(s).</w:t>
      </w:r>
    </w:p>
    <w:p w14:paraId="4176C2D9" w14:textId="041DE6D6" w:rsidR="001B363D" w:rsidRPr="00C903F8" w:rsidRDefault="001B363D" w:rsidP="00D63DA4">
      <w:pPr>
        <w:pStyle w:val="SingleTxtG"/>
        <w:jc w:val="center"/>
        <w:rPr>
          <w:lang w:val="en-US"/>
        </w:rPr>
      </w:pPr>
      <w:r>
        <w:rPr>
          <w:lang w:val="en-US"/>
        </w:rPr>
        <w:t>…</w:t>
      </w:r>
    </w:p>
    <w:p w14:paraId="20691F46" w14:textId="42EBB88A" w:rsidR="00C2093A" w:rsidRPr="00054395" w:rsidRDefault="00C2093A" w:rsidP="00054395">
      <w:pPr>
        <w:pStyle w:val="SingleTxtG"/>
        <w:jc w:val="center"/>
        <w:rPr>
          <w:b/>
          <w:lang w:val="en-US"/>
        </w:rPr>
      </w:pPr>
      <w:bookmarkStart w:id="9" w:name="_Toc436115061"/>
      <w:r w:rsidRPr="00054395">
        <w:rPr>
          <w:b/>
          <w:noProof/>
          <w:lang w:val="en-US"/>
        </w:rPr>
        <w:t>Article 13.04</w:t>
      </w:r>
      <w:r w:rsidR="00054395" w:rsidRPr="00054395">
        <w:rPr>
          <w:b/>
          <w:noProof/>
          <w:lang w:val="en-US"/>
        </w:rPr>
        <w:br/>
      </w:r>
      <w:r w:rsidRPr="00054395">
        <w:rPr>
          <w:b/>
          <w:noProof/>
          <w:lang w:val="en-US"/>
        </w:rPr>
        <w:t>Permanently installed firefighting systems for protecting accommodation</w:t>
      </w:r>
      <w:r w:rsidR="001D08D1" w:rsidRPr="00054395">
        <w:rPr>
          <w:b/>
          <w:noProof/>
          <w:lang w:val="en-US"/>
        </w:rPr>
        <w:t xml:space="preserve"> </w:t>
      </w:r>
      <w:r w:rsidRPr="00054395">
        <w:rPr>
          <w:b/>
          <w:noProof/>
          <w:lang w:val="en-US"/>
        </w:rPr>
        <w:t>spaces, wheelhouses and passenger rooms</w:t>
      </w:r>
      <w:bookmarkEnd w:id="9"/>
    </w:p>
    <w:p w14:paraId="7BE1862F" w14:textId="77777777" w:rsidR="00C2093A" w:rsidRDefault="00C2093A" w:rsidP="001B363D">
      <w:pPr>
        <w:pStyle w:val="SingleTxtG"/>
        <w:rPr>
          <w:lang w:val="en-US"/>
        </w:rPr>
      </w:pPr>
      <w:r w:rsidRPr="00C903F8">
        <w:rPr>
          <w:noProof/>
          <w:lang w:val="en-US"/>
        </w:rPr>
        <w:t>1.</w:t>
      </w:r>
      <w:r w:rsidRPr="00C903F8">
        <w:rPr>
          <w:lang w:val="en-US"/>
        </w:rPr>
        <w:tab/>
      </w:r>
      <w:r w:rsidRPr="00C903F8">
        <w:rPr>
          <w:noProof/>
          <w:lang w:val="en-US"/>
        </w:rPr>
        <w:t>For protecting accommodation spaces, wheelhouses and passenger rooms, only suitable automatic pressurised water sprinklers are admitted as permanently installed fire-fighting systems.</w:t>
      </w:r>
    </w:p>
    <w:p w14:paraId="15E5BD67" w14:textId="77777777" w:rsidR="00C2093A" w:rsidRDefault="00C2093A" w:rsidP="001B363D">
      <w:pPr>
        <w:pStyle w:val="SingleTxtG"/>
        <w:rPr>
          <w:lang w:val="en-US"/>
        </w:rPr>
      </w:pPr>
      <w:r w:rsidRPr="00C903F8">
        <w:rPr>
          <w:noProof/>
          <w:lang w:val="en-US"/>
        </w:rPr>
        <w:t>2.</w:t>
      </w:r>
      <w:r w:rsidRPr="00C903F8">
        <w:rPr>
          <w:lang w:val="en-US"/>
        </w:rPr>
        <w:tab/>
      </w:r>
      <w:r w:rsidRPr="00C903F8">
        <w:rPr>
          <w:noProof/>
          <w:lang w:val="en-US"/>
        </w:rPr>
        <w:t>Installation or conversion of the systems shall be carried out only by specialised firms.</w:t>
      </w:r>
    </w:p>
    <w:p w14:paraId="299FC381" w14:textId="77777777" w:rsidR="00C2093A" w:rsidRDefault="00C2093A" w:rsidP="001B363D">
      <w:pPr>
        <w:pStyle w:val="SingleTxtG"/>
        <w:rPr>
          <w:lang w:val="en-US"/>
        </w:rPr>
      </w:pPr>
      <w:r w:rsidRPr="00C903F8">
        <w:rPr>
          <w:noProof/>
          <w:lang w:val="en-US"/>
        </w:rPr>
        <w:t>3.</w:t>
      </w:r>
      <w:r w:rsidRPr="00C903F8">
        <w:rPr>
          <w:lang w:val="en-US"/>
        </w:rPr>
        <w:tab/>
      </w:r>
      <w:r w:rsidRPr="00C903F8">
        <w:rPr>
          <w:noProof/>
          <w:lang w:val="en-US"/>
        </w:rPr>
        <w:t>The systems shall be made of steel or equivalent non-combustible materials.</w:t>
      </w:r>
    </w:p>
    <w:p w14:paraId="711BF058" w14:textId="77777777" w:rsidR="00C2093A" w:rsidRDefault="00C2093A" w:rsidP="001B363D">
      <w:pPr>
        <w:pStyle w:val="SingleTxtG"/>
        <w:rPr>
          <w:lang w:val="en-US"/>
        </w:rPr>
      </w:pPr>
      <w:r w:rsidRPr="00C903F8">
        <w:rPr>
          <w:noProof/>
          <w:lang w:val="en-US"/>
        </w:rPr>
        <w:t>4.</w:t>
      </w:r>
      <w:r w:rsidRPr="00C903F8">
        <w:rPr>
          <w:lang w:val="en-US"/>
        </w:rPr>
        <w:tab/>
      </w:r>
      <w:r w:rsidRPr="00C903F8">
        <w:rPr>
          <w:noProof/>
          <w:lang w:val="en-US"/>
        </w:rPr>
        <w:t>The systems shall be able to spray water at a rate of at least 5 l/m</w:t>
      </w:r>
      <w:r w:rsidRPr="00C903F8">
        <w:rPr>
          <w:noProof/>
          <w:vertAlign w:val="superscript"/>
          <w:lang w:val="en-US"/>
        </w:rPr>
        <w:t>2</w:t>
      </w:r>
      <w:r w:rsidRPr="00C903F8">
        <w:rPr>
          <w:noProof/>
          <w:lang w:val="en-US"/>
        </w:rPr>
        <w:t xml:space="preserve"> per minute over the area of the largest room to be protected.</w:t>
      </w:r>
    </w:p>
    <w:p w14:paraId="57E060EB" w14:textId="558F23CA" w:rsidR="00C2093A" w:rsidRDefault="00C2093A" w:rsidP="001B363D">
      <w:pPr>
        <w:pStyle w:val="SingleTxtG"/>
        <w:rPr>
          <w:lang w:val="en-US"/>
        </w:rPr>
      </w:pPr>
      <w:r w:rsidRPr="00C903F8">
        <w:rPr>
          <w:noProof/>
          <w:lang w:val="en-US"/>
        </w:rPr>
        <w:t>5.</w:t>
      </w:r>
      <w:r w:rsidRPr="00C903F8">
        <w:rPr>
          <w:lang w:val="en-US"/>
        </w:rPr>
        <w:tab/>
      </w:r>
      <w:r w:rsidRPr="00C903F8">
        <w:rPr>
          <w:noProof/>
          <w:lang w:val="en-US"/>
        </w:rPr>
        <w:t>Systems spraying smaller quantities of water shall have a type-approval pursuant to IMO Resolution A.800 (19)</w:t>
      </w:r>
      <w:r>
        <w:rPr>
          <w:rStyle w:val="FootnoteReference"/>
          <w:noProof/>
          <w:lang w:val="en-US"/>
        </w:rPr>
        <w:footnoteReference w:id="3"/>
      </w:r>
      <w:r w:rsidRPr="00C903F8">
        <w:rPr>
          <w:noProof/>
          <w:lang w:val="en-US"/>
        </w:rPr>
        <w:t xml:space="preserve"> or another Standard recognised by one of the Member States. Type-approval shall be carried out by a </w:t>
      </w:r>
      <w:r w:rsidRPr="00C903F8">
        <w:rPr>
          <w:rFonts w:cs="Arial"/>
          <w:lang w:val="en-US"/>
        </w:rPr>
        <w:t>recognised</w:t>
      </w:r>
      <w:r w:rsidRPr="00C903F8">
        <w:rPr>
          <w:noProof/>
          <w:lang w:val="en-US"/>
        </w:rPr>
        <w:t xml:space="preserve"> classification society or an accredited testing institution. The accredited testing institution shall comply with the European Standard for general requirements for the competence of testing and calibrating l</w:t>
      </w:r>
      <w:r w:rsidR="00473EFC">
        <w:rPr>
          <w:noProof/>
          <w:lang w:val="en-US"/>
        </w:rPr>
        <w:t>aboratories (EN ISO/IEC 17025 : </w:t>
      </w:r>
      <w:r w:rsidRPr="00C903F8">
        <w:rPr>
          <w:noProof/>
          <w:lang w:val="en-US"/>
        </w:rPr>
        <w:t>2005).</w:t>
      </w:r>
    </w:p>
    <w:p w14:paraId="55F30870" w14:textId="77777777" w:rsidR="00C2093A" w:rsidRPr="00C903F8" w:rsidRDefault="00C2093A" w:rsidP="001B363D">
      <w:pPr>
        <w:pStyle w:val="SingleTxtG"/>
        <w:rPr>
          <w:lang w:val="en-US"/>
        </w:rPr>
      </w:pPr>
      <w:r w:rsidRPr="00C903F8">
        <w:rPr>
          <w:noProof/>
          <w:lang w:val="en-US"/>
        </w:rPr>
        <w:t>6.</w:t>
      </w:r>
      <w:r w:rsidRPr="00C903F8">
        <w:rPr>
          <w:lang w:val="en-US"/>
        </w:rPr>
        <w:tab/>
      </w:r>
      <w:r w:rsidRPr="00C903F8">
        <w:rPr>
          <w:noProof/>
          <w:lang w:val="en-US"/>
        </w:rPr>
        <w:t>The systems shall be checked by an expert:</w:t>
      </w:r>
    </w:p>
    <w:p w14:paraId="67978E32" w14:textId="5A141D8A" w:rsidR="00C2093A" w:rsidRPr="00C903F8" w:rsidRDefault="00473EFC" w:rsidP="001B363D">
      <w:pPr>
        <w:pStyle w:val="SingleTxtG"/>
        <w:rPr>
          <w:lang w:val="en-US"/>
        </w:rPr>
      </w:pPr>
      <w:r>
        <w:rPr>
          <w:noProof/>
          <w:lang w:val="en-US"/>
        </w:rPr>
        <w:tab/>
        <w:t>(</w:t>
      </w:r>
      <w:r w:rsidR="00C2093A" w:rsidRPr="00C903F8">
        <w:rPr>
          <w:noProof/>
          <w:lang w:val="en-US"/>
        </w:rPr>
        <w:t>a)</w:t>
      </w:r>
      <w:r w:rsidR="00C2093A" w:rsidRPr="00C903F8">
        <w:rPr>
          <w:lang w:val="en-US"/>
        </w:rPr>
        <w:tab/>
      </w:r>
      <w:r w:rsidR="00C2093A" w:rsidRPr="00C903F8">
        <w:rPr>
          <w:noProof/>
          <w:lang w:val="en-US"/>
        </w:rPr>
        <w:t>before being put into service for the first time;</w:t>
      </w:r>
    </w:p>
    <w:p w14:paraId="3C370861" w14:textId="26D1AFCE" w:rsidR="00C2093A" w:rsidRPr="00C903F8" w:rsidRDefault="00473EFC" w:rsidP="001B363D">
      <w:pPr>
        <w:pStyle w:val="SingleTxtG"/>
        <w:rPr>
          <w:lang w:val="en-US"/>
        </w:rPr>
      </w:pPr>
      <w:r>
        <w:rPr>
          <w:noProof/>
          <w:lang w:val="en-US"/>
        </w:rPr>
        <w:tab/>
        <w:t>(</w:t>
      </w:r>
      <w:r w:rsidR="00C2093A" w:rsidRPr="00C903F8">
        <w:rPr>
          <w:noProof/>
          <w:lang w:val="en-US"/>
        </w:rPr>
        <w:t>b)</w:t>
      </w:r>
      <w:r w:rsidR="00C2093A" w:rsidRPr="00C903F8">
        <w:rPr>
          <w:lang w:val="en-US"/>
        </w:rPr>
        <w:tab/>
      </w:r>
      <w:r w:rsidR="00C2093A" w:rsidRPr="00C903F8">
        <w:rPr>
          <w:noProof/>
          <w:lang w:val="en-US"/>
        </w:rPr>
        <w:t>before being put back into service after they have been triggered;</w:t>
      </w:r>
    </w:p>
    <w:p w14:paraId="26494084" w14:textId="4BBEBC1D" w:rsidR="00C2093A" w:rsidRPr="00C903F8" w:rsidRDefault="00473EFC" w:rsidP="001B363D">
      <w:pPr>
        <w:pStyle w:val="SingleTxtG"/>
        <w:rPr>
          <w:lang w:val="en-US"/>
        </w:rPr>
      </w:pPr>
      <w:r>
        <w:rPr>
          <w:noProof/>
          <w:lang w:val="en-US"/>
        </w:rPr>
        <w:tab/>
        <w:t>(</w:t>
      </w:r>
      <w:r w:rsidR="00C2093A" w:rsidRPr="00C903F8">
        <w:rPr>
          <w:noProof/>
          <w:lang w:val="en-US"/>
        </w:rPr>
        <w:t>c)</w:t>
      </w:r>
      <w:r w:rsidR="00C2093A" w:rsidRPr="00C903F8">
        <w:rPr>
          <w:lang w:val="en-US"/>
        </w:rPr>
        <w:tab/>
      </w:r>
      <w:r w:rsidR="00C2093A" w:rsidRPr="00C903F8">
        <w:rPr>
          <w:noProof/>
          <w:lang w:val="en-US"/>
        </w:rPr>
        <w:t>before being put back into service after any major modification or repair; and</w:t>
      </w:r>
    </w:p>
    <w:p w14:paraId="633CC22C" w14:textId="0B373BD8" w:rsidR="00C2093A" w:rsidRDefault="00473EFC" w:rsidP="001B363D">
      <w:pPr>
        <w:pStyle w:val="SingleTxtG"/>
        <w:rPr>
          <w:lang w:val="en-US"/>
        </w:rPr>
      </w:pPr>
      <w:r>
        <w:rPr>
          <w:noProof/>
          <w:lang w:val="en-US"/>
        </w:rPr>
        <w:tab/>
        <w:t>(</w:t>
      </w:r>
      <w:r w:rsidR="00C2093A" w:rsidRPr="00C903F8">
        <w:rPr>
          <w:noProof/>
          <w:lang w:val="en-US"/>
        </w:rPr>
        <w:t>d)</w:t>
      </w:r>
      <w:r w:rsidR="00C2093A" w:rsidRPr="00C903F8">
        <w:rPr>
          <w:lang w:val="en-US"/>
        </w:rPr>
        <w:tab/>
      </w:r>
      <w:r w:rsidR="00C2093A" w:rsidRPr="00C903F8">
        <w:rPr>
          <w:noProof/>
          <w:lang w:val="en-US"/>
        </w:rPr>
        <w:t>regularly, at least every two years.</w:t>
      </w:r>
    </w:p>
    <w:p w14:paraId="2CF1F0FF" w14:textId="60FF8357" w:rsidR="00C2093A" w:rsidRDefault="00473EFC" w:rsidP="001B363D">
      <w:pPr>
        <w:pStyle w:val="SingleTxtG"/>
        <w:rPr>
          <w:lang w:val="en-US"/>
        </w:rPr>
      </w:pPr>
      <w:r>
        <w:rPr>
          <w:noProof/>
          <w:lang w:val="en-US"/>
        </w:rPr>
        <w:lastRenderedPageBreak/>
        <w:tab/>
      </w:r>
      <w:r w:rsidR="00C2093A" w:rsidRPr="00C903F8">
        <w:rPr>
          <w:noProof/>
          <w:lang w:val="en-US"/>
        </w:rPr>
        <w:t>Inspections as referred to in (d) may also be carried out by a competent person from a competent firm specialising in fire extinguishing systems.</w:t>
      </w:r>
    </w:p>
    <w:p w14:paraId="58B72666" w14:textId="77777777" w:rsidR="00C2093A" w:rsidRDefault="00C2093A" w:rsidP="001B363D">
      <w:pPr>
        <w:pStyle w:val="SingleTxtG"/>
        <w:rPr>
          <w:lang w:val="en-US"/>
        </w:rPr>
      </w:pPr>
      <w:r w:rsidRPr="00C903F8">
        <w:rPr>
          <w:noProof/>
          <w:lang w:val="en-US"/>
        </w:rPr>
        <w:t>7.</w:t>
      </w:r>
      <w:r w:rsidRPr="00C903F8">
        <w:rPr>
          <w:lang w:val="en-US"/>
        </w:rPr>
        <w:tab/>
      </w:r>
      <w:r w:rsidRPr="00C903F8">
        <w:rPr>
          <w:noProof/>
          <w:lang w:val="en-US"/>
        </w:rPr>
        <w:t>When carrying out the check in accordance with (6), the expert or competent person shall verify whether the systems meet the requirements of this Article.</w:t>
      </w:r>
    </w:p>
    <w:p w14:paraId="05490700" w14:textId="455E9173" w:rsidR="00C2093A" w:rsidRPr="00C903F8" w:rsidRDefault="00473EFC" w:rsidP="001B363D">
      <w:pPr>
        <w:pStyle w:val="SingleTxtG"/>
        <w:rPr>
          <w:lang w:val="en-US"/>
        </w:rPr>
      </w:pPr>
      <w:r>
        <w:rPr>
          <w:noProof/>
          <w:lang w:val="en-US"/>
        </w:rPr>
        <w:tab/>
      </w:r>
      <w:r w:rsidR="00C2093A" w:rsidRPr="00C903F8">
        <w:rPr>
          <w:noProof/>
          <w:lang w:val="en-US"/>
        </w:rPr>
        <w:t>The check shall at least include:</w:t>
      </w:r>
    </w:p>
    <w:p w14:paraId="5D9E4CB6" w14:textId="60E7D6D0" w:rsidR="00C2093A" w:rsidRPr="00C903F8" w:rsidRDefault="00473EFC" w:rsidP="001B363D">
      <w:pPr>
        <w:pStyle w:val="SingleTxtG"/>
        <w:rPr>
          <w:lang w:val="en-US"/>
        </w:rPr>
      </w:pPr>
      <w:r>
        <w:rPr>
          <w:noProof/>
          <w:lang w:val="en-US"/>
        </w:rPr>
        <w:tab/>
        <w:t>(</w:t>
      </w:r>
      <w:r w:rsidR="00C2093A" w:rsidRPr="00C903F8">
        <w:rPr>
          <w:noProof/>
          <w:lang w:val="en-US"/>
        </w:rPr>
        <w:t>a)</w:t>
      </w:r>
      <w:r w:rsidR="00C2093A" w:rsidRPr="00C903F8">
        <w:rPr>
          <w:lang w:val="en-US"/>
        </w:rPr>
        <w:tab/>
      </w:r>
      <w:r w:rsidR="00C2093A" w:rsidRPr="00C903F8">
        <w:rPr>
          <w:noProof/>
          <w:lang w:val="en-US"/>
        </w:rPr>
        <w:t>external inspection of the entire system;</w:t>
      </w:r>
    </w:p>
    <w:p w14:paraId="1CF1C76C" w14:textId="6FDC6A0C" w:rsidR="00C2093A" w:rsidRPr="00C903F8" w:rsidRDefault="00473EFC" w:rsidP="001B363D">
      <w:pPr>
        <w:pStyle w:val="SingleTxtG"/>
        <w:rPr>
          <w:lang w:val="en-US"/>
        </w:rPr>
      </w:pPr>
      <w:r>
        <w:rPr>
          <w:noProof/>
          <w:lang w:val="en-US"/>
        </w:rPr>
        <w:tab/>
        <w:t>(</w:t>
      </w:r>
      <w:r w:rsidR="00C2093A" w:rsidRPr="00C903F8">
        <w:rPr>
          <w:noProof/>
          <w:lang w:val="en-US"/>
        </w:rPr>
        <w:t>b)</w:t>
      </w:r>
      <w:r w:rsidR="00C2093A" w:rsidRPr="00C903F8">
        <w:rPr>
          <w:lang w:val="en-US"/>
        </w:rPr>
        <w:tab/>
      </w:r>
      <w:r w:rsidR="00C2093A" w:rsidRPr="00C903F8">
        <w:rPr>
          <w:noProof/>
          <w:lang w:val="en-US"/>
        </w:rPr>
        <w:t>functional testing of the safety systems and nozzles;</w:t>
      </w:r>
    </w:p>
    <w:p w14:paraId="027C43E5" w14:textId="44A60CDF" w:rsidR="00C2093A" w:rsidRDefault="00473EFC" w:rsidP="001B363D">
      <w:pPr>
        <w:pStyle w:val="SingleTxtG"/>
        <w:rPr>
          <w:lang w:val="en-US"/>
        </w:rPr>
      </w:pPr>
      <w:r>
        <w:rPr>
          <w:noProof/>
          <w:lang w:val="en-US"/>
        </w:rPr>
        <w:tab/>
        <w:t>(</w:t>
      </w:r>
      <w:r w:rsidR="00C2093A" w:rsidRPr="00C903F8">
        <w:rPr>
          <w:noProof/>
          <w:lang w:val="en-US"/>
        </w:rPr>
        <w:t>c)</w:t>
      </w:r>
      <w:r w:rsidR="00C2093A" w:rsidRPr="00C903F8">
        <w:rPr>
          <w:lang w:val="en-US"/>
        </w:rPr>
        <w:tab/>
      </w:r>
      <w:r w:rsidR="00C2093A" w:rsidRPr="00C903F8">
        <w:rPr>
          <w:noProof/>
          <w:lang w:val="en-US"/>
        </w:rPr>
        <w:t>functional testing of the pressure tanks and pumping system.</w:t>
      </w:r>
    </w:p>
    <w:p w14:paraId="74454A81" w14:textId="77777777" w:rsidR="00C2093A" w:rsidRDefault="00C2093A" w:rsidP="001B363D">
      <w:pPr>
        <w:pStyle w:val="SingleTxtG"/>
        <w:rPr>
          <w:lang w:val="en-US"/>
        </w:rPr>
      </w:pPr>
      <w:r w:rsidRPr="00C903F8">
        <w:rPr>
          <w:noProof/>
          <w:lang w:val="en-US"/>
        </w:rPr>
        <w:t>8.</w:t>
      </w:r>
      <w:r w:rsidRPr="00C903F8">
        <w:rPr>
          <w:lang w:val="en-US"/>
        </w:rPr>
        <w:tab/>
      </w:r>
      <w:r w:rsidRPr="00C903F8">
        <w:rPr>
          <w:noProof/>
          <w:lang w:val="en-US"/>
        </w:rPr>
        <w:t>An inspection attestation, signed by the expert or competent person, shall be issued, showing the date of inspection.</w:t>
      </w:r>
    </w:p>
    <w:p w14:paraId="21483E6A" w14:textId="77777777" w:rsidR="00C2093A" w:rsidRDefault="00C2093A" w:rsidP="001B363D">
      <w:pPr>
        <w:pStyle w:val="SingleTxtG"/>
        <w:rPr>
          <w:noProof/>
          <w:lang w:val="en-US"/>
        </w:rPr>
      </w:pPr>
      <w:r w:rsidRPr="00C903F8">
        <w:rPr>
          <w:noProof/>
          <w:lang w:val="en-US"/>
        </w:rPr>
        <w:t>9.</w:t>
      </w:r>
      <w:r w:rsidRPr="00C903F8">
        <w:rPr>
          <w:lang w:val="en-US"/>
        </w:rPr>
        <w:tab/>
      </w:r>
      <w:r w:rsidRPr="00C903F8">
        <w:rPr>
          <w:noProof/>
          <w:lang w:val="en-US"/>
        </w:rPr>
        <w:t>The number of installed systems shall be entered in the inland navigation vessel certificate.</w:t>
      </w:r>
    </w:p>
    <w:p w14:paraId="5EF28431" w14:textId="610174DF" w:rsidR="002444FE" w:rsidRPr="00054395" w:rsidRDefault="002444FE" w:rsidP="00054395">
      <w:pPr>
        <w:pStyle w:val="SingleTxtG"/>
        <w:jc w:val="center"/>
        <w:rPr>
          <w:b/>
          <w:noProof/>
          <w:lang w:val="en-US"/>
        </w:rPr>
      </w:pPr>
      <w:bookmarkStart w:id="10" w:name="_Toc436115062"/>
      <w:r w:rsidRPr="00054395">
        <w:rPr>
          <w:b/>
          <w:noProof/>
          <w:lang w:val="en-US"/>
        </w:rPr>
        <w:t>Article 13.05</w:t>
      </w:r>
      <w:r w:rsidR="00054395" w:rsidRPr="00054395">
        <w:rPr>
          <w:b/>
          <w:noProof/>
          <w:lang w:val="en-US"/>
        </w:rPr>
        <w:br/>
      </w:r>
      <w:r w:rsidRPr="00054395">
        <w:rPr>
          <w:b/>
          <w:noProof/>
          <w:lang w:val="en-US"/>
        </w:rPr>
        <w:t xml:space="preserve">Permanently installed firefighting systems for protecting engine rooms, </w:t>
      </w:r>
      <w:r w:rsidR="00054395" w:rsidRPr="00054395">
        <w:rPr>
          <w:b/>
          <w:noProof/>
          <w:lang w:val="en-US"/>
        </w:rPr>
        <w:t>boiler rooms and </w:t>
      </w:r>
      <w:r w:rsidRPr="00054395">
        <w:rPr>
          <w:b/>
          <w:noProof/>
          <w:lang w:val="en-US"/>
        </w:rPr>
        <w:t>pump rooms</w:t>
      </w:r>
      <w:bookmarkEnd w:id="10"/>
    </w:p>
    <w:p w14:paraId="07A13398" w14:textId="77777777" w:rsidR="002444FE" w:rsidRPr="00C903F8" w:rsidRDefault="002444FE" w:rsidP="002444FE">
      <w:pPr>
        <w:pStyle w:val="SingleTxtG"/>
        <w:rPr>
          <w:lang w:val="en-US"/>
        </w:rPr>
      </w:pPr>
      <w:r w:rsidRPr="00C903F8">
        <w:rPr>
          <w:noProof/>
          <w:lang w:val="en-US"/>
        </w:rPr>
        <w:t>1.</w:t>
      </w:r>
      <w:r w:rsidRPr="00C903F8">
        <w:rPr>
          <w:lang w:val="en-US"/>
        </w:rPr>
        <w:tab/>
      </w:r>
      <w:r w:rsidRPr="00C903F8">
        <w:rPr>
          <w:noProof/>
          <w:lang w:val="en-US"/>
        </w:rPr>
        <w:t>Extinguishing agents</w:t>
      </w:r>
    </w:p>
    <w:p w14:paraId="49840E25" w14:textId="6E183B8E" w:rsidR="002444FE" w:rsidRPr="00C903F8" w:rsidRDefault="002444FE" w:rsidP="002444FE">
      <w:pPr>
        <w:pStyle w:val="SingleTxtG"/>
        <w:rPr>
          <w:lang w:val="en-US"/>
        </w:rPr>
      </w:pPr>
      <w:r>
        <w:rPr>
          <w:noProof/>
          <w:lang w:val="en-US"/>
        </w:rPr>
        <w:tab/>
      </w:r>
      <w:r w:rsidRPr="00C903F8">
        <w:rPr>
          <w:noProof/>
          <w:lang w:val="en-US"/>
        </w:rPr>
        <w:t>For protecting engine rooms, boiler rooms and pump rooms, the following extinguishing agents may be used in permanently installed fire-fighting systems:</w:t>
      </w:r>
    </w:p>
    <w:p w14:paraId="6A1F7C7A" w14:textId="65E69EC1" w:rsidR="002444FE" w:rsidRPr="00C903F8" w:rsidRDefault="002444FE" w:rsidP="002444FE">
      <w:pPr>
        <w:pStyle w:val="SingleTxtG"/>
        <w:rPr>
          <w:lang w:val="en-US"/>
        </w:rPr>
      </w:pPr>
      <w:r>
        <w:rPr>
          <w:noProof/>
          <w:lang w:val="en-US"/>
        </w:rPr>
        <w:tab/>
        <w:t>(</w:t>
      </w:r>
      <w:r w:rsidRPr="00C903F8">
        <w:rPr>
          <w:noProof/>
          <w:lang w:val="en-US"/>
        </w:rPr>
        <w:t>a)</w:t>
      </w:r>
      <w:r w:rsidRPr="00C903F8">
        <w:rPr>
          <w:lang w:val="en-US"/>
        </w:rPr>
        <w:tab/>
      </w:r>
      <w:r w:rsidRPr="00C903F8">
        <w:rPr>
          <w:noProof/>
          <w:lang w:val="en-US"/>
        </w:rPr>
        <w:t>CO</w:t>
      </w:r>
      <w:r w:rsidRPr="00C903F8">
        <w:rPr>
          <w:noProof/>
          <w:vertAlign w:val="subscript"/>
          <w:lang w:val="en-US"/>
        </w:rPr>
        <w:t xml:space="preserve">2 </w:t>
      </w:r>
      <w:r w:rsidRPr="00C903F8">
        <w:rPr>
          <w:noProof/>
          <w:lang w:val="en-US"/>
        </w:rPr>
        <w:t>(carbon dioxide);</w:t>
      </w:r>
    </w:p>
    <w:p w14:paraId="54F748C2" w14:textId="53961E56" w:rsidR="002444FE" w:rsidRPr="00C903F8" w:rsidRDefault="002444FE" w:rsidP="002444FE">
      <w:pPr>
        <w:pStyle w:val="SingleTxtG"/>
        <w:rPr>
          <w:lang w:val="en-US"/>
        </w:rPr>
      </w:pPr>
      <w:r>
        <w:rPr>
          <w:noProof/>
          <w:lang w:val="en-US"/>
        </w:rPr>
        <w:tab/>
        <w:t>(</w:t>
      </w:r>
      <w:r w:rsidRPr="00C903F8">
        <w:rPr>
          <w:noProof/>
          <w:lang w:val="en-US"/>
        </w:rPr>
        <w:t>b)</w:t>
      </w:r>
      <w:r w:rsidRPr="00C903F8">
        <w:rPr>
          <w:lang w:val="en-US"/>
        </w:rPr>
        <w:tab/>
      </w:r>
      <w:r w:rsidRPr="00C903F8">
        <w:rPr>
          <w:noProof/>
          <w:lang w:val="en-US"/>
        </w:rPr>
        <w:t>HFC 227 ea (heptafluoropropane);</w:t>
      </w:r>
    </w:p>
    <w:p w14:paraId="2DAF1EA8" w14:textId="1FF2F1B0" w:rsidR="002444FE" w:rsidRPr="00C903F8" w:rsidRDefault="002444FE" w:rsidP="002444FE">
      <w:pPr>
        <w:pStyle w:val="SingleTxtG"/>
        <w:rPr>
          <w:lang w:val="nl-NL"/>
        </w:rPr>
      </w:pPr>
      <w:r>
        <w:rPr>
          <w:noProof/>
          <w:lang w:val="nl-NL"/>
        </w:rPr>
        <w:tab/>
        <w:t>(</w:t>
      </w:r>
      <w:r w:rsidRPr="00C903F8">
        <w:rPr>
          <w:noProof/>
          <w:lang w:val="nl-NL"/>
        </w:rPr>
        <w:t>c)</w:t>
      </w:r>
      <w:r w:rsidRPr="00C903F8">
        <w:rPr>
          <w:lang w:val="nl-NL"/>
        </w:rPr>
        <w:tab/>
      </w:r>
      <w:r w:rsidRPr="00C903F8">
        <w:rPr>
          <w:noProof/>
          <w:lang w:val="nl-NL"/>
        </w:rPr>
        <w:t>IG-541 (52</w:t>
      </w:r>
      <w:r w:rsidR="00894298">
        <w:rPr>
          <w:noProof/>
          <w:lang w:val="nl-NL"/>
        </w:rPr>
        <w:t>%</w:t>
      </w:r>
      <w:r w:rsidRPr="00C903F8">
        <w:rPr>
          <w:noProof/>
          <w:lang w:val="nl-NL"/>
        </w:rPr>
        <w:t xml:space="preserve"> nitrogen, 40</w:t>
      </w:r>
      <w:r w:rsidR="00894298">
        <w:rPr>
          <w:noProof/>
          <w:lang w:val="nl-NL"/>
        </w:rPr>
        <w:t>%</w:t>
      </w:r>
      <w:r w:rsidRPr="00C903F8">
        <w:rPr>
          <w:noProof/>
          <w:lang w:val="nl-NL"/>
        </w:rPr>
        <w:t xml:space="preserve"> argon, 8</w:t>
      </w:r>
      <w:r w:rsidR="00894298">
        <w:rPr>
          <w:noProof/>
          <w:lang w:val="nl-NL"/>
        </w:rPr>
        <w:t>%</w:t>
      </w:r>
      <w:r w:rsidRPr="00C903F8">
        <w:rPr>
          <w:noProof/>
          <w:lang w:val="nl-NL"/>
        </w:rPr>
        <w:t xml:space="preserve"> carbon dioxide);</w:t>
      </w:r>
    </w:p>
    <w:p w14:paraId="3237E740" w14:textId="1B54D8BF" w:rsidR="002444FE" w:rsidRPr="00C903F8" w:rsidRDefault="002444FE" w:rsidP="002444FE">
      <w:pPr>
        <w:pStyle w:val="SingleTxtG"/>
        <w:rPr>
          <w:lang w:val="nl-NL"/>
        </w:rPr>
      </w:pPr>
      <w:r>
        <w:rPr>
          <w:noProof/>
          <w:lang w:val="nl-NL"/>
        </w:rPr>
        <w:tab/>
        <w:t>(</w:t>
      </w:r>
      <w:r w:rsidRPr="00C903F8">
        <w:rPr>
          <w:noProof/>
          <w:lang w:val="nl-NL"/>
        </w:rPr>
        <w:t>d)</w:t>
      </w:r>
      <w:r w:rsidRPr="00C903F8">
        <w:rPr>
          <w:lang w:val="nl-NL"/>
        </w:rPr>
        <w:tab/>
      </w:r>
      <w:r w:rsidRPr="00C903F8">
        <w:rPr>
          <w:noProof/>
          <w:lang w:val="nl-NL"/>
        </w:rPr>
        <w:t>FK-5-1-12 (Dodecafluoro-2-methylpentane-3-on).</w:t>
      </w:r>
    </w:p>
    <w:p w14:paraId="545E252A" w14:textId="77777777" w:rsidR="002444FE" w:rsidRPr="00C903F8" w:rsidRDefault="002444FE" w:rsidP="002444FE">
      <w:pPr>
        <w:pStyle w:val="SingleTxtG"/>
        <w:rPr>
          <w:lang w:val="en-US"/>
        </w:rPr>
      </w:pPr>
      <w:r w:rsidRPr="00C903F8">
        <w:rPr>
          <w:noProof/>
          <w:lang w:val="en-US"/>
        </w:rPr>
        <w:t>2.</w:t>
      </w:r>
      <w:r w:rsidRPr="00C903F8">
        <w:rPr>
          <w:lang w:val="en-US"/>
        </w:rPr>
        <w:tab/>
      </w:r>
      <w:r w:rsidRPr="00C903F8">
        <w:rPr>
          <w:noProof/>
          <w:lang w:val="en-US"/>
        </w:rPr>
        <w:t>Ventilation, air intake</w:t>
      </w:r>
    </w:p>
    <w:p w14:paraId="3AC494C0" w14:textId="5E359DA7" w:rsidR="002444FE" w:rsidRPr="00C903F8" w:rsidRDefault="002444FE" w:rsidP="002444FE">
      <w:pPr>
        <w:pStyle w:val="SingleTxtG"/>
        <w:rPr>
          <w:lang w:val="en-US"/>
        </w:rPr>
      </w:pPr>
      <w:r>
        <w:rPr>
          <w:noProof/>
          <w:lang w:val="en-US"/>
        </w:rPr>
        <w:tab/>
        <w:t>(</w:t>
      </w:r>
      <w:r w:rsidRPr="00C903F8">
        <w:rPr>
          <w:noProof/>
          <w:lang w:val="en-US"/>
        </w:rPr>
        <w:t>a)</w:t>
      </w:r>
      <w:r w:rsidRPr="00C903F8">
        <w:rPr>
          <w:lang w:val="en-US"/>
        </w:rPr>
        <w:tab/>
      </w:r>
      <w:r w:rsidRPr="00C903F8">
        <w:rPr>
          <w:noProof/>
          <w:lang w:val="en-US"/>
        </w:rPr>
        <w:t>Combustion air for the propulsion engines shall not be extracted from rooms that are to be protected by permanently installed fire-fighting systems. This shall not apply where there are two mutually independent and hermetically separated main engine rooms or if next to the main engine room there is a separate engine room with a bow thruster, ensuring that the vessel is able to make way under its own power in the event of fire in the main engine room.</w:t>
      </w:r>
    </w:p>
    <w:p w14:paraId="228B5115" w14:textId="47D909C0" w:rsidR="002444FE" w:rsidRPr="00C903F8" w:rsidRDefault="002444FE" w:rsidP="002444FE">
      <w:pPr>
        <w:pStyle w:val="SingleTxtG"/>
        <w:rPr>
          <w:lang w:val="en-US"/>
        </w:rPr>
      </w:pPr>
      <w:r>
        <w:rPr>
          <w:noProof/>
          <w:lang w:val="en-US"/>
        </w:rPr>
        <w:tab/>
        <w:t>(</w:t>
      </w:r>
      <w:r w:rsidRPr="00C903F8">
        <w:rPr>
          <w:noProof/>
          <w:lang w:val="en-US"/>
        </w:rPr>
        <w:t>b)</w:t>
      </w:r>
      <w:r w:rsidRPr="00C903F8">
        <w:rPr>
          <w:lang w:val="en-US"/>
        </w:rPr>
        <w:tab/>
      </w:r>
      <w:r w:rsidRPr="00C903F8">
        <w:rPr>
          <w:noProof/>
          <w:lang w:val="en-US"/>
        </w:rPr>
        <w:t>Any forced ventilation present in the room to be protected shall switch off automatically if the fire-fighting system is triggered.</w:t>
      </w:r>
    </w:p>
    <w:p w14:paraId="55B26978" w14:textId="042E17EB" w:rsidR="002444FE" w:rsidRPr="00C903F8" w:rsidRDefault="002444FE" w:rsidP="002444FE">
      <w:pPr>
        <w:pStyle w:val="SingleTxtG"/>
        <w:rPr>
          <w:lang w:val="en-US"/>
        </w:rPr>
      </w:pPr>
      <w:r>
        <w:rPr>
          <w:noProof/>
          <w:lang w:val="en-US"/>
        </w:rPr>
        <w:tab/>
        <w:t>(</w:t>
      </w:r>
      <w:r w:rsidRPr="00C903F8">
        <w:rPr>
          <w:noProof/>
          <w:lang w:val="en-US"/>
        </w:rPr>
        <w:t>c)</w:t>
      </w:r>
      <w:r w:rsidRPr="00C903F8">
        <w:rPr>
          <w:lang w:val="en-US"/>
        </w:rPr>
        <w:tab/>
      </w:r>
      <w:r w:rsidRPr="00C903F8">
        <w:rPr>
          <w:noProof/>
          <w:lang w:val="en-US"/>
        </w:rPr>
        <w:t>There shall be devices available with which all apertures which can allow air to enter or gas to escape from the room to be protected can be quickly closed. It shall be clearly recognisable whether they are open or closed.</w:t>
      </w:r>
    </w:p>
    <w:p w14:paraId="38850E70" w14:textId="0FA1F156" w:rsidR="002444FE" w:rsidRPr="00C903F8" w:rsidRDefault="002444FE" w:rsidP="002444FE">
      <w:pPr>
        <w:pStyle w:val="SingleTxtG"/>
        <w:rPr>
          <w:lang w:val="en-US"/>
        </w:rPr>
      </w:pPr>
      <w:r>
        <w:rPr>
          <w:noProof/>
          <w:lang w:val="en-US"/>
        </w:rPr>
        <w:tab/>
        <w:t>(</w:t>
      </w:r>
      <w:r w:rsidRPr="00C903F8">
        <w:rPr>
          <w:noProof/>
          <w:lang w:val="en-US"/>
        </w:rPr>
        <w:t>d)</w:t>
      </w:r>
      <w:r w:rsidRPr="00C903F8">
        <w:rPr>
          <w:lang w:val="en-US"/>
        </w:rPr>
        <w:tab/>
      </w:r>
      <w:r w:rsidRPr="00C903F8">
        <w:rPr>
          <w:noProof/>
          <w:lang w:val="en-US"/>
        </w:rPr>
        <w:t>The air escaping from pressure relief valves in the compressed-air tanks installed in engine rooms shall be conveyed to the open air.</w:t>
      </w:r>
    </w:p>
    <w:p w14:paraId="6387C377" w14:textId="64B1112B" w:rsidR="002444FE" w:rsidRPr="00C903F8" w:rsidRDefault="002444FE" w:rsidP="002444FE">
      <w:pPr>
        <w:pStyle w:val="SingleTxtG"/>
        <w:rPr>
          <w:lang w:val="en-US"/>
        </w:rPr>
      </w:pPr>
      <w:r>
        <w:rPr>
          <w:noProof/>
          <w:lang w:val="en-US"/>
        </w:rPr>
        <w:tab/>
        <w:t>(</w:t>
      </w:r>
      <w:r w:rsidRPr="00C903F8">
        <w:rPr>
          <w:noProof/>
          <w:lang w:val="en-US"/>
        </w:rPr>
        <w:t>e)</w:t>
      </w:r>
      <w:r w:rsidRPr="00C903F8">
        <w:rPr>
          <w:lang w:val="en-US"/>
        </w:rPr>
        <w:tab/>
      </w:r>
      <w:r w:rsidRPr="00C903F8">
        <w:rPr>
          <w:noProof/>
          <w:lang w:val="en-US"/>
        </w:rPr>
        <w:t>Over- or under-pressure resulting from the inflow of extinguishing agent shall not destroy the components of the surrounding partitions of the room to be protected. It shall be possible for the pressure to equalise without danger.</w:t>
      </w:r>
    </w:p>
    <w:p w14:paraId="6A6291D5" w14:textId="481ABE6A" w:rsidR="002444FE" w:rsidRPr="00C903F8" w:rsidRDefault="002444FE" w:rsidP="005D0B1D">
      <w:pPr>
        <w:pStyle w:val="SingleTxtG"/>
        <w:keepNext/>
        <w:keepLines/>
        <w:rPr>
          <w:lang w:val="en-US"/>
        </w:rPr>
      </w:pPr>
      <w:r>
        <w:rPr>
          <w:noProof/>
          <w:lang w:val="en-US"/>
        </w:rPr>
        <w:lastRenderedPageBreak/>
        <w:tab/>
        <w:t>(</w:t>
      </w:r>
      <w:r w:rsidRPr="00C903F8">
        <w:rPr>
          <w:noProof/>
          <w:lang w:val="en-US"/>
        </w:rPr>
        <w:t>f)</w:t>
      </w:r>
      <w:r w:rsidRPr="00C903F8">
        <w:rPr>
          <w:lang w:val="en-US"/>
        </w:rPr>
        <w:tab/>
      </w:r>
      <w:r w:rsidRPr="00C903F8">
        <w:rPr>
          <w:noProof/>
          <w:lang w:val="en-US"/>
        </w:rPr>
        <w:t>Protected rooms shall have a facility for extracting the extinguishing agent and the combustion gases. Such facilities shall be capable of being operated from positions outside the protected rooms and which must not be made inaccessible by a fire within such spaces. If there are permanently installed extractors, it shall not be possible for these to be switched on while the fire is being extinguished.</w:t>
      </w:r>
    </w:p>
    <w:p w14:paraId="1CC80BD8" w14:textId="77777777" w:rsidR="002444FE" w:rsidRPr="00C903F8" w:rsidRDefault="002444FE" w:rsidP="002444FE">
      <w:pPr>
        <w:pStyle w:val="SingleTxtG"/>
        <w:rPr>
          <w:lang w:val="en-US"/>
        </w:rPr>
      </w:pPr>
      <w:r w:rsidRPr="00C903F8">
        <w:rPr>
          <w:noProof/>
          <w:lang w:val="en-US"/>
        </w:rPr>
        <w:t>3.</w:t>
      </w:r>
      <w:r w:rsidRPr="00C903F8">
        <w:rPr>
          <w:lang w:val="en-US"/>
        </w:rPr>
        <w:tab/>
      </w:r>
      <w:r w:rsidRPr="00C903F8">
        <w:rPr>
          <w:noProof/>
          <w:lang w:val="en-US"/>
        </w:rPr>
        <w:t>Fire alarm system</w:t>
      </w:r>
    </w:p>
    <w:p w14:paraId="2A991654" w14:textId="77777777" w:rsidR="002444FE" w:rsidRPr="00C903F8" w:rsidRDefault="002444FE" w:rsidP="00345FA0">
      <w:pPr>
        <w:pStyle w:val="SingleTxtG"/>
        <w:ind w:firstLine="567"/>
        <w:rPr>
          <w:lang w:val="en-US"/>
        </w:rPr>
      </w:pPr>
      <w:r w:rsidRPr="00C903F8">
        <w:rPr>
          <w:noProof/>
          <w:lang w:val="en-US"/>
        </w:rPr>
        <w:t>The room to be protected shall be monitored by means of an appropriate fire alarm system. The alarm shall be noticeable in the wheelhouse, the accommodation spaces and the room to be protected.</w:t>
      </w:r>
    </w:p>
    <w:p w14:paraId="6F01C7CF" w14:textId="77777777" w:rsidR="002444FE" w:rsidRPr="00C903F8" w:rsidRDefault="002444FE" w:rsidP="002444FE">
      <w:pPr>
        <w:pStyle w:val="SingleTxtG"/>
        <w:rPr>
          <w:lang w:val="en-US"/>
        </w:rPr>
      </w:pPr>
      <w:r w:rsidRPr="00C903F8">
        <w:rPr>
          <w:noProof/>
          <w:lang w:val="en-US"/>
        </w:rPr>
        <w:t>4.</w:t>
      </w:r>
      <w:r w:rsidRPr="00C903F8">
        <w:rPr>
          <w:lang w:val="en-US"/>
        </w:rPr>
        <w:tab/>
      </w:r>
      <w:r w:rsidRPr="00C903F8">
        <w:rPr>
          <w:noProof/>
          <w:lang w:val="en-US"/>
        </w:rPr>
        <w:t>Piping system</w:t>
      </w:r>
    </w:p>
    <w:p w14:paraId="325B3401" w14:textId="41841192" w:rsidR="002444FE" w:rsidRPr="00C903F8" w:rsidRDefault="002444FE" w:rsidP="002444FE">
      <w:pPr>
        <w:pStyle w:val="SingleTxtG"/>
        <w:rPr>
          <w:lang w:val="en-US"/>
        </w:rPr>
      </w:pPr>
      <w:r>
        <w:rPr>
          <w:noProof/>
          <w:lang w:val="en-US"/>
        </w:rPr>
        <w:tab/>
        <w:t>(</w:t>
      </w:r>
      <w:r w:rsidRPr="00C903F8">
        <w:rPr>
          <w:noProof/>
          <w:lang w:val="en-US"/>
        </w:rPr>
        <w:t>a)</w:t>
      </w:r>
      <w:r w:rsidRPr="00C903F8">
        <w:rPr>
          <w:lang w:val="en-US"/>
        </w:rPr>
        <w:tab/>
      </w:r>
      <w:r w:rsidRPr="00C903F8">
        <w:rPr>
          <w:noProof/>
          <w:lang w:val="en-US"/>
        </w:rPr>
        <w:t>The extinguishing agent shall be conveyed to the room to be protected and distributed there by means of a fixed piping system. Inside the room to be protected the piping and associated fittings shall be made of steel. Tank connecting pipes and expansion joints shall be exempt from this provided the materials used have equivalent properties in case of fire. Pipes shall be both internally and externally protected against corrosion.</w:t>
      </w:r>
    </w:p>
    <w:p w14:paraId="6FE6E21A" w14:textId="3F784AF8" w:rsidR="002444FE" w:rsidRPr="00C903F8" w:rsidRDefault="002444FE" w:rsidP="002444FE">
      <w:pPr>
        <w:pStyle w:val="SingleTxtG"/>
        <w:rPr>
          <w:lang w:val="en-US"/>
        </w:rPr>
      </w:pPr>
      <w:r>
        <w:rPr>
          <w:noProof/>
          <w:lang w:val="en-US"/>
        </w:rPr>
        <w:tab/>
        <w:t>(</w:t>
      </w:r>
      <w:r w:rsidRPr="00C903F8">
        <w:rPr>
          <w:noProof/>
          <w:lang w:val="en-US"/>
        </w:rPr>
        <w:t>b)</w:t>
      </w:r>
      <w:r w:rsidRPr="00C903F8">
        <w:rPr>
          <w:lang w:val="en-US"/>
        </w:rPr>
        <w:tab/>
      </w:r>
      <w:r w:rsidRPr="00C903F8">
        <w:rPr>
          <w:noProof/>
          <w:lang w:val="en-US"/>
        </w:rPr>
        <w:t>Outlet nozzles shall be dimensioned and fitted such that the extinguishing agent is evenly distributed. In particular the extin</w:t>
      </w:r>
      <w:r w:rsidRPr="00C903F8">
        <w:rPr>
          <w:lang w:val="en-US"/>
        </w:rPr>
        <w:softHyphen/>
      </w:r>
      <w:r w:rsidRPr="00C903F8">
        <w:rPr>
          <w:noProof/>
          <w:lang w:val="en-US"/>
        </w:rPr>
        <w:t>guishing agent shall also be effective beneath the floor plates.</w:t>
      </w:r>
    </w:p>
    <w:p w14:paraId="5FB088E9" w14:textId="77777777" w:rsidR="002444FE" w:rsidRPr="00C903F8" w:rsidRDefault="002444FE" w:rsidP="002444FE">
      <w:pPr>
        <w:pStyle w:val="SingleTxtG"/>
        <w:rPr>
          <w:lang w:val="en-US"/>
        </w:rPr>
      </w:pPr>
      <w:r w:rsidRPr="00C903F8">
        <w:rPr>
          <w:noProof/>
          <w:lang w:val="en-US"/>
        </w:rPr>
        <w:t>5.</w:t>
      </w:r>
      <w:r w:rsidRPr="00C903F8">
        <w:rPr>
          <w:lang w:val="en-US"/>
        </w:rPr>
        <w:tab/>
      </w:r>
      <w:r w:rsidRPr="00C903F8">
        <w:rPr>
          <w:noProof/>
          <w:lang w:val="en-US"/>
        </w:rPr>
        <w:t>Triggering device</w:t>
      </w:r>
    </w:p>
    <w:p w14:paraId="12814AAF" w14:textId="43B980CD" w:rsidR="002444FE" w:rsidRPr="00C903F8" w:rsidRDefault="002444FE" w:rsidP="002444FE">
      <w:pPr>
        <w:pStyle w:val="SingleTxtG"/>
        <w:rPr>
          <w:lang w:val="en-US"/>
        </w:rPr>
      </w:pPr>
      <w:r>
        <w:rPr>
          <w:noProof/>
          <w:lang w:val="en-US"/>
        </w:rPr>
        <w:tab/>
        <w:t>(</w:t>
      </w:r>
      <w:r w:rsidRPr="00C903F8">
        <w:rPr>
          <w:noProof/>
          <w:lang w:val="en-US"/>
        </w:rPr>
        <w:t>a)</w:t>
      </w:r>
      <w:r w:rsidRPr="00C903F8">
        <w:rPr>
          <w:lang w:val="en-US"/>
        </w:rPr>
        <w:tab/>
      </w:r>
      <w:r w:rsidRPr="00C903F8">
        <w:rPr>
          <w:noProof/>
          <w:lang w:val="en-US"/>
        </w:rPr>
        <w:t>Fire-fighting systems with automatic triggering shall not be permissible.</w:t>
      </w:r>
    </w:p>
    <w:p w14:paraId="051ACE9B" w14:textId="0FFDECEA" w:rsidR="002444FE" w:rsidRPr="00C903F8" w:rsidRDefault="002444FE" w:rsidP="002444FE">
      <w:pPr>
        <w:pStyle w:val="SingleTxtG"/>
        <w:rPr>
          <w:lang w:val="en-US"/>
        </w:rPr>
      </w:pPr>
      <w:r>
        <w:rPr>
          <w:noProof/>
          <w:lang w:val="en-US"/>
        </w:rPr>
        <w:tab/>
        <w:t>(</w:t>
      </w:r>
      <w:r w:rsidRPr="00C903F8">
        <w:rPr>
          <w:noProof/>
          <w:lang w:val="en-US"/>
        </w:rPr>
        <w:t>b)</w:t>
      </w:r>
      <w:r w:rsidRPr="00C903F8">
        <w:rPr>
          <w:lang w:val="en-US"/>
        </w:rPr>
        <w:tab/>
      </w:r>
      <w:r w:rsidRPr="00C903F8">
        <w:rPr>
          <w:noProof/>
          <w:lang w:val="en-US"/>
        </w:rPr>
        <w:t>It shall be possible to trigger the fire-fighting system from a suitable place outside the room to be protected.</w:t>
      </w:r>
    </w:p>
    <w:p w14:paraId="7074B82B" w14:textId="2AB63788" w:rsidR="002444FE" w:rsidRPr="00C903F8" w:rsidRDefault="002444FE" w:rsidP="002444FE">
      <w:pPr>
        <w:pStyle w:val="SingleTxtG"/>
        <w:rPr>
          <w:lang w:val="en-US"/>
        </w:rPr>
      </w:pPr>
      <w:r>
        <w:rPr>
          <w:noProof/>
          <w:lang w:val="en-US"/>
        </w:rPr>
        <w:tab/>
        <w:t>(</w:t>
      </w:r>
      <w:r w:rsidRPr="00C903F8">
        <w:rPr>
          <w:noProof/>
          <w:lang w:val="en-US"/>
        </w:rPr>
        <w:t>c)</w:t>
      </w:r>
      <w:r w:rsidRPr="00C903F8">
        <w:rPr>
          <w:lang w:val="en-US"/>
        </w:rPr>
        <w:tab/>
      </w:r>
      <w:r w:rsidRPr="00C903F8">
        <w:rPr>
          <w:noProof/>
          <w:lang w:val="en-US"/>
        </w:rPr>
        <w:t>Triggering devices shall be installed in such a way that they can be operated even in case of a fire and in the event of damage by fire or explosion in the room to be protected the necessary quantity of extinguishing agent can still be conveyed.</w:t>
      </w:r>
    </w:p>
    <w:p w14:paraId="48CA3BBD" w14:textId="2B7D3473" w:rsidR="002444FE" w:rsidRPr="00C903F8" w:rsidRDefault="002444FE" w:rsidP="002444FE">
      <w:pPr>
        <w:pStyle w:val="SingleTxtG"/>
        <w:rPr>
          <w:lang w:val="en-US"/>
        </w:rPr>
      </w:pPr>
      <w:r>
        <w:rPr>
          <w:noProof/>
          <w:lang w:val="en-US"/>
        </w:rPr>
        <w:tab/>
      </w:r>
      <w:r w:rsidRPr="00C903F8">
        <w:rPr>
          <w:noProof/>
          <w:lang w:val="en-US"/>
        </w:rPr>
        <w:t>Non-mechanical triggering devices shall be powered from two different mutually independent energy sources. These energy sources shall be located outside the room to be protected. Control lines in the room to be protected shall be designed so as to remain functional for at least 30 minutes in the event of fire. This requirement shall be fulfilled in the case of electric wiring if it complies with the International Standard IEC 60331­21 : 1999.</w:t>
      </w:r>
    </w:p>
    <w:p w14:paraId="11628DB7" w14:textId="7D51E3A9" w:rsidR="002444FE" w:rsidRPr="00C903F8" w:rsidRDefault="002444FE" w:rsidP="002444FE">
      <w:pPr>
        <w:pStyle w:val="SingleTxtG"/>
        <w:rPr>
          <w:lang w:val="en-US"/>
        </w:rPr>
      </w:pPr>
      <w:r>
        <w:rPr>
          <w:noProof/>
          <w:lang w:val="en-US"/>
        </w:rPr>
        <w:tab/>
      </w:r>
      <w:r w:rsidRPr="00C903F8">
        <w:rPr>
          <w:noProof/>
          <w:lang w:val="en-US"/>
        </w:rPr>
        <w:t>If triggering devices are installed in such a way that they are out of sight the panel covering them shall be identified by the ‘fire-fighting installation’ symbol as shown in Figure 6 of Annex 4, having a side length of at least 10 cm, and the following text in red lettering on a white background:</w:t>
      </w:r>
    </w:p>
    <w:p w14:paraId="0CE366F9" w14:textId="77777777" w:rsidR="002444FE" w:rsidRPr="00C903F8" w:rsidRDefault="002444FE" w:rsidP="002444FE">
      <w:pPr>
        <w:pStyle w:val="SingleTxtG"/>
        <w:jc w:val="center"/>
        <w:rPr>
          <w:lang w:val="en-US"/>
        </w:rPr>
      </w:pPr>
      <w:r w:rsidRPr="00C903F8">
        <w:rPr>
          <w:noProof/>
          <w:lang w:val="en-US"/>
        </w:rPr>
        <w:t>’Feuerlöscheinrichtung</w:t>
      </w:r>
    </w:p>
    <w:p w14:paraId="0AF2087F" w14:textId="77777777" w:rsidR="002444FE" w:rsidRPr="00C903F8" w:rsidRDefault="002444FE" w:rsidP="002444FE">
      <w:pPr>
        <w:pStyle w:val="SingleTxtG"/>
        <w:jc w:val="center"/>
        <w:rPr>
          <w:lang w:val="en-US"/>
        </w:rPr>
      </w:pPr>
      <w:r w:rsidRPr="00C903F8">
        <w:rPr>
          <w:noProof/>
          <w:lang w:val="en-US"/>
        </w:rPr>
        <w:t>Installation d'extinction</w:t>
      </w:r>
    </w:p>
    <w:p w14:paraId="023C9FCC" w14:textId="77777777" w:rsidR="002444FE" w:rsidRPr="00C903F8" w:rsidRDefault="002444FE" w:rsidP="002444FE">
      <w:pPr>
        <w:pStyle w:val="SingleTxtG"/>
        <w:jc w:val="center"/>
        <w:rPr>
          <w:lang w:val="en-US"/>
        </w:rPr>
      </w:pPr>
      <w:r w:rsidRPr="00C903F8">
        <w:rPr>
          <w:noProof/>
          <w:lang w:val="en-US"/>
        </w:rPr>
        <w:t>Brandblusinstallatie</w:t>
      </w:r>
    </w:p>
    <w:p w14:paraId="6ACAF64D" w14:textId="77777777" w:rsidR="002444FE" w:rsidRPr="00C903F8" w:rsidRDefault="002444FE" w:rsidP="002444FE">
      <w:pPr>
        <w:pStyle w:val="SingleTxtG"/>
        <w:jc w:val="center"/>
        <w:rPr>
          <w:lang w:val="en-US"/>
        </w:rPr>
      </w:pPr>
      <w:r w:rsidRPr="00C903F8">
        <w:rPr>
          <w:noProof/>
          <w:lang w:val="en-US"/>
        </w:rPr>
        <w:t>Fire-fighting installation’.</w:t>
      </w:r>
    </w:p>
    <w:p w14:paraId="0757D3BA" w14:textId="6A883BCF" w:rsidR="00C20D9E" w:rsidRDefault="00DE2F8E" w:rsidP="002444FE">
      <w:pPr>
        <w:pStyle w:val="SingleTxtG"/>
        <w:rPr>
          <w:noProof/>
          <w:lang w:val="en-US"/>
        </w:rPr>
      </w:pPr>
      <w:r>
        <w:rPr>
          <w:noProof/>
          <w:lang w:val="en-US"/>
        </w:rPr>
        <w:tab/>
        <w:t>(</w:t>
      </w:r>
      <w:r w:rsidR="002444FE" w:rsidRPr="00C903F8">
        <w:rPr>
          <w:noProof/>
          <w:lang w:val="en-US"/>
        </w:rPr>
        <w:t>d)</w:t>
      </w:r>
      <w:r w:rsidR="002444FE" w:rsidRPr="00C903F8">
        <w:rPr>
          <w:lang w:val="en-US"/>
        </w:rPr>
        <w:tab/>
      </w:r>
      <w:r w:rsidR="002444FE" w:rsidRPr="00C903F8">
        <w:rPr>
          <w:noProof/>
          <w:lang w:val="en-US"/>
        </w:rPr>
        <w:t>If the fire-fighting system is intended for the protection of several rooms, the triggering devices for each room have to be separate and clearly identified.</w:t>
      </w:r>
    </w:p>
    <w:p w14:paraId="076B6738" w14:textId="77777777" w:rsidR="00C20D9E" w:rsidRDefault="00C20D9E">
      <w:pPr>
        <w:suppressAutoHyphens w:val="0"/>
        <w:spacing w:line="240" w:lineRule="auto"/>
        <w:rPr>
          <w:noProof/>
          <w:lang w:val="en-US"/>
        </w:rPr>
      </w:pPr>
      <w:r>
        <w:rPr>
          <w:noProof/>
          <w:lang w:val="en-US"/>
        </w:rPr>
        <w:br w:type="page"/>
      </w:r>
    </w:p>
    <w:p w14:paraId="4F623267" w14:textId="3E9D92A1" w:rsidR="002444FE" w:rsidRPr="00C903F8" w:rsidRDefault="00DE2F8E" w:rsidP="002444FE">
      <w:pPr>
        <w:pStyle w:val="SingleTxtG"/>
        <w:rPr>
          <w:lang w:val="en-US"/>
        </w:rPr>
      </w:pPr>
      <w:r>
        <w:rPr>
          <w:noProof/>
          <w:lang w:val="en-US"/>
        </w:rPr>
        <w:lastRenderedPageBreak/>
        <w:tab/>
        <w:t>(</w:t>
      </w:r>
      <w:r w:rsidR="002444FE" w:rsidRPr="00C903F8">
        <w:rPr>
          <w:noProof/>
          <w:lang w:val="en-US"/>
        </w:rPr>
        <w:t>e)</w:t>
      </w:r>
      <w:r w:rsidR="002444FE" w:rsidRPr="00C903F8">
        <w:rPr>
          <w:lang w:val="en-US"/>
        </w:rPr>
        <w:tab/>
      </w:r>
      <w:r w:rsidR="002444FE" w:rsidRPr="00C903F8">
        <w:rPr>
          <w:noProof/>
          <w:lang w:val="en-US"/>
        </w:rPr>
        <w:t>Next to each triggering device operating instructions in one of the languages of the Member States shall be posted up visibly and indelibly. They shall contain, in particular, instructions regarding:</w:t>
      </w:r>
    </w:p>
    <w:p w14:paraId="05347D3A" w14:textId="72660965" w:rsidR="002444FE" w:rsidRPr="00C903F8" w:rsidRDefault="00DE2F8E" w:rsidP="002444FE">
      <w:pPr>
        <w:pStyle w:val="SingleTxtG"/>
        <w:rPr>
          <w:lang w:val="en-US"/>
        </w:rPr>
      </w:pPr>
      <w:r>
        <w:rPr>
          <w:lang w:val="en-US"/>
        </w:rPr>
        <w:tab/>
      </w:r>
      <w:r>
        <w:rPr>
          <w:lang w:val="en-US"/>
        </w:rPr>
        <w:tab/>
        <w:t>(</w:t>
      </w:r>
      <w:r w:rsidR="002444FE" w:rsidRPr="00C903F8">
        <w:rPr>
          <w:lang w:val="en-US"/>
        </w:rPr>
        <w:t>aa)</w:t>
      </w:r>
      <w:r w:rsidR="002444FE" w:rsidRPr="00C903F8">
        <w:rPr>
          <w:lang w:val="en-US"/>
        </w:rPr>
        <w:tab/>
        <w:t>triggering of the fire-fighting system;</w:t>
      </w:r>
    </w:p>
    <w:p w14:paraId="49B4CB73" w14:textId="1497C63D" w:rsidR="002444FE" w:rsidRPr="00C903F8" w:rsidRDefault="00DE2F8E" w:rsidP="0097343D">
      <w:pPr>
        <w:pStyle w:val="SingleTxtG"/>
        <w:ind w:left="2835" w:hanging="567"/>
        <w:rPr>
          <w:lang w:val="en-US"/>
        </w:rPr>
      </w:pPr>
      <w:r>
        <w:rPr>
          <w:lang w:val="en-US"/>
        </w:rPr>
        <w:t>(</w:t>
      </w:r>
      <w:r w:rsidR="002444FE" w:rsidRPr="00C903F8">
        <w:rPr>
          <w:lang w:val="en-US"/>
        </w:rPr>
        <w:t>bb)</w:t>
      </w:r>
      <w:r w:rsidR="002444FE" w:rsidRPr="00C903F8">
        <w:rPr>
          <w:lang w:val="en-US"/>
        </w:rPr>
        <w:tab/>
        <w:t>the need for checking to ensure that all persons have left the room to be protected;</w:t>
      </w:r>
    </w:p>
    <w:p w14:paraId="37EDC927" w14:textId="3E8C4C31" w:rsidR="002444FE" w:rsidRPr="00C903F8" w:rsidRDefault="00DE2F8E" w:rsidP="00AD06B7">
      <w:pPr>
        <w:pStyle w:val="SingleTxtG"/>
        <w:ind w:left="2835" w:hanging="567"/>
        <w:rPr>
          <w:lang w:val="en-US"/>
        </w:rPr>
      </w:pPr>
      <w:r>
        <w:rPr>
          <w:lang w:val="en-US"/>
        </w:rPr>
        <w:t>(</w:t>
      </w:r>
      <w:r w:rsidR="002444FE" w:rsidRPr="00C903F8">
        <w:rPr>
          <w:lang w:val="en-US"/>
        </w:rPr>
        <w:t>cc)</w:t>
      </w:r>
      <w:r w:rsidR="002444FE" w:rsidRPr="00C903F8">
        <w:rPr>
          <w:lang w:val="en-US"/>
        </w:rPr>
        <w:tab/>
        <w:t>action to be taken by the crew when the firefighting system is triggered and when accessing the protected room after triggering or flooding, in particular with regard to the possible presence of dangerous substances;</w:t>
      </w:r>
    </w:p>
    <w:p w14:paraId="384AB6DC" w14:textId="2E61572D" w:rsidR="002444FE" w:rsidRPr="00C903F8" w:rsidRDefault="00DE2F8E" w:rsidP="00AD06B7">
      <w:pPr>
        <w:pStyle w:val="SingleTxtG"/>
        <w:ind w:left="2835" w:hanging="567"/>
        <w:rPr>
          <w:lang w:val="en-US"/>
        </w:rPr>
      </w:pPr>
      <w:r>
        <w:rPr>
          <w:lang w:val="en-US"/>
        </w:rPr>
        <w:t>(</w:t>
      </w:r>
      <w:r w:rsidR="002444FE" w:rsidRPr="00C903F8">
        <w:rPr>
          <w:lang w:val="en-US"/>
        </w:rPr>
        <w:t>dd)</w:t>
      </w:r>
      <w:r w:rsidR="002444FE" w:rsidRPr="00C903F8">
        <w:rPr>
          <w:lang w:val="en-US"/>
        </w:rPr>
        <w:tab/>
        <w:t>action to be taken by the crew in the case of failure of the fire-fighting system.</w:t>
      </w:r>
    </w:p>
    <w:p w14:paraId="2555D9A9" w14:textId="35547063" w:rsidR="002444FE" w:rsidRPr="00C903F8" w:rsidRDefault="00DE2F8E" w:rsidP="002444FE">
      <w:pPr>
        <w:pStyle w:val="SingleTxtG"/>
        <w:rPr>
          <w:lang w:val="en-US"/>
        </w:rPr>
      </w:pPr>
      <w:r>
        <w:rPr>
          <w:noProof/>
          <w:lang w:val="en-US"/>
        </w:rPr>
        <w:tab/>
        <w:t>(</w:t>
      </w:r>
      <w:r w:rsidR="002444FE" w:rsidRPr="00C903F8">
        <w:rPr>
          <w:noProof/>
          <w:lang w:val="en-US"/>
        </w:rPr>
        <w:t>f)</w:t>
      </w:r>
      <w:r w:rsidR="002444FE" w:rsidRPr="00C903F8">
        <w:rPr>
          <w:lang w:val="en-US"/>
        </w:rPr>
        <w:tab/>
      </w:r>
      <w:r w:rsidR="002444FE" w:rsidRPr="00C903F8">
        <w:rPr>
          <w:noProof/>
          <w:lang w:val="en-US"/>
        </w:rPr>
        <w:t>The operating instructions shall point out that before the fire-fighting system is triggered combustion engines drawing air from the room to be protected are to be shut down.</w:t>
      </w:r>
    </w:p>
    <w:p w14:paraId="28F3D698" w14:textId="77777777" w:rsidR="002444FE" w:rsidRPr="00C903F8" w:rsidRDefault="002444FE" w:rsidP="002444FE">
      <w:pPr>
        <w:pStyle w:val="SingleTxtG"/>
        <w:rPr>
          <w:lang w:val="en-US"/>
        </w:rPr>
      </w:pPr>
      <w:r w:rsidRPr="00C903F8">
        <w:rPr>
          <w:noProof/>
          <w:lang w:val="en-US"/>
        </w:rPr>
        <w:t>6.</w:t>
      </w:r>
      <w:r w:rsidRPr="00C903F8">
        <w:rPr>
          <w:lang w:val="en-US"/>
        </w:rPr>
        <w:tab/>
      </w:r>
      <w:r w:rsidRPr="00C903F8">
        <w:rPr>
          <w:noProof/>
          <w:lang w:val="en-US"/>
        </w:rPr>
        <w:t>Warning system</w:t>
      </w:r>
    </w:p>
    <w:p w14:paraId="2D7C540B" w14:textId="2BE7594E" w:rsidR="002444FE" w:rsidRPr="00C903F8" w:rsidRDefault="00DE2F8E" w:rsidP="002444FE">
      <w:pPr>
        <w:pStyle w:val="SingleTxtG"/>
        <w:rPr>
          <w:lang w:val="en-US"/>
        </w:rPr>
      </w:pPr>
      <w:r>
        <w:rPr>
          <w:noProof/>
          <w:lang w:val="en-US"/>
        </w:rPr>
        <w:tab/>
        <w:t>(</w:t>
      </w:r>
      <w:r w:rsidR="002444FE" w:rsidRPr="00C903F8">
        <w:rPr>
          <w:noProof/>
          <w:lang w:val="en-US"/>
        </w:rPr>
        <w:t>a)</w:t>
      </w:r>
      <w:r w:rsidR="002444FE" w:rsidRPr="00C903F8">
        <w:rPr>
          <w:lang w:val="en-US"/>
        </w:rPr>
        <w:tab/>
      </w:r>
      <w:r w:rsidR="002444FE" w:rsidRPr="00C903F8">
        <w:rPr>
          <w:noProof/>
          <w:lang w:val="en-US"/>
        </w:rPr>
        <w:t>Permanently installed fire-fighting systems shall be provided with acoustic and optical warning systems.</w:t>
      </w:r>
    </w:p>
    <w:p w14:paraId="15B10723" w14:textId="3F2AA8B1" w:rsidR="002444FE" w:rsidRPr="00C903F8" w:rsidRDefault="00DE2F8E" w:rsidP="002444FE">
      <w:pPr>
        <w:pStyle w:val="SingleTxtG"/>
        <w:rPr>
          <w:lang w:val="en-US"/>
        </w:rPr>
      </w:pPr>
      <w:r>
        <w:rPr>
          <w:noProof/>
          <w:lang w:val="en-US"/>
        </w:rPr>
        <w:tab/>
        <w:t>(</w:t>
      </w:r>
      <w:r w:rsidR="002444FE" w:rsidRPr="00C903F8">
        <w:rPr>
          <w:noProof/>
          <w:lang w:val="en-US"/>
        </w:rPr>
        <w:t>b)</w:t>
      </w:r>
      <w:r w:rsidR="002444FE" w:rsidRPr="00C903F8">
        <w:rPr>
          <w:lang w:val="en-US"/>
        </w:rPr>
        <w:tab/>
      </w:r>
      <w:r w:rsidR="002444FE" w:rsidRPr="00C903F8">
        <w:rPr>
          <w:noProof/>
          <w:lang w:val="en-US"/>
        </w:rPr>
        <w:t>The warning system shall be set off automatically as soon as the fire-fighting system is first triggered. The warning signal shall sound for an appropriate time before the extinguishing agent is released and it shall not be possible to switch it off.</w:t>
      </w:r>
    </w:p>
    <w:p w14:paraId="436B74B9" w14:textId="3CAABB55" w:rsidR="002444FE" w:rsidRPr="00C903F8" w:rsidRDefault="00DE2F8E" w:rsidP="002444FE">
      <w:pPr>
        <w:pStyle w:val="SingleTxtG"/>
        <w:rPr>
          <w:lang w:val="en-US"/>
        </w:rPr>
      </w:pPr>
      <w:r>
        <w:rPr>
          <w:noProof/>
          <w:lang w:val="en-US"/>
        </w:rPr>
        <w:tab/>
        <w:t>(</w:t>
      </w:r>
      <w:r w:rsidR="002444FE" w:rsidRPr="00C903F8">
        <w:rPr>
          <w:noProof/>
          <w:lang w:val="en-US"/>
        </w:rPr>
        <w:t>c)</w:t>
      </w:r>
      <w:r w:rsidR="002444FE" w:rsidRPr="00C903F8">
        <w:rPr>
          <w:lang w:val="en-US"/>
        </w:rPr>
        <w:tab/>
      </w:r>
      <w:r w:rsidR="002444FE" w:rsidRPr="00C903F8">
        <w:rPr>
          <w:noProof/>
          <w:lang w:val="en-US"/>
        </w:rPr>
        <w:t>Warning signals shall be clearly visible in the rooms to be protected and outside the accesses to them and clearly audible even under operating conditions producing the loudest inherent noise. They shall be clearly distinct from all other acoustic and optical signals in the room to be protected.</w:t>
      </w:r>
    </w:p>
    <w:p w14:paraId="0C69C117" w14:textId="7144277D" w:rsidR="002444FE" w:rsidRPr="00C903F8" w:rsidRDefault="00DE2F8E" w:rsidP="002444FE">
      <w:pPr>
        <w:pStyle w:val="SingleTxtG"/>
        <w:rPr>
          <w:lang w:val="en-US"/>
        </w:rPr>
      </w:pPr>
      <w:r>
        <w:rPr>
          <w:noProof/>
          <w:lang w:val="en-US"/>
        </w:rPr>
        <w:tab/>
        <w:t>(</w:t>
      </w:r>
      <w:r w:rsidR="002444FE" w:rsidRPr="00C903F8">
        <w:rPr>
          <w:noProof/>
          <w:lang w:val="en-US"/>
        </w:rPr>
        <w:t>d)</w:t>
      </w:r>
      <w:r w:rsidR="002444FE" w:rsidRPr="00C903F8">
        <w:rPr>
          <w:lang w:val="en-US"/>
        </w:rPr>
        <w:tab/>
      </w:r>
      <w:r w:rsidR="002444FE" w:rsidRPr="00C903F8">
        <w:rPr>
          <w:noProof/>
          <w:lang w:val="en-US"/>
        </w:rPr>
        <w:t>The acoustic warning signals shall be clearly audible in the adjacent rooms even when connecting doors are closed and under operating conditions producing the loudest inherent noise.</w:t>
      </w:r>
    </w:p>
    <w:p w14:paraId="502147B3" w14:textId="0347EBF6" w:rsidR="002444FE" w:rsidRPr="00C903F8" w:rsidRDefault="00DE2F8E" w:rsidP="002444FE">
      <w:pPr>
        <w:pStyle w:val="SingleTxtG"/>
        <w:rPr>
          <w:lang w:val="en-US"/>
        </w:rPr>
      </w:pPr>
      <w:r>
        <w:rPr>
          <w:noProof/>
          <w:lang w:val="en-US"/>
        </w:rPr>
        <w:tab/>
        <w:t>(</w:t>
      </w:r>
      <w:r w:rsidR="002444FE" w:rsidRPr="00C903F8">
        <w:rPr>
          <w:noProof/>
          <w:lang w:val="en-US"/>
        </w:rPr>
        <w:t>e)</w:t>
      </w:r>
      <w:r w:rsidR="002444FE" w:rsidRPr="00C903F8">
        <w:rPr>
          <w:lang w:val="en-US"/>
        </w:rPr>
        <w:tab/>
      </w:r>
      <w:r w:rsidR="002444FE" w:rsidRPr="00C903F8">
        <w:rPr>
          <w:noProof/>
          <w:lang w:val="en-US"/>
        </w:rPr>
        <w:t>If the warning system is not self-monitoring as regards short-circuits, wire breaks and voltage drops, it shall be possible to check that it is working properly.</w:t>
      </w:r>
    </w:p>
    <w:p w14:paraId="27C88EA5" w14:textId="55744673" w:rsidR="002444FE" w:rsidRPr="00C903F8" w:rsidRDefault="00DE2F8E" w:rsidP="002444FE">
      <w:pPr>
        <w:pStyle w:val="SingleTxtG"/>
        <w:rPr>
          <w:lang w:val="en-US"/>
        </w:rPr>
      </w:pPr>
      <w:r>
        <w:rPr>
          <w:noProof/>
          <w:lang w:val="en-US"/>
        </w:rPr>
        <w:tab/>
        <w:t>(</w:t>
      </w:r>
      <w:r w:rsidR="002444FE" w:rsidRPr="00C903F8">
        <w:rPr>
          <w:noProof/>
          <w:lang w:val="en-US"/>
        </w:rPr>
        <w:t>f)</w:t>
      </w:r>
      <w:r w:rsidR="002444FE" w:rsidRPr="00C903F8">
        <w:rPr>
          <w:lang w:val="en-US"/>
        </w:rPr>
        <w:tab/>
      </w:r>
      <w:r w:rsidR="002444FE" w:rsidRPr="00C903F8">
        <w:rPr>
          <w:noProof/>
          <w:lang w:val="en-US"/>
        </w:rPr>
        <w:t>At every entrance to a room that can be supplied with extinguishing agent, a clearly visible notice shall be put up bearing the following text in red lettering on a white background:</w:t>
      </w:r>
    </w:p>
    <w:p w14:paraId="54152A01" w14:textId="15AA9BC3" w:rsidR="002444FE" w:rsidRPr="00C903F8" w:rsidRDefault="002444FE" w:rsidP="00DE2F8E">
      <w:pPr>
        <w:pStyle w:val="SingleTxtG"/>
        <w:jc w:val="center"/>
        <w:rPr>
          <w:lang w:val="de-DE"/>
        </w:rPr>
      </w:pPr>
      <w:r w:rsidRPr="00C903F8">
        <w:rPr>
          <w:lang w:val="de-DE"/>
        </w:rPr>
        <w:t>‘Vorsicht, Feuerlöscheinrichtung!</w:t>
      </w:r>
    </w:p>
    <w:p w14:paraId="4AF94EF1" w14:textId="77777777" w:rsidR="002444FE" w:rsidRPr="00C903F8" w:rsidRDefault="002444FE" w:rsidP="00DE2F8E">
      <w:pPr>
        <w:pStyle w:val="SingleTxtG"/>
        <w:jc w:val="center"/>
        <w:rPr>
          <w:lang w:val="de-DE"/>
        </w:rPr>
      </w:pPr>
      <w:r w:rsidRPr="00C903F8">
        <w:rPr>
          <w:lang w:val="de-DE"/>
        </w:rPr>
        <w:t>Bei Ertönen des Warnsignals (Beschreibung des Signals) den Raum sofort verlassen!</w:t>
      </w:r>
    </w:p>
    <w:p w14:paraId="5CF83D1D" w14:textId="77777777" w:rsidR="002444FE" w:rsidRPr="00C903F8" w:rsidRDefault="002444FE" w:rsidP="00DE2F8E">
      <w:pPr>
        <w:pStyle w:val="SingleTxtG"/>
        <w:jc w:val="center"/>
      </w:pPr>
      <w:r w:rsidRPr="00C903F8">
        <w:t>Attention, installation d'extinction d'incendie !</w:t>
      </w:r>
    </w:p>
    <w:p w14:paraId="3A4D6916" w14:textId="77777777" w:rsidR="002444FE" w:rsidRPr="00C903F8" w:rsidRDefault="002444FE" w:rsidP="00DE2F8E">
      <w:pPr>
        <w:pStyle w:val="SingleTxtG"/>
        <w:jc w:val="center"/>
      </w:pPr>
      <w:r w:rsidRPr="00C903F8">
        <w:t>Quitter immédiatement ce local au signal (description du signal) !</w:t>
      </w:r>
    </w:p>
    <w:p w14:paraId="19FCDD3E" w14:textId="77777777" w:rsidR="002444FE" w:rsidRPr="00C903F8" w:rsidRDefault="002444FE" w:rsidP="00DE2F8E">
      <w:pPr>
        <w:pStyle w:val="SingleTxtG"/>
        <w:jc w:val="center"/>
        <w:rPr>
          <w:lang w:val="nl-NL"/>
        </w:rPr>
      </w:pPr>
      <w:r w:rsidRPr="00C903F8">
        <w:rPr>
          <w:lang w:val="nl-NL"/>
        </w:rPr>
        <w:t>Let op, brandblusinstallatie!</w:t>
      </w:r>
    </w:p>
    <w:p w14:paraId="14C05996" w14:textId="77777777" w:rsidR="002444FE" w:rsidRPr="00C903F8" w:rsidRDefault="002444FE" w:rsidP="00DE2F8E">
      <w:pPr>
        <w:pStyle w:val="SingleTxtG"/>
        <w:jc w:val="center"/>
        <w:rPr>
          <w:lang w:val="nl-NL"/>
        </w:rPr>
      </w:pPr>
      <w:r w:rsidRPr="00C903F8">
        <w:rPr>
          <w:lang w:val="nl-NL"/>
        </w:rPr>
        <w:t>Bij het in werking treden van het alarmsignaal (omschrijving van het signaal) deze ruimte onmiddellijk verlaten!</w:t>
      </w:r>
    </w:p>
    <w:p w14:paraId="626DE0C2" w14:textId="77777777" w:rsidR="002444FE" w:rsidRPr="00C903F8" w:rsidRDefault="002444FE" w:rsidP="00DE2F8E">
      <w:pPr>
        <w:pStyle w:val="SingleTxtG"/>
        <w:jc w:val="center"/>
        <w:rPr>
          <w:lang w:val="en-US"/>
        </w:rPr>
      </w:pPr>
      <w:r w:rsidRPr="00C903F8">
        <w:rPr>
          <w:lang w:val="en-US"/>
        </w:rPr>
        <w:t>Warning, fire-fighting installation!</w:t>
      </w:r>
    </w:p>
    <w:p w14:paraId="2C5450E3" w14:textId="77777777" w:rsidR="002444FE" w:rsidRPr="00C903F8" w:rsidRDefault="002444FE" w:rsidP="00DE2F8E">
      <w:pPr>
        <w:pStyle w:val="SingleTxtG"/>
        <w:jc w:val="center"/>
        <w:rPr>
          <w:lang w:val="en-US"/>
        </w:rPr>
      </w:pPr>
      <w:r w:rsidRPr="00C903F8">
        <w:rPr>
          <w:lang w:val="en-US"/>
        </w:rPr>
        <w:t>Leave the room as soon as the warning signal sounds (description of signal)!’</w:t>
      </w:r>
    </w:p>
    <w:p w14:paraId="2C9280CE" w14:textId="77777777" w:rsidR="002444FE" w:rsidRPr="00C903F8" w:rsidRDefault="002444FE" w:rsidP="00A344AF">
      <w:pPr>
        <w:pStyle w:val="SingleTxtG"/>
        <w:keepNext/>
        <w:rPr>
          <w:lang w:val="en-US"/>
        </w:rPr>
      </w:pPr>
      <w:r w:rsidRPr="00C903F8">
        <w:rPr>
          <w:noProof/>
          <w:lang w:val="en-US"/>
        </w:rPr>
        <w:lastRenderedPageBreak/>
        <w:t>7.</w:t>
      </w:r>
      <w:r w:rsidRPr="00C903F8">
        <w:rPr>
          <w:lang w:val="en-US"/>
        </w:rPr>
        <w:tab/>
      </w:r>
      <w:r w:rsidRPr="00C903F8">
        <w:rPr>
          <w:noProof/>
          <w:lang w:val="en-US"/>
        </w:rPr>
        <w:t>Pressure tanks, fittings and pressure pipes</w:t>
      </w:r>
    </w:p>
    <w:p w14:paraId="0B641D8E" w14:textId="52DA74C3" w:rsidR="002444FE" w:rsidRPr="00C903F8" w:rsidRDefault="00DE2F8E" w:rsidP="002444FE">
      <w:pPr>
        <w:pStyle w:val="SingleTxtG"/>
        <w:rPr>
          <w:lang w:val="en-US"/>
        </w:rPr>
      </w:pPr>
      <w:r>
        <w:rPr>
          <w:noProof/>
          <w:lang w:val="en-US"/>
        </w:rPr>
        <w:tab/>
        <w:t>(</w:t>
      </w:r>
      <w:r w:rsidR="002444FE" w:rsidRPr="00C903F8">
        <w:rPr>
          <w:noProof/>
          <w:lang w:val="en-US"/>
        </w:rPr>
        <w:t>a)</w:t>
      </w:r>
      <w:r w:rsidR="002444FE" w:rsidRPr="00C903F8">
        <w:rPr>
          <w:lang w:val="en-US"/>
        </w:rPr>
        <w:tab/>
      </w:r>
      <w:r w:rsidR="002444FE" w:rsidRPr="00C903F8">
        <w:rPr>
          <w:noProof/>
          <w:lang w:val="en-US"/>
        </w:rPr>
        <w:t>Pressure tanks, fittings and pressure pipes shall comply with the provisions in force in one of the Member States.</w:t>
      </w:r>
    </w:p>
    <w:p w14:paraId="1ACE8557" w14:textId="1D215666" w:rsidR="002444FE" w:rsidRPr="00C903F8" w:rsidRDefault="00DE2F8E" w:rsidP="002444FE">
      <w:pPr>
        <w:pStyle w:val="SingleTxtG"/>
        <w:rPr>
          <w:lang w:val="en-US"/>
        </w:rPr>
      </w:pPr>
      <w:r>
        <w:rPr>
          <w:noProof/>
          <w:lang w:val="en-US"/>
        </w:rPr>
        <w:tab/>
        <w:t>(</w:t>
      </w:r>
      <w:r w:rsidR="002444FE" w:rsidRPr="00C903F8">
        <w:rPr>
          <w:noProof/>
          <w:lang w:val="en-US"/>
        </w:rPr>
        <w:t>b)</w:t>
      </w:r>
      <w:r w:rsidR="002444FE" w:rsidRPr="00C903F8">
        <w:rPr>
          <w:lang w:val="en-US"/>
        </w:rPr>
        <w:tab/>
      </w:r>
      <w:r w:rsidR="002444FE" w:rsidRPr="00C903F8">
        <w:rPr>
          <w:noProof/>
          <w:lang w:val="en-US"/>
        </w:rPr>
        <w:t>Pressure tanks shall be installed in accordance with the manufacturer's instructions.</w:t>
      </w:r>
    </w:p>
    <w:p w14:paraId="7FDE0948" w14:textId="419202C0" w:rsidR="002444FE" w:rsidRPr="00C903F8" w:rsidRDefault="00DE2F8E" w:rsidP="002444FE">
      <w:pPr>
        <w:pStyle w:val="SingleTxtG"/>
        <w:rPr>
          <w:lang w:val="en-US"/>
        </w:rPr>
      </w:pPr>
      <w:r>
        <w:rPr>
          <w:noProof/>
          <w:lang w:val="en-US"/>
        </w:rPr>
        <w:tab/>
        <w:t>(</w:t>
      </w:r>
      <w:r w:rsidR="002444FE" w:rsidRPr="00C903F8">
        <w:rPr>
          <w:noProof/>
          <w:lang w:val="en-US"/>
        </w:rPr>
        <w:t>c)</w:t>
      </w:r>
      <w:r w:rsidR="002444FE" w:rsidRPr="00C903F8">
        <w:rPr>
          <w:lang w:val="en-US"/>
        </w:rPr>
        <w:tab/>
      </w:r>
      <w:r w:rsidR="002444FE" w:rsidRPr="00C903F8">
        <w:rPr>
          <w:noProof/>
          <w:lang w:val="en-US"/>
        </w:rPr>
        <w:t>Pressure tanks, fittings and pressure pipes are not to be installed in accommodation spaces.</w:t>
      </w:r>
    </w:p>
    <w:p w14:paraId="04171595" w14:textId="6C4A43E7" w:rsidR="002444FE" w:rsidRPr="00C903F8" w:rsidRDefault="00DE2F8E" w:rsidP="002444FE">
      <w:pPr>
        <w:pStyle w:val="SingleTxtG"/>
        <w:rPr>
          <w:lang w:val="en-US"/>
        </w:rPr>
      </w:pPr>
      <w:r>
        <w:rPr>
          <w:noProof/>
          <w:lang w:val="en-US"/>
        </w:rPr>
        <w:tab/>
        <w:t>(</w:t>
      </w:r>
      <w:r w:rsidR="002444FE" w:rsidRPr="00C903F8">
        <w:rPr>
          <w:noProof/>
          <w:lang w:val="en-US"/>
        </w:rPr>
        <w:t>d)</w:t>
      </w:r>
      <w:r w:rsidR="002444FE" w:rsidRPr="00C903F8">
        <w:rPr>
          <w:lang w:val="en-US"/>
        </w:rPr>
        <w:tab/>
      </w:r>
      <w:r w:rsidR="002444FE" w:rsidRPr="00C903F8">
        <w:rPr>
          <w:noProof/>
          <w:lang w:val="en-US"/>
        </w:rPr>
        <w:t>The temperature in cabinets and installation spaces containing pressure tanks shall not exceed 50 °C.</w:t>
      </w:r>
    </w:p>
    <w:p w14:paraId="04A3A383" w14:textId="637AB94D" w:rsidR="002444FE" w:rsidRPr="00C903F8" w:rsidRDefault="00DE2F8E" w:rsidP="002444FE">
      <w:pPr>
        <w:pStyle w:val="SingleTxtG"/>
        <w:rPr>
          <w:lang w:val="en-US"/>
        </w:rPr>
      </w:pPr>
      <w:r>
        <w:rPr>
          <w:noProof/>
          <w:lang w:val="en-US"/>
        </w:rPr>
        <w:tab/>
        <w:t>(</w:t>
      </w:r>
      <w:r w:rsidR="002444FE" w:rsidRPr="00C903F8">
        <w:rPr>
          <w:noProof/>
          <w:lang w:val="en-US"/>
        </w:rPr>
        <w:t>e)</w:t>
      </w:r>
      <w:r w:rsidR="002444FE" w:rsidRPr="00C903F8">
        <w:rPr>
          <w:lang w:val="en-US"/>
        </w:rPr>
        <w:tab/>
      </w:r>
      <w:r w:rsidR="002444FE" w:rsidRPr="00C903F8">
        <w:rPr>
          <w:noProof/>
          <w:lang w:val="en-US"/>
        </w:rPr>
        <w:t>Cabinets or installation spaces on deck shall be firmly fixed in place and have air vents which are to be arranged in such a way that in the event of a leak in the pressure tank no gas can escape into the interior of the vessel. Direct connections to other rooms are not permitted.</w:t>
      </w:r>
    </w:p>
    <w:p w14:paraId="249450D7" w14:textId="77777777" w:rsidR="002444FE" w:rsidRPr="00C903F8" w:rsidRDefault="002444FE" w:rsidP="002444FE">
      <w:pPr>
        <w:pStyle w:val="SingleTxtG"/>
        <w:rPr>
          <w:lang w:val="en-US"/>
        </w:rPr>
      </w:pPr>
      <w:r w:rsidRPr="00C903F8">
        <w:rPr>
          <w:noProof/>
          <w:lang w:val="en-US"/>
        </w:rPr>
        <w:t>8.</w:t>
      </w:r>
      <w:r w:rsidRPr="00C903F8">
        <w:rPr>
          <w:lang w:val="en-US"/>
        </w:rPr>
        <w:tab/>
      </w:r>
      <w:r w:rsidRPr="00C903F8">
        <w:rPr>
          <w:noProof/>
          <w:lang w:val="en-US"/>
        </w:rPr>
        <w:t>Quantity of extinguishing agent</w:t>
      </w:r>
    </w:p>
    <w:p w14:paraId="11E11ADE" w14:textId="501464F0" w:rsidR="002444FE" w:rsidRPr="00C903F8" w:rsidRDefault="00DE2F8E" w:rsidP="002444FE">
      <w:pPr>
        <w:pStyle w:val="SingleTxtG"/>
        <w:rPr>
          <w:lang w:val="en-US"/>
        </w:rPr>
      </w:pPr>
      <w:r>
        <w:rPr>
          <w:noProof/>
          <w:lang w:val="en-US"/>
        </w:rPr>
        <w:tab/>
      </w:r>
      <w:r w:rsidR="002444FE" w:rsidRPr="00C903F8">
        <w:rPr>
          <w:noProof/>
          <w:lang w:val="en-US"/>
        </w:rPr>
        <w:t>If the quantity of extinguishing agent is intended for protecting more than one room, the total amount of extinguishing agent available does not need to be greater than the quantity necessary for the largest room to be protected.</w:t>
      </w:r>
    </w:p>
    <w:p w14:paraId="6CBAE859" w14:textId="77777777" w:rsidR="002444FE" w:rsidRPr="00C903F8" w:rsidRDefault="002444FE" w:rsidP="002444FE">
      <w:pPr>
        <w:pStyle w:val="SingleTxtG"/>
        <w:rPr>
          <w:lang w:val="en-US"/>
        </w:rPr>
      </w:pPr>
      <w:r w:rsidRPr="00C903F8">
        <w:rPr>
          <w:noProof/>
          <w:lang w:val="en-US"/>
        </w:rPr>
        <w:t>9.</w:t>
      </w:r>
      <w:r w:rsidRPr="00C903F8">
        <w:rPr>
          <w:lang w:val="en-US"/>
        </w:rPr>
        <w:tab/>
      </w:r>
      <w:r w:rsidRPr="00C903F8">
        <w:rPr>
          <w:noProof/>
          <w:lang w:val="en-US"/>
        </w:rPr>
        <w:t>Installation, inspection and documentation</w:t>
      </w:r>
    </w:p>
    <w:p w14:paraId="59708BA7" w14:textId="47413136" w:rsidR="002444FE" w:rsidRPr="00C903F8" w:rsidRDefault="00DE2F8E" w:rsidP="002444FE">
      <w:pPr>
        <w:pStyle w:val="SingleTxtG"/>
        <w:rPr>
          <w:lang w:val="en-US"/>
        </w:rPr>
      </w:pPr>
      <w:r>
        <w:rPr>
          <w:noProof/>
          <w:lang w:val="en-US"/>
        </w:rPr>
        <w:tab/>
        <w:t>(</w:t>
      </w:r>
      <w:r w:rsidR="002444FE" w:rsidRPr="00C903F8">
        <w:rPr>
          <w:noProof/>
          <w:lang w:val="en-US"/>
        </w:rPr>
        <w:t>a)</w:t>
      </w:r>
      <w:r w:rsidR="002444FE" w:rsidRPr="00C903F8">
        <w:rPr>
          <w:lang w:val="en-US"/>
        </w:rPr>
        <w:tab/>
      </w:r>
      <w:r w:rsidR="002444FE" w:rsidRPr="00C903F8">
        <w:rPr>
          <w:noProof/>
          <w:lang w:val="en-US"/>
        </w:rPr>
        <w:t>The system shall be installed or converted only by a firm specialising in fire-fighting systems. The requirements specified by the extinguishing agent manufacturer and the system manufacturer (product data sheet, safety data sheet) are to be complied with.</w:t>
      </w:r>
    </w:p>
    <w:p w14:paraId="4DAA601B" w14:textId="303E1BC8" w:rsidR="002444FE" w:rsidRPr="00C903F8" w:rsidRDefault="00DE2F8E" w:rsidP="002444FE">
      <w:pPr>
        <w:pStyle w:val="SingleTxtG"/>
        <w:rPr>
          <w:lang w:val="en-US"/>
        </w:rPr>
      </w:pPr>
      <w:r>
        <w:rPr>
          <w:noProof/>
          <w:lang w:val="en-US"/>
        </w:rPr>
        <w:tab/>
        <w:t>(</w:t>
      </w:r>
      <w:r w:rsidR="002444FE" w:rsidRPr="00C903F8">
        <w:rPr>
          <w:noProof/>
          <w:lang w:val="en-US"/>
        </w:rPr>
        <w:t>b)</w:t>
      </w:r>
      <w:r w:rsidR="002444FE" w:rsidRPr="00C903F8">
        <w:rPr>
          <w:lang w:val="en-US"/>
        </w:rPr>
        <w:tab/>
      </w:r>
      <w:r w:rsidR="002444FE" w:rsidRPr="00C903F8">
        <w:rPr>
          <w:noProof/>
          <w:lang w:val="en-US"/>
        </w:rPr>
        <w:t>The system shall be checked by an expert:</w:t>
      </w:r>
    </w:p>
    <w:p w14:paraId="1C35CEDE" w14:textId="116679C4" w:rsidR="002444FE" w:rsidRPr="00C903F8" w:rsidRDefault="00DE2F8E" w:rsidP="002444FE">
      <w:pPr>
        <w:pStyle w:val="SingleTxtG"/>
        <w:rPr>
          <w:lang w:val="en-US"/>
        </w:rPr>
      </w:pPr>
      <w:r>
        <w:rPr>
          <w:lang w:val="en-US"/>
        </w:rPr>
        <w:tab/>
      </w:r>
      <w:r>
        <w:rPr>
          <w:lang w:val="en-US"/>
        </w:rPr>
        <w:tab/>
        <w:t>(</w:t>
      </w:r>
      <w:r w:rsidR="002444FE" w:rsidRPr="00C903F8">
        <w:rPr>
          <w:lang w:val="en-US"/>
        </w:rPr>
        <w:t>aa)</w:t>
      </w:r>
      <w:r w:rsidR="002444FE" w:rsidRPr="00C903F8">
        <w:rPr>
          <w:lang w:val="en-US"/>
        </w:rPr>
        <w:tab/>
        <w:t>before being put into service for the first time;</w:t>
      </w:r>
    </w:p>
    <w:p w14:paraId="574DD311" w14:textId="5317DF63" w:rsidR="002444FE" w:rsidRPr="00C903F8" w:rsidRDefault="00DE2F8E" w:rsidP="002444FE">
      <w:pPr>
        <w:pStyle w:val="SingleTxtG"/>
        <w:rPr>
          <w:lang w:val="en-US"/>
        </w:rPr>
      </w:pPr>
      <w:r>
        <w:rPr>
          <w:lang w:val="en-US"/>
        </w:rPr>
        <w:tab/>
      </w:r>
      <w:r>
        <w:rPr>
          <w:lang w:val="en-US"/>
        </w:rPr>
        <w:tab/>
        <w:t>(</w:t>
      </w:r>
      <w:r w:rsidR="002444FE" w:rsidRPr="00C903F8">
        <w:rPr>
          <w:lang w:val="en-US"/>
        </w:rPr>
        <w:t>bb)</w:t>
      </w:r>
      <w:r w:rsidR="002444FE" w:rsidRPr="00C903F8">
        <w:rPr>
          <w:lang w:val="en-US"/>
        </w:rPr>
        <w:tab/>
        <w:t>before being put back into service after it has been triggered;</w:t>
      </w:r>
    </w:p>
    <w:p w14:paraId="5FA72AC2" w14:textId="245A5F45" w:rsidR="002444FE" w:rsidRPr="00C903F8" w:rsidRDefault="00DE2F8E" w:rsidP="0097343D">
      <w:pPr>
        <w:pStyle w:val="SingleTxtG"/>
        <w:ind w:left="2835" w:hanging="567"/>
        <w:rPr>
          <w:lang w:val="en-US"/>
        </w:rPr>
      </w:pPr>
      <w:r>
        <w:rPr>
          <w:lang w:val="en-US"/>
        </w:rPr>
        <w:t>(</w:t>
      </w:r>
      <w:r w:rsidR="002444FE" w:rsidRPr="00C903F8">
        <w:rPr>
          <w:lang w:val="en-US"/>
        </w:rPr>
        <w:t>cc)</w:t>
      </w:r>
      <w:r w:rsidR="002444FE" w:rsidRPr="00C903F8">
        <w:rPr>
          <w:lang w:val="en-US"/>
        </w:rPr>
        <w:tab/>
        <w:t>before being put back into service after any major modification or repair; and</w:t>
      </w:r>
    </w:p>
    <w:p w14:paraId="2B2050C9" w14:textId="3BABA7D6" w:rsidR="002444FE" w:rsidRPr="00C903F8" w:rsidRDefault="00DE2F8E" w:rsidP="002444FE">
      <w:pPr>
        <w:pStyle w:val="SingleTxtG"/>
        <w:rPr>
          <w:lang w:val="en-US"/>
        </w:rPr>
      </w:pPr>
      <w:r>
        <w:rPr>
          <w:lang w:val="en-US"/>
        </w:rPr>
        <w:tab/>
      </w:r>
      <w:r>
        <w:rPr>
          <w:lang w:val="en-US"/>
        </w:rPr>
        <w:tab/>
        <w:t>(</w:t>
      </w:r>
      <w:r w:rsidR="002444FE" w:rsidRPr="00C903F8">
        <w:rPr>
          <w:lang w:val="en-US"/>
        </w:rPr>
        <w:t>dd)</w:t>
      </w:r>
      <w:r w:rsidR="002444FE" w:rsidRPr="00C903F8">
        <w:rPr>
          <w:lang w:val="en-US"/>
        </w:rPr>
        <w:tab/>
        <w:t>regularly, at least every two years.</w:t>
      </w:r>
    </w:p>
    <w:p w14:paraId="11C7EF9C" w14:textId="43528C64" w:rsidR="002444FE" w:rsidRPr="00C903F8" w:rsidRDefault="00DE2F8E" w:rsidP="002444FE">
      <w:pPr>
        <w:pStyle w:val="SingleTxtG"/>
        <w:rPr>
          <w:lang w:val="en-US"/>
        </w:rPr>
      </w:pPr>
      <w:r>
        <w:rPr>
          <w:noProof/>
          <w:lang w:val="en-US"/>
        </w:rPr>
        <w:tab/>
      </w:r>
      <w:r w:rsidR="002444FE" w:rsidRPr="00C903F8">
        <w:rPr>
          <w:noProof/>
          <w:lang w:val="en-US"/>
        </w:rPr>
        <w:t>Inspections as referred to in (dd) may also be carried out by a competent person from a competent firm specialising in fire extinguishing systems.</w:t>
      </w:r>
    </w:p>
    <w:p w14:paraId="3E3FFD2D" w14:textId="579B87BB" w:rsidR="002444FE" w:rsidRPr="00C903F8" w:rsidRDefault="00DE2F8E" w:rsidP="002444FE">
      <w:pPr>
        <w:pStyle w:val="SingleTxtG"/>
        <w:rPr>
          <w:lang w:val="en-US"/>
        </w:rPr>
      </w:pPr>
      <w:r>
        <w:rPr>
          <w:noProof/>
          <w:lang w:val="en-US"/>
        </w:rPr>
        <w:tab/>
        <w:t>(</w:t>
      </w:r>
      <w:r w:rsidR="002444FE" w:rsidRPr="00C903F8">
        <w:rPr>
          <w:noProof/>
          <w:lang w:val="en-US"/>
        </w:rPr>
        <w:t>c)</w:t>
      </w:r>
      <w:r w:rsidR="002444FE" w:rsidRPr="00C903F8">
        <w:rPr>
          <w:lang w:val="en-US"/>
        </w:rPr>
        <w:tab/>
      </w:r>
      <w:r w:rsidR="002444FE" w:rsidRPr="00C903F8">
        <w:rPr>
          <w:noProof/>
          <w:lang w:val="en-US"/>
        </w:rPr>
        <w:t>In the inspection the expert or competent person shall check whether the system meets the requirements of this Article.</w:t>
      </w:r>
    </w:p>
    <w:p w14:paraId="37E08875" w14:textId="6104C728" w:rsidR="002444FE" w:rsidRPr="00C903F8" w:rsidRDefault="00DE2F8E" w:rsidP="002444FE">
      <w:pPr>
        <w:pStyle w:val="SingleTxtG"/>
        <w:rPr>
          <w:lang w:val="en-US"/>
        </w:rPr>
      </w:pPr>
      <w:r>
        <w:rPr>
          <w:noProof/>
          <w:lang w:val="en-US"/>
        </w:rPr>
        <w:tab/>
        <w:t>(</w:t>
      </w:r>
      <w:r w:rsidR="002444FE" w:rsidRPr="00C903F8">
        <w:rPr>
          <w:noProof/>
          <w:lang w:val="en-US"/>
        </w:rPr>
        <w:t>d)</w:t>
      </w:r>
      <w:r w:rsidR="002444FE" w:rsidRPr="00C903F8">
        <w:rPr>
          <w:lang w:val="en-US"/>
        </w:rPr>
        <w:tab/>
      </w:r>
      <w:r w:rsidR="002444FE" w:rsidRPr="00C903F8">
        <w:rPr>
          <w:noProof/>
          <w:lang w:val="en-US"/>
        </w:rPr>
        <w:t>The inspection shall cover at least the following:</w:t>
      </w:r>
    </w:p>
    <w:p w14:paraId="3BDFB391" w14:textId="235AA517" w:rsidR="002444FE" w:rsidRPr="00C903F8" w:rsidRDefault="00DE2F8E" w:rsidP="002444FE">
      <w:pPr>
        <w:pStyle w:val="SingleTxtG"/>
        <w:rPr>
          <w:lang w:val="en-US"/>
        </w:rPr>
      </w:pPr>
      <w:r>
        <w:rPr>
          <w:lang w:val="en-US"/>
        </w:rPr>
        <w:tab/>
      </w:r>
      <w:r>
        <w:rPr>
          <w:lang w:val="en-US"/>
        </w:rPr>
        <w:tab/>
        <w:t>(</w:t>
      </w:r>
      <w:r w:rsidR="002444FE" w:rsidRPr="00C903F8">
        <w:rPr>
          <w:lang w:val="en-US"/>
        </w:rPr>
        <w:t>aa)</w:t>
      </w:r>
      <w:r w:rsidR="002444FE" w:rsidRPr="00C903F8">
        <w:rPr>
          <w:lang w:val="en-US"/>
        </w:rPr>
        <w:tab/>
        <w:t>external inspection of the entire installation;</w:t>
      </w:r>
    </w:p>
    <w:p w14:paraId="0FF88AF5" w14:textId="76A3341D" w:rsidR="002444FE" w:rsidRPr="00C903F8" w:rsidRDefault="00DE2F8E" w:rsidP="002444FE">
      <w:pPr>
        <w:pStyle w:val="SingleTxtG"/>
        <w:rPr>
          <w:lang w:val="en-US"/>
        </w:rPr>
      </w:pPr>
      <w:r>
        <w:rPr>
          <w:lang w:val="en-US"/>
        </w:rPr>
        <w:tab/>
      </w:r>
      <w:r>
        <w:rPr>
          <w:lang w:val="en-US"/>
        </w:rPr>
        <w:tab/>
        <w:t>(</w:t>
      </w:r>
      <w:r w:rsidR="002444FE" w:rsidRPr="00C903F8">
        <w:rPr>
          <w:lang w:val="en-US"/>
        </w:rPr>
        <w:t>bb)</w:t>
      </w:r>
      <w:r w:rsidR="002444FE" w:rsidRPr="00C903F8">
        <w:rPr>
          <w:lang w:val="en-US"/>
        </w:rPr>
        <w:tab/>
        <w:t>tightness check on pipes;</w:t>
      </w:r>
    </w:p>
    <w:p w14:paraId="4CF7A535" w14:textId="7F583E48" w:rsidR="002444FE" w:rsidRPr="00C903F8" w:rsidRDefault="00DE2F8E" w:rsidP="002444FE">
      <w:pPr>
        <w:pStyle w:val="SingleTxtG"/>
        <w:rPr>
          <w:lang w:val="en-US"/>
        </w:rPr>
      </w:pPr>
      <w:r>
        <w:rPr>
          <w:lang w:val="en-US"/>
        </w:rPr>
        <w:tab/>
      </w:r>
      <w:r>
        <w:rPr>
          <w:lang w:val="en-US"/>
        </w:rPr>
        <w:tab/>
        <w:t>(</w:t>
      </w:r>
      <w:r w:rsidR="002444FE" w:rsidRPr="00C903F8">
        <w:rPr>
          <w:lang w:val="en-US"/>
        </w:rPr>
        <w:t>cc)</w:t>
      </w:r>
      <w:r w:rsidR="002444FE" w:rsidRPr="00C903F8">
        <w:rPr>
          <w:lang w:val="en-US"/>
        </w:rPr>
        <w:tab/>
        <w:t>functional checking of control and triggering systems;</w:t>
      </w:r>
    </w:p>
    <w:p w14:paraId="5389B1AD" w14:textId="7A34E57A" w:rsidR="002444FE" w:rsidRPr="00C903F8" w:rsidRDefault="00DE2F8E" w:rsidP="002444FE">
      <w:pPr>
        <w:pStyle w:val="SingleTxtG"/>
        <w:rPr>
          <w:lang w:val="en-US"/>
        </w:rPr>
      </w:pPr>
      <w:r>
        <w:rPr>
          <w:lang w:val="en-US"/>
        </w:rPr>
        <w:tab/>
      </w:r>
      <w:r>
        <w:rPr>
          <w:lang w:val="en-US"/>
        </w:rPr>
        <w:tab/>
        <w:t>(</w:t>
      </w:r>
      <w:r w:rsidR="002444FE" w:rsidRPr="00C903F8">
        <w:rPr>
          <w:lang w:val="en-US"/>
        </w:rPr>
        <w:t>dd)</w:t>
      </w:r>
      <w:r w:rsidR="002444FE" w:rsidRPr="00C903F8">
        <w:rPr>
          <w:lang w:val="en-US"/>
        </w:rPr>
        <w:tab/>
        <w:t>checking of tank pressure and content;</w:t>
      </w:r>
    </w:p>
    <w:p w14:paraId="6472285D" w14:textId="0E5F9508" w:rsidR="002444FE" w:rsidRPr="00C903F8" w:rsidRDefault="00DE2F8E" w:rsidP="0001101D">
      <w:pPr>
        <w:pStyle w:val="SingleTxtG"/>
        <w:ind w:left="2835" w:hanging="567"/>
        <w:rPr>
          <w:lang w:val="en-US"/>
        </w:rPr>
      </w:pPr>
      <w:r>
        <w:rPr>
          <w:lang w:val="en-US"/>
        </w:rPr>
        <w:t>(</w:t>
      </w:r>
      <w:r w:rsidR="002444FE" w:rsidRPr="00C903F8">
        <w:rPr>
          <w:lang w:val="en-US"/>
        </w:rPr>
        <w:t>ee)</w:t>
      </w:r>
      <w:r w:rsidR="002444FE" w:rsidRPr="00C903F8">
        <w:rPr>
          <w:lang w:val="en-US"/>
        </w:rPr>
        <w:tab/>
        <w:t>checking of tightness and facilities for locking the room to be protected;</w:t>
      </w:r>
    </w:p>
    <w:p w14:paraId="0A8374EB" w14:textId="373A7A99" w:rsidR="002444FE" w:rsidRPr="00C903F8" w:rsidRDefault="00DE2F8E" w:rsidP="002444FE">
      <w:pPr>
        <w:pStyle w:val="SingleTxtG"/>
        <w:rPr>
          <w:lang w:val="en-US"/>
        </w:rPr>
      </w:pPr>
      <w:r>
        <w:rPr>
          <w:lang w:val="en-US"/>
        </w:rPr>
        <w:tab/>
      </w:r>
      <w:r>
        <w:rPr>
          <w:lang w:val="en-US"/>
        </w:rPr>
        <w:tab/>
        <w:t>(</w:t>
      </w:r>
      <w:r w:rsidR="002444FE" w:rsidRPr="00C903F8">
        <w:rPr>
          <w:lang w:val="en-US"/>
        </w:rPr>
        <w:t>ff)</w:t>
      </w:r>
      <w:r w:rsidR="002444FE" w:rsidRPr="00C903F8">
        <w:rPr>
          <w:lang w:val="en-US"/>
        </w:rPr>
        <w:tab/>
        <w:t>checking the fire alarm system;</w:t>
      </w:r>
    </w:p>
    <w:p w14:paraId="70291BE2" w14:textId="6C43FD98" w:rsidR="002444FE" w:rsidRPr="00C903F8" w:rsidRDefault="00DE2F8E" w:rsidP="002444FE">
      <w:pPr>
        <w:pStyle w:val="SingleTxtG"/>
        <w:rPr>
          <w:lang w:val="en-US"/>
        </w:rPr>
      </w:pPr>
      <w:r>
        <w:rPr>
          <w:lang w:val="en-US"/>
        </w:rPr>
        <w:tab/>
      </w:r>
      <w:r>
        <w:rPr>
          <w:lang w:val="en-US"/>
        </w:rPr>
        <w:tab/>
        <w:t>(</w:t>
      </w:r>
      <w:r w:rsidR="002444FE" w:rsidRPr="00C903F8">
        <w:rPr>
          <w:lang w:val="en-US"/>
        </w:rPr>
        <w:t>gg)</w:t>
      </w:r>
      <w:r w:rsidR="002444FE" w:rsidRPr="00C903F8">
        <w:rPr>
          <w:lang w:val="en-US"/>
        </w:rPr>
        <w:tab/>
        <w:t>checking the warning system.</w:t>
      </w:r>
    </w:p>
    <w:p w14:paraId="741F9600" w14:textId="38560482" w:rsidR="002444FE" w:rsidRPr="00C903F8" w:rsidRDefault="00DE2F8E" w:rsidP="002444FE">
      <w:pPr>
        <w:pStyle w:val="SingleTxtG"/>
        <w:rPr>
          <w:lang w:val="en-US"/>
        </w:rPr>
      </w:pPr>
      <w:r>
        <w:rPr>
          <w:noProof/>
          <w:lang w:val="en-US"/>
        </w:rPr>
        <w:lastRenderedPageBreak/>
        <w:tab/>
        <w:t>(</w:t>
      </w:r>
      <w:r w:rsidR="002444FE" w:rsidRPr="00C903F8">
        <w:rPr>
          <w:noProof/>
          <w:lang w:val="en-US"/>
        </w:rPr>
        <w:t>e)</w:t>
      </w:r>
      <w:r w:rsidR="002444FE" w:rsidRPr="00C903F8">
        <w:rPr>
          <w:lang w:val="en-US"/>
        </w:rPr>
        <w:tab/>
        <w:t>An inspection attestation shall be issued, signed by the expert and showing the date of the inspection.</w:t>
      </w:r>
    </w:p>
    <w:p w14:paraId="7ACA633A" w14:textId="7A0C0CCD" w:rsidR="002444FE" w:rsidRPr="00C903F8" w:rsidRDefault="00DE2F8E" w:rsidP="002444FE">
      <w:pPr>
        <w:pStyle w:val="SingleTxtG"/>
        <w:rPr>
          <w:lang w:val="en-US"/>
        </w:rPr>
      </w:pPr>
      <w:r>
        <w:rPr>
          <w:noProof/>
          <w:lang w:val="en-US"/>
        </w:rPr>
        <w:tab/>
        <w:t>(</w:t>
      </w:r>
      <w:r w:rsidR="002444FE" w:rsidRPr="00C903F8">
        <w:rPr>
          <w:noProof/>
          <w:lang w:val="en-US"/>
        </w:rPr>
        <w:t>f)</w:t>
      </w:r>
      <w:r w:rsidR="002444FE" w:rsidRPr="00C903F8">
        <w:rPr>
          <w:lang w:val="en-US"/>
        </w:rPr>
        <w:tab/>
      </w:r>
      <w:r w:rsidR="002444FE" w:rsidRPr="00C903F8">
        <w:rPr>
          <w:noProof/>
          <w:lang w:val="en-US"/>
        </w:rPr>
        <w:t>The number of permanently installed fire-fighting systems shall be entered in the inland navigation vessel certificate.</w:t>
      </w:r>
    </w:p>
    <w:p w14:paraId="57C7FF02" w14:textId="77777777" w:rsidR="002444FE" w:rsidRPr="00C903F8" w:rsidRDefault="002444FE" w:rsidP="002444FE">
      <w:pPr>
        <w:pStyle w:val="SingleTxtG"/>
        <w:rPr>
          <w:lang w:val="en-US"/>
        </w:rPr>
      </w:pPr>
      <w:r w:rsidRPr="00C903F8">
        <w:rPr>
          <w:noProof/>
          <w:lang w:val="en-US"/>
        </w:rPr>
        <w:t>10.</w:t>
      </w:r>
      <w:r w:rsidRPr="00C903F8">
        <w:rPr>
          <w:lang w:val="en-US"/>
        </w:rPr>
        <w:tab/>
      </w:r>
      <w:r w:rsidRPr="00C903F8">
        <w:rPr>
          <w:noProof/>
          <w:lang w:val="en-US"/>
        </w:rPr>
        <w:t>CO</w:t>
      </w:r>
      <w:r w:rsidRPr="00C903F8">
        <w:rPr>
          <w:noProof/>
          <w:vertAlign w:val="subscript"/>
          <w:lang w:val="en-US"/>
        </w:rPr>
        <w:t>2</w:t>
      </w:r>
      <w:r w:rsidRPr="00C903F8">
        <w:rPr>
          <w:noProof/>
          <w:lang w:val="en-US"/>
        </w:rPr>
        <w:t xml:space="preserve"> fire-fighting systems</w:t>
      </w:r>
    </w:p>
    <w:p w14:paraId="38502068" w14:textId="3B541EA4" w:rsidR="002444FE" w:rsidRPr="00C903F8" w:rsidRDefault="00DE2F8E" w:rsidP="002444FE">
      <w:pPr>
        <w:pStyle w:val="SingleTxtG"/>
        <w:rPr>
          <w:lang w:val="en-US"/>
        </w:rPr>
      </w:pPr>
      <w:r>
        <w:rPr>
          <w:noProof/>
          <w:lang w:val="en-US"/>
        </w:rPr>
        <w:tab/>
      </w:r>
      <w:r w:rsidR="002444FE" w:rsidRPr="00C903F8">
        <w:rPr>
          <w:noProof/>
          <w:lang w:val="en-US"/>
        </w:rPr>
        <w:t>Fire-fighting systems using CO</w:t>
      </w:r>
      <w:r w:rsidR="002444FE" w:rsidRPr="00C903F8">
        <w:rPr>
          <w:noProof/>
          <w:vertAlign w:val="subscript"/>
          <w:lang w:val="en-US"/>
        </w:rPr>
        <w:t>2</w:t>
      </w:r>
      <w:r w:rsidR="002444FE" w:rsidRPr="00C903F8">
        <w:rPr>
          <w:noProof/>
          <w:lang w:val="en-US"/>
        </w:rPr>
        <w:t xml:space="preserve"> as the extinguishing agent shall comply with the following provisions in addition to the requirements under (1) to (9):</w:t>
      </w:r>
    </w:p>
    <w:p w14:paraId="74F80C65" w14:textId="16C4852B" w:rsidR="002444FE" w:rsidRPr="00C903F8" w:rsidRDefault="00DE2F8E" w:rsidP="002444FE">
      <w:pPr>
        <w:pStyle w:val="SingleTxtG"/>
        <w:rPr>
          <w:lang w:val="en-US"/>
        </w:rPr>
      </w:pPr>
      <w:r>
        <w:rPr>
          <w:noProof/>
          <w:lang w:val="en-US"/>
        </w:rPr>
        <w:tab/>
        <w:t>(</w:t>
      </w:r>
      <w:r w:rsidR="002444FE" w:rsidRPr="00C903F8">
        <w:rPr>
          <w:noProof/>
          <w:lang w:val="en-US"/>
        </w:rPr>
        <w:t>a)</w:t>
      </w:r>
      <w:r w:rsidR="002444FE" w:rsidRPr="00C903F8">
        <w:rPr>
          <w:lang w:val="en-US"/>
        </w:rPr>
        <w:tab/>
      </w:r>
      <w:r w:rsidR="002444FE" w:rsidRPr="00C903F8">
        <w:rPr>
          <w:noProof/>
          <w:lang w:val="en-US"/>
        </w:rPr>
        <w:t>CO</w:t>
      </w:r>
      <w:r w:rsidR="002444FE" w:rsidRPr="00C903F8">
        <w:rPr>
          <w:noProof/>
          <w:vertAlign w:val="subscript"/>
          <w:lang w:val="en-US"/>
        </w:rPr>
        <w:t>2</w:t>
      </w:r>
      <w:r w:rsidR="002444FE" w:rsidRPr="00C903F8">
        <w:rPr>
          <w:noProof/>
          <w:lang w:val="en-US"/>
        </w:rPr>
        <w:t xml:space="preserve"> containers shall be housed outside the room to be protected in a space or cabinet hermetically separated from other rooms. The doors to these installation spaces and cabinets shall open outwards, be lockable and bear on the outside a symbol for ‘General danger warning’ in accordance with Figure 4 of Annex 4, at least 5 cm in height, together with the marking ‘CO</w:t>
      </w:r>
      <w:r w:rsidR="002444FE" w:rsidRPr="00C903F8">
        <w:rPr>
          <w:noProof/>
          <w:vertAlign w:val="subscript"/>
          <w:lang w:val="en-US"/>
        </w:rPr>
        <w:t>2</w:t>
      </w:r>
      <w:r w:rsidR="002444FE" w:rsidRPr="00C903F8">
        <w:rPr>
          <w:noProof/>
          <w:lang w:val="en-US"/>
        </w:rPr>
        <w:t>’ in the same colour and with the same height.</w:t>
      </w:r>
    </w:p>
    <w:p w14:paraId="6B007DFE" w14:textId="79FAAF02" w:rsidR="002444FE" w:rsidRPr="00C903F8" w:rsidRDefault="00DE2F8E" w:rsidP="002444FE">
      <w:pPr>
        <w:pStyle w:val="SingleTxtG"/>
        <w:rPr>
          <w:lang w:val="en-US"/>
        </w:rPr>
      </w:pPr>
      <w:r>
        <w:rPr>
          <w:noProof/>
          <w:lang w:val="en-US"/>
        </w:rPr>
        <w:tab/>
        <w:t>(</w:t>
      </w:r>
      <w:r w:rsidR="002444FE" w:rsidRPr="00C903F8">
        <w:rPr>
          <w:noProof/>
          <w:lang w:val="en-US"/>
        </w:rPr>
        <w:t>b)</w:t>
      </w:r>
      <w:r w:rsidR="002444FE" w:rsidRPr="00C903F8">
        <w:rPr>
          <w:lang w:val="en-US"/>
        </w:rPr>
        <w:tab/>
      </w:r>
      <w:r w:rsidR="002444FE" w:rsidRPr="00C903F8">
        <w:rPr>
          <w:noProof/>
          <w:lang w:val="en-US"/>
        </w:rPr>
        <w:t>Installation spaces below decks for CO</w:t>
      </w:r>
      <w:r w:rsidR="002444FE" w:rsidRPr="00C903F8">
        <w:rPr>
          <w:noProof/>
          <w:vertAlign w:val="subscript"/>
          <w:lang w:val="en-US"/>
        </w:rPr>
        <w:t>2</w:t>
      </w:r>
      <w:r w:rsidR="002444FE" w:rsidRPr="00C903F8">
        <w:rPr>
          <w:noProof/>
          <w:lang w:val="en-US"/>
        </w:rPr>
        <w:t xml:space="preserve"> containers shall be accessible only from the open air. These spaces shall have their own adequate artificial ventilation system with extraction ducts, completely separate from other ventilation systems on board.</w:t>
      </w:r>
    </w:p>
    <w:p w14:paraId="69C72566" w14:textId="7796721B" w:rsidR="002444FE" w:rsidRPr="00C903F8" w:rsidRDefault="00DE2F8E" w:rsidP="002444FE">
      <w:pPr>
        <w:pStyle w:val="SingleTxtG"/>
        <w:rPr>
          <w:lang w:val="en-US"/>
        </w:rPr>
      </w:pPr>
      <w:r>
        <w:rPr>
          <w:noProof/>
          <w:lang w:val="en-US"/>
        </w:rPr>
        <w:tab/>
        <w:t>(</w:t>
      </w:r>
      <w:r w:rsidR="002444FE" w:rsidRPr="00C903F8">
        <w:rPr>
          <w:noProof/>
          <w:lang w:val="en-US"/>
        </w:rPr>
        <w:t>c)</w:t>
      </w:r>
      <w:r w:rsidR="002444FE" w:rsidRPr="00C903F8">
        <w:rPr>
          <w:lang w:val="en-US"/>
        </w:rPr>
        <w:tab/>
        <w:t>T</w:t>
      </w:r>
      <w:r w:rsidR="002444FE" w:rsidRPr="00C903F8">
        <w:rPr>
          <w:noProof/>
          <w:lang w:val="en-US"/>
        </w:rPr>
        <w:t>he CO</w:t>
      </w:r>
      <w:r w:rsidR="002444FE" w:rsidRPr="00C903F8">
        <w:rPr>
          <w:noProof/>
          <w:vertAlign w:val="subscript"/>
          <w:lang w:val="en-US"/>
        </w:rPr>
        <w:t>2</w:t>
      </w:r>
      <w:r w:rsidR="002444FE" w:rsidRPr="00C903F8">
        <w:rPr>
          <w:noProof/>
          <w:lang w:val="en-US"/>
        </w:rPr>
        <w:t xml:space="preserve"> containers sha</w:t>
      </w:r>
      <w:r w:rsidR="00894298">
        <w:rPr>
          <w:noProof/>
          <w:lang w:val="en-US"/>
        </w:rPr>
        <w:t>ll not be filled to more than 0.</w:t>
      </w:r>
      <w:r w:rsidR="002444FE" w:rsidRPr="00C903F8">
        <w:rPr>
          <w:noProof/>
          <w:lang w:val="en-US"/>
        </w:rPr>
        <w:t>75 kg/l. The specific volume of unpressurised CO</w:t>
      </w:r>
      <w:r w:rsidR="002444FE" w:rsidRPr="00C903F8">
        <w:rPr>
          <w:noProof/>
          <w:vertAlign w:val="subscript"/>
          <w:lang w:val="en-US"/>
        </w:rPr>
        <w:t>2</w:t>
      </w:r>
      <w:r w:rsidR="002444FE" w:rsidRPr="00C903F8">
        <w:rPr>
          <w:noProof/>
          <w:lang w:val="en-US"/>
        </w:rPr>
        <w:t xml:space="preserve"> gas is to be taken as 0</w:t>
      </w:r>
      <w:r w:rsidR="00894298">
        <w:rPr>
          <w:noProof/>
          <w:lang w:val="en-US"/>
        </w:rPr>
        <w:t>.</w:t>
      </w:r>
      <w:r w:rsidR="002444FE" w:rsidRPr="00C903F8">
        <w:rPr>
          <w:noProof/>
          <w:lang w:val="en-US"/>
        </w:rPr>
        <w:t>56 m</w:t>
      </w:r>
      <w:r w:rsidR="002444FE" w:rsidRPr="00C903F8">
        <w:rPr>
          <w:noProof/>
          <w:vertAlign w:val="superscript"/>
          <w:lang w:val="en-US"/>
        </w:rPr>
        <w:t>3</w:t>
      </w:r>
      <w:r w:rsidR="002444FE" w:rsidRPr="00C903F8">
        <w:rPr>
          <w:noProof/>
          <w:lang w:val="en-US"/>
        </w:rPr>
        <w:t>/kg.</w:t>
      </w:r>
    </w:p>
    <w:p w14:paraId="17F2AC53" w14:textId="06B88994" w:rsidR="002444FE" w:rsidRPr="00C903F8" w:rsidRDefault="00DE2F8E" w:rsidP="002444FE">
      <w:pPr>
        <w:pStyle w:val="SingleTxtG"/>
        <w:rPr>
          <w:lang w:val="en-US"/>
        </w:rPr>
      </w:pPr>
      <w:r>
        <w:rPr>
          <w:noProof/>
          <w:lang w:val="en-US"/>
        </w:rPr>
        <w:tab/>
        <w:t>(</w:t>
      </w:r>
      <w:r w:rsidR="002444FE" w:rsidRPr="00C903F8">
        <w:rPr>
          <w:noProof/>
          <w:lang w:val="en-US"/>
        </w:rPr>
        <w:t>d)</w:t>
      </w:r>
      <w:r w:rsidR="002444FE" w:rsidRPr="00C903F8">
        <w:rPr>
          <w:lang w:val="en-US"/>
        </w:rPr>
        <w:tab/>
      </w:r>
      <w:r w:rsidR="002444FE" w:rsidRPr="00C903F8">
        <w:rPr>
          <w:noProof/>
          <w:lang w:val="en-US"/>
        </w:rPr>
        <w:t>The volume of CO</w:t>
      </w:r>
      <w:r w:rsidR="002444FE" w:rsidRPr="00C903F8">
        <w:rPr>
          <w:noProof/>
          <w:vertAlign w:val="subscript"/>
          <w:lang w:val="en-US"/>
        </w:rPr>
        <w:t>2</w:t>
      </w:r>
      <w:r w:rsidR="002444FE" w:rsidRPr="00C903F8">
        <w:rPr>
          <w:noProof/>
          <w:lang w:val="en-US"/>
        </w:rPr>
        <w:t xml:space="preserve"> for the room to</w:t>
      </w:r>
      <w:r w:rsidR="00894298">
        <w:rPr>
          <w:noProof/>
          <w:lang w:val="en-US"/>
        </w:rPr>
        <w:t xml:space="preserve"> be protected shall be at least </w:t>
      </w:r>
      <w:r w:rsidR="002444FE" w:rsidRPr="00C903F8">
        <w:rPr>
          <w:noProof/>
          <w:lang w:val="en-US"/>
        </w:rPr>
        <w:t>40</w:t>
      </w:r>
      <w:r w:rsidR="00894298">
        <w:rPr>
          <w:noProof/>
          <w:lang w:val="en-US"/>
        </w:rPr>
        <w:t>%</w:t>
      </w:r>
      <w:r w:rsidR="002444FE" w:rsidRPr="00C903F8">
        <w:rPr>
          <w:noProof/>
          <w:lang w:val="en-US"/>
        </w:rPr>
        <w:t xml:space="preserve"> of its gross volume. It shall be possible to supply this volume within 120 seconds, and to check whether supply has been completed.</w:t>
      </w:r>
    </w:p>
    <w:p w14:paraId="53C99FB4" w14:textId="64AC9975" w:rsidR="002444FE" w:rsidRPr="00C903F8" w:rsidRDefault="00DE2F8E" w:rsidP="002444FE">
      <w:pPr>
        <w:pStyle w:val="SingleTxtG"/>
        <w:rPr>
          <w:lang w:val="en-US"/>
        </w:rPr>
      </w:pPr>
      <w:r>
        <w:rPr>
          <w:noProof/>
          <w:lang w:val="en-US"/>
        </w:rPr>
        <w:tab/>
        <w:t>(</w:t>
      </w:r>
      <w:r w:rsidR="002444FE" w:rsidRPr="00C903F8">
        <w:rPr>
          <w:noProof/>
          <w:lang w:val="en-US"/>
        </w:rPr>
        <w:t>e)</w:t>
      </w:r>
      <w:r w:rsidR="002444FE" w:rsidRPr="00C903F8">
        <w:rPr>
          <w:lang w:val="en-US"/>
        </w:rPr>
        <w:tab/>
        <w:t>O</w:t>
      </w:r>
      <w:r w:rsidR="002444FE" w:rsidRPr="00C903F8">
        <w:rPr>
          <w:noProof/>
          <w:lang w:val="en-US"/>
        </w:rPr>
        <w:t>pening the container valves and operating the flood valve shall be by separate control operations.</w:t>
      </w:r>
    </w:p>
    <w:p w14:paraId="79009507" w14:textId="182B7101" w:rsidR="002444FE" w:rsidRPr="00C903F8" w:rsidRDefault="00DE2F8E" w:rsidP="002444FE">
      <w:pPr>
        <w:pStyle w:val="SingleTxtG"/>
        <w:rPr>
          <w:lang w:val="en-US"/>
        </w:rPr>
      </w:pPr>
      <w:r>
        <w:rPr>
          <w:noProof/>
          <w:lang w:val="en-US"/>
        </w:rPr>
        <w:tab/>
        <w:t>(</w:t>
      </w:r>
      <w:r w:rsidR="002444FE" w:rsidRPr="00C903F8">
        <w:rPr>
          <w:noProof/>
          <w:lang w:val="en-US"/>
        </w:rPr>
        <w:t>f)</w:t>
      </w:r>
      <w:r w:rsidR="002444FE" w:rsidRPr="00C903F8">
        <w:rPr>
          <w:lang w:val="en-US"/>
        </w:rPr>
        <w:tab/>
        <w:t>T</w:t>
      </w:r>
      <w:r w:rsidR="002444FE" w:rsidRPr="00C903F8">
        <w:rPr>
          <w:noProof/>
          <w:lang w:val="en-US"/>
        </w:rPr>
        <w:t>he appropriate time mentioned under (6)(b) shall be at least 20 seconds. There shall be a reliable device to ensure the delay before delivery of the CO</w:t>
      </w:r>
      <w:r w:rsidR="002444FE" w:rsidRPr="00C903F8">
        <w:rPr>
          <w:noProof/>
          <w:vertAlign w:val="subscript"/>
          <w:lang w:val="en-US"/>
        </w:rPr>
        <w:t>2</w:t>
      </w:r>
      <w:r w:rsidR="002444FE" w:rsidRPr="00C903F8">
        <w:rPr>
          <w:noProof/>
          <w:lang w:val="en-US"/>
        </w:rPr>
        <w:t xml:space="preserve"> gas.</w:t>
      </w:r>
    </w:p>
    <w:p w14:paraId="1ED2721A" w14:textId="77777777" w:rsidR="002444FE" w:rsidRPr="00C903F8" w:rsidRDefault="002444FE" w:rsidP="002444FE">
      <w:pPr>
        <w:pStyle w:val="SingleTxtG"/>
        <w:rPr>
          <w:lang w:val="en-US"/>
        </w:rPr>
      </w:pPr>
      <w:r w:rsidRPr="00C903F8">
        <w:rPr>
          <w:noProof/>
          <w:lang w:val="en-US"/>
        </w:rPr>
        <w:t>11.</w:t>
      </w:r>
      <w:r w:rsidRPr="00C903F8">
        <w:rPr>
          <w:lang w:val="en-US"/>
        </w:rPr>
        <w:tab/>
      </w:r>
      <w:r w:rsidRPr="00C903F8">
        <w:rPr>
          <w:noProof/>
          <w:lang w:val="en-US"/>
        </w:rPr>
        <w:t>HFC-227ea — fire-fighting systems</w:t>
      </w:r>
    </w:p>
    <w:p w14:paraId="05A00FBF" w14:textId="559AF320" w:rsidR="002444FE" w:rsidRPr="00C903F8" w:rsidRDefault="00DE2F8E" w:rsidP="002444FE">
      <w:pPr>
        <w:pStyle w:val="SingleTxtG"/>
        <w:rPr>
          <w:lang w:val="en-US"/>
        </w:rPr>
      </w:pPr>
      <w:r>
        <w:rPr>
          <w:noProof/>
          <w:lang w:val="en-US"/>
        </w:rPr>
        <w:tab/>
      </w:r>
      <w:r w:rsidR="002444FE" w:rsidRPr="00C903F8">
        <w:rPr>
          <w:noProof/>
          <w:lang w:val="en-US"/>
        </w:rPr>
        <w:t>Fire-fighting systems using HFC-227ea as the extinguishing agent shall comply with the following provisions in addition to the requirements under (1) to (9):</w:t>
      </w:r>
    </w:p>
    <w:p w14:paraId="6888CF87" w14:textId="7B655CBF" w:rsidR="002444FE" w:rsidRPr="00C903F8" w:rsidRDefault="00DE2F8E" w:rsidP="002444FE">
      <w:pPr>
        <w:pStyle w:val="SingleTxtG"/>
        <w:rPr>
          <w:lang w:val="en-US"/>
        </w:rPr>
      </w:pPr>
      <w:r>
        <w:rPr>
          <w:noProof/>
          <w:lang w:val="en-US"/>
        </w:rPr>
        <w:tab/>
        <w:t>(</w:t>
      </w:r>
      <w:r w:rsidR="002444FE" w:rsidRPr="00C903F8">
        <w:rPr>
          <w:noProof/>
          <w:lang w:val="en-US"/>
        </w:rPr>
        <w:t>a)</w:t>
      </w:r>
      <w:r w:rsidR="002444FE" w:rsidRPr="00C903F8">
        <w:rPr>
          <w:lang w:val="en-US"/>
        </w:rPr>
        <w:tab/>
      </w:r>
      <w:r w:rsidR="002444FE" w:rsidRPr="00C903F8">
        <w:rPr>
          <w:noProof/>
          <w:lang w:val="en-US"/>
        </w:rPr>
        <w:t>If there are several rooms to be protected, each with a different gross volume, each room shall be provided with its own fire-fighting system.</w:t>
      </w:r>
    </w:p>
    <w:p w14:paraId="638E5046" w14:textId="04153DBF" w:rsidR="002444FE" w:rsidRPr="00C903F8" w:rsidRDefault="00DE2F8E" w:rsidP="002444FE">
      <w:pPr>
        <w:pStyle w:val="SingleTxtG"/>
        <w:rPr>
          <w:lang w:val="en-US"/>
        </w:rPr>
      </w:pPr>
      <w:r>
        <w:rPr>
          <w:noProof/>
          <w:lang w:val="en-US"/>
        </w:rPr>
        <w:tab/>
        <w:t>(</w:t>
      </w:r>
      <w:r w:rsidR="002444FE" w:rsidRPr="00C903F8">
        <w:rPr>
          <w:noProof/>
          <w:lang w:val="en-US"/>
        </w:rPr>
        <w:t>b)</w:t>
      </w:r>
      <w:r w:rsidR="002444FE" w:rsidRPr="00C903F8">
        <w:rPr>
          <w:lang w:val="en-US"/>
        </w:rPr>
        <w:tab/>
        <w:t>E</w:t>
      </w:r>
      <w:r w:rsidR="002444FE" w:rsidRPr="00C903F8">
        <w:rPr>
          <w:noProof/>
          <w:lang w:val="en-US"/>
        </w:rPr>
        <w:t>ach container of HFC-227ea that is installed in the room to be protected shall be equipped with a pressure relief valve. This shall harmlessly release the contents of the container into the room to be protected if the container is exposed to the effects of fire and the fire-fighting system has not been triggered.</w:t>
      </w:r>
    </w:p>
    <w:p w14:paraId="65AA6C49" w14:textId="7E833C71" w:rsidR="002444FE" w:rsidRPr="00C903F8" w:rsidRDefault="00DE2F8E" w:rsidP="002444FE">
      <w:pPr>
        <w:pStyle w:val="SingleTxtG"/>
        <w:rPr>
          <w:lang w:val="en-US"/>
        </w:rPr>
      </w:pPr>
      <w:r>
        <w:rPr>
          <w:noProof/>
          <w:lang w:val="en-US"/>
        </w:rPr>
        <w:tab/>
        <w:t>(</w:t>
      </w:r>
      <w:r w:rsidR="002444FE" w:rsidRPr="00C903F8">
        <w:rPr>
          <w:noProof/>
          <w:lang w:val="en-US"/>
        </w:rPr>
        <w:t>c)</w:t>
      </w:r>
      <w:r w:rsidR="002444FE" w:rsidRPr="00C903F8">
        <w:rPr>
          <w:lang w:val="en-US"/>
        </w:rPr>
        <w:tab/>
        <w:t>E</w:t>
      </w:r>
      <w:r w:rsidR="002444FE" w:rsidRPr="00C903F8">
        <w:rPr>
          <w:noProof/>
          <w:lang w:val="en-US"/>
        </w:rPr>
        <w:t>ach container shall be fitted with a device for checking the gas pressure.</w:t>
      </w:r>
    </w:p>
    <w:p w14:paraId="56092B13" w14:textId="4750F1B6" w:rsidR="002444FE" w:rsidRPr="00C903F8" w:rsidRDefault="00DE2F8E" w:rsidP="002444FE">
      <w:pPr>
        <w:pStyle w:val="SingleTxtG"/>
        <w:rPr>
          <w:lang w:val="en-US"/>
        </w:rPr>
      </w:pPr>
      <w:r>
        <w:rPr>
          <w:noProof/>
          <w:lang w:val="en-US"/>
        </w:rPr>
        <w:tab/>
        <w:t>(</w:t>
      </w:r>
      <w:r w:rsidR="002444FE" w:rsidRPr="00C903F8">
        <w:rPr>
          <w:noProof/>
          <w:lang w:val="en-US"/>
        </w:rPr>
        <w:t>d)</w:t>
      </w:r>
      <w:r w:rsidR="002444FE" w:rsidRPr="00C903F8">
        <w:rPr>
          <w:lang w:val="en-US"/>
        </w:rPr>
        <w:tab/>
        <w:t>T</w:t>
      </w:r>
      <w:r w:rsidR="002444FE" w:rsidRPr="00C903F8">
        <w:rPr>
          <w:noProof/>
          <w:lang w:val="en-US"/>
        </w:rPr>
        <w:t>he containers sha</w:t>
      </w:r>
      <w:r w:rsidR="00894298">
        <w:rPr>
          <w:noProof/>
          <w:lang w:val="en-US"/>
        </w:rPr>
        <w:t>ll not be filled to more than 1.</w:t>
      </w:r>
      <w:r w:rsidR="002444FE" w:rsidRPr="00C903F8">
        <w:rPr>
          <w:noProof/>
          <w:lang w:val="en-US"/>
        </w:rPr>
        <w:t>15 kg/l. The specific volume of the unpressurise</w:t>
      </w:r>
      <w:r w:rsidR="00894298">
        <w:rPr>
          <w:noProof/>
          <w:lang w:val="en-US"/>
        </w:rPr>
        <w:t>d HFC-227ea is to be taken as 0.</w:t>
      </w:r>
      <w:r w:rsidR="002444FE" w:rsidRPr="00C903F8">
        <w:rPr>
          <w:noProof/>
          <w:lang w:val="en-US"/>
        </w:rPr>
        <w:t>1374 m</w:t>
      </w:r>
      <w:r w:rsidR="002444FE" w:rsidRPr="00C903F8">
        <w:rPr>
          <w:noProof/>
          <w:vertAlign w:val="superscript"/>
          <w:lang w:val="en-US"/>
        </w:rPr>
        <w:t>3</w:t>
      </w:r>
      <w:r w:rsidR="002444FE" w:rsidRPr="00C903F8">
        <w:rPr>
          <w:noProof/>
          <w:lang w:val="en-US"/>
        </w:rPr>
        <w:t>/kg.</w:t>
      </w:r>
    </w:p>
    <w:p w14:paraId="38C649BA" w14:textId="7F90A560" w:rsidR="002444FE" w:rsidRPr="00C903F8" w:rsidRDefault="00DE2F8E" w:rsidP="002444FE">
      <w:pPr>
        <w:pStyle w:val="SingleTxtG"/>
        <w:rPr>
          <w:lang w:val="en-US"/>
        </w:rPr>
      </w:pPr>
      <w:r>
        <w:rPr>
          <w:noProof/>
          <w:lang w:val="en-US"/>
        </w:rPr>
        <w:tab/>
        <w:t>(</w:t>
      </w:r>
      <w:r w:rsidR="002444FE" w:rsidRPr="00C903F8">
        <w:rPr>
          <w:noProof/>
          <w:lang w:val="en-US"/>
        </w:rPr>
        <w:t>e)</w:t>
      </w:r>
      <w:r w:rsidR="002444FE" w:rsidRPr="00C903F8">
        <w:rPr>
          <w:lang w:val="en-US"/>
        </w:rPr>
        <w:tab/>
        <w:t>T</w:t>
      </w:r>
      <w:r w:rsidR="002444FE" w:rsidRPr="00C903F8">
        <w:rPr>
          <w:noProof/>
          <w:lang w:val="en-US"/>
        </w:rPr>
        <w:t>he volume of HFC-227ea for the room to b</w:t>
      </w:r>
      <w:r w:rsidR="00894298">
        <w:rPr>
          <w:noProof/>
          <w:lang w:val="en-US"/>
        </w:rPr>
        <w:t>e protected shall be at least 8</w:t>
      </w:r>
      <w:r w:rsidR="002444FE" w:rsidRPr="00C903F8">
        <w:rPr>
          <w:noProof/>
          <w:lang w:val="en-US"/>
        </w:rPr>
        <w:t>% of the room's gross volume. This volume shall be supplied within 10 seconds.</w:t>
      </w:r>
    </w:p>
    <w:p w14:paraId="2A072589" w14:textId="06E45E71" w:rsidR="002444FE" w:rsidRPr="00C903F8" w:rsidRDefault="00DE2F8E" w:rsidP="002444FE">
      <w:pPr>
        <w:pStyle w:val="SingleTxtG"/>
        <w:rPr>
          <w:lang w:val="en-US"/>
        </w:rPr>
      </w:pPr>
      <w:r>
        <w:rPr>
          <w:noProof/>
          <w:lang w:val="en-US"/>
        </w:rPr>
        <w:tab/>
        <w:t>(</w:t>
      </w:r>
      <w:r w:rsidR="002444FE" w:rsidRPr="00C903F8">
        <w:rPr>
          <w:noProof/>
          <w:lang w:val="en-US"/>
        </w:rPr>
        <w:t>f)</w:t>
      </w:r>
      <w:r w:rsidR="002444FE" w:rsidRPr="00C903F8">
        <w:rPr>
          <w:lang w:val="en-US"/>
        </w:rPr>
        <w:tab/>
        <w:t>T</w:t>
      </w:r>
      <w:r w:rsidR="002444FE" w:rsidRPr="00C903F8">
        <w:rPr>
          <w:noProof/>
          <w:lang w:val="en-US"/>
        </w:rPr>
        <w:t>he HFC-227ea containers shall be provided with a pressure monitor which triggers an acoustic and optical alarm signal in the wheelhouse in the event of an unauthorised loss of propellant. If there is no wheelhouse, this alarm signal shall be given outside the room to be protected.</w:t>
      </w:r>
    </w:p>
    <w:p w14:paraId="6F37BEC0" w14:textId="178BAD62" w:rsidR="002444FE" w:rsidRPr="00C903F8" w:rsidRDefault="00DE2F8E" w:rsidP="002444FE">
      <w:pPr>
        <w:pStyle w:val="SingleTxtG"/>
        <w:rPr>
          <w:lang w:val="en-US"/>
        </w:rPr>
      </w:pPr>
      <w:r>
        <w:rPr>
          <w:noProof/>
          <w:lang w:val="en-US"/>
        </w:rPr>
        <w:tab/>
        <w:t>(</w:t>
      </w:r>
      <w:r w:rsidR="002444FE" w:rsidRPr="00C903F8">
        <w:rPr>
          <w:noProof/>
          <w:lang w:val="en-US"/>
        </w:rPr>
        <w:t>g)</w:t>
      </w:r>
      <w:r w:rsidR="002444FE" w:rsidRPr="00C903F8">
        <w:rPr>
          <w:lang w:val="en-US"/>
        </w:rPr>
        <w:tab/>
        <w:t>A</w:t>
      </w:r>
      <w:r w:rsidR="002444FE" w:rsidRPr="00C903F8">
        <w:rPr>
          <w:noProof/>
          <w:lang w:val="en-US"/>
        </w:rPr>
        <w:t xml:space="preserve">fter flooding, the concentration in the room to be </w:t>
      </w:r>
      <w:r w:rsidR="006E0675">
        <w:rPr>
          <w:noProof/>
          <w:lang w:val="en-US"/>
        </w:rPr>
        <w:t>protected shall not exceed </w:t>
      </w:r>
      <w:r>
        <w:rPr>
          <w:noProof/>
          <w:lang w:val="en-US"/>
        </w:rPr>
        <w:t>10.5</w:t>
      </w:r>
      <w:r w:rsidR="002444FE" w:rsidRPr="00C903F8">
        <w:rPr>
          <w:noProof/>
          <w:lang w:val="en-US"/>
        </w:rPr>
        <w:t>%.</w:t>
      </w:r>
    </w:p>
    <w:p w14:paraId="489DBE9D" w14:textId="499831E4" w:rsidR="002444FE" w:rsidRPr="00C903F8" w:rsidRDefault="00DE2F8E" w:rsidP="002444FE">
      <w:pPr>
        <w:pStyle w:val="SingleTxtG"/>
        <w:rPr>
          <w:lang w:val="en-US"/>
        </w:rPr>
      </w:pPr>
      <w:r>
        <w:rPr>
          <w:noProof/>
          <w:lang w:val="en-US"/>
        </w:rPr>
        <w:lastRenderedPageBreak/>
        <w:tab/>
        <w:t>(</w:t>
      </w:r>
      <w:r w:rsidR="002444FE" w:rsidRPr="00C903F8">
        <w:rPr>
          <w:noProof/>
          <w:lang w:val="en-US"/>
        </w:rPr>
        <w:t>h)</w:t>
      </w:r>
      <w:r w:rsidR="002444FE" w:rsidRPr="00C903F8">
        <w:rPr>
          <w:lang w:val="en-US"/>
        </w:rPr>
        <w:tab/>
        <w:t>T</w:t>
      </w:r>
      <w:r w:rsidR="002444FE" w:rsidRPr="00C903F8">
        <w:rPr>
          <w:noProof/>
          <w:lang w:val="en-US"/>
        </w:rPr>
        <w:t>he fire-fighting system shall not contain any parts made of aluminium.</w:t>
      </w:r>
    </w:p>
    <w:p w14:paraId="1B6612CA" w14:textId="77777777" w:rsidR="002444FE" w:rsidRPr="00C903F8" w:rsidRDefault="002444FE" w:rsidP="002444FE">
      <w:pPr>
        <w:pStyle w:val="SingleTxtG"/>
        <w:rPr>
          <w:lang w:val="en-US"/>
        </w:rPr>
      </w:pPr>
      <w:r w:rsidRPr="00C903F8">
        <w:rPr>
          <w:noProof/>
          <w:lang w:val="en-US"/>
        </w:rPr>
        <w:t>12.</w:t>
      </w:r>
      <w:r w:rsidRPr="00C903F8">
        <w:rPr>
          <w:lang w:val="en-US"/>
        </w:rPr>
        <w:tab/>
      </w:r>
      <w:r w:rsidRPr="00C903F8">
        <w:rPr>
          <w:noProof/>
          <w:lang w:val="en-US"/>
        </w:rPr>
        <w:t>IG-541 — fire-fighting systems</w:t>
      </w:r>
    </w:p>
    <w:p w14:paraId="262D8D6D" w14:textId="6EBECEF8" w:rsidR="002444FE" w:rsidRPr="00C903F8" w:rsidRDefault="00DE2F8E" w:rsidP="002444FE">
      <w:pPr>
        <w:pStyle w:val="SingleTxtG"/>
        <w:rPr>
          <w:lang w:val="en-US"/>
        </w:rPr>
      </w:pPr>
      <w:r>
        <w:rPr>
          <w:noProof/>
          <w:lang w:val="en-US"/>
        </w:rPr>
        <w:tab/>
      </w:r>
      <w:r w:rsidR="002444FE" w:rsidRPr="00C903F8">
        <w:rPr>
          <w:noProof/>
          <w:lang w:val="en-US"/>
        </w:rPr>
        <w:t>Fire-fighting systems using IG-541 as the extinguishing agent shall comply with the following provisions in addition to the requirements under (1) to (9):</w:t>
      </w:r>
    </w:p>
    <w:p w14:paraId="3C9747EB" w14:textId="6E208738" w:rsidR="002444FE" w:rsidRPr="00C903F8" w:rsidRDefault="00DE2F8E" w:rsidP="002444FE">
      <w:pPr>
        <w:pStyle w:val="SingleTxtG"/>
        <w:rPr>
          <w:lang w:val="en-US"/>
        </w:rPr>
      </w:pPr>
      <w:r>
        <w:rPr>
          <w:noProof/>
          <w:lang w:val="en-US"/>
        </w:rPr>
        <w:tab/>
        <w:t>(</w:t>
      </w:r>
      <w:r w:rsidR="002444FE" w:rsidRPr="00C903F8">
        <w:rPr>
          <w:noProof/>
          <w:lang w:val="en-US"/>
        </w:rPr>
        <w:t>a)</w:t>
      </w:r>
      <w:r w:rsidR="002444FE" w:rsidRPr="00C903F8">
        <w:rPr>
          <w:lang w:val="en-US"/>
        </w:rPr>
        <w:tab/>
      </w:r>
      <w:r w:rsidR="002444FE" w:rsidRPr="00C903F8">
        <w:rPr>
          <w:noProof/>
          <w:lang w:val="en-US"/>
        </w:rPr>
        <w:t>If there are several rooms to be protected, each with a different gross volume, each room shall be provided with its own fire-fighting system.</w:t>
      </w:r>
    </w:p>
    <w:p w14:paraId="12AEDA7D" w14:textId="5147D2F3" w:rsidR="002444FE" w:rsidRPr="00C903F8" w:rsidRDefault="00DE2F8E" w:rsidP="002444FE">
      <w:pPr>
        <w:pStyle w:val="SingleTxtG"/>
        <w:rPr>
          <w:lang w:val="en-US"/>
        </w:rPr>
      </w:pPr>
      <w:r>
        <w:rPr>
          <w:noProof/>
          <w:lang w:val="en-US"/>
        </w:rPr>
        <w:tab/>
        <w:t>(</w:t>
      </w:r>
      <w:r w:rsidR="002444FE" w:rsidRPr="00C903F8">
        <w:rPr>
          <w:noProof/>
          <w:lang w:val="en-US"/>
        </w:rPr>
        <w:t>b)</w:t>
      </w:r>
      <w:r w:rsidR="002444FE" w:rsidRPr="00C903F8">
        <w:rPr>
          <w:lang w:val="en-US"/>
        </w:rPr>
        <w:tab/>
        <w:t>E</w:t>
      </w:r>
      <w:r w:rsidR="002444FE" w:rsidRPr="00C903F8">
        <w:rPr>
          <w:noProof/>
          <w:lang w:val="en-US"/>
        </w:rPr>
        <w:t>ach container of IG-541 that is installed in the room to be protected shall be equipped with a pressure relief valve. This shall harmlessly release the contents of the container into the room to be protected if the container is exposed to the effects of fire and the fire-fighting system has not been triggered.</w:t>
      </w:r>
    </w:p>
    <w:p w14:paraId="5900B843" w14:textId="538DCEC6" w:rsidR="002444FE" w:rsidRPr="00C903F8" w:rsidRDefault="00DE2F8E" w:rsidP="002444FE">
      <w:pPr>
        <w:pStyle w:val="SingleTxtG"/>
        <w:rPr>
          <w:lang w:val="en-US"/>
        </w:rPr>
      </w:pPr>
      <w:r>
        <w:rPr>
          <w:noProof/>
          <w:lang w:val="en-US"/>
        </w:rPr>
        <w:tab/>
        <w:t>(</w:t>
      </w:r>
      <w:r w:rsidR="002444FE" w:rsidRPr="00C903F8">
        <w:rPr>
          <w:noProof/>
          <w:lang w:val="en-US"/>
        </w:rPr>
        <w:t>c)</w:t>
      </w:r>
      <w:r w:rsidR="002444FE" w:rsidRPr="00C903F8">
        <w:rPr>
          <w:lang w:val="en-US"/>
        </w:rPr>
        <w:tab/>
        <w:t>E</w:t>
      </w:r>
      <w:r w:rsidR="002444FE" w:rsidRPr="00C903F8">
        <w:rPr>
          <w:noProof/>
          <w:lang w:val="en-US"/>
        </w:rPr>
        <w:t>ach container shall be fitted with a device for checking the contents.</w:t>
      </w:r>
    </w:p>
    <w:p w14:paraId="54FC774C" w14:textId="517280A5" w:rsidR="002444FE" w:rsidRPr="00C903F8" w:rsidRDefault="00DE2F8E" w:rsidP="002444FE">
      <w:pPr>
        <w:pStyle w:val="SingleTxtG"/>
        <w:rPr>
          <w:lang w:val="en-US"/>
        </w:rPr>
      </w:pPr>
      <w:r>
        <w:rPr>
          <w:noProof/>
          <w:lang w:val="en-US"/>
        </w:rPr>
        <w:tab/>
        <w:t>(</w:t>
      </w:r>
      <w:r w:rsidR="002444FE" w:rsidRPr="00C903F8">
        <w:rPr>
          <w:noProof/>
          <w:lang w:val="en-US"/>
        </w:rPr>
        <w:t>d)</w:t>
      </w:r>
      <w:r w:rsidR="002444FE" w:rsidRPr="00C903F8">
        <w:rPr>
          <w:lang w:val="en-US"/>
        </w:rPr>
        <w:tab/>
      </w:r>
      <w:r w:rsidR="001C760D" w:rsidRPr="00C903F8">
        <w:rPr>
          <w:noProof/>
          <w:lang w:val="en-US"/>
        </w:rPr>
        <w:t xml:space="preserve">The </w:t>
      </w:r>
      <w:r w:rsidR="002444FE" w:rsidRPr="00C903F8">
        <w:rPr>
          <w:noProof/>
          <w:lang w:val="en-US"/>
        </w:rPr>
        <w:t>filling pressure of the container shall not exceed 200 bar at + 15 °C.</w:t>
      </w:r>
    </w:p>
    <w:p w14:paraId="74797825" w14:textId="0AC12686" w:rsidR="002444FE" w:rsidRPr="00C903F8" w:rsidRDefault="00DE2F8E" w:rsidP="002444FE">
      <w:pPr>
        <w:pStyle w:val="SingleTxtG"/>
        <w:rPr>
          <w:lang w:val="en-US"/>
        </w:rPr>
      </w:pPr>
      <w:r>
        <w:rPr>
          <w:noProof/>
          <w:lang w:val="en-US"/>
        </w:rPr>
        <w:tab/>
        <w:t>(</w:t>
      </w:r>
      <w:r w:rsidR="002444FE" w:rsidRPr="00C903F8">
        <w:rPr>
          <w:noProof/>
          <w:lang w:val="en-US"/>
        </w:rPr>
        <w:t>e)</w:t>
      </w:r>
      <w:r w:rsidR="002444FE" w:rsidRPr="00C903F8">
        <w:rPr>
          <w:lang w:val="en-US"/>
        </w:rPr>
        <w:tab/>
      </w:r>
      <w:r w:rsidR="001C760D" w:rsidRPr="00C903F8">
        <w:rPr>
          <w:noProof/>
          <w:lang w:val="en-US"/>
        </w:rPr>
        <w:t xml:space="preserve">The </w:t>
      </w:r>
      <w:r w:rsidR="002444FE" w:rsidRPr="00C903F8">
        <w:rPr>
          <w:noProof/>
          <w:lang w:val="en-US"/>
        </w:rPr>
        <w:t>volume of IG-541 for the room to be protected shall be at least 44</w:t>
      </w:r>
      <w:r w:rsidR="00894298">
        <w:rPr>
          <w:noProof/>
          <w:lang w:val="en-US"/>
        </w:rPr>
        <w:t>%</w:t>
      </w:r>
      <w:r w:rsidR="002444FE" w:rsidRPr="00C903F8">
        <w:rPr>
          <w:noProof/>
          <w:lang w:val="en-US"/>
        </w:rPr>
        <w:t xml:space="preserve"> and no more than 50</w:t>
      </w:r>
      <w:r w:rsidR="00894298">
        <w:rPr>
          <w:noProof/>
          <w:lang w:val="en-US"/>
        </w:rPr>
        <w:t>%</w:t>
      </w:r>
      <w:r w:rsidR="002444FE" w:rsidRPr="00C903F8">
        <w:rPr>
          <w:noProof/>
          <w:lang w:val="en-US"/>
        </w:rPr>
        <w:t xml:space="preserve"> of the room's gross volume. This volu</w:t>
      </w:r>
      <w:r w:rsidR="00D8763C">
        <w:rPr>
          <w:noProof/>
          <w:lang w:val="en-US"/>
        </w:rPr>
        <w:t>me shall be supplied within 120 </w:t>
      </w:r>
      <w:r w:rsidR="002444FE" w:rsidRPr="00C903F8">
        <w:rPr>
          <w:noProof/>
          <w:lang w:val="en-US"/>
        </w:rPr>
        <w:t>seconds.</w:t>
      </w:r>
    </w:p>
    <w:p w14:paraId="5AD45EC1" w14:textId="77777777" w:rsidR="002444FE" w:rsidRPr="00C903F8" w:rsidRDefault="002444FE" w:rsidP="002444FE">
      <w:pPr>
        <w:pStyle w:val="SingleTxtG"/>
        <w:rPr>
          <w:lang w:val="en-US"/>
        </w:rPr>
      </w:pPr>
      <w:r w:rsidRPr="00C903F8">
        <w:rPr>
          <w:noProof/>
          <w:lang w:val="en-US"/>
        </w:rPr>
        <w:t>13.</w:t>
      </w:r>
      <w:r w:rsidRPr="00C903F8">
        <w:rPr>
          <w:lang w:val="en-US"/>
        </w:rPr>
        <w:tab/>
      </w:r>
      <w:r w:rsidRPr="00C903F8">
        <w:rPr>
          <w:noProof/>
          <w:lang w:val="en-US"/>
        </w:rPr>
        <w:t>FK-5-1-12 — firefighting systems</w:t>
      </w:r>
    </w:p>
    <w:p w14:paraId="68E23FC2" w14:textId="11105E28" w:rsidR="002444FE" w:rsidRPr="00C903F8" w:rsidRDefault="00DE2F8E" w:rsidP="002444FE">
      <w:pPr>
        <w:pStyle w:val="SingleTxtG"/>
        <w:rPr>
          <w:lang w:val="en-US"/>
        </w:rPr>
      </w:pPr>
      <w:r>
        <w:rPr>
          <w:noProof/>
          <w:lang w:val="en-US"/>
        </w:rPr>
        <w:tab/>
      </w:r>
      <w:r w:rsidR="002444FE" w:rsidRPr="00C903F8">
        <w:rPr>
          <w:noProof/>
          <w:lang w:val="en-US"/>
        </w:rPr>
        <w:t>Firefighting systems using FK-5-1-12 as the extinguishing agent shall comply with the following provisions in addition to the requirements under (1) to (9):</w:t>
      </w:r>
    </w:p>
    <w:p w14:paraId="4AB4EA24" w14:textId="5313A6F4" w:rsidR="002444FE" w:rsidRPr="00C903F8" w:rsidRDefault="00DE2F8E" w:rsidP="002444FE">
      <w:pPr>
        <w:pStyle w:val="SingleTxtG"/>
        <w:rPr>
          <w:lang w:val="en-US"/>
        </w:rPr>
      </w:pPr>
      <w:r>
        <w:rPr>
          <w:noProof/>
          <w:lang w:val="en-US"/>
        </w:rPr>
        <w:tab/>
        <w:t>(</w:t>
      </w:r>
      <w:r w:rsidR="002444FE" w:rsidRPr="00C903F8">
        <w:rPr>
          <w:noProof/>
          <w:lang w:val="en-US"/>
        </w:rPr>
        <w:t>a)</w:t>
      </w:r>
      <w:r w:rsidR="002444FE" w:rsidRPr="00C903F8">
        <w:rPr>
          <w:lang w:val="en-US"/>
        </w:rPr>
        <w:tab/>
      </w:r>
      <w:r w:rsidR="002444FE" w:rsidRPr="00C903F8">
        <w:rPr>
          <w:noProof/>
          <w:lang w:val="en-US"/>
        </w:rPr>
        <w:t>If there are several rooms to be protected, each with a different gross volume, each room shall be provided with its own firefighting system.</w:t>
      </w:r>
    </w:p>
    <w:p w14:paraId="198739CD" w14:textId="6648E9AF" w:rsidR="002444FE" w:rsidRPr="00C903F8" w:rsidRDefault="00DE2F8E" w:rsidP="002444FE">
      <w:pPr>
        <w:pStyle w:val="SingleTxtG"/>
        <w:rPr>
          <w:lang w:val="en-US"/>
        </w:rPr>
      </w:pPr>
      <w:r>
        <w:rPr>
          <w:noProof/>
          <w:lang w:val="en-US"/>
        </w:rPr>
        <w:tab/>
        <w:t>(</w:t>
      </w:r>
      <w:r w:rsidR="002444FE" w:rsidRPr="00C903F8">
        <w:rPr>
          <w:noProof/>
          <w:lang w:val="en-US"/>
        </w:rPr>
        <w:t>b)</w:t>
      </w:r>
      <w:r w:rsidR="002444FE" w:rsidRPr="00C903F8">
        <w:rPr>
          <w:lang w:val="en-US"/>
        </w:rPr>
        <w:tab/>
        <w:t>E</w:t>
      </w:r>
      <w:r w:rsidR="002444FE" w:rsidRPr="00C903F8">
        <w:rPr>
          <w:noProof/>
          <w:lang w:val="en-US"/>
        </w:rPr>
        <w:t>ach container of FK-5-1-12 installed in the room to be protected shall be equipped with an overpressure relief valve. The pressure relief valve shall harmlessly release the contents of the container into the room to be protected if the container is exposed to the effects of fire and the fire-fighting system has not been triggered.</w:t>
      </w:r>
    </w:p>
    <w:p w14:paraId="73C13553" w14:textId="4197F2D5" w:rsidR="002444FE" w:rsidRPr="00C903F8" w:rsidRDefault="00DE2F8E" w:rsidP="002444FE">
      <w:pPr>
        <w:pStyle w:val="SingleTxtG"/>
        <w:rPr>
          <w:lang w:val="en-US"/>
        </w:rPr>
      </w:pPr>
      <w:r>
        <w:rPr>
          <w:noProof/>
          <w:lang w:val="en-US"/>
        </w:rPr>
        <w:tab/>
        <w:t>(</w:t>
      </w:r>
      <w:r w:rsidR="002444FE" w:rsidRPr="00C903F8">
        <w:rPr>
          <w:noProof/>
          <w:lang w:val="en-US"/>
        </w:rPr>
        <w:t>c)</w:t>
      </w:r>
      <w:r w:rsidR="002444FE" w:rsidRPr="00C903F8">
        <w:rPr>
          <w:lang w:val="en-US"/>
        </w:rPr>
        <w:tab/>
        <w:t>E</w:t>
      </w:r>
      <w:r w:rsidR="002444FE" w:rsidRPr="00C903F8">
        <w:rPr>
          <w:noProof/>
          <w:lang w:val="en-US"/>
        </w:rPr>
        <w:t>ach container shall be fitted with a device for checking the gas pressure.</w:t>
      </w:r>
    </w:p>
    <w:p w14:paraId="5627B8C6" w14:textId="352B88F1" w:rsidR="002444FE" w:rsidRPr="00C903F8" w:rsidRDefault="00DE2F8E" w:rsidP="002444FE">
      <w:pPr>
        <w:pStyle w:val="SingleTxtG"/>
        <w:rPr>
          <w:lang w:val="en-US"/>
        </w:rPr>
      </w:pPr>
      <w:r>
        <w:rPr>
          <w:noProof/>
          <w:lang w:val="en-US"/>
        </w:rPr>
        <w:tab/>
        <w:t>(</w:t>
      </w:r>
      <w:r w:rsidR="002444FE" w:rsidRPr="00C903F8">
        <w:rPr>
          <w:noProof/>
          <w:lang w:val="en-US"/>
        </w:rPr>
        <w:t>d)</w:t>
      </w:r>
      <w:r w:rsidR="002444FE" w:rsidRPr="00C903F8">
        <w:rPr>
          <w:lang w:val="en-US"/>
        </w:rPr>
        <w:tab/>
      </w:r>
      <w:r w:rsidR="002444FE" w:rsidRPr="00C903F8">
        <w:rPr>
          <w:noProof/>
          <w:lang w:val="en-US"/>
        </w:rPr>
        <w:t>The containers sha</w:t>
      </w:r>
      <w:r w:rsidR="00894298">
        <w:rPr>
          <w:noProof/>
          <w:lang w:val="en-US"/>
        </w:rPr>
        <w:t>ll not be filled to more than 1.</w:t>
      </w:r>
      <w:r w:rsidR="002444FE" w:rsidRPr="00C903F8">
        <w:rPr>
          <w:noProof/>
          <w:lang w:val="en-US"/>
        </w:rPr>
        <w:t>00 kg/l. The specific volume of the unpressurise</w:t>
      </w:r>
      <w:r>
        <w:rPr>
          <w:noProof/>
          <w:lang w:val="en-US"/>
        </w:rPr>
        <w:t>d FK-5-1-12 is to be taken as 0.</w:t>
      </w:r>
      <w:r w:rsidR="002444FE" w:rsidRPr="00C903F8">
        <w:rPr>
          <w:noProof/>
          <w:lang w:val="en-US"/>
        </w:rPr>
        <w:t>0719 m</w:t>
      </w:r>
      <w:r w:rsidR="002444FE" w:rsidRPr="00C903F8">
        <w:rPr>
          <w:noProof/>
          <w:vertAlign w:val="superscript"/>
          <w:lang w:val="en-US"/>
        </w:rPr>
        <w:t>3</w:t>
      </w:r>
      <w:r w:rsidR="002444FE" w:rsidRPr="00C903F8">
        <w:rPr>
          <w:noProof/>
          <w:lang w:val="en-US"/>
        </w:rPr>
        <w:t>/kg.</w:t>
      </w:r>
    </w:p>
    <w:p w14:paraId="4CE85514" w14:textId="62315BCB" w:rsidR="002444FE" w:rsidRPr="00C903F8" w:rsidRDefault="00DE2F8E" w:rsidP="002444FE">
      <w:pPr>
        <w:pStyle w:val="SingleTxtG"/>
        <w:rPr>
          <w:lang w:val="en-US"/>
        </w:rPr>
      </w:pPr>
      <w:r>
        <w:rPr>
          <w:noProof/>
          <w:lang w:val="en-US"/>
        </w:rPr>
        <w:tab/>
        <w:t>(</w:t>
      </w:r>
      <w:r w:rsidR="002444FE" w:rsidRPr="00C903F8">
        <w:rPr>
          <w:noProof/>
          <w:lang w:val="en-US"/>
        </w:rPr>
        <w:t>e)</w:t>
      </w:r>
      <w:r w:rsidR="002444FE" w:rsidRPr="00C903F8">
        <w:rPr>
          <w:lang w:val="en-US"/>
        </w:rPr>
        <w:tab/>
      </w:r>
      <w:r w:rsidR="002444FE" w:rsidRPr="00C903F8">
        <w:rPr>
          <w:noProof/>
          <w:lang w:val="en-US"/>
        </w:rPr>
        <w:t>The volume of FK-5-1-12 for the room to b</w:t>
      </w:r>
      <w:r>
        <w:rPr>
          <w:noProof/>
          <w:lang w:val="en-US"/>
        </w:rPr>
        <w:t>e protected shall be at least 5.5</w:t>
      </w:r>
      <w:r w:rsidR="002444FE" w:rsidRPr="00C903F8">
        <w:rPr>
          <w:noProof/>
          <w:lang w:val="en-US"/>
        </w:rPr>
        <w:t>% of the room’s gross volume. This volume shall be supplied within 10 seconds.</w:t>
      </w:r>
    </w:p>
    <w:p w14:paraId="0814AF3E" w14:textId="346DAB99" w:rsidR="002444FE" w:rsidRPr="00C903F8" w:rsidRDefault="00DE2F8E" w:rsidP="002444FE">
      <w:pPr>
        <w:pStyle w:val="SingleTxtG"/>
        <w:rPr>
          <w:lang w:val="en-US"/>
        </w:rPr>
      </w:pPr>
      <w:r>
        <w:rPr>
          <w:noProof/>
          <w:lang w:val="en-US"/>
        </w:rPr>
        <w:tab/>
        <w:t>(</w:t>
      </w:r>
      <w:r w:rsidR="002444FE" w:rsidRPr="00C903F8">
        <w:rPr>
          <w:noProof/>
          <w:lang w:val="en-US"/>
        </w:rPr>
        <w:t>f)</w:t>
      </w:r>
      <w:r w:rsidR="002444FE" w:rsidRPr="00C903F8">
        <w:rPr>
          <w:lang w:val="en-US"/>
        </w:rPr>
        <w:tab/>
        <w:t>T</w:t>
      </w:r>
      <w:r w:rsidR="002444FE" w:rsidRPr="00C903F8">
        <w:rPr>
          <w:noProof/>
          <w:lang w:val="en-US"/>
        </w:rPr>
        <w:t>he FK-5-1-12 containers shall be provided with a pressure monitor which triggers an acoustic and optical alarm signal in the wheelhouse in the event of an unauthorised loss of propellant. If there is no wheelhouse, this alarm signal shall be given outside the room to be protected.</w:t>
      </w:r>
    </w:p>
    <w:p w14:paraId="1C93A23C" w14:textId="0EEB144A" w:rsidR="002444FE" w:rsidRPr="00C903F8" w:rsidRDefault="00DE2F8E" w:rsidP="002444FE">
      <w:pPr>
        <w:pStyle w:val="SingleTxtG"/>
        <w:rPr>
          <w:lang w:val="en-US"/>
        </w:rPr>
      </w:pPr>
      <w:r>
        <w:rPr>
          <w:noProof/>
          <w:lang w:val="en-US"/>
        </w:rPr>
        <w:tab/>
        <w:t>(</w:t>
      </w:r>
      <w:r w:rsidR="002444FE" w:rsidRPr="00C903F8">
        <w:rPr>
          <w:noProof/>
          <w:lang w:val="en-US"/>
        </w:rPr>
        <w:t>g)</w:t>
      </w:r>
      <w:r w:rsidR="002444FE" w:rsidRPr="00C903F8">
        <w:rPr>
          <w:lang w:val="en-US"/>
        </w:rPr>
        <w:tab/>
        <w:t>A</w:t>
      </w:r>
      <w:r w:rsidR="002444FE" w:rsidRPr="00C903F8">
        <w:rPr>
          <w:noProof/>
          <w:lang w:val="en-US"/>
        </w:rPr>
        <w:t>fter flooding, the concentration in the room to b</w:t>
      </w:r>
      <w:r w:rsidR="006E6A02">
        <w:rPr>
          <w:noProof/>
          <w:lang w:val="en-US"/>
        </w:rPr>
        <w:t>e protected shall not exceed </w:t>
      </w:r>
      <w:r w:rsidR="002444FE">
        <w:rPr>
          <w:noProof/>
          <w:lang w:val="en-US"/>
        </w:rPr>
        <w:t>10.0</w:t>
      </w:r>
      <w:r w:rsidR="002444FE" w:rsidRPr="00C903F8">
        <w:rPr>
          <w:noProof/>
          <w:lang w:val="en-US"/>
        </w:rPr>
        <w:t>%.</w:t>
      </w:r>
    </w:p>
    <w:p w14:paraId="6B8F232D" w14:textId="2325FF31" w:rsidR="00C2093A" w:rsidRPr="00E71AD8" w:rsidRDefault="00C2093A" w:rsidP="00E71AD8">
      <w:pPr>
        <w:pStyle w:val="SingleTxtG"/>
        <w:jc w:val="center"/>
        <w:rPr>
          <w:b/>
          <w:noProof/>
          <w:lang w:val="en-US"/>
        </w:rPr>
      </w:pPr>
      <w:bookmarkStart w:id="11" w:name="_Toc436115063"/>
      <w:bookmarkStart w:id="12" w:name="_Toc436115080"/>
      <w:bookmarkStart w:id="13" w:name="_Toc436115085"/>
      <w:r w:rsidRPr="00E71AD8">
        <w:rPr>
          <w:b/>
          <w:noProof/>
          <w:lang w:val="en-US"/>
        </w:rPr>
        <w:t>Article 13.06</w:t>
      </w:r>
      <w:r w:rsidR="00E71AD8" w:rsidRPr="00E71AD8">
        <w:rPr>
          <w:b/>
          <w:noProof/>
          <w:lang w:val="en-US"/>
        </w:rPr>
        <w:br/>
      </w:r>
      <w:r w:rsidRPr="00E71AD8">
        <w:rPr>
          <w:b/>
          <w:noProof/>
          <w:lang w:val="en-US"/>
        </w:rPr>
        <w:t>Permanently installed firefighting systems for protecting objects</w:t>
      </w:r>
      <w:bookmarkEnd w:id="11"/>
    </w:p>
    <w:p w14:paraId="6D4557CD" w14:textId="1277FB41" w:rsidR="00C2093A" w:rsidRDefault="00C2093A" w:rsidP="002A7B50">
      <w:pPr>
        <w:pStyle w:val="SingleTxtG"/>
        <w:ind w:firstLine="567"/>
        <w:rPr>
          <w:lang w:val="en-US"/>
        </w:rPr>
      </w:pPr>
      <w:r w:rsidRPr="00C903F8">
        <w:rPr>
          <w:lang w:val="en-US"/>
        </w:rPr>
        <w:t>Permanently installed firefighting systems for protecting objects are prohibited.</w:t>
      </w:r>
      <w:r w:rsidR="001D08D1">
        <w:rPr>
          <w:lang w:val="en-US"/>
        </w:rPr>
        <w:t>”</w:t>
      </w:r>
    </w:p>
    <w:p w14:paraId="20B7D4E4" w14:textId="088AD542" w:rsidR="001D08D1" w:rsidRPr="000938BF" w:rsidRDefault="001D08D1" w:rsidP="00A344AF">
      <w:pPr>
        <w:pStyle w:val="HChG"/>
      </w:pPr>
      <w:r w:rsidRPr="000938BF">
        <w:lastRenderedPageBreak/>
        <w:tab/>
      </w:r>
      <w:r w:rsidR="00473EFC" w:rsidRPr="000938BF">
        <w:t>I</w:t>
      </w:r>
      <w:r w:rsidR="001B363D" w:rsidRPr="000938BF">
        <w:t>II</w:t>
      </w:r>
      <w:r w:rsidRPr="000938BF">
        <w:t>.</w:t>
      </w:r>
      <w:r w:rsidRPr="000938BF">
        <w:tab/>
        <w:t>Proposal for updating Chapter 1</w:t>
      </w:r>
      <w:r w:rsidR="006E0857" w:rsidRPr="000938BF">
        <w:t>2</w:t>
      </w:r>
      <w:r w:rsidRPr="000938BF">
        <w:t xml:space="preserve">, </w:t>
      </w:r>
      <w:r w:rsidR="006E0857" w:rsidRPr="000938BF">
        <w:t>Crew accommodation</w:t>
      </w:r>
    </w:p>
    <w:p w14:paraId="476EF7E2" w14:textId="76824B1D" w:rsidR="001D08D1" w:rsidRDefault="001D08D1" w:rsidP="002A7B50">
      <w:pPr>
        <w:pStyle w:val="SingleTxtG"/>
        <w:keepNext/>
        <w:ind w:firstLine="567"/>
      </w:pPr>
      <w:r>
        <w:t xml:space="preserve">The present </w:t>
      </w:r>
      <w:r w:rsidR="001B363D">
        <w:t>Section</w:t>
      </w:r>
      <w:r w:rsidR="006E0857">
        <w:t xml:space="preserve"> reproduces the text of Article 15.05</w:t>
      </w:r>
      <w:r>
        <w:t xml:space="preserve"> of ES-TRIN.</w:t>
      </w:r>
    </w:p>
    <w:p w14:paraId="30A22530" w14:textId="1C7FFE3A" w:rsidR="006E0857" w:rsidRDefault="006E0857" w:rsidP="002A7B50">
      <w:pPr>
        <w:pStyle w:val="SingleTxtG"/>
        <w:jc w:val="center"/>
        <w:rPr>
          <w:i/>
          <w:lang w:val="en-US"/>
        </w:rPr>
      </w:pPr>
      <w:r>
        <w:t>“</w:t>
      </w:r>
      <w:r w:rsidRPr="002A7B50">
        <w:rPr>
          <w:b/>
        </w:rPr>
        <w:t>Article 15.05</w:t>
      </w:r>
      <w:r w:rsidR="002A7B50" w:rsidRPr="002A7B50">
        <w:rPr>
          <w:b/>
        </w:rPr>
        <w:br/>
      </w:r>
      <w:r w:rsidRPr="002A7B50">
        <w:rPr>
          <w:b/>
        </w:rPr>
        <w:t>Potable water installations</w:t>
      </w:r>
    </w:p>
    <w:p w14:paraId="577977EE" w14:textId="77777777" w:rsidR="006E0857" w:rsidRDefault="006E0857" w:rsidP="001B363D">
      <w:pPr>
        <w:pStyle w:val="SingleTxtG"/>
        <w:rPr>
          <w:rFonts w:cs="Arial"/>
          <w:lang w:val="en-US"/>
        </w:rPr>
      </w:pPr>
      <w:r w:rsidRPr="00C903F8">
        <w:rPr>
          <w:lang w:val="en-US"/>
        </w:rPr>
        <w:t>1.</w:t>
      </w:r>
      <w:r w:rsidRPr="00C903F8">
        <w:rPr>
          <w:lang w:val="en-US"/>
        </w:rPr>
        <w:tab/>
        <w:t>Vessels with accommodation shall have a potable water installation. Potable water tank filling apertures and potable water hoses shall be marked as being intended exclusively for potable water. Potable water filler necks shall be installed above the deck.</w:t>
      </w:r>
    </w:p>
    <w:p w14:paraId="69FAC8F7" w14:textId="77777777" w:rsidR="006E0857" w:rsidRPr="00C903F8" w:rsidRDefault="006E0857" w:rsidP="001B363D">
      <w:pPr>
        <w:pStyle w:val="SingleTxtG"/>
        <w:rPr>
          <w:rFonts w:cs="Arial"/>
          <w:lang w:val="en-US"/>
        </w:rPr>
      </w:pPr>
      <w:r w:rsidRPr="00C903F8">
        <w:rPr>
          <w:lang w:val="en-US"/>
        </w:rPr>
        <w:t>2.</w:t>
      </w:r>
      <w:r w:rsidRPr="00C903F8">
        <w:rPr>
          <w:lang w:val="en-US"/>
        </w:rPr>
        <w:tab/>
        <w:t>Potable water installations shall:</w:t>
      </w:r>
    </w:p>
    <w:p w14:paraId="54FC8DF6" w14:textId="172AB3C3" w:rsidR="006E0857" w:rsidRPr="00C903F8" w:rsidRDefault="006E0857" w:rsidP="001B363D">
      <w:pPr>
        <w:pStyle w:val="SingleTxtG"/>
        <w:rPr>
          <w:rFonts w:cs="Arial"/>
          <w:lang w:val="en-US"/>
        </w:rPr>
      </w:pPr>
      <w:r>
        <w:rPr>
          <w:lang w:val="en-US"/>
        </w:rPr>
        <w:tab/>
        <w:t>(</w:t>
      </w:r>
      <w:r w:rsidRPr="00C903F8">
        <w:rPr>
          <w:lang w:val="en-US"/>
        </w:rPr>
        <w:t>a)</w:t>
      </w:r>
      <w:r w:rsidRPr="00C903F8">
        <w:rPr>
          <w:lang w:val="en-US"/>
        </w:rPr>
        <w:tab/>
        <w:t>on their inner surfaces be made of a material which resists corrosion and poses no physiological danger;</w:t>
      </w:r>
    </w:p>
    <w:p w14:paraId="77DEF539" w14:textId="2762681E" w:rsidR="006E0857" w:rsidRPr="00C903F8" w:rsidRDefault="006E0857" w:rsidP="001B363D">
      <w:pPr>
        <w:pStyle w:val="SingleTxtG"/>
        <w:rPr>
          <w:rFonts w:cs="Arial"/>
          <w:lang w:val="en-US"/>
        </w:rPr>
      </w:pPr>
      <w:r>
        <w:rPr>
          <w:lang w:val="en-US"/>
        </w:rPr>
        <w:tab/>
        <w:t>(</w:t>
      </w:r>
      <w:r w:rsidRPr="00C903F8">
        <w:rPr>
          <w:lang w:val="en-US"/>
        </w:rPr>
        <w:t>b)</w:t>
      </w:r>
      <w:r w:rsidRPr="00C903F8">
        <w:rPr>
          <w:lang w:val="en-US"/>
        </w:rPr>
        <w:tab/>
        <w:t>be free of pipe sections where a regular flow of water is not guaranteed</w:t>
      </w:r>
      <w:r w:rsidR="00462621" w:rsidRPr="00C903F8">
        <w:rPr>
          <w:lang w:val="en-US"/>
        </w:rPr>
        <w:t>;</w:t>
      </w:r>
    </w:p>
    <w:p w14:paraId="3F728A43" w14:textId="22D269CC" w:rsidR="006E0857" w:rsidRDefault="006E0857" w:rsidP="001B363D">
      <w:pPr>
        <w:pStyle w:val="SingleTxtG"/>
        <w:rPr>
          <w:rFonts w:cs="Arial"/>
          <w:lang w:val="en-US"/>
        </w:rPr>
      </w:pPr>
      <w:r>
        <w:rPr>
          <w:lang w:val="en-US"/>
        </w:rPr>
        <w:tab/>
        <w:t>(</w:t>
      </w:r>
      <w:r w:rsidRPr="00C903F8">
        <w:rPr>
          <w:lang w:val="en-US"/>
        </w:rPr>
        <w:t>c)</w:t>
      </w:r>
      <w:r w:rsidRPr="00C903F8">
        <w:rPr>
          <w:lang w:val="en-US"/>
        </w:rPr>
        <w:tab/>
        <w:t>be protected against excessive heating.</w:t>
      </w:r>
    </w:p>
    <w:p w14:paraId="282EFE3D" w14:textId="77777777" w:rsidR="006E0857" w:rsidRPr="00C903F8" w:rsidRDefault="006E0857" w:rsidP="001B363D">
      <w:pPr>
        <w:pStyle w:val="SingleTxtG"/>
        <w:rPr>
          <w:rFonts w:cs="Arial"/>
          <w:lang w:val="en-US"/>
        </w:rPr>
      </w:pPr>
      <w:r w:rsidRPr="00C903F8">
        <w:rPr>
          <w:lang w:val="en-US"/>
        </w:rPr>
        <w:t>3.</w:t>
      </w:r>
      <w:r w:rsidRPr="00C903F8">
        <w:rPr>
          <w:lang w:val="en-US"/>
        </w:rPr>
        <w:tab/>
        <w:t>In addition to (2), potable water tanks shall:</w:t>
      </w:r>
    </w:p>
    <w:p w14:paraId="2DDC3218" w14:textId="7092B775" w:rsidR="006E0857" w:rsidRPr="00C903F8" w:rsidRDefault="006E0857" w:rsidP="001B363D">
      <w:pPr>
        <w:pStyle w:val="SingleTxtG"/>
        <w:rPr>
          <w:rFonts w:cs="Arial"/>
          <w:lang w:val="en-US"/>
        </w:rPr>
      </w:pPr>
      <w:r>
        <w:rPr>
          <w:lang w:val="en-US"/>
        </w:rPr>
        <w:tab/>
        <w:t>(</w:t>
      </w:r>
      <w:r w:rsidRPr="00C903F8">
        <w:rPr>
          <w:lang w:val="en-US"/>
        </w:rPr>
        <w:t>a)</w:t>
      </w:r>
      <w:r w:rsidRPr="00C903F8">
        <w:rPr>
          <w:lang w:val="en-US"/>
        </w:rPr>
        <w:tab/>
        <w:t>have a capacity of at least 150 litres per person normally living on board, and at least per crew member;</w:t>
      </w:r>
    </w:p>
    <w:p w14:paraId="737A8494" w14:textId="3826E63F" w:rsidR="006E0857" w:rsidRPr="00C903F8" w:rsidRDefault="006E0857" w:rsidP="001B363D">
      <w:pPr>
        <w:pStyle w:val="SingleTxtG"/>
        <w:rPr>
          <w:rFonts w:cs="Arial"/>
          <w:lang w:val="en-US"/>
        </w:rPr>
      </w:pPr>
      <w:r>
        <w:rPr>
          <w:lang w:val="en-US"/>
        </w:rPr>
        <w:tab/>
        <w:t>(</w:t>
      </w:r>
      <w:r w:rsidRPr="00C903F8">
        <w:rPr>
          <w:lang w:val="en-US"/>
        </w:rPr>
        <w:t>b)</w:t>
      </w:r>
      <w:r w:rsidRPr="00C903F8">
        <w:rPr>
          <w:lang w:val="en-US"/>
        </w:rPr>
        <w:tab/>
        <w:t>have a suitable, lockable opening to enable the inside to be cleaned;</w:t>
      </w:r>
    </w:p>
    <w:p w14:paraId="3E3D1501" w14:textId="28E11164" w:rsidR="006E0857" w:rsidRPr="00C903F8" w:rsidRDefault="006E0857" w:rsidP="001B363D">
      <w:pPr>
        <w:pStyle w:val="SingleTxtG"/>
        <w:rPr>
          <w:rFonts w:cs="Arial"/>
          <w:lang w:val="en-US"/>
        </w:rPr>
      </w:pPr>
      <w:r>
        <w:rPr>
          <w:lang w:val="en-US"/>
        </w:rPr>
        <w:tab/>
        <w:t>(</w:t>
      </w:r>
      <w:r w:rsidRPr="00C903F8">
        <w:rPr>
          <w:lang w:val="en-US"/>
        </w:rPr>
        <w:t>c)</w:t>
      </w:r>
      <w:r w:rsidRPr="00C903F8">
        <w:rPr>
          <w:lang w:val="en-US"/>
        </w:rPr>
        <w:tab/>
        <w:t>have a water level indicator;</w:t>
      </w:r>
    </w:p>
    <w:p w14:paraId="485BAF4A" w14:textId="05D00A76" w:rsidR="006E0857" w:rsidRPr="00C903F8" w:rsidRDefault="006E0857" w:rsidP="001B363D">
      <w:pPr>
        <w:pStyle w:val="SingleTxtG"/>
        <w:rPr>
          <w:rFonts w:cs="Arial"/>
          <w:lang w:val="en-US"/>
        </w:rPr>
      </w:pPr>
      <w:r>
        <w:rPr>
          <w:lang w:val="en-US"/>
        </w:rPr>
        <w:tab/>
        <w:t>(</w:t>
      </w:r>
      <w:r w:rsidRPr="00C903F8">
        <w:rPr>
          <w:lang w:val="en-US"/>
        </w:rPr>
        <w:t>d)</w:t>
      </w:r>
      <w:r w:rsidRPr="00C903F8">
        <w:rPr>
          <w:lang w:val="en-US"/>
        </w:rPr>
        <w:tab/>
        <w:t>have ventilation pipes which lead to the open air or are fitted with appropriate filters.</w:t>
      </w:r>
    </w:p>
    <w:p w14:paraId="5596BFDA" w14:textId="77777777" w:rsidR="006E0857" w:rsidRDefault="006E0857" w:rsidP="001B363D">
      <w:pPr>
        <w:pStyle w:val="SingleTxtG"/>
        <w:rPr>
          <w:lang w:val="en-US"/>
        </w:rPr>
      </w:pPr>
      <w:r w:rsidRPr="00C903F8">
        <w:rPr>
          <w:lang w:val="en-US"/>
        </w:rPr>
        <w:t>4.</w:t>
      </w:r>
      <w:r w:rsidRPr="00C903F8">
        <w:rPr>
          <w:lang w:val="en-US"/>
        </w:rPr>
        <w:tab/>
        <w:t>Potable water tanks shall not share walls with other tanks. Potable water pipes shall not pass through tanks containing other liquids. Connections are not permitted between the potable water supply system and other pipes. Pipes carrying gas or liquids other than potable water shall not pass through potable water tanks.</w:t>
      </w:r>
    </w:p>
    <w:p w14:paraId="231B71B3" w14:textId="4A1BF932" w:rsidR="006E0857" w:rsidRDefault="006E0857" w:rsidP="001B363D">
      <w:pPr>
        <w:pStyle w:val="SingleTxtG"/>
      </w:pPr>
      <w:r w:rsidRPr="00C903F8">
        <w:rPr>
          <w:lang w:val="en-US"/>
        </w:rPr>
        <w:t>5.</w:t>
      </w:r>
      <w:r w:rsidRPr="00C903F8">
        <w:rPr>
          <w:lang w:val="en-US"/>
        </w:rPr>
        <w:tab/>
        <w:t>Potable water pressure vessels shall operate only on uncontaminated compressed air. Where it is produced by means of compressors, appropriate air filters and oil separators shall be installed directly in front of the pressure vessel unless the water and the air are separated by a diaphragm.</w:t>
      </w:r>
      <w:r>
        <w:t>”</w:t>
      </w:r>
    </w:p>
    <w:p w14:paraId="57585CCC" w14:textId="061F85E6" w:rsidR="006E0857" w:rsidRPr="00E05815" w:rsidRDefault="006E0857" w:rsidP="00A344AF">
      <w:pPr>
        <w:pStyle w:val="HChG"/>
      </w:pPr>
      <w:r w:rsidRPr="00E05815">
        <w:tab/>
      </w:r>
      <w:r w:rsidR="001B363D" w:rsidRPr="00E05815">
        <w:t>I</w:t>
      </w:r>
      <w:r w:rsidRPr="00E05815">
        <w:t>V.</w:t>
      </w:r>
      <w:r w:rsidRPr="00E05815">
        <w:tab/>
        <w:t>Proposal for a new Chapter 13, Fuel-fired heating, cooking and refrigerating equipment</w:t>
      </w:r>
    </w:p>
    <w:p w14:paraId="73ECE38F" w14:textId="06F3DD1F" w:rsidR="006E0857" w:rsidRDefault="006E0857" w:rsidP="00A17E48">
      <w:pPr>
        <w:pStyle w:val="SingleTxtG"/>
        <w:ind w:firstLine="567"/>
      </w:pPr>
      <w:r>
        <w:t xml:space="preserve">The present </w:t>
      </w:r>
      <w:r w:rsidR="001B363D">
        <w:t xml:space="preserve">Section </w:t>
      </w:r>
      <w:r>
        <w:t>reproduces the text of Chapter 16 of ES-TRIN.</w:t>
      </w:r>
    </w:p>
    <w:p w14:paraId="64539D22" w14:textId="50665FEE" w:rsidR="00AD1611" w:rsidRDefault="006E0857" w:rsidP="001B363D">
      <w:pPr>
        <w:pStyle w:val="SingleTxtG"/>
        <w:jc w:val="center"/>
        <w:rPr>
          <w:szCs w:val="24"/>
        </w:rPr>
      </w:pPr>
      <w:bookmarkStart w:id="14" w:name="_Toc436115088"/>
      <w:r>
        <w:t>“</w:t>
      </w:r>
      <w:r w:rsidRPr="00A17E48">
        <w:rPr>
          <w:b/>
        </w:rPr>
        <w:t>CHAPTER 16</w:t>
      </w:r>
      <w:r w:rsidR="00A17E48" w:rsidRPr="00A17E48">
        <w:rPr>
          <w:b/>
        </w:rPr>
        <w:br/>
      </w:r>
      <w:r w:rsidRPr="00A17E48">
        <w:rPr>
          <w:b/>
          <w:szCs w:val="24"/>
        </w:rPr>
        <w:t>FUEL-FIRED HEATING, COOKING AND REFRIGERATING EQUIPMENT</w:t>
      </w:r>
      <w:bookmarkEnd w:id="14"/>
    </w:p>
    <w:p w14:paraId="76BFFB43" w14:textId="6528FBF1" w:rsidR="00AD1611" w:rsidRPr="00A17E48" w:rsidRDefault="00AD1611" w:rsidP="00A17E48">
      <w:pPr>
        <w:pStyle w:val="SingleTxtG"/>
        <w:jc w:val="center"/>
        <w:rPr>
          <w:b/>
        </w:rPr>
      </w:pPr>
      <w:bookmarkStart w:id="15" w:name="_Toc436115089"/>
      <w:r w:rsidRPr="00A17E48">
        <w:rPr>
          <w:b/>
        </w:rPr>
        <w:t>Article 16.01</w:t>
      </w:r>
      <w:r w:rsidR="00A17E48" w:rsidRPr="00A17E48">
        <w:rPr>
          <w:b/>
        </w:rPr>
        <w:br/>
      </w:r>
      <w:r w:rsidRPr="00A17E48">
        <w:rPr>
          <w:b/>
        </w:rPr>
        <w:t>General</w:t>
      </w:r>
      <w:bookmarkEnd w:id="15"/>
    </w:p>
    <w:p w14:paraId="3E173858" w14:textId="77777777" w:rsidR="00AD1611" w:rsidRDefault="00AD1611" w:rsidP="001B363D">
      <w:pPr>
        <w:pStyle w:val="SingleTxtG"/>
        <w:rPr>
          <w:rFonts w:cs="Arial"/>
          <w:lang w:val="en-US"/>
        </w:rPr>
      </w:pPr>
      <w:r w:rsidRPr="00C903F8">
        <w:rPr>
          <w:noProof/>
          <w:lang w:val="en-US"/>
        </w:rPr>
        <w:t>1.</w:t>
      </w:r>
      <w:r w:rsidRPr="00C903F8">
        <w:rPr>
          <w:noProof/>
          <w:lang w:val="en-US"/>
        </w:rPr>
        <w:tab/>
        <w:t>Heating, cooking and refrigeration equipment running on liquefied gas shall meet the requirements of Chapter 17.</w:t>
      </w:r>
    </w:p>
    <w:p w14:paraId="1BD95D51" w14:textId="77777777" w:rsidR="00AD1611" w:rsidRDefault="00AD1611" w:rsidP="001B363D">
      <w:pPr>
        <w:pStyle w:val="SingleTxtG"/>
        <w:rPr>
          <w:rFonts w:cs="Arial"/>
          <w:lang w:val="en-US"/>
        </w:rPr>
      </w:pPr>
      <w:r w:rsidRPr="00C903F8">
        <w:rPr>
          <w:noProof/>
          <w:lang w:val="en-US"/>
        </w:rPr>
        <w:t>2.</w:t>
      </w:r>
      <w:r w:rsidRPr="00C903F8">
        <w:rPr>
          <w:noProof/>
          <w:lang w:val="en-US"/>
        </w:rPr>
        <w:tab/>
        <w:t>Heating, cooking and refrigeration equipment, together with its accessories, shall be so designed and installed that it is not dangerous even in the event of overheating. It shall be so installed that it cannot overturn or be moved accidentally.</w:t>
      </w:r>
    </w:p>
    <w:p w14:paraId="7CDD9BA1" w14:textId="77777777" w:rsidR="00AD1611" w:rsidRDefault="00AD1611" w:rsidP="001B363D">
      <w:pPr>
        <w:pStyle w:val="SingleTxtG"/>
        <w:rPr>
          <w:rFonts w:cs="Arial"/>
          <w:lang w:val="en-US"/>
        </w:rPr>
      </w:pPr>
      <w:r w:rsidRPr="00C903F8">
        <w:rPr>
          <w:noProof/>
          <w:lang w:val="en-US"/>
        </w:rPr>
        <w:lastRenderedPageBreak/>
        <w:t>3.</w:t>
      </w:r>
      <w:r w:rsidRPr="00C903F8">
        <w:rPr>
          <w:noProof/>
          <w:lang w:val="en-US"/>
        </w:rPr>
        <w:tab/>
        <w:t>The equipment referred to in (2) shall not be installed in areas in which substances with a flash point below 55 °C are used or stored. No flues from these installations may pass through such areas.</w:t>
      </w:r>
    </w:p>
    <w:p w14:paraId="5CA859F6" w14:textId="77777777" w:rsidR="00AD1611" w:rsidRDefault="00AD1611" w:rsidP="001B363D">
      <w:pPr>
        <w:pStyle w:val="SingleTxtG"/>
        <w:rPr>
          <w:rFonts w:cs="Arial"/>
          <w:lang w:val="en-US"/>
        </w:rPr>
      </w:pPr>
      <w:r w:rsidRPr="00C903F8">
        <w:rPr>
          <w:noProof/>
          <w:lang w:val="en-US"/>
        </w:rPr>
        <w:t>4.</w:t>
      </w:r>
      <w:r w:rsidRPr="00C903F8">
        <w:rPr>
          <w:noProof/>
          <w:lang w:val="en-US"/>
        </w:rPr>
        <w:tab/>
        <w:t>The supply of air necessary for combustion shall be ensured.</w:t>
      </w:r>
    </w:p>
    <w:p w14:paraId="4190108D" w14:textId="6FA83B78" w:rsidR="00E05815" w:rsidRDefault="00AD1611" w:rsidP="001B363D">
      <w:pPr>
        <w:pStyle w:val="SingleTxtG"/>
        <w:rPr>
          <w:noProof/>
          <w:lang w:val="en-US"/>
        </w:rPr>
      </w:pPr>
      <w:r w:rsidRPr="00C903F8">
        <w:rPr>
          <w:noProof/>
          <w:lang w:val="en-US"/>
        </w:rPr>
        <w:t>5.</w:t>
      </w:r>
      <w:r w:rsidRPr="00C903F8">
        <w:rPr>
          <w:noProof/>
          <w:lang w:val="en-US"/>
        </w:rPr>
        <w:tab/>
        <w:t>Heating appliances shall be securely connected to flues, which shall be fitted with suitable cowls or devices affording protection against the wind. They shall be arranged in such a manner as to permit cleaning.</w:t>
      </w:r>
    </w:p>
    <w:p w14:paraId="4ED7D76D" w14:textId="23710E8A" w:rsidR="00AD1611" w:rsidRPr="00A668CD" w:rsidRDefault="00AD1611" w:rsidP="00A668CD">
      <w:pPr>
        <w:pStyle w:val="SingleTxtG"/>
        <w:jc w:val="center"/>
        <w:rPr>
          <w:b/>
        </w:rPr>
      </w:pPr>
      <w:bookmarkStart w:id="16" w:name="_Toc436115090"/>
      <w:r w:rsidRPr="00A668CD">
        <w:rPr>
          <w:b/>
        </w:rPr>
        <w:t>Article 16.02</w:t>
      </w:r>
      <w:r w:rsidR="00A668CD" w:rsidRPr="00A668CD">
        <w:rPr>
          <w:b/>
        </w:rPr>
        <w:br/>
      </w:r>
      <w:r w:rsidRPr="00A668CD">
        <w:rPr>
          <w:b/>
        </w:rPr>
        <w:t>Use of liquid fuels, oil-fired equipment</w:t>
      </w:r>
      <w:bookmarkEnd w:id="16"/>
    </w:p>
    <w:p w14:paraId="49704125" w14:textId="77777777" w:rsidR="00AD1611" w:rsidRDefault="00AD1611" w:rsidP="001B363D">
      <w:pPr>
        <w:pStyle w:val="SingleTxtG"/>
        <w:rPr>
          <w:rFonts w:cs="Arial"/>
          <w:lang w:val="en-US"/>
        </w:rPr>
      </w:pPr>
      <w:r w:rsidRPr="00C903F8">
        <w:rPr>
          <w:noProof/>
          <w:lang w:val="en-US"/>
        </w:rPr>
        <w:t>1.</w:t>
      </w:r>
      <w:r w:rsidRPr="00C903F8">
        <w:rPr>
          <w:noProof/>
          <w:lang w:val="en-US"/>
        </w:rPr>
        <w:tab/>
        <w:t>Heating, cooking and refrigeration equipment which uses liquid fuel may be operated only with fuels whose flash point is above 55 °C.</w:t>
      </w:r>
    </w:p>
    <w:p w14:paraId="72800C65" w14:textId="77777777" w:rsidR="00AD1611" w:rsidRDefault="00AD1611" w:rsidP="001B363D">
      <w:pPr>
        <w:pStyle w:val="SingleTxtG"/>
        <w:rPr>
          <w:rFonts w:cs="Arial"/>
          <w:lang w:val="en-US"/>
        </w:rPr>
      </w:pPr>
      <w:r w:rsidRPr="00C903F8">
        <w:rPr>
          <w:noProof/>
          <w:lang w:val="en-US"/>
        </w:rPr>
        <w:t>2.</w:t>
      </w:r>
      <w:r w:rsidRPr="00C903F8">
        <w:rPr>
          <w:noProof/>
          <w:lang w:val="en-US"/>
        </w:rPr>
        <w:tab/>
        <w:t>By way of derogation from (1), cooking appliances and heating and refrigeration appliances fitted with burners with wicks and running on commercial paraffin oil may be permitted in the accommodation and wheelhouse provided the capacity of the fuel tank does not exceed 12 litres.</w:t>
      </w:r>
    </w:p>
    <w:p w14:paraId="3568645F" w14:textId="77777777" w:rsidR="00AD1611" w:rsidRPr="00C903F8" w:rsidRDefault="00AD1611" w:rsidP="001B363D">
      <w:pPr>
        <w:pStyle w:val="SingleTxtG"/>
        <w:rPr>
          <w:rFonts w:cs="Arial"/>
          <w:lang w:val="en-US"/>
        </w:rPr>
      </w:pPr>
      <w:r w:rsidRPr="00C903F8">
        <w:rPr>
          <w:noProof/>
          <w:lang w:val="en-US"/>
        </w:rPr>
        <w:t>3.</w:t>
      </w:r>
      <w:r w:rsidRPr="00C903F8">
        <w:rPr>
          <w:noProof/>
          <w:lang w:val="en-US"/>
        </w:rPr>
        <w:tab/>
        <w:t>Appliances fitted with burners with wicks shall be:</w:t>
      </w:r>
    </w:p>
    <w:p w14:paraId="00DF56B9" w14:textId="4CC78DA1" w:rsidR="00AD1611" w:rsidRPr="00C903F8" w:rsidRDefault="006E0857" w:rsidP="001B363D">
      <w:pPr>
        <w:pStyle w:val="SingleTxtG"/>
        <w:rPr>
          <w:rFonts w:cs="Arial"/>
          <w:lang w:val="en-US"/>
        </w:rPr>
      </w:pPr>
      <w:r>
        <w:rPr>
          <w:noProof/>
          <w:lang w:val="en-US"/>
        </w:rPr>
        <w:tab/>
        <w:t>(</w:t>
      </w:r>
      <w:r w:rsidR="00AD1611" w:rsidRPr="00C903F8">
        <w:rPr>
          <w:noProof/>
          <w:lang w:val="en-US"/>
        </w:rPr>
        <w:t>a)</w:t>
      </w:r>
      <w:r w:rsidR="00AD1611" w:rsidRPr="00C903F8">
        <w:rPr>
          <w:noProof/>
          <w:lang w:val="en-US"/>
        </w:rPr>
        <w:tab/>
        <w:t>fitted with a metal fuel tank whose filling aperture may be locked and which has no soft-solder joints below the maximum filling level, and shall be designed and installed in such a way that the fuel tank cannot be opened or emptied accidentally;</w:t>
      </w:r>
    </w:p>
    <w:p w14:paraId="130EB241" w14:textId="0A6A5BFB" w:rsidR="00AD1611" w:rsidRPr="00C903F8" w:rsidRDefault="006E0857" w:rsidP="001B363D">
      <w:pPr>
        <w:pStyle w:val="SingleTxtG"/>
        <w:rPr>
          <w:rFonts w:cs="Arial"/>
          <w:lang w:val="en-US"/>
        </w:rPr>
      </w:pPr>
      <w:r>
        <w:rPr>
          <w:noProof/>
          <w:lang w:val="en-US"/>
        </w:rPr>
        <w:tab/>
        <w:t>(</w:t>
      </w:r>
      <w:r w:rsidR="00AD1611" w:rsidRPr="00C903F8">
        <w:rPr>
          <w:noProof/>
          <w:lang w:val="en-US"/>
        </w:rPr>
        <w:t>b)</w:t>
      </w:r>
      <w:r w:rsidR="00AD1611" w:rsidRPr="00C903F8">
        <w:rPr>
          <w:noProof/>
          <w:lang w:val="en-US"/>
        </w:rPr>
        <w:tab/>
        <w:t xml:space="preserve">capable of being lit without </w:t>
      </w:r>
      <w:r w:rsidR="00CE427A">
        <w:rPr>
          <w:noProof/>
          <w:lang w:val="en-US"/>
        </w:rPr>
        <w:t>the aid of another liquid fuel;</w:t>
      </w:r>
    </w:p>
    <w:p w14:paraId="35D92030" w14:textId="3E53FE45" w:rsidR="00AD1611" w:rsidRDefault="006E0857" w:rsidP="001B363D">
      <w:pPr>
        <w:pStyle w:val="SingleTxtG"/>
        <w:rPr>
          <w:rFonts w:cs="Arial"/>
          <w:lang w:val="en-US"/>
        </w:rPr>
      </w:pPr>
      <w:r>
        <w:rPr>
          <w:noProof/>
          <w:lang w:val="en-US"/>
        </w:rPr>
        <w:tab/>
        <w:t>(</w:t>
      </w:r>
      <w:r w:rsidR="00AD1611" w:rsidRPr="00C903F8">
        <w:rPr>
          <w:noProof/>
          <w:lang w:val="en-US"/>
        </w:rPr>
        <w:t>c)</w:t>
      </w:r>
      <w:r w:rsidR="00AD1611" w:rsidRPr="00C903F8">
        <w:rPr>
          <w:noProof/>
          <w:lang w:val="en-US"/>
        </w:rPr>
        <w:tab/>
        <w:t>so installed as to ensure the safe evacuation of combustion gases.</w:t>
      </w:r>
    </w:p>
    <w:p w14:paraId="65B495BC" w14:textId="62750990" w:rsidR="00AD1611" w:rsidRPr="00A668CD" w:rsidRDefault="00AD1611" w:rsidP="00A668CD">
      <w:pPr>
        <w:pStyle w:val="SingleTxtG"/>
        <w:jc w:val="center"/>
        <w:rPr>
          <w:b/>
        </w:rPr>
      </w:pPr>
      <w:bookmarkStart w:id="17" w:name="_Toc436115091"/>
      <w:r w:rsidRPr="00A668CD">
        <w:rPr>
          <w:b/>
        </w:rPr>
        <w:t>Article 16.03</w:t>
      </w:r>
      <w:r w:rsidR="00A668CD" w:rsidRPr="00A668CD">
        <w:rPr>
          <w:b/>
        </w:rPr>
        <w:br/>
      </w:r>
      <w:r w:rsidRPr="00A668CD">
        <w:rPr>
          <w:b/>
        </w:rPr>
        <w:t>Vaporising oil burner stoves and atomising oil burner heating appliances</w:t>
      </w:r>
      <w:bookmarkEnd w:id="17"/>
    </w:p>
    <w:p w14:paraId="5BE1299B" w14:textId="77777777" w:rsidR="00AD1611" w:rsidRDefault="00AD1611" w:rsidP="001B363D">
      <w:pPr>
        <w:pStyle w:val="SingleTxtG"/>
        <w:rPr>
          <w:rFonts w:cs="Arial"/>
          <w:lang w:val="en-US"/>
        </w:rPr>
      </w:pPr>
      <w:r w:rsidRPr="00C903F8">
        <w:rPr>
          <w:noProof/>
          <w:lang w:val="en-US"/>
        </w:rPr>
        <w:t>1.</w:t>
      </w:r>
      <w:r w:rsidRPr="00C903F8">
        <w:rPr>
          <w:noProof/>
          <w:lang w:val="en-US"/>
        </w:rPr>
        <w:tab/>
        <w:t>Vaporising oil burner stoves and atomising oil burner heating appliances shall be built in accordance with best practice.</w:t>
      </w:r>
    </w:p>
    <w:p w14:paraId="4CB1C4BF" w14:textId="77777777" w:rsidR="00AD1611" w:rsidRDefault="00AD1611" w:rsidP="001B363D">
      <w:pPr>
        <w:pStyle w:val="SingleTxtG"/>
        <w:rPr>
          <w:rFonts w:cs="Arial"/>
          <w:lang w:val="en-US"/>
        </w:rPr>
      </w:pPr>
      <w:r w:rsidRPr="00C903F8">
        <w:rPr>
          <w:noProof/>
          <w:lang w:val="en-US"/>
        </w:rPr>
        <w:t>2.</w:t>
      </w:r>
      <w:r w:rsidRPr="00C903F8">
        <w:rPr>
          <w:noProof/>
          <w:lang w:val="en-US"/>
        </w:rPr>
        <w:tab/>
        <w:t>Where a vaporising oil burner stove or an atomising oil burner heating appliance is installed in an engine room, the air supply to the heating appliance and the engines shall be so designed that the heating appliance and the engines can operate properly and safely independently of one another. Where necessary, there shall be a separate air supply. The equipment shall be installed in such a way that no flame from the burner can reach other parts of the engine room installations.</w:t>
      </w:r>
    </w:p>
    <w:p w14:paraId="5AD5ADF9" w14:textId="68A3FAEA" w:rsidR="00AD1611" w:rsidRPr="006C4CBB" w:rsidRDefault="00AD1611" w:rsidP="006C4CBB">
      <w:pPr>
        <w:pStyle w:val="SingleTxtG"/>
        <w:jc w:val="center"/>
        <w:rPr>
          <w:b/>
        </w:rPr>
      </w:pPr>
      <w:bookmarkStart w:id="18" w:name="_Toc436115092"/>
      <w:r w:rsidRPr="006C4CBB">
        <w:rPr>
          <w:b/>
        </w:rPr>
        <w:t>Article 16.04</w:t>
      </w:r>
      <w:r w:rsidR="006C4CBB" w:rsidRPr="006C4CBB">
        <w:rPr>
          <w:b/>
        </w:rPr>
        <w:br/>
      </w:r>
      <w:r w:rsidRPr="006C4CBB">
        <w:rPr>
          <w:b/>
        </w:rPr>
        <w:t>Vaporising oil burner stoves</w:t>
      </w:r>
      <w:bookmarkEnd w:id="18"/>
    </w:p>
    <w:p w14:paraId="52801A73" w14:textId="77777777" w:rsidR="00AD1611" w:rsidRDefault="00AD1611" w:rsidP="001B363D">
      <w:pPr>
        <w:pStyle w:val="SingleTxtG"/>
        <w:rPr>
          <w:rFonts w:cs="Arial"/>
          <w:lang w:val="en-US"/>
        </w:rPr>
      </w:pPr>
      <w:r w:rsidRPr="00C903F8">
        <w:rPr>
          <w:noProof/>
          <w:lang w:val="en-US"/>
        </w:rPr>
        <w:t>1.</w:t>
      </w:r>
      <w:r w:rsidRPr="00C903F8">
        <w:rPr>
          <w:noProof/>
          <w:lang w:val="en-US"/>
        </w:rPr>
        <w:tab/>
        <w:t>It shall be possible to light vaporising oil burner stoves without the aid of another combustible liquid. They shall be fixed above a metal drip pan which encompasses all the fuel-carrying parts, whose sides are at least 20 mm high and which has a capacity of at least 2 litres.</w:t>
      </w:r>
    </w:p>
    <w:p w14:paraId="17838453" w14:textId="77777777" w:rsidR="00AD1611" w:rsidRDefault="00AD1611" w:rsidP="001B363D">
      <w:pPr>
        <w:pStyle w:val="SingleTxtG"/>
        <w:rPr>
          <w:rFonts w:cs="Arial"/>
          <w:lang w:val="en-US"/>
        </w:rPr>
      </w:pPr>
      <w:r w:rsidRPr="00C903F8">
        <w:rPr>
          <w:noProof/>
          <w:lang w:val="en-US"/>
        </w:rPr>
        <w:t>2.</w:t>
      </w:r>
      <w:r w:rsidRPr="00C903F8">
        <w:rPr>
          <w:noProof/>
          <w:lang w:val="en-US"/>
        </w:rPr>
        <w:tab/>
        <w:t>For vaporising oil burner stoves installed in an engine room, the sides of the metal drip pan prescribed in (1) shall be at least 200 mm high. The lower edge of the vaporising burner shall be located above the edge of the drip pan. In addition, the upper edge of the drip pan shall extend at least 100 mm above the floor.</w:t>
      </w:r>
    </w:p>
    <w:p w14:paraId="2B780FC3" w14:textId="77777777" w:rsidR="00AD1611" w:rsidRPr="00C903F8" w:rsidRDefault="00AD1611" w:rsidP="001B363D">
      <w:pPr>
        <w:pStyle w:val="SingleTxtG"/>
        <w:rPr>
          <w:rFonts w:cs="Arial"/>
          <w:lang w:val="en-US"/>
        </w:rPr>
      </w:pPr>
      <w:r w:rsidRPr="00C903F8">
        <w:rPr>
          <w:noProof/>
          <w:lang w:val="en-US"/>
        </w:rPr>
        <w:t>3.</w:t>
      </w:r>
      <w:r w:rsidRPr="00C903F8">
        <w:rPr>
          <w:noProof/>
          <w:lang w:val="en-US"/>
        </w:rPr>
        <w:tab/>
        <w:t xml:space="preserve">Vaporising oil burner stoves shall be fitted with a suitable regulator which, at all settings, ensures a virtually constant flow of fuel to the burner and which prevents any fuel leak should the flame go out. Regulators shall be considered suitable which function </w:t>
      </w:r>
      <w:r w:rsidRPr="00C903F8">
        <w:rPr>
          <w:noProof/>
          <w:lang w:val="en-US"/>
        </w:rPr>
        <w:lastRenderedPageBreak/>
        <w:t>properly even when exposed to vibration and inclined up to 12° and which, in addition to a level-regulating float, have</w:t>
      </w:r>
    </w:p>
    <w:p w14:paraId="38017ABD" w14:textId="6720E7A9" w:rsidR="00AD1611" w:rsidRPr="00C903F8" w:rsidRDefault="006E0857" w:rsidP="001B363D">
      <w:pPr>
        <w:pStyle w:val="SingleTxtG"/>
        <w:rPr>
          <w:rFonts w:cs="Arial"/>
          <w:lang w:val="en-US"/>
        </w:rPr>
      </w:pPr>
      <w:r>
        <w:rPr>
          <w:noProof/>
          <w:lang w:val="en-US"/>
        </w:rPr>
        <w:tab/>
        <w:t>(</w:t>
      </w:r>
      <w:r w:rsidR="00AD1611" w:rsidRPr="00C903F8">
        <w:rPr>
          <w:noProof/>
          <w:lang w:val="en-US"/>
        </w:rPr>
        <w:t>a)</w:t>
      </w:r>
      <w:r w:rsidR="00AD1611" w:rsidRPr="00C903F8">
        <w:rPr>
          <w:noProof/>
          <w:lang w:val="en-US"/>
        </w:rPr>
        <w:tab/>
        <w:t>a second float which closes off the fuel supply safely and reliably when the permitted level is exceeded, or</w:t>
      </w:r>
    </w:p>
    <w:p w14:paraId="2BCE88C4" w14:textId="6B77B92C" w:rsidR="00787B12" w:rsidRDefault="006E0857" w:rsidP="001B363D">
      <w:pPr>
        <w:pStyle w:val="SingleTxtG"/>
        <w:rPr>
          <w:noProof/>
          <w:lang w:val="en-US"/>
        </w:rPr>
      </w:pPr>
      <w:r>
        <w:rPr>
          <w:noProof/>
          <w:lang w:val="en-US"/>
        </w:rPr>
        <w:tab/>
        <w:t>(</w:t>
      </w:r>
      <w:r w:rsidR="00AD1611" w:rsidRPr="00C903F8">
        <w:rPr>
          <w:noProof/>
          <w:lang w:val="en-US"/>
        </w:rPr>
        <w:t>b)</w:t>
      </w:r>
      <w:r w:rsidR="00AD1611" w:rsidRPr="00C903F8">
        <w:rPr>
          <w:noProof/>
          <w:lang w:val="en-US"/>
        </w:rPr>
        <w:tab/>
        <w:t>an overflow pipe, but only if the drip pan has sufficient capacity to accommodate at least the contents of the fuel tank.</w:t>
      </w:r>
    </w:p>
    <w:p w14:paraId="2D619475" w14:textId="77777777" w:rsidR="00AD1611" w:rsidRPr="00C903F8" w:rsidRDefault="00AD1611" w:rsidP="001B363D">
      <w:pPr>
        <w:pStyle w:val="SingleTxtG"/>
        <w:rPr>
          <w:rFonts w:cs="Arial"/>
          <w:lang w:val="en-US"/>
        </w:rPr>
      </w:pPr>
      <w:r w:rsidRPr="00C903F8">
        <w:rPr>
          <w:noProof/>
          <w:lang w:val="en-US"/>
        </w:rPr>
        <w:t>4.</w:t>
      </w:r>
      <w:r w:rsidRPr="00C903F8">
        <w:rPr>
          <w:noProof/>
          <w:lang w:val="en-US"/>
        </w:rPr>
        <w:tab/>
        <w:t>Where the fuel tank of a vaporising oil burner stove is installed separately:</w:t>
      </w:r>
    </w:p>
    <w:p w14:paraId="13890A66" w14:textId="1029DA90" w:rsidR="00AD1611" w:rsidRPr="00C903F8" w:rsidRDefault="006E0857" w:rsidP="001B363D">
      <w:pPr>
        <w:pStyle w:val="SingleTxtG"/>
        <w:rPr>
          <w:rFonts w:cs="Arial"/>
          <w:lang w:val="en-US"/>
        </w:rPr>
      </w:pPr>
      <w:r>
        <w:rPr>
          <w:noProof/>
          <w:lang w:val="en-US"/>
        </w:rPr>
        <w:tab/>
        <w:t>(</w:t>
      </w:r>
      <w:r w:rsidR="00AD1611" w:rsidRPr="00C903F8">
        <w:rPr>
          <w:noProof/>
          <w:lang w:val="en-US"/>
        </w:rPr>
        <w:t>a)</w:t>
      </w:r>
      <w:r w:rsidR="00AD1611" w:rsidRPr="00C903F8">
        <w:rPr>
          <w:noProof/>
          <w:lang w:val="en-US"/>
        </w:rPr>
        <w:tab/>
        <w:t>the drop between the tank and the burner feed may not exceed that laid down in the manufacturer's operating instructions;</w:t>
      </w:r>
    </w:p>
    <w:p w14:paraId="0B609FE2" w14:textId="4D21A796" w:rsidR="00AD1611" w:rsidRPr="00C903F8" w:rsidRDefault="006E0857" w:rsidP="001B363D">
      <w:pPr>
        <w:pStyle w:val="SingleTxtG"/>
        <w:rPr>
          <w:rFonts w:cs="Arial"/>
          <w:lang w:val="en-US"/>
        </w:rPr>
      </w:pPr>
      <w:r>
        <w:rPr>
          <w:noProof/>
          <w:lang w:val="en-US"/>
        </w:rPr>
        <w:tab/>
        <w:t>(</w:t>
      </w:r>
      <w:r w:rsidR="00AD1611" w:rsidRPr="00C903F8">
        <w:rPr>
          <w:noProof/>
          <w:lang w:val="en-US"/>
        </w:rPr>
        <w:t>b)</w:t>
      </w:r>
      <w:r w:rsidR="00AD1611" w:rsidRPr="00C903F8">
        <w:rPr>
          <w:noProof/>
          <w:lang w:val="en-US"/>
        </w:rPr>
        <w:tab/>
        <w:t>it shall be so installed as to be protected from unacceptable heating;</w:t>
      </w:r>
    </w:p>
    <w:p w14:paraId="14E256C1" w14:textId="345DC5BA" w:rsidR="00AD1611" w:rsidRDefault="006E0857" w:rsidP="001B363D">
      <w:pPr>
        <w:pStyle w:val="SingleTxtG"/>
        <w:rPr>
          <w:rFonts w:cs="Arial"/>
          <w:lang w:val="en-US"/>
        </w:rPr>
      </w:pPr>
      <w:r>
        <w:rPr>
          <w:noProof/>
          <w:lang w:val="en-US"/>
        </w:rPr>
        <w:tab/>
        <w:t>(</w:t>
      </w:r>
      <w:r w:rsidR="00AD1611" w:rsidRPr="00C903F8">
        <w:rPr>
          <w:noProof/>
          <w:lang w:val="en-US"/>
        </w:rPr>
        <w:t>c)</w:t>
      </w:r>
      <w:r w:rsidR="00AD1611" w:rsidRPr="00C903F8">
        <w:rPr>
          <w:noProof/>
          <w:lang w:val="en-US"/>
        </w:rPr>
        <w:tab/>
        <w:t>it shall be possible to interrupt the fuel supply from the deck.</w:t>
      </w:r>
    </w:p>
    <w:p w14:paraId="4A26DFB0" w14:textId="77777777" w:rsidR="00AD1611" w:rsidRDefault="00AD1611" w:rsidP="001B363D">
      <w:pPr>
        <w:pStyle w:val="SingleTxtG"/>
        <w:rPr>
          <w:rFonts w:cs="Arial"/>
          <w:lang w:val="en-US"/>
        </w:rPr>
      </w:pPr>
      <w:r w:rsidRPr="00C903F8">
        <w:rPr>
          <w:noProof/>
          <w:lang w:val="en-US"/>
        </w:rPr>
        <w:t>5.</w:t>
      </w:r>
      <w:r w:rsidRPr="00C903F8">
        <w:rPr>
          <w:noProof/>
          <w:lang w:val="en-US"/>
        </w:rPr>
        <w:tab/>
        <w:t>The flues of vaporising oil burner stoves shall be fitted with a device to prevent draught inversion.</w:t>
      </w:r>
    </w:p>
    <w:p w14:paraId="506037E8" w14:textId="2F692AA8" w:rsidR="00AD1611" w:rsidRPr="006C4CBB" w:rsidRDefault="00AD1611" w:rsidP="006C4CBB">
      <w:pPr>
        <w:pStyle w:val="SingleTxtG"/>
        <w:jc w:val="center"/>
        <w:rPr>
          <w:rFonts w:cs="Arial"/>
          <w:b/>
          <w:lang w:val="en-US"/>
        </w:rPr>
      </w:pPr>
      <w:bookmarkStart w:id="19" w:name="_Toc436115093"/>
      <w:r w:rsidRPr="006C4CBB">
        <w:rPr>
          <w:b/>
          <w:noProof/>
          <w:lang w:val="en-US"/>
        </w:rPr>
        <w:t>Article 16.05</w:t>
      </w:r>
      <w:r w:rsidR="006C4CBB" w:rsidRPr="006C4CBB">
        <w:rPr>
          <w:b/>
          <w:noProof/>
          <w:lang w:val="en-US"/>
        </w:rPr>
        <w:br/>
      </w:r>
      <w:r w:rsidRPr="006C4CBB">
        <w:rPr>
          <w:b/>
          <w:noProof/>
          <w:lang w:val="en-US"/>
        </w:rPr>
        <w:t>Atomising oil burner heating appliances</w:t>
      </w:r>
      <w:bookmarkEnd w:id="19"/>
    </w:p>
    <w:p w14:paraId="164D9860" w14:textId="7D28C2AD" w:rsidR="00AD1611" w:rsidRPr="00C903F8" w:rsidRDefault="00F26837" w:rsidP="001B363D">
      <w:pPr>
        <w:pStyle w:val="SingleTxtG"/>
        <w:rPr>
          <w:rFonts w:cs="Arial"/>
          <w:lang w:val="en-US"/>
        </w:rPr>
      </w:pPr>
      <w:r>
        <w:rPr>
          <w:lang w:val="en-US"/>
        </w:rPr>
        <w:tab/>
      </w:r>
      <w:r w:rsidR="00DE2F8E" w:rsidRPr="00C903F8">
        <w:rPr>
          <w:lang w:val="en-US"/>
        </w:rPr>
        <w:t>Atomizing</w:t>
      </w:r>
      <w:r w:rsidR="00AD1611" w:rsidRPr="00C903F8">
        <w:rPr>
          <w:lang w:val="en-US"/>
        </w:rPr>
        <w:t xml:space="preserve"> oil burner heating appliances shall in particular meet the following requirements:</w:t>
      </w:r>
    </w:p>
    <w:p w14:paraId="39DB4D3A" w14:textId="489AEF73" w:rsidR="00AD1611" w:rsidRPr="00C903F8" w:rsidRDefault="006E0857" w:rsidP="001B363D">
      <w:pPr>
        <w:pStyle w:val="SingleTxtG"/>
        <w:rPr>
          <w:rFonts w:cs="Arial"/>
          <w:lang w:val="en-US"/>
        </w:rPr>
      </w:pPr>
      <w:r>
        <w:rPr>
          <w:noProof/>
          <w:lang w:val="en-US"/>
        </w:rPr>
        <w:tab/>
        <w:t>(</w:t>
      </w:r>
      <w:r w:rsidR="00AD1611" w:rsidRPr="00C903F8">
        <w:rPr>
          <w:noProof/>
          <w:lang w:val="en-US"/>
        </w:rPr>
        <w:t>a)</w:t>
      </w:r>
      <w:r w:rsidR="00AD1611" w:rsidRPr="00C903F8">
        <w:rPr>
          <w:noProof/>
          <w:lang w:val="en-US"/>
        </w:rPr>
        <w:tab/>
        <w:t>adequate ventilation of the burner shall be ensured before the fuel is supplied;</w:t>
      </w:r>
    </w:p>
    <w:p w14:paraId="2D2E864F" w14:textId="23F2086C" w:rsidR="00AD1611" w:rsidRPr="00C903F8" w:rsidRDefault="006E0857" w:rsidP="001B363D">
      <w:pPr>
        <w:pStyle w:val="SingleTxtG"/>
        <w:rPr>
          <w:rFonts w:cs="Arial"/>
          <w:lang w:val="en-US"/>
        </w:rPr>
      </w:pPr>
      <w:r>
        <w:rPr>
          <w:noProof/>
          <w:lang w:val="en-US"/>
        </w:rPr>
        <w:tab/>
        <w:t>(</w:t>
      </w:r>
      <w:r w:rsidR="00AD1611" w:rsidRPr="00C903F8">
        <w:rPr>
          <w:noProof/>
          <w:lang w:val="en-US"/>
        </w:rPr>
        <w:t>b)</w:t>
      </w:r>
      <w:r w:rsidR="00AD1611" w:rsidRPr="00C903F8">
        <w:rPr>
          <w:noProof/>
          <w:lang w:val="en-US"/>
        </w:rPr>
        <w:tab/>
        <w:t>the fuel supply shall be regulated by a thermostat;</w:t>
      </w:r>
    </w:p>
    <w:p w14:paraId="6CE34F2D" w14:textId="2230569D" w:rsidR="00AD1611" w:rsidRDefault="006E0857" w:rsidP="001B363D">
      <w:pPr>
        <w:pStyle w:val="SingleTxtG"/>
        <w:rPr>
          <w:rFonts w:cs="Arial"/>
          <w:lang w:val="en-US"/>
        </w:rPr>
      </w:pPr>
      <w:r>
        <w:rPr>
          <w:noProof/>
          <w:lang w:val="en-US"/>
        </w:rPr>
        <w:tab/>
        <w:t>(</w:t>
      </w:r>
      <w:r w:rsidR="00AD1611" w:rsidRPr="00C903F8">
        <w:rPr>
          <w:noProof/>
          <w:lang w:val="en-US"/>
        </w:rPr>
        <w:t>c)</w:t>
      </w:r>
      <w:r w:rsidR="00AD1611" w:rsidRPr="00C903F8">
        <w:rPr>
          <w:noProof/>
          <w:lang w:val="en-US"/>
        </w:rPr>
        <w:tab/>
        <w:t>the fuel shall be ignited by an electric device or by a pilot flame;</w:t>
      </w:r>
    </w:p>
    <w:p w14:paraId="1DB8DDB7" w14:textId="53AA0FDD" w:rsidR="00AD1611" w:rsidRPr="00C903F8" w:rsidRDefault="006E0857" w:rsidP="001B363D">
      <w:pPr>
        <w:pStyle w:val="SingleTxtG"/>
        <w:rPr>
          <w:rFonts w:cs="Arial"/>
          <w:lang w:val="en-US"/>
        </w:rPr>
      </w:pPr>
      <w:r>
        <w:rPr>
          <w:noProof/>
          <w:lang w:val="en-US"/>
        </w:rPr>
        <w:tab/>
        <w:t>(</w:t>
      </w:r>
      <w:r w:rsidR="00AD1611" w:rsidRPr="00C903F8">
        <w:rPr>
          <w:noProof/>
          <w:lang w:val="en-US"/>
        </w:rPr>
        <w:t>d)</w:t>
      </w:r>
      <w:r w:rsidR="00AD1611" w:rsidRPr="00C903F8">
        <w:rPr>
          <w:noProof/>
          <w:lang w:val="en-US"/>
        </w:rPr>
        <w:tab/>
        <w:t xml:space="preserve">a flame monitoring device shall cut off the </w:t>
      </w:r>
      <w:r w:rsidR="005F027F">
        <w:rPr>
          <w:noProof/>
          <w:lang w:val="en-US"/>
        </w:rPr>
        <w:t>fuel supply when the flame goes </w:t>
      </w:r>
      <w:r w:rsidR="00AD1611" w:rsidRPr="00C903F8">
        <w:rPr>
          <w:noProof/>
          <w:lang w:val="en-US"/>
        </w:rPr>
        <w:t>out;</w:t>
      </w:r>
    </w:p>
    <w:p w14:paraId="581E8A99" w14:textId="39155E0D" w:rsidR="00AD1611" w:rsidRDefault="006E0857" w:rsidP="001B363D">
      <w:pPr>
        <w:pStyle w:val="SingleTxtG"/>
        <w:rPr>
          <w:noProof/>
          <w:lang w:val="en-US"/>
        </w:rPr>
      </w:pPr>
      <w:r>
        <w:rPr>
          <w:noProof/>
          <w:lang w:val="en-US"/>
        </w:rPr>
        <w:tab/>
        <w:t>(</w:t>
      </w:r>
      <w:r w:rsidR="00AD1611" w:rsidRPr="00C903F8">
        <w:rPr>
          <w:noProof/>
          <w:lang w:val="en-US"/>
        </w:rPr>
        <w:t>e)</w:t>
      </w:r>
      <w:r w:rsidR="00AD1611" w:rsidRPr="00C903F8">
        <w:rPr>
          <w:noProof/>
          <w:lang w:val="en-US"/>
        </w:rPr>
        <w:tab/>
        <w:t>the main switch shall be placed at an easily accessible point outside the installation room.</w:t>
      </w:r>
    </w:p>
    <w:p w14:paraId="26B7F69C" w14:textId="6387F823" w:rsidR="00AD1611" w:rsidRPr="000C26FF" w:rsidRDefault="00AD1611" w:rsidP="000C26FF">
      <w:pPr>
        <w:pStyle w:val="SingleTxtG"/>
        <w:jc w:val="center"/>
        <w:rPr>
          <w:b/>
        </w:rPr>
      </w:pPr>
      <w:bookmarkStart w:id="20" w:name="_Toc436115094"/>
      <w:r w:rsidRPr="000C26FF">
        <w:rPr>
          <w:b/>
        </w:rPr>
        <w:t>Article 16.06</w:t>
      </w:r>
      <w:r w:rsidR="000C26FF" w:rsidRPr="000C26FF">
        <w:rPr>
          <w:b/>
        </w:rPr>
        <w:br/>
      </w:r>
      <w:r w:rsidRPr="000C26FF">
        <w:rPr>
          <w:b/>
        </w:rPr>
        <w:t>Forced-air heating appliances</w:t>
      </w:r>
      <w:bookmarkEnd w:id="20"/>
    </w:p>
    <w:p w14:paraId="7A7C8F24" w14:textId="0EA0CA91" w:rsidR="00AD1611" w:rsidRPr="00C903F8" w:rsidRDefault="00F26837" w:rsidP="001B363D">
      <w:pPr>
        <w:pStyle w:val="SingleTxtG"/>
        <w:rPr>
          <w:rFonts w:cs="Arial"/>
          <w:lang w:val="en-US"/>
        </w:rPr>
      </w:pPr>
      <w:r>
        <w:rPr>
          <w:lang w:val="en-US"/>
        </w:rPr>
        <w:tab/>
      </w:r>
      <w:r w:rsidR="00AD1611" w:rsidRPr="00C903F8">
        <w:rPr>
          <w:lang w:val="en-US"/>
        </w:rPr>
        <w:t>Forced-air heating appliances consisting of a combustion chamber around which the heating air is conducted under pressure to a distribution system or to a room shall meet the following requirements:</w:t>
      </w:r>
    </w:p>
    <w:p w14:paraId="178C5B6E" w14:textId="5B60C327" w:rsidR="00AD1611" w:rsidRPr="00C903F8" w:rsidRDefault="006E0857" w:rsidP="001B363D">
      <w:pPr>
        <w:pStyle w:val="SingleTxtG"/>
        <w:rPr>
          <w:rFonts w:cs="Arial"/>
          <w:lang w:val="en-US"/>
        </w:rPr>
      </w:pPr>
      <w:r>
        <w:rPr>
          <w:noProof/>
          <w:lang w:val="en-US"/>
        </w:rPr>
        <w:tab/>
        <w:t>(</w:t>
      </w:r>
      <w:r w:rsidR="00AD1611" w:rsidRPr="00C903F8">
        <w:rPr>
          <w:noProof/>
          <w:lang w:val="en-US"/>
        </w:rPr>
        <w:t>a)</w:t>
      </w:r>
      <w:r w:rsidR="00AD1611" w:rsidRPr="00C903F8">
        <w:rPr>
          <w:noProof/>
          <w:lang w:val="en-US"/>
        </w:rPr>
        <w:tab/>
        <w:t>If the fuel is atomised under pressure the combustion air shall be supplied by a blower;</w:t>
      </w:r>
    </w:p>
    <w:p w14:paraId="7E9C4E78" w14:textId="67D70DFC" w:rsidR="00AD1611" w:rsidRPr="00C903F8" w:rsidRDefault="006E0857" w:rsidP="001B363D">
      <w:pPr>
        <w:pStyle w:val="SingleTxtG"/>
        <w:rPr>
          <w:rFonts w:cs="Arial"/>
          <w:lang w:val="en-US"/>
        </w:rPr>
      </w:pPr>
      <w:r>
        <w:rPr>
          <w:noProof/>
          <w:lang w:val="en-US"/>
        </w:rPr>
        <w:tab/>
        <w:t>(</w:t>
      </w:r>
      <w:r w:rsidR="00AD1611" w:rsidRPr="00C903F8">
        <w:rPr>
          <w:noProof/>
          <w:lang w:val="en-US"/>
        </w:rPr>
        <w:t>b)</w:t>
      </w:r>
      <w:r w:rsidR="00AD1611" w:rsidRPr="00C903F8">
        <w:rPr>
          <w:noProof/>
          <w:lang w:val="en-US"/>
        </w:rPr>
        <w:tab/>
        <w:t>The combustion chamber shall be well ventilated before the burner can be lit. Ventilation may be considered complete when the combustion air blower continues to operate after the flame has gone out;</w:t>
      </w:r>
    </w:p>
    <w:p w14:paraId="4D7B44AF" w14:textId="02D3DC63" w:rsidR="00AD1611" w:rsidRPr="00C903F8" w:rsidRDefault="006E0857" w:rsidP="001B363D">
      <w:pPr>
        <w:pStyle w:val="SingleTxtG"/>
        <w:rPr>
          <w:rFonts w:cs="Arial"/>
          <w:lang w:val="en-US"/>
        </w:rPr>
      </w:pPr>
      <w:r>
        <w:rPr>
          <w:noProof/>
          <w:lang w:val="en-US"/>
        </w:rPr>
        <w:tab/>
        <w:t>(</w:t>
      </w:r>
      <w:r w:rsidR="00AD1611" w:rsidRPr="00C903F8">
        <w:rPr>
          <w:noProof/>
          <w:lang w:val="en-US"/>
        </w:rPr>
        <w:t>c)</w:t>
      </w:r>
      <w:r w:rsidR="00AD1611" w:rsidRPr="00C903F8">
        <w:rPr>
          <w:noProof/>
          <w:lang w:val="en-US"/>
        </w:rPr>
        <w:tab/>
        <w:t>The fuel supply shall be automatically cut off if:</w:t>
      </w:r>
    </w:p>
    <w:p w14:paraId="0D06C76B" w14:textId="05658F39" w:rsidR="00AD1611" w:rsidRPr="0071170C" w:rsidRDefault="000938BF" w:rsidP="000938BF">
      <w:pPr>
        <w:pStyle w:val="Bullet1G"/>
        <w:numPr>
          <w:ilvl w:val="0"/>
          <w:numId w:val="0"/>
        </w:numPr>
        <w:tabs>
          <w:tab w:val="left" w:pos="1701"/>
        </w:tabs>
        <w:ind w:left="1701" w:hanging="170"/>
      </w:pPr>
      <w:r w:rsidRPr="0071170C">
        <w:t>•</w:t>
      </w:r>
      <w:r w:rsidRPr="0071170C">
        <w:tab/>
      </w:r>
      <w:r w:rsidR="00AD1611" w:rsidRPr="0071170C">
        <w:t>the fire goes out;</w:t>
      </w:r>
    </w:p>
    <w:p w14:paraId="581CFF2E" w14:textId="6E3F1716" w:rsidR="00AD1611" w:rsidRPr="0071170C" w:rsidRDefault="000938BF" w:rsidP="000938BF">
      <w:pPr>
        <w:pStyle w:val="Bullet1G"/>
        <w:numPr>
          <w:ilvl w:val="0"/>
          <w:numId w:val="0"/>
        </w:numPr>
        <w:tabs>
          <w:tab w:val="left" w:pos="1701"/>
        </w:tabs>
        <w:ind w:left="1701" w:hanging="170"/>
      </w:pPr>
      <w:r w:rsidRPr="0071170C">
        <w:t>•</w:t>
      </w:r>
      <w:r w:rsidRPr="0071170C">
        <w:tab/>
      </w:r>
      <w:r w:rsidR="00AD1611" w:rsidRPr="0071170C">
        <w:t>the supply of combustion air is not sufficient;</w:t>
      </w:r>
    </w:p>
    <w:p w14:paraId="6B766119" w14:textId="17A34948" w:rsidR="00AD1611" w:rsidRPr="0071170C" w:rsidRDefault="000938BF" w:rsidP="000938BF">
      <w:pPr>
        <w:pStyle w:val="Bullet1G"/>
        <w:numPr>
          <w:ilvl w:val="0"/>
          <w:numId w:val="0"/>
        </w:numPr>
        <w:tabs>
          <w:tab w:val="left" w:pos="1701"/>
        </w:tabs>
        <w:ind w:left="1701" w:hanging="170"/>
      </w:pPr>
      <w:r w:rsidRPr="0071170C">
        <w:t>•</w:t>
      </w:r>
      <w:r w:rsidRPr="0071170C">
        <w:tab/>
      </w:r>
      <w:r w:rsidR="00AD1611" w:rsidRPr="0071170C">
        <w:t>the heated air exceeds a previously set temperature; or</w:t>
      </w:r>
    </w:p>
    <w:p w14:paraId="3777F0AC" w14:textId="5431DACA" w:rsidR="00AD1611" w:rsidRPr="0071170C" w:rsidRDefault="000938BF" w:rsidP="000938BF">
      <w:pPr>
        <w:pStyle w:val="Bullet1G"/>
        <w:numPr>
          <w:ilvl w:val="0"/>
          <w:numId w:val="0"/>
        </w:numPr>
        <w:tabs>
          <w:tab w:val="left" w:pos="1701"/>
        </w:tabs>
        <w:ind w:left="1701" w:hanging="170"/>
      </w:pPr>
      <w:r w:rsidRPr="0071170C">
        <w:t>•</w:t>
      </w:r>
      <w:r w:rsidRPr="0071170C">
        <w:tab/>
      </w:r>
      <w:r w:rsidR="00AD1611" w:rsidRPr="0071170C">
        <w:t>the power supply of the safety devices fails;</w:t>
      </w:r>
    </w:p>
    <w:p w14:paraId="0F58C23D" w14:textId="25FBDF27" w:rsidR="00AD1611" w:rsidRPr="0071170C" w:rsidRDefault="000938BF" w:rsidP="000938BF">
      <w:pPr>
        <w:pStyle w:val="Bullet1G"/>
        <w:numPr>
          <w:ilvl w:val="0"/>
          <w:numId w:val="0"/>
        </w:numPr>
        <w:tabs>
          <w:tab w:val="left" w:pos="1701"/>
        </w:tabs>
        <w:ind w:left="1701" w:hanging="170"/>
      </w:pPr>
      <w:r w:rsidRPr="0071170C">
        <w:t>•</w:t>
      </w:r>
      <w:r w:rsidRPr="0071170C">
        <w:tab/>
      </w:r>
      <w:r w:rsidR="00A344AF" w:rsidRPr="0071170C">
        <w:t xml:space="preserve">in </w:t>
      </w:r>
      <w:r w:rsidR="00AD1611" w:rsidRPr="0071170C">
        <w:t>the above cases the fuel supply shall not be re-established automatically after being cut off;</w:t>
      </w:r>
    </w:p>
    <w:p w14:paraId="5B206A23" w14:textId="4E9D3438" w:rsidR="00AD1611" w:rsidRPr="00C903F8" w:rsidRDefault="006E0857" w:rsidP="001B363D">
      <w:pPr>
        <w:pStyle w:val="SingleTxtG"/>
        <w:rPr>
          <w:rFonts w:cs="Arial"/>
          <w:lang w:val="en-US"/>
        </w:rPr>
      </w:pPr>
      <w:r>
        <w:rPr>
          <w:noProof/>
          <w:lang w:val="en-US"/>
        </w:rPr>
        <w:lastRenderedPageBreak/>
        <w:tab/>
        <w:t>(</w:t>
      </w:r>
      <w:r w:rsidR="00AD1611" w:rsidRPr="00C903F8">
        <w:rPr>
          <w:noProof/>
          <w:lang w:val="en-US"/>
        </w:rPr>
        <w:t>d)</w:t>
      </w:r>
      <w:r w:rsidR="00AD1611" w:rsidRPr="00C903F8">
        <w:rPr>
          <w:noProof/>
          <w:lang w:val="en-US"/>
        </w:rPr>
        <w:tab/>
        <w:t>It shall be possible to switch off the combustion air and heating air blowers from outside the room where the heating appliance is located;</w:t>
      </w:r>
    </w:p>
    <w:p w14:paraId="0594A19A" w14:textId="2D867A1C" w:rsidR="00AD1611" w:rsidRPr="00C903F8" w:rsidRDefault="006E0857" w:rsidP="001B363D">
      <w:pPr>
        <w:pStyle w:val="SingleTxtG"/>
        <w:rPr>
          <w:rFonts w:cs="Arial"/>
          <w:lang w:val="en-US"/>
        </w:rPr>
      </w:pPr>
      <w:r>
        <w:rPr>
          <w:noProof/>
          <w:lang w:val="en-US"/>
        </w:rPr>
        <w:tab/>
        <w:t>(</w:t>
      </w:r>
      <w:r w:rsidR="00AD1611" w:rsidRPr="00C903F8">
        <w:rPr>
          <w:noProof/>
          <w:lang w:val="en-US"/>
        </w:rPr>
        <w:t>e)</w:t>
      </w:r>
      <w:r w:rsidR="00AD1611" w:rsidRPr="00C903F8">
        <w:rPr>
          <w:noProof/>
          <w:lang w:val="en-US"/>
        </w:rPr>
        <w:tab/>
        <w:t>Where heating air is drawn from outside, the intake vents shall be located as far as possible above the deck. They shall be installed in such a manner that rain and spray water cannot enter;</w:t>
      </w:r>
    </w:p>
    <w:p w14:paraId="32083F1A" w14:textId="036C7940" w:rsidR="00AD1611" w:rsidRPr="00C903F8" w:rsidRDefault="006E0857" w:rsidP="001B363D">
      <w:pPr>
        <w:pStyle w:val="SingleTxtG"/>
        <w:rPr>
          <w:rFonts w:cs="Arial"/>
          <w:lang w:val="en-US"/>
        </w:rPr>
      </w:pPr>
      <w:r>
        <w:rPr>
          <w:noProof/>
          <w:lang w:val="en-US"/>
        </w:rPr>
        <w:tab/>
        <w:t>(</w:t>
      </w:r>
      <w:r w:rsidR="00AD1611" w:rsidRPr="00C903F8">
        <w:rPr>
          <w:noProof/>
          <w:lang w:val="en-US"/>
        </w:rPr>
        <w:t>f)</w:t>
      </w:r>
      <w:r w:rsidR="00AD1611" w:rsidRPr="00C903F8">
        <w:rPr>
          <w:noProof/>
          <w:lang w:val="en-US"/>
        </w:rPr>
        <w:tab/>
        <w:t>Heating air pipes shall be made of metal;</w:t>
      </w:r>
    </w:p>
    <w:p w14:paraId="01699E18" w14:textId="4DDA52F3" w:rsidR="00AD1611" w:rsidRPr="00C903F8" w:rsidRDefault="006E0857" w:rsidP="001B363D">
      <w:pPr>
        <w:pStyle w:val="SingleTxtG"/>
        <w:rPr>
          <w:rFonts w:cs="Arial"/>
          <w:lang w:val="en-US"/>
        </w:rPr>
      </w:pPr>
      <w:r>
        <w:rPr>
          <w:noProof/>
          <w:lang w:val="en-US"/>
        </w:rPr>
        <w:tab/>
        <w:t>(</w:t>
      </w:r>
      <w:r w:rsidR="00AD1611" w:rsidRPr="00C903F8">
        <w:rPr>
          <w:noProof/>
          <w:lang w:val="en-US"/>
        </w:rPr>
        <w:t>g)</w:t>
      </w:r>
      <w:r w:rsidR="00AD1611" w:rsidRPr="00C903F8">
        <w:rPr>
          <w:noProof/>
          <w:lang w:val="en-US"/>
        </w:rPr>
        <w:tab/>
        <w:t>It shall not be possible to close the heating air outlet apertures completely;</w:t>
      </w:r>
    </w:p>
    <w:p w14:paraId="4BE2A36F" w14:textId="4884EC43" w:rsidR="00AD1611" w:rsidRPr="00C903F8" w:rsidRDefault="006E0857" w:rsidP="001B363D">
      <w:pPr>
        <w:pStyle w:val="SingleTxtG"/>
        <w:rPr>
          <w:rFonts w:cs="Arial"/>
          <w:lang w:val="en-US"/>
        </w:rPr>
      </w:pPr>
      <w:r>
        <w:rPr>
          <w:noProof/>
          <w:lang w:val="en-US"/>
        </w:rPr>
        <w:tab/>
        <w:t>(</w:t>
      </w:r>
      <w:r w:rsidR="00AD1611" w:rsidRPr="00C903F8">
        <w:rPr>
          <w:noProof/>
          <w:lang w:val="en-US"/>
        </w:rPr>
        <w:t>h)</w:t>
      </w:r>
      <w:r w:rsidR="00AD1611" w:rsidRPr="00C903F8">
        <w:rPr>
          <w:noProof/>
          <w:lang w:val="en-US"/>
        </w:rPr>
        <w:tab/>
        <w:t>It shall not be possible for any leaking fuel to reach the heating air pipes;</w:t>
      </w:r>
    </w:p>
    <w:p w14:paraId="50A4B350" w14:textId="7D322943" w:rsidR="00AD1611" w:rsidRDefault="006E0857" w:rsidP="001B363D">
      <w:pPr>
        <w:pStyle w:val="SingleTxtG"/>
        <w:rPr>
          <w:rFonts w:cs="Arial"/>
          <w:lang w:val="en-US"/>
        </w:rPr>
      </w:pPr>
      <w:r>
        <w:rPr>
          <w:noProof/>
          <w:lang w:val="en-US"/>
        </w:rPr>
        <w:tab/>
        <w:t>(</w:t>
      </w:r>
      <w:r w:rsidR="00AD1611" w:rsidRPr="00C903F8">
        <w:rPr>
          <w:noProof/>
          <w:lang w:val="en-US"/>
        </w:rPr>
        <w:t>i)</w:t>
      </w:r>
      <w:r w:rsidR="00AD1611" w:rsidRPr="00C903F8">
        <w:rPr>
          <w:noProof/>
          <w:lang w:val="en-US"/>
        </w:rPr>
        <w:tab/>
        <w:t>It shall not be possible for forced-air heating appliances to draw their heating air from an engine room.</w:t>
      </w:r>
    </w:p>
    <w:p w14:paraId="597FEF22" w14:textId="3170F5F5" w:rsidR="00AD1611" w:rsidRPr="000C26FF" w:rsidRDefault="00AD1611" w:rsidP="000C26FF">
      <w:pPr>
        <w:pStyle w:val="SingleTxtG"/>
        <w:jc w:val="center"/>
        <w:rPr>
          <w:b/>
        </w:rPr>
      </w:pPr>
      <w:bookmarkStart w:id="21" w:name="_Toc436115095"/>
      <w:r w:rsidRPr="000C26FF">
        <w:rPr>
          <w:b/>
        </w:rPr>
        <w:t>Article 16.07</w:t>
      </w:r>
      <w:r w:rsidR="000C26FF">
        <w:rPr>
          <w:b/>
        </w:rPr>
        <w:br/>
      </w:r>
      <w:r w:rsidRPr="000C26FF">
        <w:rPr>
          <w:b/>
        </w:rPr>
        <w:t>Solid fuel heating</w:t>
      </w:r>
      <w:bookmarkEnd w:id="21"/>
    </w:p>
    <w:p w14:paraId="1C05DAD9" w14:textId="77777777" w:rsidR="00AD1611" w:rsidRDefault="00AD1611" w:rsidP="001B363D">
      <w:pPr>
        <w:pStyle w:val="SingleTxtG"/>
        <w:rPr>
          <w:rFonts w:cs="Arial"/>
          <w:lang w:val="en-US"/>
        </w:rPr>
      </w:pPr>
      <w:r w:rsidRPr="00C903F8">
        <w:rPr>
          <w:noProof/>
          <w:lang w:val="en-US"/>
        </w:rPr>
        <w:t>1.</w:t>
      </w:r>
      <w:r w:rsidRPr="00C903F8">
        <w:rPr>
          <w:noProof/>
          <w:lang w:val="en-US"/>
        </w:rPr>
        <w:tab/>
        <w:t>Solid fuel heating appliances shall be placed on a metal plate with raised edges such that no burning fuel or hot cinders fall outside the plate.</w:t>
      </w:r>
    </w:p>
    <w:p w14:paraId="27A97519" w14:textId="5B124924" w:rsidR="00AD1611" w:rsidRDefault="006E0857" w:rsidP="001B363D">
      <w:pPr>
        <w:pStyle w:val="SingleTxtG"/>
        <w:rPr>
          <w:rFonts w:cs="Arial"/>
          <w:lang w:val="en-US"/>
        </w:rPr>
      </w:pPr>
      <w:r>
        <w:rPr>
          <w:noProof/>
          <w:lang w:val="en-US"/>
        </w:rPr>
        <w:tab/>
      </w:r>
      <w:r w:rsidR="00AD1611" w:rsidRPr="00C903F8">
        <w:rPr>
          <w:noProof/>
          <w:lang w:val="en-US"/>
        </w:rPr>
        <w:t>This requirement does not apply to appliances installed in compartments built of non-combustible materials and intended solely to house boilers.</w:t>
      </w:r>
    </w:p>
    <w:p w14:paraId="2AFE17C0" w14:textId="77777777" w:rsidR="00AD1611" w:rsidRDefault="00AD1611" w:rsidP="001B363D">
      <w:pPr>
        <w:pStyle w:val="SingleTxtG"/>
        <w:rPr>
          <w:rFonts w:cs="Arial"/>
          <w:lang w:val="en-US"/>
        </w:rPr>
      </w:pPr>
      <w:r w:rsidRPr="00C903F8">
        <w:rPr>
          <w:noProof/>
          <w:lang w:val="en-US"/>
        </w:rPr>
        <w:t>2.</w:t>
      </w:r>
      <w:r w:rsidRPr="00C903F8">
        <w:rPr>
          <w:noProof/>
          <w:lang w:val="en-US"/>
        </w:rPr>
        <w:tab/>
        <w:t>Solid fuel boilers shall be fitted with thermostatic controls to regulate the flow of combustion air.</w:t>
      </w:r>
    </w:p>
    <w:p w14:paraId="70E1E827" w14:textId="070ED025" w:rsidR="00AD1611" w:rsidRDefault="00AD1611" w:rsidP="001B363D">
      <w:pPr>
        <w:pStyle w:val="SingleTxtG"/>
        <w:rPr>
          <w:noProof/>
          <w:lang w:val="en-US"/>
        </w:rPr>
      </w:pPr>
      <w:r w:rsidRPr="00C903F8">
        <w:rPr>
          <w:noProof/>
          <w:lang w:val="en-US"/>
        </w:rPr>
        <w:t>3.</w:t>
      </w:r>
      <w:r w:rsidRPr="00C903F8">
        <w:rPr>
          <w:noProof/>
          <w:lang w:val="en-US"/>
        </w:rPr>
        <w:tab/>
        <w:t>A means by which cinders can be quickly doused shall be placed in the vicinity of each heating appliance.</w:t>
      </w:r>
      <w:r w:rsidR="00EE2701">
        <w:rPr>
          <w:noProof/>
          <w:lang w:val="en-US"/>
        </w:rPr>
        <w:t>”</w:t>
      </w:r>
    </w:p>
    <w:bookmarkEnd w:id="12"/>
    <w:bookmarkEnd w:id="13"/>
    <w:p w14:paraId="3361546B" w14:textId="77777777" w:rsidR="00F507EC" w:rsidRPr="00190E8E" w:rsidRDefault="00842F3D" w:rsidP="00DE1434">
      <w:pPr>
        <w:pStyle w:val="SingleTxtG"/>
        <w:spacing w:before="120"/>
        <w:jc w:val="center"/>
      </w:pPr>
      <w:r w:rsidRPr="005D7B13">
        <w:rPr>
          <w:u w:val="single"/>
          <w:lang w:val="en-US"/>
        </w:rPr>
        <w:tab/>
      </w:r>
      <w:r w:rsidRPr="005D7B13">
        <w:rPr>
          <w:u w:val="single"/>
          <w:lang w:val="en-US"/>
        </w:rPr>
        <w:tab/>
      </w:r>
      <w:r w:rsidRPr="005D7B13">
        <w:rPr>
          <w:u w:val="single"/>
          <w:lang w:val="en-US"/>
        </w:rPr>
        <w:tab/>
      </w:r>
    </w:p>
    <w:sectPr w:rsidR="00F507EC" w:rsidRPr="00190E8E" w:rsidSect="00317662">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E046F" w14:textId="77777777" w:rsidR="006A05CA" w:rsidRDefault="006A05CA"/>
  </w:endnote>
  <w:endnote w:type="continuationSeparator" w:id="0">
    <w:p w14:paraId="0E85FC10" w14:textId="77777777" w:rsidR="006A05CA" w:rsidRDefault="006A05CA"/>
  </w:endnote>
  <w:endnote w:type="continuationNotice" w:id="1">
    <w:p w14:paraId="06BEF492" w14:textId="77777777" w:rsidR="006A05CA" w:rsidRDefault="006A0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1D542" w14:textId="04EC4144" w:rsidR="000D7309" w:rsidRPr="00190E8E" w:rsidRDefault="000D7309" w:rsidP="00190E8E">
    <w:pPr>
      <w:pStyle w:val="Footer"/>
      <w:tabs>
        <w:tab w:val="right" w:pos="9638"/>
      </w:tabs>
      <w:rPr>
        <w:sz w:val="18"/>
      </w:rPr>
    </w:pPr>
    <w:r w:rsidRPr="00190E8E">
      <w:rPr>
        <w:b/>
        <w:sz w:val="18"/>
      </w:rPr>
      <w:fldChar w:fldCharType="begin"/>
    </w:r>
    <w:r w:rsidRPr="00190E8E">
      <w:rPr>
        <w:b/>
        <w:sz w:val="18"/>
      </w:rPr>
      <w:instrText xml:space="preserve"> PAGE  \* MERGEFORMAT </w:instrText>
    </w:r>
    <w:r w:rsidRPr="00190E8E">
      <w:rPr>
        <w:b/>
        <w:sz w:val="18"/>
      </w:rPr>
      <w:fldChar w:fldCharType="separate"/>
    </w:r>
    <w:r w:rsidR="000A0078">
      <w:rPr>
        <w:b/>
        <w:noProof/>
        <w:sz w:val="18"/>
      </w:rPr>
      <w:t>2</w:t>
    </w:r>
    <w:r w:rsidRPr="00190E8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1D34" w14:textId="21200EBB" w:rsidR="000D7309" w:rsidRPr="00190E8E" w:rsidRDefault="000D7309" w:rsidP="00190E8E">
    <w:pPr>
      <w:pStyle w:val="Footer"/>
      <w:tabs>
        <w:tab w:val="right" w:pos="9638"/>
      </w:tabs>
      <w:rPr>
        <w:b/>
        <w:sz w:val="18"/>
      </w:rPr>
    </w:pPr>
    <w:r>
      <w:tab/>
    </w:r>
    <w:r w:rsidRPr="00190E8E">
      <w:rPr>
        <w:b/>
        <w:sz w:val="18"/>
      </w:rPr>
      <w:fldChar w:fldCharType="begin"/>
    </w:r>
    <w:r w:rsidRPr="00190E8E">
      <w:rPr>
        <w:b/>
        <w:sz w:val="18"/>
      </w:rPr>
      <w:instrText xml:space="preserve"> PAGE  \* MERGEFORMAT </w:instrText>
    </w:r>
    <w:r w:rsidRPr="00190E8E">
      <w:rPr>
        <w:b/>
        <w:sz w:val="18"/>
      </w:rPr>
      <w:fldChar w:fldCharType="separate"/>
    </w:r>
    <w:r w:rsidR="000A0078">
      <w:rPr>
        <w:b/>
        <w:noProof/>
        <w:sz w:val="18"/>
      </w:rPr>
      <w:t>15</w:t>
    </w:r>
    <w:r w:rsidRPr="00190E8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A9B18" w14:textId="77777777" w:rsidR="006A05CA" w:rsidRPr="000B175B" w:rsidRDefault="006A05CA" w:rsidP="000B175B">
      <w:pPr>
        <w:tabs>
          <w:tab w:val="right" w:pos="2155"/>
        </w:tabs>
        <w:spacing w:after="80"/>
        <w:ind w:left="680"/>
        <w:rPr>
          <w:u w:val="single"/>
        </w:rPr>
      </w:pPr>
      <w:r>
        <w:rPr>
          <w:u w:val="single"/>
        </w:rPr>
        <w:tab/>
      </w:r>
    </w:p>
  </w:footnote>
  <w:footnote w:type="continuationSeparator" w:id="0">
    <w:p w14:paraId="0A92B5C5" w14:textId="77777777" w:rsidR="006A05CA" w:rsidRPr="00FC68B7" w:rsidRDefault="006A05CA" w:rsidP="00FC68B7">
      <w:pPr>
        <w:tabs>
          <w:tab w:val="left" w:pos="2155"/>
        </w:tabs>
        <w:spacing w:after="80"/>
        <w:ind w:left="680"/>
        <w:rPr>
          <w:u w:val="single"/>
        </w:rPr>
      </w:pPr>
      <w:r>
        <w:rPr>
          <w:u w:val="single"/>
        </w:rPr>
        <w:tab/>
      </w:r>
    </w:p>
  </w:footnote>
  <w:footnote w:type="continuationNotice" w:id="1">
    <w:p w14:paraId="675E5623" w14:textId="77777777" w:rsidR="006A05CA" w:rsidRDefault="006A05CA"/>
  </w:footnote>
  <w:footnote w:id="2">
    <w:p w14:paraId="7F900529" w14:textId="77777777" w:rsidR="00627E07" w:rsidRDefault="00627E07" w:rsidP="00627E07">
      <w:pPr>
        <w:pStyle w:val="FootnoteText"/>
      </w:pPr>
      <w:r>
        <w:tab/>
      </w:r>
      <w:r>
        <w:rPr>
          <w:rStyle w:val="FootnoteReference"/>
        </w:rPr>
        <w:footnoteRef/>
      </w:r>
      <w:r>
        <w:tab/>
      </w:r>
      <w:r w:rsidRPr="00602433">
        <w:t>www.cesni.eu/documents/es-trin/</w:t>
      </w:r>
    </w:p>
  </w:footnote>
  <w:footnote w:id="3">
    <w:p w14:paraId="141B860E" w14:textId="65A65CDE" w:rsidR="00C2093A" w:rsidRPr="00E71AD8" w:rsidRDefault="00E71AD8" w:rsidP="00E71AD8">
      <w:pPr>
        <w:pStyle w:val="FootnoteText"/>
      </w:pPr>
      <w:r>
        <w:rPr>
          <w:lang w:val="en-US"/>
        </w:rPr>
        <w:tab/>
      </w:r>
      <w:r w:rsidR="00C2093A">
        <w:rPr>
          <w:rStyle w:val="FootnoteReference"/>
        </w:rPr>
        <w:footnoteRef/>
      </w:r>
      <w:r w:rsidR="00C2093A">
        <w:rPr>
          <w:lang w:val="en-US"/>
        </w:rPr>
        <w:tab/>
      </w:r>
      <w:r w:rsidR="00C2093A" w:rsidRPr="001F4A68">
        <w:rPr>
          <w:lang w:val="en-US"/>
        </w:rPr>
        <w:t xml:space="preserve">IMO Resolution A.800 (19) adopted on 23 November 1995 </w:t>
      </w:r>
      <w:r>
        <w:rPr>
          <w:lang w:val="en-US"/>
        </w:rPr>
        <w:t>—</w:t>
      </w:r>
      <w:r w:rsidR="00C2093A" w:rsidRPr="001F4A68">
        <w:rPr>
          <w:lang w:val="en-US"/>
        </w:rPr>
        <w:t xml:space="preserve"> Revised Guidelines for Approval of Sprinkler Systems Equivalent to that referred to in SOLAS Regulation II-2/12.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DC2FC" w14:textId="7DDF0C61" w:rsidR="000D7309" w:rsidRPr="00190E8E" w:rsidRDefault="00EA5582">
    <w:pPr>
      <w:pStyle w:val="Header"/>
    </w:pPr>
    <w:r>
      <w:t>ECE/TRANS/</w:t>
    </w:r>
    <w:r w:rsidR="001B620A">
      <w:t>SC.3/WP.3/2017/14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AFB9A" w14:textId="57B9AE13" w:rsidR="000D7309" w:rsidRPr="00190E8E" w:rsidRDefault="000D7309" w:rsidP="00190E8E">
    <w:pPr>
      <w:pStyle w:val="Header"/>
      <w:jc w:val="right"/>
    </w:pPr>
    <w:r>
      <w:t>ECE/TRANS/</w:t>
    </w:r>
    <w:r w:rsidR="007A4237" w:rsidRPr="007A4237">
      <w:t xml:space="preserve"> </w:t>
    </w:r>
    <w:r w:rsidR="001B620A">
      <w:t>SC.3/WP.3/2017/14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79445F"/>
    <w:multiLevelType w:val="hybridMultilevel"/>
    <w:tmpl w:val="15607F3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CC637E"/>
    <w:multiLevelType w:val="singleLevel"/>
    <w:tmpl w:val="FAF418E8"/>
    <w:lvl w:ilvl="0">
      <w:start w:val="1"/>
      <w:numFmt w:val="decimal"/>
      <w:pStyle w:val="ParaNo"/>
      <w:lvlText w:val="%1."/>
      <w:lvlJc w:val="left"/>
      <w:pPr>
        <w:tabs>
          <w:tab w:val="num" w:pos="360"/>
        </w:tabs>
        <w:ind w:left="0" w:firstLine="0"/>
      </w:pPr>
      <w:rPr>
        <w:rFonts w:ascii="Times" w:hAnsi="Time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17875225"/>
    <w:multiLevelType w:val="hybridMultilevel"/>
    <w:tmpl w:val="696E2300"/>
    <w:lvl w:ilvl="0" w:tplc="0AE8B0EE">
      <w:start w:val="1"/>
      <w:numFmt w:val="upperRoman"/>
      <w:lvlText w:val="%1."/>
      <w:lvlJc w:val="left"/>
      <w:pPr>
        <w:tabs>
          <w:tab w:val="num" w:pos="567"/>
        </w:tabs>
        <w:ind w:left="567" w:hanging="567"/>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866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D57B74"/>
    <w:multiLevelType w:val="hybridMultilevel"/>
    <w:tmpl w:val="DE5ABDC6"/>
    <w:lvl w:ilvl="0" w:tplc="1654E0B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A6647E"/>
    <w:multiLevelType w:val="hybridMultilevel"/>
    <w:tmpl w:val="51801EF4"/>
    <w:lvl w:ilvl="0" w:tplc="EB164B04">
      <w:start w:val="1"/>
      <w:numFmt w:val="lowerLetter"/>
      <w:lvlText w:val="(%1)"/>
      <w:lvlJc w:val="left"/>
      <w:pPr>
        <w:ind w:left="1080" w:hanging="360"/>
      </w:pPr>
      <w:rPr>
        <w:rFonts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F80000E"/>
    <w:multiLevelType w:val="hybridMultilevel"/>
    <w:tmpl w:val="E0D273CE"/>
    <w:lvl w:ilvl="0" w:tplc="778E0EF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B96DAE"/>
    <w:multiLevelType w:val="hybridMultilevel"/>
    <w:tmpl w:val="01A0AF4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5506B6B"/>
    <w:multiLevelType w:val="hybridMultilevel"/>
    <w:tmpl w:val="0F467124"/>
    <w:lvl w:ilvl="0" w:tplc="0409000F">
      <w:start w:val="1"/>
      <w:numFmt w:val="decimal"/>
      <w:lvlText w:val="%1."/>
      <w:lvlJc w:val="left"/>
      <w:pPr>
        <w:tabs>
          <w:tab w:val="num" w:pos="360"/>
        </w:tabs>
        <w:ind w:left="360" w:hanging="360"/>
      </w:pPr>
    </w:lvl>
    <w:lvl w:ilvl="1" w:tplc="ADF073B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BFA18C9"/>
    <w:multiLevelType w:val="hybridMultilevel"/>
    <w:tmpl w:val="A6FA5D3C"/>
    <w:lvl w:ilvl="0" w:tplc="2384F3E2">
      <w:start w:val="1"/>
      <w:numFmt w:val="lowerLetter"/>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EAD38F8"/>
    <w:multiLevelType w:val="hybridMultilevel"/>
    <w:tmpl w:val="7A56A2C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4729D5"/>
    <w:multiLevelType w:val="hybridMultilevel"/>
    <w:tmpl w:val="9D844B7A"/>
    <w:lvl w:ilvl="0" w:tplc="0F581F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144462"/>
    <w:multiLevelType w:val="hybridMultilevel"/>
    <w:tmpl w:val="265C0D28"/>
    <w:lvl w:ilvl="0" w:tplc="3CB8C5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6773633"/>
    <w:multiLevelType w:val="hybridMultilevel"/>
    <w:tmpl w:val="F7422C5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AF72B6"/>
    <w:multiLevelType w:val="hybridMultilevel"/>
    <w:tmpl w:val="68F26688"/>
    <w:lvl w:ilvl="0" w:tplc="F8E2B1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FB6C0A"/>
    <w:multiLevelType w:val="hybridMultilevel"/>
    <w:tmpl w:val="003A24A4"/>
    <w:lvl w:ilvl="0" w:tplc="3CB8C5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6"/>
  </w:num>
  <w:num w:numId="13">
    <w:abstractNumId w:val="10"/>
  </w:num>
  <w:num w:numId="14">
    <w:abstractNumId w:val="14"/>
  </w:num>
  <w:num w:numId="15">
    <w:abstractNumId w:val="22"/>
  </w:num>
  <w:num w:numId="16">
    <w:abstractNumId w:val="15"/>
  </w:num>
  <w:num w:numId="17">
    <w:abstractNumId w:val="28"/>
  </w:num>
  <w:num w:numId="18">
    <w:abstractNumId w:val="32"/>
  </w:num>
  <w:num w:numId="19">
    <w:abstractNumId w:val="12"/>
  </w:num>
  <w:num w:numId="20">
    <w:abstractNumId w:val="13"/>
  </w:num>
  <w:num w:numId="21">
    <w:abstractNumId w:val="23"/>
  </w:num>
  <w:num w:numId="22">
    <w:abstractNumId w:val="31"/>
  </w:num>
  <w:num w:numId="23">
    <w:abstractNumId w:val="29"/>
  </w:num>
  <w:num w:numId="24">
    <w:abstractNumId w:val="25"/>
  </w:num>
  <w:num w:numId="25">
    <w:abstractNumId w:val="20"/>
  </w:num>
  <w:num w:numId="26">
    <w:abstractNumId w:val="27"/>
  </w:num>
  <w:num w:numId="27">
    <w:abstractNumId w:val="17"/>
  </w:num>
  <w:num w:numId="28">
    <w:abstractNumId w:val="24"/>
  </w:num>
  <w:num w:numId="29">
    <w:abstractNumId w:val="19"/>
  </w:num>
  <w:num w:numId="30">
    <w:abstractNumId w:val="12"/>
  </w:num>
  <w:num w:numId="31">
    <w:abstractNumId w:val="12"/>
  </w:num>
  <w:num w:numId="32">
    <w:abstractNumId w:val="11"/>
  </w:num>
  <w:num w:numId="33">
    <w:abstractNumId w:val="26"/>
  </w:num>
  <w:num w:numId="34">
    <w:abstractNumId w:val="30"/>
  </w:num>
  <w:num w:numId="3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fr-CH" w:vendorID="64" w:dllVersion="131078" w:nlCheck="1" w:checkStyle="1"/>
  <w:activeWritingStyle w:appName="MSWord" w:lang="ru-RU" w:vendorID="64" w:dllVersion="131078" w:nlCheck="1" w:checkStyle="0"/>
  <w:activeWritingStyle w:appName="MSWord" w:lang="de-DE" w:vendorID="64" w:dllVersion="131078" w:nlCheck="1" w:checkStyle="0"/>
  <w:activeWritingStyle w:appName="MSWord" w:lang="nl-NL"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60"/>
    <w:rsid w:val="00002A7D"/>
    <w:rsid w:val="000038A8"/>
    <w:rsid w:val="000065D2"/>
    <w:rsid w:val="00006790"/>
    <w:rsid w:val="0001101D"/>
    <w:rsid w:val="0002747F"/>
    <w:rsid w:val="00027624"/>
    <w:rsid w:val="000337E7"/>
    <w:rsid w:val="00034160"/>
    <w:rsid w:val="00050F6B"/>
    <w:rsid w:val="00054395"/>
    <w:rsid w:val="000561E9"/>
    <w:rsid w:val="00061049"/>
    <w:rsid w:val="00065889"/>
    <w:rsid w:val="000678CD"/>
    <w:rsid w:val="00072C8C"/>
    <w:rsid w:val="00074389"/>
    <w:rsid w:val="00077207"/>
    <w:rsid w:val="00081CE0"/>
    <w:rsid w:val="00084D30"/>
    <w:rsid w:val="00085CF1"/>
    <w:rsid w:val="00090320"/>
    <w:rsid w:val="000931C0"/>
    <w:rsid w:val="000932EA"/>
    <w:rsid w:val="000938BF"/>
    <w:rsid w:val="000A0078"/>
    <w:rsid w:val="000A2E09"/>
    <w:rsid w:val="000B1224"/>
    <w:rsid w:val="000B175B"/>
    <w:rsid w:val="000B3A0F"/>
    <w:rsid w:val="000C26FF"/>
    <w:rsid w:val="000C579C"/>
    <w:rsid w:val="000D7309"/>
    <w:rsid w:val="000E0415"/>
    <w:rsid w:val="000F04A7"/>
    <w:rsid w:val="000F7715"/>
    <w:rsid w:val="00102F6A"/>
    <w:rsid w:val="0011746A"/>
    <w:rsid w:val="001319A0"/>
    <w:rsid w:val="00156B99"/>
    <w:rsid w:val="00166124"/>
    <w:rsid w:val="00166585"/>
    <w:rsid w:val="001700F4"/>
    <w:rsid w:val="00184DDA"/>
    <w:rsid w:val="001900CD"/>
    <w:rsid w:val="00190E8E"/>
    <w:rsid w:val="001A0452"/>
    <w:rsid w:val="001B2738"/>
    <w:rsid w:val="001B363D"/>
    <w:rsid w:val="001B4B04"/>
    <w:rsid w:val="001B5875"/>
    <w:rsid w:val="001B5F74"/>
    <w:rsid w:val="001B620A"/>
    <w:rsid w:val="001C4B9C"/>
    <w:rsid w:val="001C6663"/>
    <w:rsid w:val="001C760D"/>
    <w:rsid w:val="001C7895"/>
    <w:rsid w:val="001D08D1"/>
    <w:rsid w:val="001D26DF"/>
    <w:rsid w:val="001E77F1"/>
    <w:rsid w:val="001F1599"/>
    <w:rsid w:val="001F19C4"/>
    <w:rsid w:val="002043F0"/>
    <w:rsid w:val="00211E0B"/>
    <w:rsid w:val="0022026D"/>
    <w:rsid w:val="00220EC6"/>
    <w:rsid w:val="0022760C"/>
    <w:rsid w:val="00232575"/>
    <w:rsid w:val="002444FE"/>
    <w:rsid w:val="00247258"/>
    <w:rsid w:val="00250A13"/>
    <w:rsid w:val="0025405A"/>
    <w:rsid w:val="00257CAC"/>
    <w:rsid w:val="0027237A"/>
    <w:rsid w:val="00272494"/>
    <w:rsid w:val="00272F04"/>
    <w:rsid w:val="002974E9"/>
    <w:rsid w:val="002A7B50"/>
    <w:rsid w:val="002A7F94"/>
    <w:rsid w:val="002B109A"/>
    <w:rsid w:val="002C6D45"/>
    <w:rsid w:val="002D5229"/>
    <w:rsid w:val="002D6E53"/>
    <w:rsid w:val="002D71F2"/>
    <w:rsid w:val="002F046D"/>
    <w:rsid w:val="00301764"/>
    <w:rsid w:val="00317662"/>
    <w:rsid w:val="003229D8"/>
    <w:rsid w:val="003246C9"/>
    <w:rsid w:val="00336C97"/>
    <w:rsid w:val="00337F88"/>
    <w:rsid w:val="00342432"/>
    <w:rsid w:val="00345FA0"/>
    <w:rsid w:val="00346ACB"/>
    <w:rsid w:val="00351105"/>
    <w:rsid w:val="0035223F"/>
    <w:rsid w:val="00352D4B"/>
    <w:rsid w:val="0035638C"/>
    <w:rsid w:val="003672C4"/>
    <w:rsid w:val="00391E57"/>
    <w:rsid w:val="0039615D"/>
    <w:rsid w:val="003A1BF0"/>
    <w:rsid w:val="003A22B7"/>
    <w:rsid w:val="003A46BB"/>
    <w:rsid w:val="003A4EC7"/>
    <w:rsid w:val="003A7295"/>
    <w:rsid w:val="003B07C1"/>
    <w:rsid w:val="003B1F60"/>
    <w:rsid w:val="003C2CC4"/>
    <w:rsid w:val="003D4B23"/>
    <w:rsid w:val="003E278A"/>
    <w:rsid w:val="003E304A"/>
    <w:rsid w:val="003E505C"/>
    <w:rsid w:val="00404917"/>
    <w:rsid w:val="0041159A"/>
    <w:rsid w:val="00413520"/>
    <w:rsid w:val="004325CB"/>
    <w:rsid w:val="00440A07"/>
    <w:rsid w:val="00455E0E"/>
    <w:rsid w:val="00462621"/>
    <w:rsid w:val="00462880"/>
    <w:rsid w:val="00465A8E"/>
    <w:rsid w:val="00466860"/>
    <w:rsid w:val="00473EFC"/>
    <w:rsid w:val="00476F24"/>
    <w:rsid w:val="00486E99"/>
    <w:rsid w:val="004B2944"/>
    <w:rsid w:val="004B74F4"/>
    <w:rsid w:val="004C55B0"/>
    <w:rsid w:val="004C56B8"/>
    <w:rsid w:val="004C6FEC"/>
    <w:rsid w:val="004D34B0"/>
    <w:rsid w:val="004E1073"/>
    <w:rsid w:val="004F4136"/>
    <w:rsid w:val="004F6BA0"/>
    <w:rsid w:val="00503BEA"/>
    <w:rsid w:val="00504437"/>
    <w:rsid w:val="00511975"/>
    <w:rsid w:val="00517501"/>
    <w:rsid w:val="005178C4"/>
    <w:rsid w:val="00533616"/>
    <w:rsid w:val="00535ABA"/>
    <w:rsid w:val="0053768B"/>
    <w:rsid w:val="005420F2"/>
    <w:rsid w:val="0054285C"/>
    <w:rsid w:val="00575672"/>
    <w:rsid w:val="0057734F"/>
    <w:rsid w:val="00584173"/>
    <w:rsid w:val="00595520"/>
    <w:rsid w:val="00597338"/>
    <w:rsid w:val="005A44B9"/>
    <w:rsid w:val="005B1BA0"/>
    <w:rsid w:val="005B3DB3"/>
    <w:rsid w:val="005D0B1D"/>
    <w:rsid w:val="005D15CA"/>
    <w:rsid w:val="005D7B13"/>
    <w:rsid w:val="005F027F"/>
    <w:rsid w:val="005F3066"/>
    <w:rsid w:val="005F3E61"/>
    <w:rsid w:val="00604DDD"/>
    <w:rsid w:val="006115CC"/>
    <w:rsid w:val="00611FC4"/>
    <w:rsid w:val="006176FB"/>
    <w:rsid w:val="00627E07"/>
    <w:rsid w:val="00630FCB"/>
    <w:rsid w:val="00635AED"/>
    <w:rsid w:val="00640B26"/>
    <w:rsid w:val="00640BB2"/>
    <w:rsid w:val="00641BBA"/>
    <w:rsid w:val="00675ACE"/>
    <w:rsid w:val="006770B2"/>
    <w:rsid w:val="00682A8F"/>
    <w:rsid w:val="00693FB1"/>
    <w:rsid w:val="006940E1"/>
    <w:rsid w:val="0069593E"/>
    <w:rsid w:val="00696194"/>
    <w:rsid w:val="006A05CA"/>
    <w:rsid w:val="006A3369"/>
    <w:rsid w:val="006A3C72"/>
    <w:rsid w:val="006A3EDE"/>
    <w:rsid w:val="006A7392"/>
    <w:rsid w:val="006B03A1"/>
    <w:rsid w:val="006B67D9"/>
    <w:rsid w:val="006C248A"/>
    <w:rsid w:val="006C4CBB"/>
    <w:rsid w:val="006C5535"/>
    <w:rsid w:val="006C6949"/>
    <w:rsid w:val="006D0589"/>
    <w:rsid w:val="006D0E3B"/>
    <w:rsid w:val="006D42D0"/>
    <w:rsid w:val="006E000C"/>
    <w:rsid w:val="006E0675"/>
    <w:rsid w:val="006E0857"/>
    <w:rsid w:val="006E564B"/>
    <w:rsid w:val="006E6A02"/>
    <w:rsid w:val="006E7154"/>
    <w:rsid w:val="007003CD"/>
    <w:rsid w:val="0070701E"/>
    <w:rsid w:val="007071A2"/>
    <w:rsid w:val="0071170C"/>
    <w:rsid w:val="007159A4"/>
    <w:rsid w:val="0072632A"/>
    <w:rsid w:val="007358E8"/>
    <w:rsid w:val="00736ECE"/>
    <w:rsid w:val="00744FC7"/>
    <w:rsid w:val="0074533B"/>
    <w:rsid w:val="007478E0"/>
    <w:rsid w:val="007571E4"/>
    <w:rsid w:val="007643BC"/>
    <w:rsid w:val="00764F08"/>
    <w:rsid w:val="0076571E"/>
    <w:rsid w:val="00787B12"/>
    <w:rsid w:val="007959FE"/>
    <w:rsid w:val="007960C2"/>
    <w:rsid w:val="00796A06"/>
    <w:rsid w:val="007A0CF1"/>
    <w:rsid w:val="007A4237"/>
    <w:rsid w:val="007B6BA5"/>
    <w:rsid w:val="007C3390"/>
    <w:rsid w:val="007C42D8"/>
    <w:rsid w:val="007C4F4B"/>
    <w:rsid w:val="007D7362"/>
    <w:rsid w:val="007E7A96"/>
    <w:rsid w:val="007F1043"/>
    <w:rsid w:val="007F3367"/>
    <w:rsid w:val="007F58E3"/>
    <w:rsid w:val="007F5CE2"/>
    <w:rsid w:val="007F6611"/>
    <w:rsid w:val="00810BAC"/>
    <w:rsid w:val="00813DDE"/>
    <w:rsid w:val="008175E9"/>
    <w:rsid w:val="008242D7"/>
    <w:rsid w:val="0082577B"/>
    <w:rsid w:val="00825D0F"/>
    <w:rsid w:val="008341E4"/>
    <w:rsid w:val="00841F53"/>
    <w:rsid w:val="00842DAE"/>
    <w:rsid w:val="00842F3D"/>
    <w:rsid w:val="00853946"/>
    <w:rsid w:val="00857770"/>
    <w:rsid w:val="00861DF2"/>
    <w:rsid w:val="00865428"/>
    <w:rsid w:val="00866893"/>
    <w:rsid w:val="00866F02"/>
    <w:rsid w:val="00867D18"/>
    <w:rsid w:val="00871F9A"/>
    <w:rsid w:val="00871FD5"/>
    <w:rsid w:val="0088172E"/>
    <w:rsid w:val="00881EFA"/>
    <w:rsid w:val="008879CB"/>
    <w:rsid w:val="00891275"/>
    <w:rsid w:val="008913D8"/>
    <w:rsid w:val="00894298"/>
    <w:rsid w:val="008979B1"/>
    <w:rsid w:val="008A6B25"/>
    <w:rsid w:val="008A6C4F"/>
    <w:rsid w:val="008A7CC9"/>
    <w:rsid w:val="008B389E"/>
    <w:rsid w:val="008C1F20"/>
    <w:rsid w:val="008D045E"/>
    <w:rsid w:val="008D3F25"/>
    <w:rsid w:val="008D4218"/>
    <w:rsid w:val="008D4D82"/>
    <w:rsid w:val="008D7138"/>
    <w:rsid w:val="008E0E46"/>
    <w:rsid w:val="008E7116"/>
    <w:rsid w:val="008F143B"/>
    <w:rsid w:val="008F3882"/>
    <w:rsid w:val="008F4B7C"/>
    <w:rsid w:val="009024E7"/>
    <w:rsid w:val="0090262B"/>
    <w:rsid w:val="0092682A"/>
    <w:rsid w:val="00926E47"/>
    <w:rsid w:val="00936BED"/>
    <w:rsid w:val="00947162"/>
    <w:rsid w:val="009536D7"/>
    <w:rsid w:val="00954398"/>
    <w:rsid w:val="00954FC9"/>
    <w:rsid w:val="009610D0"/>
    <w:rsid w:val="0096375C"/>
    <w:rsid w:val="009662E6"/>
    <w:rsid w:val="0097095E"/>
    <w:rsid w:val="0097343D"/>
    <w:rsid w:val="00980406"/>
    <w:rsid w:val="0098592B"/>
    <w:rsid w:val="00985FC4"/>
    <w:rsid w:val="00990766"/>
    <w:rsid w:val="00991261"/>
    <w:rsid w:val="00993697"/>
    <w:rsid w:val="00995DE8"/>
    <w:rsid w:val="009964C4"/>
    <w:rsid w:val="00997A97"/>
    <w:rsid w:val="009A7B81"/>
    <w:rsid w:val="009D01C0"/>
    <w:rsid w:val="009D30B9"/>
    <w:rsid w:val="009D6A08"/>
    <w:rsid w:val="009E0A16"/>
    <w:rsid w:val="009E1D51"/>
    <w:rsid w:val="009E6CB7"/>
    <w:rsid w:val="009E7970"/>
    <w:rsid w:val="009F2EAC"/>
    <w:rsid w:val="009F57E3"/>
    <w:rsid w:val="009F5AF8"/>
    <w:rsid w:val="009F7BD3"/>
    <w:rsid w:val="00A0695F"/>
    <w:rsid w:val="00A10F4F"/>
    <w:rsid w:val="00A11067"/>
    <w:rsid w:val="00A1704A"/>
    <w:rsid w:val="00A17E48"/>
    <w:rsid w:val="00A23417"/>
    <w:rsid w:val="00A344AF"/>
    <w:rsid w:val="00A40D43"/>
    <w:rsid w:val="00A425EB"/>
    <w:rsid w:val="00A46A3B"/>
    <w:rsid w:val="00A668CD"/>
    <w:rsid w:val="00A72F22"/>
    <w:rsid w:val="00A733BC"/>
    <w:rsid w:val="00A748A6"/>
    <w:rsid w:val="00A76A69"/>
    <w:rsid w:val="00A879A4"/>
    <w:rsid w:val="00AA0FF8"/>
    <w:rsid w:val="00AA1F3A"/>
    <w:rsid w:val="00AA4866"/>
    <w:rsid w:val="00AC0F2C"/>
    <w:rsid w:val="00AC1518"/>
    <w:rsid w:val="00AC502A"/>
    <w:rsid w:val="00AC57E2"/>
    <w:rsid w:val="00AC5B49"/>
    <w:rsid w:val="00AC72F5"/>
    <w:rsid w:val="00AD06B7"/>
    <w:rsid w:val="00AD1611"/>
    <w:rsid w:val="00AD3E46"/>
    <w:rsid w:val="00AF1CA5"/>
    <w:rsid w:val="00AF58C1"/>
    <w:rsid w:val="00B03C6E"/>
    <w:rsid w:val="00B04A3F"/>
    <w:rsid w:val="00B06643"/>
    <w:rsid w:val="00B15055"/>
    <w:rsid w:val="00B30179"/>
    <w:rsid w:val="00B31131"/>
    <w:rsid w:val="00B34BEF"/>
    <w:rsid w:val="00B37B15"/>
    <w:rsid w:val="00B416CE"/>
    <w:rsid w:val="00B45C02"/>
    <w:rsid w:val="00B46B30"/>
    <w:rsid w:val="00B72A1E"/>
    <w:rsid w:val="00B81E12"/>
    <w:rsid w:val="00B837A0"/>
    <w:rsid w:val="00B86BD5"/>
    <w:rsid w:val="00B90FBF"/>
    <w:rsid w:val="00BA339B"/>
    <w:rsid w:val="00BA5722"/>
    <w:rsid w:val="00BB493E"/>
    <w:rsid w:val="00BC1E7E"/>
    <w:rsid w:val="00BC74E9"/>
    <w:rsid w:val="00BC7F91"/>
    <w:rsid w:val="00BD594D"/>
    <w:rsid w:val="00BD7C11"/>
    <w:rsid w:val="00BE36A9"/>
    <w:rsid w:val="00BE50CF"/>
    <w:rsid w:val="00BE5722"/>
    <w:rsid w:val="00BE618E"/>
    <w:rsid w:val="00BE7BEC"/>
    <w:rsid w:val="00BF0A5A"/>
    <w:rsid w:val="00BF0E63"/>
    <w:rsid w:val="00BF12A3"/>
    <w:rsid w:val="00BF16D7"/>
    <w:rsid w:val="00BF2373"/>
    <w:rsid w:val="00C044E2"/>
    <w:rsid w:val="00C048CB"/>
    <w:rsid w:val="00C066F3"/>
    <w:rsid w:val="00C2093A"/>
    <w:rsid w:val="00C20D9E"/>
    <w:rsid w:val="00C463DD"/>
    <w:rsid w:val="00C745C3"/>
    <w:rsid w:val="00C83F07"/>
    <w:rsid w:val="00CA24A4"/>
    <w:rsid w:val="00CA743F"/>
    <w:rsid w:val="00CB348D"/>
    <w:rsid w:val="00CD46F5"/>
    <w:rsid w:val="00CE427A"/>
    <w:rsid w:val="00CE4A8F"/>
    <w:rsid w:val="00CE5EB8"/>
    <w:rsid w:val="00CF071D"/>
    <w:rsid w:val="00D117FE"/>
    <w:rsid w:val="00D15A43"/>
    <w:rsid w:val="00D15B04"/>
    <w:rsid w:val="00D2031B"/>
    <w:rsid w:val="00D216CF"/>
    <w:rsid w:val="00D2387A"/>
    <w:rsid w:val="00D25FE2"/>
    <w:rsid w:val="00D34DF1"/>
    <w:rsid w:val="00D37DA9"/>
    <w:rsid w:val="00D406A7"/>
    <w:rsid w:val="00D43252"/>
    <w:rsid w:val="00D44D86"/>
    <w:rsid w:val="00D50B7D"/>
    <w:rsid w:val="00D52012"/>
    <w:rsid w:val="00D63DA4"/>
    <w:rsid w:val="00D704E5"/>
    <w:rsid w:val="00D72727"/>
    <w:rsid w:val="00D77DBE"/>
    <w:rsid w:val="00D8763C"/>
    <w:rsid w:val="00D978C6"/>
    <w:rsid w:val="00DA0956"/>
    <w:rsid w:val="00DA357F"/>
    <w:rsid w:val="00DA3E12"/>
    <w:rsid w:val="00DB35EE"/>
    <w:rsid w:val="00DC18AD"/>
    <w:rsid w:val="00DE1434"/>
    <w:rsid w:val="00DE2F8E"/>
    <w:rsid w:val="00DF7CAE"/>
    <w:rsid w:val="00E006C3"/>
    <w:rsid w:val="00E05815"/>
    <w:rsid w:val="00E1414F"/>
    <w:rsid w:val="00E1773C"/>
    <w:rsid w:val="00E25C5E"/>
    <w:rsid w:val="00E3555D"/>
    <w:rsid w:val="00E423C0"/>
    <w:rsid w:val="00E439C3"/>
    <w:rsid w:val="00E6414C"/>
    <w:rsid w:val="00E71AD8"/>
    <w:rsid w:val="00E7260F"/>
    <w:rsid w:val="00E8702D"/>
    <w:rsid w:val="00E916A9"/>
    <w:rsid w:val="00E916DE"/>
    <w:rsid w:val="00E925AD"/>
    <w:rsid w:val="00E96630"/>
    <w:rsid w:val="00EA31F0"/>
    <w:rsid w:val="00EA5582"/>
    <w:rsid w:val="00ED18DC"/>
    <w:rsid w:val="00ED50EC"/>
    <w:rsid w:val="00ED6201"/>
    <w:rsid w:val="00ED7A2A"/>
    <w:rsid w:val="00EE0910"/>
    <w:rsid w:val="00EE2701"/>
    <w:rsid w:val="00EF1D7F"/>
    <w:rsid w:val="00EF4C01"/>
    <w:rsid w:val="00F00084"/>
    <w:rsid w:val="00F0137E"/>
    <w:rsid w:val="00F21786"/>
    <w:rsid w:val="00F26837"/>
    <w:rsid w:val="00F3742B"/>
    <w:rsid w:val="00F41FDB"/>
    <w:rsid w:val="00F50768"/>
    <w:rsid w:val="00F507EC"/>
    <w:rsid w:val="00F51D3C"/>
    <w:rsid w:val="00F56D63"/>
    <w:rsid w:val="00F609A9"/>
    <w:rsid w:val="00F80C99"/>
    <w:rsid w:val="00F867EC"/>
    <w:rsid w:val="00F87DB5"/>
    <w:rsid w:val="00F91B2B"/>
    <w:rsid w:val="00F970F8"/>
    <w:rsid w:val="00FA2D60"/>
    <w:rsid w:val="00FA5ECF"/>
    <w:rsid w:val="00FB106F"/>
    <w:rsid w:val="00FB6D03"/>
    <w:rsid w:val="00FC03CD"/>
    <w:rsid w:val="00FC0646"/>
    <w:rsid w:val="00FC68B7"/>
    <w:rsid w:val="00FD3145"/>
    <w:rsid w:val="00FE6985"/>
    <w:rsid w:val="00FF7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663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ntext Zchn,Car Car Car Zchn,Car Car Car Car Car Car Car Car Car Zchn, Car Car Car Zchn, Car Car Car Car Car Car Car Car Car Zchn, Car Car Car, Car Car Car Car Car Car Car Car Car,Car Car Car,Car Car Car Car Car Car Car Car Car"/>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FA2D6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A2D60"/>
    <w:rPr>
      <w:rFonts w:ascii="Tahoma" w:hAnsi="Tahoma" w:cs="Tahoma"/>
      <w:sz w:val="16"/>
      <w:szCs w:val="16"/>
      <w:lang w:eastAsia="en-US"/>
    </w:rPr>
  </w:style>
  <w:style w:type="character" w:customStyle="1" w:styleId="SingleTxtGChar">
    <w:name w:val="_ Single Txt_G Char"/>
    <w:link w:val="SingleTxtG"/>
    <w:rsid w:val="00A40D43"/>
    <w:rPr>
      <w:lang w:eastAsia="en-US"/>
    </w:rPr>
  </w:style>
  <w:style w:type="paragraph" w:customStyle="1" w:styleId="SingleTxtGR">
    <w:name w:val="_ Single Txt_GR"/>
    <w:basedOn w:val="Normal"/>
    <w:rsid w:val="00842F3D"/>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paragraph" w:customStyle="1" w:styleId="ParaNo">
    <w:name w:val="ParaNo."/>
    <w:basedOn w:val="Normal"/>
    <w:link w:val="ParaNoCharChar"/>
    <w:rsid w:val="003A22B7"/>
    <w:pPr>
      <w:numPr>
        <w:numId w:val="19"/>
      </w:numPr>
      <w:suppressAutoHyphens w:val="0"/>
      <w:spacing w:after="200" w:line="240" w:lineRule="auto"/>
      <w:jc w:val="both"/>
    </w:pPr>
    <w:rPr>
      <w:snapToGrid w:val="0"/>
      <w:sz w:val="24"/>
    </w:rPr>
  </w:style>
  <w:style w:type="character" w:customStyle="1" w:styleId="ParaNoCharChar">
    <w:name w:val="ParaNo. Char Char"/>
    <w:link w:val="ParaNo"/>
    <w:rsid w:val="003A22B7"/>
    <w:rPr>
      <w:snapToGrid w:val="0"/>
      <w:sz w:val="24"/>
      <w:lang w:eastAsia="en-US"/>
    </w:rPr>
  </w:style>
  <w:style w:type="paragraph" w:customStyle="1" w:styleId="Paraa">
    <w:name w:val="Para a)"/>
    <w:basedOn w:val="ParaNo"/>
    <w:rsid w:val="00675ACE"/>
    <w:pPr>
      <w:numPr>
        <w:numId w:val="0"/>
      </w:numPr>
      <w:spacing w:after="140" w:line="264" w:lineRule="auto"/>
      <w:ind w:left="1134" w:hanging="567"/>
    </w:pPr>
    <w:rPr>
      <w:rFonts w:ascii="Verdana" w:hAnsi="Verdana"/>
      <w:sz w:val="21"/>
    </w:rPr>
  </w:style>
  <w:style w:type="paragraph" w:styleId="CommentText">
    <w:name w:val="annotation text"/>
    <w:basedOn w:val="Normal"/>
    <w:link w:val="CommentTextChar"/>
    <w:rsid w:val="00675ACE"/>
    <w:pPr>
      <w:suppressAutoHyphens w:val="0"/>
      <w:spacing w:line="240" w:lineRule="auto"/>
    </w:pPr>
    <w:rPr>
      <w:rFonts w:ascii="Verdana" w:hAnsi="Verdana"/>
    </w:rPr>
  </w:style>
  <w:style w:type="character" w:customStyle="1" w:styleId="CommentTextChar">
    <w:name w:val="Comment Text Char"/>
    <w:basedOn w:val="DefaultParagraphFont"/>
    <w:link w:val="CommentText"/>
    <w:rsid w:val="00675ACE"/>
    <w:rPr>
      <w:rFonts w:ascii="Verdana" w:hAnsi="Verdana"/>
      <w:lang w:eastAsia="en-US"/>
    </w:rPr>
  </w:style>
  <w:style w:type="character" w:styleId="CommentReference">
    <w:name w:val="annotation reference"/>
    <w:rsid w:val="00675ACE"/>
    <w:rPr>
      <w:sz w:val="16"/>
      <w:szCs w:val="16"/>
    </w:rPr>
  </w:style>
  <w:style w:type="character" w:customStyle="1" w:styleId="HeaderChar">
    <w:name w:val="Header Char"/>
    <w:aliases w:val="6_G Char"/>
    <w:link w:val="Header"/>
    <w:rsid w:val="00675ACE"/>
    <w:rPr>
      <w:b/>
      <w:sz w:val="18"/>
      <w:lang w:eastAsia="en-US"/>
    </w:rPr>
  </w:style>
  <w:style w:type="paragraph" w:customStyle="1" w:styleId="Default">
    <w:name w:val="Default"/>
    <w:rsid w:val="008A7CC9"/>
    <w:pPr>
      <w:autoSpaceDE w:val="0"/>
      <w:autoSpaceDN w:val="0"/>
      <w:adjustRightInd w:val="0"/>
    </w:pPr>
    <w:rPr>
      <w:color w:val="000000"/>
      <w:sz w:val="24"/>
      <w:szCs w:val="24"/>
    </w:rPr>
  </w:style>
  <w:style w:type="paragraph" w:customStyle="1" w:styleId="Para">
    <w:name w:val="Para"/>
    <w:basedOn w:val="Normal"/>
    <w:rsid w:val="0057734F"/>
    <w:pPr>
      <w:suppressAutoHyphens w:val="0"/>
      <w:spacing w:after="180" w:line="264" w:lineRule="auto"/>
      <w:ind w:firstLine="567"/>
      <w:jc w:val="both"/>
    </w:pPr>
    <w:rPr>
      <w:rFonts w:ascii="Verdana" w:hAnsi="Verdana"/>
      <w:sz w:val="21"/>
      <w:szCs w:val="24"/>
    </w:rPr>
  </w:style>
  <w:style w:type="paragraph" w:styleId="ListParagraph">
    <w:name w:val="List Paragraph"/>
    <w:basedOn w:val="Normal"/>
    <w:uiPriority w:val="34"/>
    <w:qFormat/>
    <w:rsid w:val="00034160"/>
    <w:pPr>
      <w:ind w:left="720"/>
      <w:contextualSpacing/>
    </w:pPr>
  </w:style>
  <w:style w:type="character" w:styleId="Strong">
    <w:name w:val="Strong"/>
    <w:basedOn w:val="DefaultParagraphFont"/>
    <w:uiPriority w:val="22"/>
    <w:qFormat/>
    <w:rsid w:val="00796A06"/>
    <w:rPr>
      <w:b/>
      <w:bCs/>
    </w:rPr>
  </w:style>
  <w:style w:type="paragraph" w:customStyle="1" w:styleId="ES-Titre3">
    <w:name w:val="ES-Titre 3"/>
    <w:basedOn w:val="Normal"/>
    <w:link w:val="ES-Titre3Car"/>
    <w:qFormat/>
    <w:rsid w:val="001B620A"/>
    <w:pPr>
      <w:suppressAutoHyphens w:val="0"/>
      <w:overflowPunct w:val="0"/>
      <w:autoSpaceDE w:val="0"/>
      <w:autoSpaceDN w:val="0"/>
      <w:adjustRightInd w:val="0"/>
      <w:spacing w:line="240" w:lineRule="exact"/>
      <w:jc w:val="center"/>
      <w:textAlignment w:val="baseline"/>
    </w:pPr>
    <w:rPr>
      <w:rFonts w:ascii="Arial" w:eastAsia="Calibri" w:hAnsi="Arial"/>
      <w:b/>
      <w:sz w:val="22"/>
      <w:szCs w:val="22"/>
      <w:lang w:val="fr-FR"/>
    </w:rPr>
  </w:style>
  <w:style w:type="character" w:customStyle="1" w:styleId="ES-Titre3Car">
    <w:name w:val="ES-Titre 3 Car"/>
    <w:link w:val="ES-Titre3"/>
    <w:rsid w:val="001B620A"/>
    <w:rPr>
      <w:rFonts w:ascii="Arial" w:eastAsia="Calibri" w:hAnsi="Arial"/>
      <w:b/>
      <w:sz w:val="22"/>
      <w:szCs w:val="22"/>
      <w:lang w:val="fr-FR" w:eastAsia="en-US"/>
    </w:rPr>
  </w:style>
  <w:style w:type="paragraph" w:customStyle="1" w:styleId="ESch">
    <w:name w:val="ES_ch"/>
    <w:basedOn w:val="Normal"/>
    <w:qFormat/>
    <w:rsid w:val="001B620A"/>
    <w:pPr>
      <w:suppressAutoHyphens w:val="0"/>
      <w:autoSpaceDE w:val="0"/>
      <w:autoSpaceDN w:val="0"/>
      <w:ind w:left="567" w:hanging="567"/>
      <w:jc w:val="both"/>
    </w:pPr>
    <w:rPr>
      <w:rFonts w:ascii="Arial" w:hAnsi="Arial"/>
      <w:szCs w:val="24"/>
      <w:lang w:val="fr-FR" w:eastAsia="fr-FR"/>
    </w:rPr>
  </w:style>
  <w:style w:type="paragraph" w:customStyle="1" w:styleId="ESlet">
    <w:name w:val="ES_let"/>
    <w:basedOn w:val="Normal"/>
    <w:qFormat/>
    <w:rsid w:val="001B620A"/>
    <w:pPr>
      <w:suppressAutoHyphens w:val="0"/>
      <w:autoSpaceDE w:val="0"/>
      <w:autoSpaceDN w:val="0"/>
      <w:spacing w:before="60"/>
      <w:ind w:left="992" w:hanging="425"/>
      <w:jc w:val="both"/>
    </w:pPr>
    <w:rPr>
      <w:rFonts w:ascii="Arial" w:hAnsi="Arial"/>
      <w:szCs w:val="24"/>
      <w:lang w:val="fr-FR" w:eastAsia="fr-FR"/>
    </w:rPr>
  </w:style>
  <w:style w:type="paragraph" w:customStyle="1" w:styleId="ESletpar">
    <w:name w:val="ES_let_par"/>
    <w:basedOn w:val="Normal"/>
    <w:qFormat/>
    <w:rsid w:val="001B620A"/>
    <w:pPr>
      <w:suppressAutoHyphens w:val="0"/>
      <w:autoSpaceDE w:val="0"/>
      <w:autoSpaceDN w:val="0"/>
      <w:spacing w:before="60"/>
      <w:ind w:left="992"/>
      <w:jc w:val="both"/>
    </w:pPr>
    <w:rPr>
      <w:rFonts w:ascii="Arial" w:hAnsi="Arial"/>
      <w:szCs w:val="24"/>
      <w:lang w:val="fr-FR" w:eastAsia="de-DE"/>
    </w:rPr>
  </w:style>
  <w:style w:type="paragraph" w:customStyle="1" w:styleId="ESchpar">
    <w:name w:val="ES_ch_par"/>
    <w:basedOn w:val="Normal"/>
    <w:qFormat/>
    <w:rsid w:val="001B620A"/>
    <w:pPr>
      <w:suppressAutoHyphens w:val="0"/>
      <w:autoSpaceDE w:val="0"/>
      <w:autoSpaceDN w:val="0"/>
      <w:ind w:left="567"/>
      <w:jc w:val="both"/>
    </w:pPr>
    <w:rPr>
      <w:rFonts w:ascii="Arial" w:hAnsi="Arial"/>
      <w:szCs w:val="24"/>
      <w:lang w:val="fr-FR" w:eastAsia="fr-FR"/>
    </w:rPr>
  </w:style>
  <w:style w:type="paragraph" w:customStyle="1" w:styleId="ES-Titre2">
    <w:name w:val="ES-Titre2"/>
    <w:basedOn w:val="Normal"/>
    <w:link w:val="ES-Titre2Car"/>
    <w:qFormat/>
    <w:rsid w:val="001B620A"/>
    <w:pPr>
      <w:pageBreakBefore/>
      <w:suppressAutoHyphens w:val="0"/>
      <w:overflowPunct w:val="0"/>
      <w:autoSpaceDE w:val="0"/>
      <w:autoSpaceDN w:val="0"/>
      <w:adjustRightInd w:val="0"/>
      <w:jc w:val="center"/>
      <w:textAlignment w:val="baseline"/>
    </w:pPr>
    <w:rPr>
      <w:rFonts w:ascii="Arial" w:eastAsia="Calibri" w:hAnsi="Arial" w:cs="Arial"/>
      <w:b/>
      <w:i/>
      <w:caps/>
      <w:sz w:val="24"/>
      <w:szCs w:val="28"/>
      <w:lang w:val="en-US"/>
    </w:rPr>
  </w:style>
  <w:style w:type="character" w:customStyle="1" w:styleId="ES-Titre2Car">
    <w:name w:val="ES-Titre2 Car"/>
    <w:link w:val="ES-Titre2"/>
    <w:rsid w:val="001B620A"/>
    <w:rPr>
      <w:rFonts w:ascii="Arial" w:eastAsia="Calibri" w:hAnsi="Arial" w:cs="Arial"/>
      <w:b/>
      <w:i/>
      <w:caps/>
      <w:sz w:val="24"/>
      <w:szCs w:val="28"/>
      <w:lang w:val="en-US" w:eastAsia="en-US"/>
    </w:rPr>
  </w:style>
  <w:style w:type="character" w:customStyle="1" w:styleId="FootnoteTextChar">
    <w:name w:val="Footnote Text Char"/>
    <w:aliases w:val="5_G Char,Fußnotentext Zchn Char,Car Car Car Zchn Char,Car Car Car Car Car Car Car Car Car Zchn Char, Car Car Car Zchn Char, Car Car Car Car Car Car Car Car Car Zchn Char, Car Car Car Char, Car Car Car Car Car Car Car Car Car Char"/>
    <w:link w:val="FootnoteText"/>
    <w:rsid w:val="00C2093A"/>
    <w:rPr>
      <w:sz w:val="18"/>
      <w:lang w:eastAsia="en-US"/>
    </w:rPr>
  </w:style>
  <w:style w:type="paragraph" w:styleId="CommentSubject">
    <w:name w:val="annotation subject"/>
    <w:basedOn w:val="CommentText"/>
    <w:next w:val="CommentText"/>
    <w:link w:val="CommentSubjectChar"/>
    <w:semiHidden/>
    <w:unhideWhenUsed/>
    <w:rsid w:val="00517501"/>
    <w:pPr>
      <w:suppressAutoHyphens/>
    </w:pPr>
    <w:rPr>
      <w:rFonts w:ascii="Times New Roman" w:hAnsi="Times New Roman"/>
      <w:b/>
      <w:bCs/>
    </w:rPr>
  </w:style>
  <w:style w:type="character" w:customStyle="1" w:styleId="CommentSubjectChar">
    <w:name w:val="Comment Subject Char"/>
    <w:basedOn w:val="CommentTextChar"/>
    <w:link w:val="CommentSubject"/>
    <w:semiHidden/>
    <w:rsid w:val="00517501"/>
    <w:rPr>
      <w:rFonts w:ascii="Verdana" w:hAnsi="Verdana"/>
      <w:b/>
      <w:bCs/>
      <w:lang w:eastAsia="en-US"/>
    </w:rPr>
  </w:style>
  <w:style w:type="paragraph" w:customStyle="1" w:styleId="EStiret">
    <w:name w:val="ES_tiret"/>
    <w:basedOn w:val="Normal"/>
    <w:qFormat/>
    <w:rsid w:val="002444FE"/>
    <w:pPr>
      <w:suppressAutoHyphens w:val="0"/>
      <w:autoSpaceDE w:val="0"/>
      <w:autoSpaceDN w:val="0"/>
      <w:spacing w:before="60"/>
      <w:ind w:left="1417" w:hanging="425"/>
      <w:jc w:val="both"/>
    </w:pPr>
    <w:rPr>
      <w:rFonts w:ascii="Arial" w:hAnsi="Arial"/>
      <w:noProof/>
      <w:snapToGrid w:val="0"/>
      <w:color w:val="000000"/>
      <w:szCs w:val="24"/>
      <w:lang w:val="fr-FR" w:eastAsia="fr-FR" w:bidi="fr-FR"/>
    </w:rPr>
  </w:style>
  <w:style w:type="paragraph" w:customStyle="1" w:styleId="ESgauche">
    <w:name w:val="ES_gauche"/>
    <w:basedOn w:val="Normal"/>
    <w:qFormat/>
    <w:rsid w:val="002444FE"/>
    <w:pPr>
      <w:suppressAutoHyphens w:val="0"/>
      <w:autoSpaceDE w:val="0"/>
      <w:autoSpaceDN w:val="0"/>
      <w:jc w:val="both"/>
    </w:pPr>
    <w:rPr>
      <w:rFonts w:ascii="Arial" w:hAnsi="Arial"/>
      <w:noProof/>
      <w:szCs w:val="24"/>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ntext Zchn,Car Car Car Zchn,Car Car Car Car Car Car Car Car Car Zchn, Car Car Car Zchn, Car Car Car Car Car Car Car Car Car Zchn, Car Car Car, Car Car Car Car Car Car Car Car Car,Car Car Car,Car Car Car Car Car Car Car Car Car"/>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FA2D6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A2D60"/>
    <w:rPr>
      <w:rFonts w:ascii="Tahoma" w:hAnsi="Tahoma" w:cs="Tahoma"/>
      <w:sz w:val="16"/>
      <w:szCs w:val="16"/>
      <w:lang w:eastAsia="en-US"/>
    </w:rPr>
  </w:style>
  <w:style w:type="character" w:customStyle="1" w:styleId="SingleTxtGChar">
    <w:name w:val="_ Single Txt_G Char"/>
    <w:link w:val="SingleTxtG"/>
    <w:rsid w:val="00A40D43"/>
    <w:rPr>
      <w:lang w:eastAsia="en-US"/>
    </w:rPr>
  </w:style>
  <w:style w:type="paragraph" w:customStyle="1" w:styleId="SingleTxtGR">
    <w:name w:val="_ Single Txt_GR"/>
    <w:basedOn w:val="Normal"/>
    <w:rsid w:val="00842F3D"/>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paragraph" w:customStyle="1" w:styleId="ParaNo">
    <w:name w:val="ParaNo."/>
    <w:basedOn w:val="Normal"/>
    <w:link w:val="ParaNoCharChar"/>
    <w:rsid w:val="003A22B7"/>
    <w:pPr>
      <w:numPr>
        <w:numId w:val="19"/>
      </w:numPr>
      <w:suppressAutoHyphens w:val="0"/>
      <w:spacing w:after="200" w:line="240" w:lineRule="auto"/>
      <w:jc w:val="both"/>
    </w:pPr>
    <w:rPr>
      <w:snapToGrid w:val="0"/>
      <w:sz w:val="24"/>
    </w:rPr>
  </w:style>
  <w:style w:type="character" w:customStyle="1" w:styleId="ParaNoCharChar">
    <w:name w:val="ParaNo. Char Char"/>
    <w:link w:val="ParaNo"/>
    <w:rsid w:val="003A22B7"/>
    <w:rPr>
      <w:snapToGrid w:val="0"/>
      <w:sz w:val="24"/>
      <w:lang w:eastAsia="en-US"/>
    </w:rPr>
  </w:style>
  <w:style w:type="paragraph" w:customStyle="1" w:styleId="Paraa">
    <w:name w:val="Para a)"/>
    <w:basedOn w:val="ParaNo"/>
    <w:rsid w:val="00675ACE"/>
    <w:pPr>
      <w:numPr>
        <w:numId w:val="0"/>
      </w:numPr>
      <w:spacing w:after="140" w:line="264" w:lineRule="auto"/>
      <w:ind w:left="1134" w:hanging="567"/>
    </w:pPr>
    <w:rPr>
      <w:rFonts w:ascii="Verdana" w:hAnsi="Verdana"/>
      <w:sz w:val="21"/>
    </w:rPr>
  </w:style>
  <w:style w:type="paragraph" w:styleId="CommentText">
    <w:name w:val="annotation text"/>
    <w:basedOn w:val="Normal"/>
    <w:link w:val="CommentTextChar"/>
    <w:rsid w:val="00675ACE"/>
    <w:pPr>
      <w:suppressAutoHyphens w:val="0"/>
      <w:spacing w:line="240" w:lineRule="auto"/>
    </w:pPr>
    <w:rPr>
      <w:rFonts w:ascii="Verdana" w:hAnsi="Verdana"/>
    </w:rPr>
  </w:style>
  <w:style w:type="character" w:customStyle="1" w:styleId="CommentTextChar">
    <w:name w:val="Comment Text Char"/>
    <w:basedOn w:val="DefaultParagraphFont"/>
    <w:link w:val="CommentText"/>
    <w:rsid w:val="00675ACE"/>
    <w:rPr>
      <w:rFonts w:ascii="Verdana" w:hAnsi="Verdana"/>
      <w:lang w:eastAsia="en-US"/>
    </w:rPr>
  </w:style>
  <w:style w:type="character" w:styleId="CommentReference">
    <w:name w:val="annotation reference"/>
    <w:rsid w:val="00675ACE"/>
    <w:rPr>
      <w:sz w:val="16"/>
      <w:szCs w:val="16"/>
    </w:rPr>
  </w:style>
  <w:style w:type="character" w:customStyle="1" w:styleId="HeaderChar">
    <w:name w:val="Header Char"/>
    <w:aliases w:val="6_G Char"/>
    <w:link w:val="Header"/>
    <w:rsid w:val="00675ACE"/>
    <w:rPr>
      <w:b/>
      <w:sz w:val="18"/>
      <w:lang w:eastAsia="en-US"/>
    </w:rPr>
  </w:style>
  <w:style w:type="paragraph" w:customStyle="1" w:styleId="Default">
    <w:name w:val="Default"/>
    <w:rsid w:val="008A7CC9"/>
    <w:pPr>
      <w:autoSpaceDE w:val="0"/>
      <w:autoSpaceDN w:val="0"/>
      <w:adjustRightInd w:val="0"/>
    </w:pPr>
    <w:rPr>
      <w:color w:val="000000"/>
      <w:sz w:val="24"/>
      <w:szCs w:val="24"/>
    </w:rPr>
  </w:style>
  <w:style w:type="paragraph" w:customStyle="1" w:styleId="Para">
    <w:name w:val="Para"/>
    <w:basedOn w:val="Normal"/>
    <w:rsid w:val="0057734F"/>
    <w:pPr>
      <w:suppressAutoHyphens w:val="0"/>
      <w:spacing w:after="180" w:line="264" w:lineRule="auto"/>
      <w:ind w:firstLine="567"/>
      <w:jc w:val="both"/>
    </w:pPr>
    <w:rPr>
      <w:rFonts w:ascii="Verdana" w:hAnsi="Verdana"/>
      <w:sz w:val="21"/>
      <w:szCs w:val="24"/>
    </w:rPr>
  </w:style>
  <w:style w:type="paragraph" w:styleId="ListParagraph">
    <w:name w:val="List Paragraph"/>
    <w:basedOn w:val="Normal"/>
    <w:uiPriority w:val="34"/>
    <w:qFormat/>
    <w:rsid w:val="00034160"/>
    <w:pPr>
      <w:ind w:left="720"/>
      <w:contextualSpacing/>
    </w:pPr>
  </w:style>
  <w:style w:type="character" w:styleId="Strong">
    <w:name w:val="Strong"/>
    <w:basedOn w:val="DefaultParagraphFont"/>
    <w:uiPriority w:val="22"/>
    <w:qFormat/>
    <w:rsid w:val="00796A06"/>
    <w:rPr>
      <w:b/>
      <w:bCs/>
    </w:rPr>
  </w:style>
  <w:style w:type="paragraph" w:customStyle="1" w:styleId="ES-Titre3">
    <w:name w:val="ES-Titre 3"/>
    <w:basedOn w:val="Normal"/>
    <w:link w:val="ES-Titre3Car"/>
    <w:qFormat/>
    <w:rsid w:val="001B620A"/>
    <w:pPr>
      <w:suppressAutoHyphens w:val="0"/>
      <w:overflowPunct w:val="0"/>
      <w:autoSpaceDE w:val="0"/>
      <w:autoSpaceDN w:val="0"/>
      <w:adjustRightInd w:val="0"/>
      <w:spacing w:line="240" w:lineRule="exact"/>
      <w:jc w:val="center"/>
      <w:textAlignment w:val="baseline"/>
    </w:pPr>
    <w:rPr>
      <w:rFonts w:ascii="Arial" w:eastAsia="Calibri" w:hAnsi="Arial"/>
      <w:b/>
      <w:sz w:val="22"/>
      <w:szCs w:val="22"/>
      <w:lang w:val="fr-FR"/>
    </w:rPr>
  </w:style>
  <w:style w:type="character" w:customStyle="1" w:styleId="ES-Titre3Car">
    <w:name w:val="ES-Titre 3 Car"/>
    <w:link w:val="ES-Titre3"/>
    <w:rsid w:val="001B620A"/>
    <w:rPr>
      <w:rFonts w:ascii="Arial" w:eastAsia="Calibri" w:hAnsi="Arial"/>
      <w:b/>
      <w:sz w:val="22"/>
      <w:szCs w:val="22"/>
      <w:lang w:val="fr-FR" w:eastAsia="en-US"/>
    </w:rPr>
  </w:style>
  <w:style w:type="paragraph" w:customStyle="1" w:styleId="ESch">
    <w:name w:val="ES_ch"/>
    <w:basedOn w:val="Normal"/>
    <w:qFormat/>
    <w:rsid w:val="001B620A"/>
    <w:pPr>
      <w:suppressAutoHyphens w:val="0"/>
      <w:autoSpaceDE w:val="0"/>
      <w:autoSpaceDN w:val="0"/>
      <w:ind w:left="567" w:hanging="567"/>
      <w:jc w:val="both"/>
    </w:pPr>
    <w:rPr>
      <w:rFonts w:ascii="Arial" w:hAnsi="Arial"/>
      <w:szCs w:val="24"/>
      <w:lang w:val="fr-FR" w:eastAsia="fr-FR"/>
    </w:rPr>
  </w:style>
  <w:style w:type="paragraph" w:customStyle="1" w:styleId="ESlet">
    <w:name w:val="ES_let"/>
    <w:basedOn w:val="Normal"/>
    <w:qFormat/>
    <w:rsid w:val="001B620A"/>
    <w:pPr>
      <w:suppressAutoHyphens w:val="0"/>
      <w:autoSpaceDE w:val="0"/>
      <w:autoSpaceDN w:val="0"/>
      <w:spacing w:before="60"/>
      <w:ind w:left="992" w:hanging="425"/>
      <w:jc w:val="both"/>
    </w:pPr>
    <w:rPr>
      <w:rFonts w:ascii="Arial" w:hAnsi="Arial"/>
      <w:szCs w:val="24"/>
      <w:lang w:val="fr-FR" w:eastAsia="fr-FR"/>
    </w:rPr>
  </w:style>
  <w:style w:type="paragraph" w:customStyle="1" w:styleId="ESletpar">
    <w:name w:val="ES_let_par"/>
    <w:basedOn w:val="Normal"/>
    <w:qFormat/>
    <w:rsid w:val="001B620A"/>
    <w:pPr>
      <w:suppressAutoHyphens w:val="0"/>
      <w:autoSpaceDE w:val="0"/>
      <w:autoSpaceDN w:val="0"/>
      <w:spacing w:before="60"/>
      <w:ind w:left="992"/>
      <w:jc w:val="both"/>
    </w:pPr>
    <w:rPr>
      <w:rFonts w:ascii="Arial" w:hAnsi="Arial"/>
      <w:szCs w:val="24"/>
      <w:lang w:val="fr-FR" w:eastAsia="de-DE"/>
    </w:rPr>
  </w:style>
  <w:style w:type="paragraph" w:customStyle="1" w:styleId="ESchpar">
    <w:name w:val="ES_ch_par"/>
    <w:basedOn w:val="Normal"/>
    <w:qFormat/>
    <w:rsid w:val="001B620A"/>
    <w:pPr>
      <w:suppressAutoHyphens w:val="0"/>
      <w:autoSpaceDE w:val="0"/>
      <w:autoSpaceDN w:val="0"/>
      <w:ind w:left="567"/>
      <w:jc w:val="both"/>
    </w:pPr>
    <w:rPr>
      <w:rFonts w:ascii="Arial" w:hAnsi="Arial"/>
      <w:szCs w:val="24"/>
      <w:lang w:val="fr-FR" w:eastAsia="fr-FR"/>
    </w:rPr>
  </w:style>
  <w:style w:type="paragraph" w:customStyle="1" w:styleId="ES-Titre2">
    <w:name w:val="ES-Titre2"/>
    <w:basedOn w:val="Normal"/>
    <w:link w:val="ES-Titre2Car"/>
    <w:qFormat/>
    <w:rsid w:val="001B620A"/>
    <w:pPr>
      <w:pageBreakBefore/>
      <w:suppressAutoHyphens w:val="0"/>
      <w:overflowPunct w:val="0"/>
      <w:autoSpaceDE w:val="0"/>
      <w:autoSpaceDN w:val="0"/>
      <w:adjustRightInd w:val="0"/>
      <w:jc w:val="center"/>
      <w:textAlignment w:val="baseline"/>
    </w:pPr>
    <w:rPr>
      <w:rFonts w:ascii="Arial" w:eastAsia="Calibri" w:hAnsi="Arial" w:cs="Arial"/>
      <w:b/>
      <w:i/>
      <w:caps/>
      <w:sz w:val="24"/>
      <w:szCs w:val="28"/>
      <w:lang w:val="en-US"/>
    </w:rPr>
  </w:style>
  <w:style w:type="character" w:customStyle="1" w:styleId="ES-Titre2Car">
    <w:name w:val="ES-Titre2 Car"/>
    <w:link w:val="ES-Titre2"/>
    <w:rsid w:val="001B620A"/>
    <w:rPr>
      <w:rFonts w:ascii="Arial" w:eastAsia="Calibri" w:hAnsi="Arial" w:cs="Arial"/>
      <w:b/>
      <w:i/>
      <w:caps/>
      <w:sz w:val="24"/>
      <w:szCs w:val="28"/>
      <w:lang w:val="en-US" w:eastAsia="en-US"/>
    </w:rPr>
  </w:style>
  <w:style w:type="character" w:customStyle="1" w:styleId="FootnoteTextChar">
    <w:name w:val="Footnote Text Char"/>
    <w:aliases w:val="5_G Char,Fußnotentext Zchn Char,Car Car Car Zchn Char,Car Car Car Car Car Car Car Car Car Zchn Char, Car Car Car Zchn Char, Car Car Car Car Car Car Car Car Car Zchn Char, Car Car Car Char, Car Car Car Car Car Car Car Car Car Char"/>
    <w:link w:val="FootnoteText"/>
    <w:rsid w:val="00C2093A"/>
    <w:rPr>
      <w:sz w:val="18"/>
      <w:lang w:eastAsia="en-US"/>
    </w:rPr>
  </w:style>
  <w:style w:type="paragraph" w:styleId="CommentSubject">
    <w:name w:val="annotation subject"/>
    <w:basedOn w:val="CommentText"/>
    <w:next w:val="CommentText"/>
    <w:link w:val="CommentSubjectChar"/>
    <w:semiHidden/>
    <w:unhideWhenUsed/>
    <w:rsid w:val="00517501"/>
    <w:pPr>
      <w:suppressAutoHyphens/>
    </w:pPr>
    <w:rPr>
      <w:rFonts w:ascii="Times New Roman" w:hAnsi="Times New Roman"/>
      <w:b/>
      <w:bCs/>
    </w:rPr>
  </w:style>
  <w:style w:type="character" w:customStyle="1" w:styleId="CommentSubjectChar">
    <w:name w:val="Comment Subject Char"/>
    <w:basedOn w:val="CommentTextChar"/>
    <w:link w:val="CommentSubject"/>
    <w:semiHidden/>
    <w:rsid w:val="00517501"/>
    <w:rPr>
      <w:rFonts w:ascii="Verdana" w:hAnsi="Verdana"/>
      <w:b/>
      <w:bCs/>
      <w:lang w:eastAsia="en-US"/>
    </w:rPr>
  </w:style>
  <w:style w:type="paragraph" w:customStyle="1" w:styleId="EStiret">
    <w:name w:val="ES_tiret"/>
    <w:basedOn w:val="Normal"/>
    <w:qFormat/>
    <w:rsid w:val="002444FE"/>
    <w:pPr>
      <w:suppressAutoHyphens w:val="0"/>
      <w:autoSpaceDE w:val="0"/>
      <w:autoSpaceDN w:val="0"/>
      <w:spacing w:before="60"/>
      <w:ind w:left="1417" w:hanging="425"/>
      <w:jc w:val="both"/>
    </w:pPr>
    <w:rPr>
      <w:rFonts w:ascii="Arial" w:hAnsi="Arial"/>
      <w:noProof/>
      <w:snapToGrid w:val="0"/>
      <w:color w:val="000000"/>
      <w:szCs w:val="24"/>
      <w:lang w:val="fr-FR" w:eastAsia="fr-FR" w:bidi="fr-FR"/>
    </w:rPr>
  </w:style>
  <w:style w:type="paragraph" w:customStyle="1" w:styleId="ESgauche">
    <w:name w:val="ES_gauche"/>
    <w:basedOn w:val="Normal"/>
    <w:qFormat/>
    <w:rsid w:val="002444FE"/>
    <w:pPr>
      <w:suppressAutoHyphens w:val="0"/>
      <w:autoSpaceDE w:val="0"/>
      <w:autoSpaceDN w:val="0"/>
      <w:jc w:val="both"/>
    </w:pPr>
    <w:rPr>
      <w:rFonts w:ascii="Arial" w:hAnsi="Arial"/>
      <w:noProof/>
      <w:szCs w:val="24"/>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ova\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CC923-52A5-486C-8D5A-845801B9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TotalTime>
  <Pages>15</Pages>
  <Words>4950</Words>
  <Characters>28217</Characters>
  <Application>Microsoft Office Word</Application>
  <DocSecurity>0</DocSecurity>
  <Lines>235</Lines>
  <Paragraphs>66</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Ivanova</dc:creator>
  <cp:lastModifiedBy>Ivanova</cp:lastModifiedBy>
  <cp:revision>2</cp:revision>
  <cp:lastPrinted>2017-03-29T09:48:00Z</cp:lastPrinted>
  <dcterms:created xsi:type="dcterms:W3CDTF">2017-04-03T14:04:00Z</dcterms:created>
  <dcterms:modified xsi:type="dcterms:W3CDTF">2017-04-03T14:04:00Z</dcterms:modified>
</cp:coreProperties>
</file>