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7B199D">
        <w:trPr>
          <w:trHeight w:hRule="exact" w:val="851"/>
        </w:trPr>
        <w:tc>
          <w:tcPr>
            <w:tcW w:w="4900" w:type="dxa"/>
            <w:gridSpan w:val="2"/>
            <w:tcBorders>
              <w:bottom w:val="single" w:sz="4" w:space="0" w:color="auto"/>
            </w:tcBorders>
            <w:vAlign w:val="bottom"/>
          </w:tcPr>
          <w:p w:rsidR="00A658DB" w:rsidRPr="00245892" w:rsidRDefault="00A658DB" w:rsidP="007B199D">
            <w:pPr>
              <w:spacing w:after="80" w:line="300" w:lineRule="exact"/>
              <w:rPr>
                <w:sz w:val="28"/>
              </w:rPr>
            </w:pPr>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7B199D">
            <w:pPr>
              <w:jc w:val="right"/>
            </w:pPr>
          </w:p>
        </w:tc>
        <w:tc>
          <w:tcPr>
            <w:tcW w:w="4544" w:type="dxa"/>
            <w:gridSpan w:val="2"/>
            <w:tcBorders>
              <w:left w:val="nil"/>
              <w:bottom w:val="single" w:sz="4" w:space="0" w:color="auto"/>
            </w:tcBorders>
            <w:vAlign w:val="bottom"/>
          </w:tcPr>
          <w:p w:rsidR="00A658DB" w:rsidRPr="00245892" w:rsidRDefault="00A658DB" w:rsidP="007B199D">
            <w:pPr>
              <w:jc w:val="right"/>
            </w:pPr>
            <w:proofErr w:type="spellStart"/>
            <w:r w:rsidRPr="009D6B18">
              <w:rPr>
                <w:sz w:val="40"/>
                <w:szCs w:val="40"/>
                <w:lang w:val="en-US"/>
              </w:rPr>
              <w:t>ECE</w:t>
            </w:r>
            <w:proofErr w:type="spellEnd"/>
            <w:r w:rsidRPr="00245892">
              <w:t>/</w:t>
            </w:r>
            <w:proofErr w:type="spellStart"/>
            <w:r>
              <w:fldChar w:fldCharType="begin"/>
            </w:r>
            <w:r>
              <w:instrText xml:space="preserve"> FILLIN  "Введите символ после ЕCE/"  \* MERGEFORMAT </w:instrText>
            </w:r>
            <w:r w:rsidR="00E84591">
              <w:fldChar w:fldCharType="separate"/>
            </w:r>
            <w:r w:rsidR="00E84591">
              <w:t>TRANS</w:t>
            </w:r>
            <w:proofErr w:type="spellEnd"/>
            <w:r w:rsidR="00E84591">
              <w:t>/2017/29</w:t>
            </w:r>
            <w:r>
              <w:fldChar w:fldCharType="end"/>
            </w:r>
            <w:r w:rsidRPr="00245892">
              <w:t xml:space="preserve">                  </w:t>
            </w:r>
          </w:p>
        </w:tc>
      </w:tr>
      <w:tr w:rsidR="00A658DB" w:rsidRPr="00245892" w:rsidTr="007B199D">
        <w:trPr>
          <w:trHeight w:hRule="exact" w:val="2835"/>
        </w:trPr>
        <w:tc>
          <w:tcPr>
            <w:tcW w:w="1280" w:type="dxa"/>
            <w:tcBorders>
              <w:top w:val="single" w:sz="4" w:space="0" w:color="auto"/>
              <w:bottom w:val="single" w:sz="12" w:space="0" w:color="auto"/>
            </w:tcBorders>
          </w:tcPr>
          <w:p w:rsidR="00A658DB" w:rsidRPr="00245892" w:rsidRDefault="00A658DB" w:rsidP="007B199D">
            <w:pPr>
              <w:spacing w:before="120"/>
              <w:jc w:val="center"/>
            </w:pPr>
            <w:r>
              <w:rPr>
                <w:noProof/>
                <w:lang w:eastAsia="ru-RU"/>
              </w:rPr>
              <w:drawing>
                <wp:inline distT="0" distB="0" distL="0" distR="0" wp14:anchorId="60B09251" wp14:editId="70EA0F21">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7B199D">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7B199D">
            <w:pPr>
              <w:spacing w:before="240"/>
            </w:pPr>
            <w:proofErr w:type="spellStart"/>
            <w:r w:rsidRPr="00245892">
              <w:t>Distr</w:t>
            </w:r>
            <w:proofErr w:type="spellEnd"/>
            <w:r w:rsidRPr="00245892">
              <w:t xml:space="preserve">.: </w:t>
            </w:r>
            <w:bookmarkStart w:id="0"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953347">
              <w:fldChar w:fldCharType="separate"/>
            </w:r>
            <w:r w:rsidRPr="00245892">
              <w:fldChar w:fldCharType="end"/>
            </w:r>
            <w:bookmarkEnd w:id="0"/>
          </w:p>
          <w:p w:rsidR="00A658DB" w:rsidRPr="00245892" w:rsidRDefault="00A658DB" w:rsidP="007B199D">
            <w:r w:rsidRPr="00245892">
              <w:fldChar w:fldCharType="begin"/>
            </w:r>
            <w:r w:rsidRPr="00245892">
              <w:instrText xml:space="preserve"> FILLIN  "Введите дату документа" \* MERGEFORMAT </w:instrText>
            </w:r>
            <w:r w:rsidR="00E84591">
              <w:fldChar w:fldCharType="separate"/>
            </w:r>
            <w:r w:rsidR="00E84591">
              <w:t xml:space="preserve">13 </w:t>
            </w:r>
            <w:proofErr w:type="spellStart"/>
            <w:r w:rsidR="00E84591">
              <w:t>December</w:t>
            </w:r>
            <w:proofErr w:type="spellEnd"/>
            <w:r w:rsidR="00E84591">
              <w:t xml:space="preserve"> 2016</w:t>
            </w:r>
            <w:r w:rsidRPr="00245892">
              <w:fldChar w:fldCharType="end"/>
            </w:r>
          </w:p>
          <w:p w:rsidR="00A658DB" w:rsidRPr="00245892" w:rsidRDefault="00A658DB" w:rsidP="007B199D">
            <w:r w:rsidRPr="00245892">
              <w:t>Russian</w:t>
            </w:r>
          </w:p>
          <w:p w:rsidR="00A658DB" w:rsidRPr="00245892" w:rsidRDefault="00A658DB" w:rsidP="007B199D">
            <w:proofErr w:type="spellStart"/>
            <w:r w:rsidRPr="00245892">
              <w:t>Original</w:t>
            </w:r>
            <w:proofErr w:type="spellEnd"/>
            <w:r w:rsidRPr="00245892">
              <w:t xml:space="preserve">: </w:t>
            </w:r>
            <w:bookmarkStart w:id="1"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953347">
              <w:fldChar w:fldCharType="separate"/>
            </w:r>
            <w:r w:rsidRPr="00245892">
              <w:fldChar w:fldCharType="end"/>
            </w:r>
            <w:bookmarkEnd w:id="1"/>
          </w:p>
          <w:p w:rsidR="00A658DB" w:rsidRPr="00245892" w:rsidRDefault="00A658DB" w:rsidP="007B199D"/>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E84591" w:rsidRPr="00E84591" w:rsidRDefault="00E84591" w:rsidP="00E84591">
      <w:pPr>
        <w:spacing w:before="120" w:after="120"/>
        <w:rPr>
          <w:sz w:val="28"/>
          <w:szCs w:val="28"/>
        </w:rPr>
      </w:pPr>
      <w:r w:rsidRPr="00E84591">
        <w:rPr>
          <w:sz w:val="28"/>
          <w:szCs w:val="28"/>
        </w:rPr>
        <w:t>Комитет по внутреннему транспорту</w:t>
      </w:r>
    </w:p>
    <w:p w:rsidR="00E84591" w:rsidRPr="00E84591" w:rsidRDefault="00E84591" w:rsidP="00E84591">
      <w:pPr>
        <w:rPr>
          <w:b/>
        </w:rPr>
      </w:pPr>
      <w:r w:rsidRPr="00E84591">
        <w:rPr>
          <w:b/>
        </w:rPr>
        <w:t>Семьдесят девятая сессия</w:t>
      </w:r>
    </w:p>
    <w:p w:rsidR="00E84591" w:rsidRDefault="00E84591" w:rsidP="00E84591">
      <w:pPr>
        <w:rPr>
          <w:lang w:val="en-US"/>
        </w:rPr>
      </w:pPr>
      <w:r w:rsidRPr="00E84591">
        <w:t>Женева, 21–24 февраля 2017 года</w:t>
      </w:r>
    </w:p>
    <w:p w:rsidR="00E84591" w:rsidRPr="00E84591" w:rsidRDefault="00E84591" w:rsidP="00E84591">
      <w:r w:rsidRPr="00E84591">
        <w:t>Пункт 16 a) предварительной повестки дня</w:t>
      </w:r>
    </w:p>
    <w:p w:rsidR="00E84591" w:rsidRPr="00E84591" w:rsidRDefault="00E84591" w:rsidP="00E84591">
      <w:pPr>
        <w:rPr>
          <w:b/>
        </w:rPr>
      </w:pPr>
      <w:r w:rsidRPr="00E84591">
        <w:rPr>
          <w:b/>
        </w:rPr>
        <w:t>Прочие вопросы: вопросы, связанные с обслуживанием</w:t>
      </w:r>
      <w:r w:rsidRPr="00E84591">
        <w:rPr>
          <w:b/>
        </w:rPr>
        <w:br/>
        <w:t xml:space="preserve">заседаний, и наличие документов Комитета </w:t>
      </w:r>
      <w:r w:rsidR="004D297A" w:rsidRPr="004D297A">
        <w:rPr>
          <w:b/>
        </w:rPr>
        <w:br/>
      </w:r>
      <w:r w:rsidRPr="00E84591">
        <w:rPr>
          <w:b/>
        </w:rPr>
        <w:t>и его</w:t>
      </w:r>
      <w:r w:rsidR="004D297A" w:rsidRPr="004D297A">
        <w:rPr>
          <w:b/>
        </w:rPr>
        <w:t xml:space="preserve"> </w:t>
      </w:r>
      <w:r w:rsidRPr="00E84591">
        <w:rPr>
          <w:b/>
        </w:rPr>
        <w:t>вспомогательных органов</w:t>
      </w:r>
    </w:p>
    <w:p w:rsidR="00E84591" w:rsidRPr="00E84591" w:rsidRDefault="00E84591" w:rsidP="00E84591">
      <w:pPr>
        <w:pStyle w:val="HChGR"/>
      </w:pPr>
      <w:r w:rsidRPr="00E84591">
        <w:tab/>
      </w:r>
      <w:r w:rsidRPr="00E84591">
        <w:tab/>
        <w:t>Информационная записка о правилах и процедурах представления и перевода документов для Комитета и</w:t>
      </w:r>
      <w:r>
        <w:rPr>
          <w:lang w:val="en-US"/>
        </w:rPr>
        <w:t> </w:t>
      </w:r>
      <w:r w:rsidRPr="00E84591">
        <w:t>его вспомогательных орг</w:t>
      </w:r>
      <w:r w:rsidRPr="00E84591">
        <w:t>а</w:t>
      </w:r>
      <w:r w:rsidRPr="00E84591">
        <w:t>нов</w:t>
      </w:r>
    </w:p>
    <w:p w:rsidR="00E84591" w:rsidRDefault="00E84591" w:rsidP="00E84591">
      <w:pPr>
        <w:pStyle w:val="H1GR"/>
        <w:rPr>
          <w:lang w:val="en-US"/>
        </w:rPr>
      </w:pPr>
      <w:r w:rsidRPr="00E84591">
        <w:tab/>
      </w:r>
      <w:r w:rsidRPr="00E84591">
        <w:tab/>
        <w:t>Записка секретариата</w:t>
      </w:r>
    </w:p>
    <w:tbl>
      <w:tblPr>
        <w:tblStyle w:val="ae"/>
        <w:tblW w:w="0" w:type="auto"/>
        <w:tblBorders>
          <w:insideH w:val="none" w:sz="0" w:space="0" w:color="auto"/>
        </w:tblBorders>
        <w:tblLook w:val="05E0" w:firstRow="1" w:lastRow="1" w:firstColumn="1" w:lastColumn="1" w:noHBand="0" w:noVBand="1"/>
      </w:tblPr>
      <w:tblGrid>
        <w:gridCol w:w="9854"/>
      </w:tblGrid>
      <w:tr w:rsidR="00E84591" w:rsidTr="00E84591">
        <w:tc>
          <w:tcPr>
            <w:tcW w:w="9854" w:type="dxa"/>
            <w:shd w:val="clear" w:color="auto" w:fill="auto"/>
          </w:tcPr>
          <w:p w:rsidR="00E84591" w:rsidRPr="00E84591" w:rsidRDefault="00E84591" w:rsidP="00E84591">
            <w:pPr>
              <w:suppressAutoHyphens/>
              <w:spacing w:before="240" w:after="120"/>
              <w:ind w:left="255"/>
              <w:rPr>
                <w:i/>
                <w:sz w:val="24"/>
                <w:lang w:val="en-US" w:eastAsia="ru-RU"/>
              </w:rPr>
            </w:pPr>
            <w:proofErr w:type="spellStart"/>
            <w:r w:rsidRPr="00E84591">
              <w:rPr>
                <w:i/>
                <w:sz w:val="24"/>
                <w:lang w:val="en-US" w:eastAsia="ru-RU"/>
              </w:rPr>
              <w:t>Резюме</w:t>
            </w:r>
            <w:proofErr w:type="spellEnd"/>
          </w:p>
        </w:tc>
      </w:tr>
      <w:tr w:rsidR="00E84591" w:rsidRPr="00C01813" w:rsidTr="00E84591">
        <w:tc>
          <w:tcPr>
            <w:tcW w:w="9854" w:type="dxa"/>
            <w:shd w:val="clear" w:color="auto" w:fill="auto"/>
          </w:tcPr>
          <w:p w:rsidR="00E84591" w:rsidRPr="00C01813" w:rsidRDefault="00E84591" w:rsidP="00C01813">
            <w:pPr>
              <w:pStyle w:val="SingleTxtGR"/>
              <w:rPr>
                <w:lang w:eastAsia="ru-RU"/>
              </w:rPr>
            </w:pPr>
            <w:r w:rsidRPr="00E84591">
              <w:tab/>
              <w:t>На своей семьдесят восьмой сессии Комитет выразил обеспок</w:t>
            </w:r>
            <w:r w:rsidRPr="00E84591">
              <w:t>о</w:t>
            </w:r>
            <w:r w:rsidRPr="00E84591">
              <w:t>енность по поводу проблем, возникших в обслуживании заседаний из-за задержек в пер</w:t>
            </w:r>
            <w:r w:rsidRPr="00E84591">
              <w:t>е</w:t>
            </w:r>
            <w:r w:rsidRPr="00E84591">
              <w:t>воде пре</w:t>
            </w:r>
            <w:proofErr w:type="gramStart"/>
            <w:r w:rsidRPr="00E84591">
              <w:t>д-</w:t>
            </w:r>
            <w:proofErr w:type="gramEnd"/>
            <w:r w:rsidRPr="00E84591">
              <w:t xml:space="preserve"> и послесессионных официальных документов и докладов (</w:t>
            </w:r>
            <w:proofErr w:type="spellStart"/>
            <w:r w:rsidRPr="00E84591">
              <w:rPr>
                <w:lang w:val="en-GB"/>
              </w:rPr>
              <w:t>ECE</w:t>
            </w:r>
            <w:proofErr w:type="spellEnd"/>
            <w:r w:rsidRPr="00E84591">
              <w:t>/</w:t>
            </w:r>
            <w:r w:rsidRPr="00E84591">
              <w:rPr>
                <w:lang w:val="en-GB"/>
              </w:rPr>
              <w:t>TRANS</w:t>
            </w:r>
            <w:r w:rsidRPr="00E84591">
              <w:t>/254, пункты 169 и 170). К секретариату была обращена просьба подготовить подробную информацию о пр</w:t>
            </w:r>
            <w:r w:rsidRPr="00E84591">
              <w:t>а</w:t>
            </w:r>
            <w:r w:rsidRPr="00E84591">
              <w:t>вилах, связанных с представлением, обработкой и выпуском пре</w:t>
            </w:r>
            <w:proofErr w:type="gramStart"/>
            <w:r w:rsidRPr="00E84591">
              <w:t>д-</w:t>
            </w:r>
            <w:proofErr w:type="gramEnd"/>
            <w:r w:rsidRPr="00E84591">
              <w:t xml:space="preserve"> и послесессионной документации, относящейся к сессиям межправ</w:t>
            </w:r>
            <w:r w:rsidRPr="00E84591">
              <w:t>и</w:t>
            </w:r>
            <w:r w:rsidRPr="00E84591">
              <w:t>тельственных органов, обслуживаемых Отделом устойчивого транспорта, и об их директивном источнике. Кроме того, Комитет просил се</w:t>
            </w:r>
            <w:r w:rsidRPr="00E84591">
              <w:t>к</w:t>
            </w:r>
            <w:r w:rsidRPr="00E84591">
              <w:t>ретариат собрать все действующие административные правила по данной теме, которые регулируют перевод, особенно на языки, не являющиеся официальн</w:t>
            </w:r>
            <w:r w:rsidRPr="00E84591">
              <w:t>ы</w:t>
            </w:r>
            <w:r w:rsidRPr="00E84591">
              <w:t xml:space="preserve">ми языками </w:t>
            </w:r>
            <w:proofErr w:type="spellStart"/>
            <w:r w:rsidRPr="00E84591">
              <w:t>ЕЭК</w:t>
            </w:r>
            <w:proofErr w:type="spellEnd"/>
            <w:r w:rsidRPr="00E84591">
              <w:t xml:space="preserve"> ООН, и другие соответствующие административные процед</w:t>
            </w:r>
            <w:r w:rsidRPr="00E84591">
              <w:t>у</w:t>
            </w:r>
            <w:r w:rsidRPr="00E84591">
              <w:t>ры, и распространить этот документ среди председателей и заместителей пре</w:t>
            </w:r>
            <w:r w:rsidRPr="00E84591">
              <w:t>д</w:t>
            </w:r>
            <w:r w:rsidRPr="00E84591">
              <w:t xml:space="preserve">седателей </w:t>
            </w:r>
            <w:r w:rsidR="00C01813" w:rsidRPr="00E84591">
              <w:t xml:space="preserve">рабочих </w:t>
            </w:r>
            <w:r w:rsidRPr="00E84591">
              <w:t>групп, а также среди членов Бюро.</w:t>
            </w:r>
          </w:p>
        </w:tc>
      </w:tr>
      <w:tr w:rsidR="00E84591" w:rsidRPr="00E84591" w:rsidTr="00E84591">
        <w:tc>
          <w:tcPr>
            <w:tcW w:w="9854" w:type="dxa"/>
            <w:shd w:val="clear" w:color="auto" w:fill="auto"/>
          </w:tcPr>
          <w:p w:rsidR="00E84591" w:rsidRPr="00E84591" w:rsidRDefault="00E84591" w:rsidP="00E84591">
            <w:pPr>
              <w:pStyle w:val="SingleTxtGR"/>
            </w:pPr>
            <w:r w:rsidRPr="00E84591">
              <w:tab/>
              <w:t xml:space="preserve">Комитету предлагается </w:t>
            </w:r>
            <w:r w:rsidRPr="00E84591">
              <w:rPr>
                <w:b/>
              </w:rPr>
              <w:t>провести обзор</w:t>
            </w:r>
            <w:r w:rsidRPr="00E84591">
              <w:t xml:space="preserve"> приведенной информации и </w:t>
            </w:r>
            <w:r w:rsidRPr="00E84591">
              <w:rPr>
                <w:b/>
              </w:rPr>
              <w:t>р</w:t>
            </w:r>
            <w:r w:rsidRPr="00E84591">
              <w:rPr>
                <w:b/>
              </w:rPr>
              <w:t>е</w:t>
            </w:r>
            <w:r w:rsidRPr="00E84591">
              <w:rPr>
                <w:b/>
              </w:rPr>
              <w:t xml:space="preserve">шить вопрос о целесообразности </w:t>
            </w:r>
            <w:r w:rsidRPr="00E84591">
              <w:rPr>
                <w:bCs/>
              </w:rPr>
              <w:t>направления в соответствующий директи</w:t>
            </w:r>
            <w:r w:rsidRPr="00E84591">
              <w:rPr>
                <w:bCs/>
              </w:rPr>
              <w:t>в</w:t>
            </w:r>
            <w:r w:rsidRPr="00E84591">
              <w:rPr>
                <w:bCs/>
              </w:rPr>
              <w:t>ный орган предложения об изменении этих правил</w:t>
            </w:r>
            <w:r w:rsidRPr="00E84591">
              <w:t>.</w:t>
            </w:r>
          </w:p>
        </w:tc>
      </w:tr>
      <w:tr w:rsidR="00E84591" w:rsidRPr="00E84591" w:rsidTr="00E84591">
        <w:tc>
          <w:tcPr>
            <w:tcW w:w="9854" w:type="dxa"/>
            <w:shd w:val="clear" w:color="auto" w:fill="auto"/>
          </w:tcPr>
          <w:p w:rsidR="00E84591" w:rsidRPr="00E84591" w:rsidRDefault="00E84591" w:rsidP="00E84591">
            <w:pPr>
              <w:rPr>
                <w:lang w:eastAsia="ru-RU"/>
              </w:rPr>
            </w:pPr>
          </w:p>
        </w:tc>
      </w:tr>
    </w:tbl>
    <w:p w:rsidR="00E84591" w:rsidRPr="00E84591" w:rsidRDefault="00E84591" w:rsidP="00E84591">
      <w:pPr>
        <w:rPr>
          <w:lang w:eastAsia="ru-RU"/>
        </w:rPr>
      </w:pPr>
    </w:p>
    <w:p w:rsidR="00E84591" w:rsidRPr="00E84591" w:rsidRDefault="00E84591" w:rsidP="00E84591">
      <w:pPr>
        <w:pStyle w:val="SingleTxtGR"/>
      </w:pPr>
      <w:r w:rsidRPr="00E84591">
        <w:lastRenderedPageBreak/>
        <w:t>1.</w:t>
      </w:r>
      <w:r w:rsidRPr="00E84591">
        <w:tab/>
        <w:t>На своей семьдесят восьмой сессии Комитет выразил обеспокоенность по поводу проблем, возникших в обслуживании заседаний из-за задержек в пер</w:t>
      </w:r>
      <w:r w:rsidRPr="00E84591">
        <w:t>е</w:t>
      </w:r>
      <w:r w:rsidRPr="00E84591">
        <w:t>воде пре</w:t>
      </w:r>
      <w:proofErr w:type="gramStart"/>
      <w:r w:rsidRPr="00E84591">
        <w:t>д-</w:t>
      </w:r>
      <w:proofErr w:type="gramEnd"/>
      <w:r w:rsidRPr="00E84591">
        <w:t xml:space="preserve"> и послесессионных официальных документов и докладов Управл</w:t>
      </w:r>
      <w:r w:rsidRPr="00E84591">
        <w:t>е</w:t>
      </w:r>
      <w:r w:rsidRPr="00E84591">
        <w:t xml:space="preserve">нием </w:t>
      </w:r>
      <w:proofErr w:type="spellStart"/>
      <w:r w:rsidRPr="00E84591">
        <w:t>конференционного</w:t>
      </w:r>
      <w:proofErr w:type="spellEnd"/>
      <w:r w:rsidRPr="00E84591">
        <w:t xml:space="preserve"> менеджмента (</w:t>
      </w:r>
      <w:proofErr w:type="spellStart"/>
      <w:r w:rsidRPr="00E84591">
        <w:t>УКМ</w:t>
      </w:r>
      <w:proofErr w:type="spellEnd"/>
      <w:r w:rsidRPr="00E84591">
        <w:t>) Отделения Организации Объед</w:t>
      </w:r>
      <w:r w:rsidRPr="00E84591">
        <w:t>и</w:t>
      </w:r>
      <w:r w:rsidRPr="00E84591">
        <w:t>ненных Наций в Женеве (</w:t>
      </w:r>
      <w:proofErr w:type="spellStart"/>
      <w:r w:rsidRPr="00E84591">
        <w:t>ЮНОГ</w:t>
      </w:r>
      <w:proofErr w:type="spellEnd"/>
      <w:r w:rsidRPr="00E84591">
        <w:t>). Он просил секретариат подготовить подро</w:t>
      </w:r>
      <w:r w:rsidRPr="00E84591">
        <w:t>б</w:t>
      </w:r>
      <w:r w:rsidRPr="00E84591">
        <w:t>ную информацию о правилах, связанных с представлением, обработкой и в</w:t>
      </w:r>
      <w:r w:rsidRPr="00E84591">
        <w:t>ы</w:t>
      </w:r>
      <w:r w:rsidRPr="00E84591">
        <w:t>пуском пре</w:t>
      </w:r>
      <w:proofErr w:type="gramStart"/>
      <w:r w:rsidRPr="00E84591">
        <w:t>д-</w:t>
      </w:r>
      <w:proofErr w:type="gramEnd"/>
      <w:r w:rsidRPr="00E84591">
        <w:t xml:space="preserve"> и послесессионной документации, относящейся к сессиям ме</w:t>
      </w:r>
      <w:r w:rsidRPr="00E84591">
        <w:t>ж</w:t>
      </w:r>
      <w:r w:rsidRPr="00E84591">
        <w:t>правительственных органов, обслуживаемых Отделом устойчивого транспорта Европейской экономической комиссии Организации Объединенных Наций (</w:t>
      </w:r>
      <w:proofErr w:type="spellStart"/>
      <w:r w:rsidRPr="00E84591">
        <w:t>ЕЭК</w:t>
      </w:r>
      <w:proofErr w:type="spellEnd"/>
      <w:r w:rsidRPr="00E84591">
        <w:t xml:space="preserve"> ООН), и об их директивном источнике. Это позволило бы КВТ рассмо</w:t>
      </w:r>
      <w:r w:rsidRPr="00E84591">
        <w:t>т</w:t>
      </w:r>
      <w:r w:rsidRPr="00E84591">
        <w:t>реть такие правила и при необходимости направить в соответствующий дире</w:t>
      </w:r>
      <w:r w:rsidRPr="00E84591">
        <w:t>к</w:t>
      </w:r>
      <w:r w:rsidRPr="00E84591">
        <w:t xml:space="preserve">тивный орган предложение об их изменении. </w:t>
      </w:r>
      <w:proofErr w:type="gramStart"/>
      <w:r w:rsidRPr="00E84591">
        <w:t>Кроме того, Комитет просил се</w:t>
      </w:r>
      <w:r w:rsidRPr="00E84591">
        <w:t>к</w:t>
      </w:r>
      <w:r w:rsidRPr="00E84591">
        <w:t>ретариат собрать все действующие административные правила по данной теме, которые регулируют перевод, особенно на языки, не являющиеся официальн</w:t>
      </w:r>
      <w:r w:rsidRPr="00E84591">
        <w:t>ы</w:t>
      </w:r>
      <w:r w:rsidRPr="00E84591">
        <w:t xml:space="preserve">ми языками </w:t>
      </w:r>
      <w:proofErr w:type="spellStart"/>
      <w:r w:rsidRPr="00E84591">
        <w:t>ЕЭК</w:t>
      </w:r>
      <w:proofErr w:type="spellEnd"/>
      <w:r w:rsidRPr="00E84591">
        <w:t xml:space="preserve"> ООН, и другие соответствующие административные процед</w:t>
      </w:r>
      <w:r w:rsidRPr="00E84591">
        <w:t>у</w:t>
      </w:r>
      <w:r w:rsidRPr="00E84591">
        <w:t>ры, и распространить этот документ среди председателей и заместителей пре</w:t>
      </w:r>
      <w:r w:rsidRPr="00E84591">
        <w:t>д</w:t>
      </w:r>
      <w:r w:rsidRPr="00E84591">
        <w:t xml:space="preserve">седателей рабочих групп, а также среди членов Бюро (см. </w:t>
      </w:r>
      <w:proofErr w:type="spellStart"/>
      <w:r w:rsidRPr="00E84591">
        <w:rPr>
          <w:lang w:val="en-GB"/>
        </w:rPr>
        <w:t>ECE</w:t>
      </w:r>
      <w:proofErr w:type="spellEnd"/>
      <w:r w:rsidRPr="00E84591">
        <w:t>/</w:t>
      </w:r>
      <w:r w:rsidRPr="00E84591">
        <w:rPr>
          <w:lang w:val="en-GB"/>
        </w:rPr>
        <w:t>TRANS</w:t>
      </w:r>
      <w:r w:rsidRPr="00E84591">
        <w:t>/254, пункт 170).</w:t>
      </w:r>
      <w:proofErr w:type="gramEnd"/>
    </w:p>
    <w:p w:rsidR="00E84591" w:rsidRPr="00E84591" w:rsidRDefault="00E84591" w:rsidP="00E84591">
      <w:pPr>
        <w:pStyle w:val="SingleTxtGR"/>
      </w:pPr>
      <w:r w:rsidRPr="00E84591">
        <w:t>2.</w:t>
      </w:r>
      <w:r w:rsidRPr="00E84591">
        <w:tab/>
        <w:t>Из обзора следует, что нет внутренних правил, в которых конкретная с</w:t>
      </w:r>
      <w:r w:rsidRPr="00E84591">
        <w:t>и</w:t>
      </w:r>
      <w:r w:rsidRPr="00E84591">
        <w:t>туация рассматривалась бы абсолютно четко, и что многое зависит от полном</w:t>
      </w:r>
      <w:r w:rsidRPr="00E84591">
        <w:t>о</w:t>
      </w:r>
      <w:r w:rsidRPr="00E84591">
        <w:t xml:space="preserve">чий по установлению мандатов и всегда имеются возможности для толкования правил и мандатов. </w:t>
      </w:r>
      <w:proofErr w:type="gramStart"/>
      <w:r w:rsidRPr="00E84591">
        <w:t xml:space="preserve">Когда секретариат </w:t>
      </w:r>
      <w:proofErr w:type="spellStart"/>
      <w:r w:rsidRPr="00E84591">
        <w:t>ЕЭК</w:t>
      </w:r>
      <w:proofErr w:type="spellEnd"/>
      <w:r w:rsidRPr="00E84591">
        <w:t xml:space="preserve"> ООН обслуживает глобальные орг</w:t>
      </w:r>
      <w:r w:rsidRPr="00E84591">
        <w:t>а</w:t>
      </w:r>
      <w:r w:rsidRPr="00E84591">
        <w:t>ны, например договорные органы глобальных конвенций Организации Объед</w:t>
      </w:r>
      <w:r w:rsidRPr="00E84591">
        <w:t>и</w:t>
      </w:r>
      <w:r w:rsidRPr="00E84591">
        <w:t>ненных Наций, конкретные правила процедуры для каждого договорного орг</w:t>
      </w:r>
      <w:r w:rsidRPr="00E84591">
        <w:t>а</w:t>
      </w:r>
      <w:r w:rsidRPr="00E84591">
        <w:t>на должны быть четко изложены в правовом документе, который подлежит утверждению Генеральным секретарем и при необходимости Генеральной А</w:t>
      </w:r>
      <w:r w:rsidRPr="00E84591">
        <w:t>с</w:t>
      </w:r>
      <w:r w:rsidRPr="00E84591">
        <w:t>самблеей, особенно в отношении последствий для бюджета, прежде чем Ген</w:t>
      </w:r>
      <w:r w:rsidRPr="00E84591">
        <w:t>е</w:t>
      </w:r>
      <w:r w:rsidRPr="00E84591">
        <w:t>ральный секретарь согласится стать депозитарием.</w:t>
      </w:r>
      <w:proofErr w:type="gramEnd"/>
      <w:r w:rsidRPr="00E84591">
        <w:t xml:space="preserve"> Положения различных ко</w:t>
      </w:r>
      <w:r w:rsidRPr="00E84591">
        <w:t>н</w:t>
      </w:r>
      <w:r w:rsidRPr="00E84591">
        <w:t>венций могут значительно отличаться друг от друга, поэтому их индивидуал</w:t>
      </w:r>
      <w:r w:rsidRPr="00E84591">
        <w:t>ь</w:t>
      </w:r>
      <w:r w:rsidRPr="00E84591">
        <w:t>ный анализ вполне оправдан. Также следует учитывать последствия для бюдж</w:t>
      </w:r>
      <w:r w:rsidRPr="00E84591">
        <w:t>е</w:t>
      </w:r>
      <w:r w:rsidRPr="00E84591">
        <w:t>та, связанные с письменным и устным переводом. Когда межправительстве</w:t>
      </w:r>
      <w:r w:rsidRPr="00E84591">
        <w:t>н</w:t>
      </w:r>
      <w:r w:rsidRPr="00E84591">
        <w:t xml:space="preserve">ный орган </w:t>
      </w:r>
      <w:proofErr w:type="spellStart"/>
      <w:r w:rsidRPr="00E84591">
        <w:t>ЕЭК</w:t>
      </w:r>
      <w:proofErr w:type="spellEnd"/>
      <w:r w:rsidRPr="00E84591">
        <w:t xml:space="preserve"> ООН выступает в качестве договорного органа глобальной ко</w:t>
      </w:r>
      <w:r w:rsidRPr="00E84591">
        <w:t>н</w:t>
      </w:r>
      <w:r w:rsidRPr="00E84591">
        <w:t xml:space="preserve">венции, то автоматически применяются правила </w:t>
      </w:r>
      <w:proofErr w:type="spellStart"/>
      <w:r w:rsidRPr="00E84591">
        <w:t>ЕЭК</w:t>
      </w:r>
      <w:proofErr w:type="spellEnd"/>
      <w:r w:rsidRPr="00E84591">
        <w:t xml:space="preserve">. Однако конвенция может включать другие положения, адресованные непосредственно </w:t>
      </w:r>
      <w:proofErr w:type="spellStart"/>
      <w:r w:rsidRPr="00E84591">
        <w:t>ЕЭК</w:t>
      </w:r>
      <w:proofErr w:type="spellEnd"/>
      <w:r w:rsidRPr="00E84591">
        <w:t>. Учитывая сложность вопроса, секретариат запрашивает дополнительные юридические мнения, в том числе от Управления по правовым вопросам Организации Об</w:t>
      </w:r>
      <w:r w:rsidRPr="00E84591">
        <w:t>ъ</w:t>
      </w:r>
      <w:r w:rsidRPr="00E84591">
        <w:t>единенных Наций, для облегчения его рассмотрения Комитетом, которому б</w:t>
      </w:r>
      <w:r w:rsidRPr="00E84591">
        <w:t>у</w:t>
      </w:r>
      <w:r w:rsidRPr="00E84591">
        <w:t>дет предложено принять решение относительно плана действий.</w:t>
      </w:r>
    </w:p>
    <w:p w:rsidR="00E84591" w:rsidRPr="00E84591" w:rsidRDefault="00E84591" w:rsidP="00E84591">
      <w:pPr>
        <w:pStyle w:val="SingleTxtGR"/>
      </w:pPr>
      <w:r w:rsidRPr="00E84591">
        <w:t>3.</w:t>
      </w:r>
      <w:r w:rsidRPr="00E84591">
        <w:tab/>
      </w:r>
      <w:proofErr w:type="gramStart"/>
      <w:r w:rsidRPr="00E84591">
        <w:t>Вскоре после создания Организации Объединенных Наций стало очеви</w:t>
      </w:r>
      <w:r w:rsidRPr="00E84591">
        <w:t>д</w:t>
      </w:r>
      <w:r w:rsidRPr="00E84591">
        <w:t xml:space="preserve">но, что ресурсов, выделяемых на </w:t>
      </w:r>
      <w:proofErr w:type="spellStart"/>
      <w:r w:rsidRPr="00E84591">
        <w:t>конференционное</w:t>
      </w:r>
      <w:proofErr w:type="spellEnd"/>
      <w:r w:rsidRPr="00E84591">
        <w:t xml:space="preserve"> управление, включая услуги перевода, недостаточно, для того чтобы удовлетворить постоянно увеличива</w:t>
      </w:r>
      <w:r w:rsidRPr="00E84591">
        <w:t>ю</w:t>
      </w:r>
      <w:r w:rsidRPr="00E84591">
        <w:t>щиеся потребности в документации и совещаниях все возрастающего числа о</w:t>
      </w:r>
      <w:r w:rsidRPr="00E84591">
        <w:t>р</w:t>
      </w:r>
      <w:r w:rsidRPr="00E84591">
        <w:t>ганов, создаваемых главными органами Организации Объединенных Наций, и их вспомогательных органов и что необходимо установить правила для огран</w:t>
      </w:r>
      <w:r w:rsidRPr="00E84591">
        <w:t>и</w:t>
      </w:r>
      <w:r w:rsidRPr="00E84591">
        <w:t>чения числа заседаний и объема сопутствующей документации.</w:t>
      </w:r>
      <w:proofErr w:type="gramEnd"/>
    </w:p>
    <w:p w:rsidR="00E84591" w:rsidRPr="00E84591" w:rsidRDefault="00E84591" w:rsidP="00E84591">
      <w:pPr>
        <w:pStyle w:val="SingleTxtGR"/>
      </w:pPr>
      <w:r w:rsidRPr="00E84591">
        <w:t>4.</w:t>
      </w:r>
      <w:r w:rsidRPr="00E84591">
        <w:tab/>
        <w:t>Каждый год Генеральная Ассамблея принимает резолюцию по всем а</w:t>
      </w:r>
      <w:r w:rsidRPr="00E84591">
        <w:t>с</w:t>
      </w:r>
      <w:r w:rsidRPr="00E84591">
        <w:t xml:space="preserve">пектам </w:t>
      </w:r>
      <w:proofErr w:type="spellStart"/>
      <w:r w:rsidRPr="00E84591">
        <w:t>конференционного</w:t>
      </w:r>
      <w:proofErr w:type="spellEnd"/>
      <w:r w:rsidRPr="00E84591">
        <w:t xml:space="preserve"> управления, которая служит директивной основой для административных инструкций, издаваемых Генеральным секретарем или заместителем Генерального секретаря по делам Генеральной Ассамблеи и </w:t>
      </w:r>
      <w:proofErr w:type="spellStart"/>
      <w:r w:rsidRPr="00E84591">
        <w:t>ко</w:t>
      </w:r>
      <w:r w:rsidRPr="00E84591">
        <w:t>н</w:t>
      </w:r>
      <w:r w:rsidRPr="00E84591">
        <w:t>ференционному</w:t>
      </w:r>
      <w:proofErr w:type="spellEnd"/>
      <w:r w:rsidRPr="00E84591">
        <w:t xml:space="preserve"> управлению для осуществления вышеупомянутых резолюций. Департаментом, выполняющим эти правила, является </w:t>
      </w:r>
      <w:proofErr w:type="spellStart"/>
      <w:r w:rsidRPr="00E84591">
        <w:t>УКМ</w:t>
      </w:r>
      <w:proofErr w:type="spellEnd"/>
      <w:r w:rsidRPr="00E84591">
        <w:t xml:space="preserve"> Отделения Орган</w:t>
      </w:r>
      <w:r w:rsidRPr="00E84591">
        <w:t>и</w:t>
      </w:r>
      <w:r w:rsidRPr="00E84591">
        <w:t>зации Объединенных Наций в Женеве, в частности Секция управления док</w:t>
      </w:r>
      <w:r w:rsidRPr="00E84591">
        <w:t>у</w:t>
      </w:r>
      <w:r w:rsidRPr="00E84591">
        <w:lastRenderedPageBreak/>
        <w:t>ментооборотом (СУД), которая проверяет все документы, представляемые О</w:t>
      </w:r>
      <w:r w:rsidRPr="00E84591">
        <w:t>т</w:t>
      </w:r>
      <w:r w:rsidRPr="00E84591">
        <w:t xml:space="preserve">делом устойчивого транспорта и другими отделами </w:t>
      </w:r>
      <w:proofErr w:type="spellStart"/>
      <w:r w:rsidRPr="00E84591">
        <w:t>ЕЭК</w:t>
      </w:r>
      <w:proofErr w:type="spellEnd"/>
      <w:r w:rsidRPr="00E84591">
        <w:t xml:space="preserve"> ООН, на соответствие резолюциям Генеральной Ассамблеи и связанным с ними внутренним прав</w:t>
      </w:r>
      <w:r w:rsidRPr="00E84591">
        <w:t>и</w:t>
      </w:r>
      <w:r w:rsidRPr="00E84591">
        <w:t>лам. Все применимые в Женеве правила, какой бы департамент их ни предста</w:t>
      </w:r>
      <w:r w:rsidRPr="00E84591">
        <w:t>в</w:t>
      </w:r>
      <w:r w:rsidRPr="00E84591">
        <w:t xml:space="preserve">лял, четко разъяснены на веб-сайте СУД по адресу </w:t>
      </w:r>
      <w:hyperlink r:id="rId10" w:history="1">
        <w:r w:rsidRPr="00E84591">
          <w:rPr>
            <w:rStyle w:val="af"/>
            <w:lang w:val="en-GB"/>
          </w:rPr>
          <w:t>http</w:t>
        </w:r>
        <w:r w:rsidRPr="00E84591">
          <w:rPr>
            <w:rStyle w:val="af"/>
          </w:rPr>
          <w:t>://</w:t>
        </w:r>
        <w:proofErr w:type="spellStart"/>
        <w:r w:rsidRPr="00E84591">
          <w:rPr>
            <w:rStyle w:val="af"/>
            <w:lang w:val="en-GB"/>
          </w:rPr>
          <w:t>conf</w:t>
        </w:r>
        <w:proofErr w:type="spellEnd"/>
        <w:r w:rsidRPr="00E84591">
          <w:rPr>
            <w:rStyle w:val="af"/>
          </w:rPr>
          <w:t>.</w:t>
        </w:r>
        <w:proofErr w:type="spellStart"/>
        <w:r w:rsidRPr="00E84591">
          <w:rPr>
            <w:rStyle w:val="af"/>
            <w:lang w:val="en-GB"/>
          </w:rPr>
          <w:t>unog</w:t>
        </w:r>
        <w:proofErr w:type="spellEnd"/>
        <w:r w:rsidRPr="00E84591">
          <w:rPr>
            <w:rStyle w:val="af"/>
          </w:rPr>
          <w:t>.</w:t>
        </w:r>
        <w:proofErr w:type="spellStart"/>
        <w:r w:rsidRPr="00E84591">
          <w:rPr>
            <w:rStyle w:val="af"/>
            <w:lang w:val="en-GB"/>
          </w:rPr>
          <w:t>ch</w:t>
        </w:r>
        <w:proofErr w:type="spellEnd"/>
        <w:r w:rsidRPr="00E84591">
          <w:rPr>
            <w:rStyle w:val="af"/>
          </w:rPr>
          <w:t>/</w:t>
        </w:r>
        <w:proofErr w:type="spellStart"/>
        <w:r w:rsidRPr="00E84591">
          <w:rPr>
            <w:rStyle w:val="af"/>
            <w:lang w:val="en-GB"/>
          </w:rPr>
          <w:t>dms</w:t>
        </w:r>
        <w:proofErr w:type="spellEnd"/>
      </w:hyperlink>
      <w:r w:rsidRPr="00E84591">
        <w:t>.</w:t>
      </w:r>
    </w:p>
    <w:p w:rsidR="00E84591" w:rsidRPr="00E84591" w:rsidRDefault="00E84591" w:rsidP="00E84591">
      <w:pPr>
        <w:pStyle w:val="SingleTxtGR"/>
      </w:pPr>
      <w:r w:rsidRPr="00E84591">
        <w:t>5.</w:t>
      </w:r>
      <w:r w:rsidRPr="00E84591">
        <w:tab/>
        <w:t xml:space="preserve">Резолюции по </w:t>
      </w:r>
      <w:proofErr w:type="spellStart"/>
      <w:r w:rsidRPr="00E84591">
        <w:t>конференционному</w:t>
      </w:r>
      <w:proofErr w:type="spellEnd"/>
      <w:r w:rsidRPr="00E84591">
        <w:t xml:space="preserve"> управлению, принятые Генеральной Ассамблеей за последние шестнадцать лет (2000–2015</w:t>
      </w:r>
      <w:r w:rsidRPr="00E84591">
        <w:rPr>
          <w:lang w:val="en-US"/>
        </w:rPr>
        <w:t> </w:t>
      </w:r>
      <w:r w:rsidRPr="00E84591">
        <w:t xml:space="preserve">годы): </w:t>
      </w:r>
      <w:r w:rsidRPr="00E84591">
        <w:rPr>
          <w:lang w:val="en-GB"/>
        </w:rPr>
        <w:t>A</w:t>
      </w:r>
      <w:r w:rsidRPr="00E84591">
        <w:t>/</w:t>
      </w:r>
      <w:r w:rsidRPr="00E84591">
        <w:rPr>
          <w:lang w:val="en-GB"/>
        </w:rPr>
        <w:t>RES</w:t>
      </w:r>
      <w:r w:rsidRPr="00E84591">
        <w:t xml:space="preserve">/55/222, </w:t>
      </w:r>
      <w:r w:rsidRPr="00E84591">
        <w:rPr>
          <w:lang w:val="en-GB"/>
        </w:rPr>
        <w:t>A</w:t>
      </w:r>
      <w:r w:rsidRPr="00E84591">
        <w:t>/</w:t>
      </w:r>
      <w:r w:rsidRPr="00E84591">
        <w:rPr>
          <w:lang w:val="en-GB"/>
        </w:rPr>
        <w:t>RES</w:t>
      </w:r>
      <w:r w:rsidRPr="00E84591">
        <w:t xml:space="preserve">/56/242, </w:t>
      </w:r>
      <w:r w:rsidRPr="00E84591">
        <w:rPr>
          <w:lang w:val="en-GB"/>
        </w:rPr>
        <w:t>A</w:t>
      </w:r>
      <w:r w:rsidRPr="00E84591">
        <w:t>/</w:t>
      </w:r>
      <w:r w:rsidRPr="00E84591">
        <w:rPr>
          <w:lang w:val="en-GB"/>
        </w:rPr>
        <w:t>RES</w:t>
      </w:r>
      <w:r w:rsidRPr="00E84591">
        <w:t>/57/283</w:t>
      </w:r>
      <w:r w:rsidR="001E6CA6">
        <w:rPr>
          <w:lang w:val="en-US"/>
        </w:rPr>
        <w:t> </w:t>
      </w:r>
      <w:r w:rsidRPr="00E84591">
        <w:rPr>
          <w:lang w:val="en-GB"/>
        </w:rPr>
        <w:t>B</w:t>
      </w:r>
      <w:r w:rsidRPr="00E84591">
        <w:t xml:space="preserve">, </w:t>
      </w:r>
      <w:r w:rsidRPr="00E84591">
        <w:rPr>
          <w:lang w:val="en-GB"/>
        </w:rPr>
        <w:t>A</w:t>
      </w:r>
      <w:r w:rsidRPr="00E84591">
        <w:t>/</w:t>
      </w:r>
      <w:r w:rsidRPr="00E84591">
        <w:rPr>
          <w:lang w:val="en-GB"/>
        </w:rPr>
        <w:t>RES</w:t>
      </w:r>
      <w:r w:rsidRPr="00E84591">
        <w:t xml:space="preserve">/58/250, </w:t>
      </w:r>
      <w:r w:rsidRPr="00E84591">
        <w:rPr>
          <w:lang w:val="en-GB"/>
        </w:rPr>
        <w:t>A</w:t>
      </w:r>
      <w:r w:rsidRPr="00E84591">
        <w:t>/</w:t>
      </w:r>
      <w:r w:rsidRPr="00E84591">
        <w:rPr>
          <w:lang w:val="en-GB"/>
        </w:rPr>
        <w:t>RES</w:t>
      </w:r>
      <w:r w:rsidRPr="00E84591">
        <w:t xml:space="preserve">/59/265, </w:t>
      </w:r>
      <w:r w:rsidRPr="00E84591">
        <w:rPr>
          <w:lang w:val="en-GB"/>
        </w:rPr>
        <w:t>A</w:t>
      </w:r>
      <w:r w:rsidRPr="00E84591">
        <w:t>/</w:t>
      </w:r>
      <w:r w:rsidRPr="00E84591">
        <w:rPr>
          <w:lang w:val="en-GB"/>
        </w:rPr>
        <w:t>RES</w:t>
      </w:r>
      <w:r w:rsidRPr="00E84591">
        <w:t>/60/236</w:t>
      </w:r>
      <w:r w:rsidR="001E6CA6">
        <w:rPr>
          <w:lang w:val="en-US"/>
        </w:rPr>
        <w:t> </w:t>
      </w:r>
      <w:r w:rsidRPr="00E84591">
        <w:rPr>
          <w:lang w:val="en-GB"/>
        </w:rPr>
        <w:t>B</w:t>
      </w:r>
      <w:r w:rsidRPr="00E84591">
        <w:t xml:space="preserve">, </w:t>
      </w:r>
      <w:r w:rsidRPr="00E84591">
        <w:rPr>
          <w:lang w:val="en-GB"/>
        </w:rPr>
        <w:t>A</w:t>
      </w:r>
      <w:r w:rsidRPr="00E84591">
        <w:t>/</w:t>
      </w:r>
      <w:r w:rsidRPr="00E84591">
        <w:rPr>
          <w:lang w:val="en-GB"/>
        </w:rPr>
        <w:t>RES</w:t>
      </w:r>
      <w:r w:rsidRPr="00E84591">
        <w:t xml:space="preserve">/61/236, </w:t>
      </w:r>
      <w:r w:rsidRPr="00E84591">
        <w:rPr>
          <w:lang w:val="en-GB"/>
        </w:rPr>
        <w:t>A</w:t>
      </w:r>
      <w:r w:rsidRPr="00E84591">
        <w:t>/</w:t>
      </w:r>
      <w:r w:rsidRPr="00E84591">
        <w:rPr>
          <w:lang w:val="en-GB"/>
        </w:rPr>
        <w:t>RES</w:t>
      </w:r>
      <w:r w:rsidRPr="00E84591">
        <w:t xml:space="preserve">/62/225, </w:t>
      </w:r>
      <w:r w:rsidRPr="00E84591">
        <w:rPr>
          <w:lang w:val="en-GB"/>
        </w:rPr>
        <w:t>A</w:t>
      </w:r>
      <w:r w:rsidRPr="00E84591">
        <w:t>/</w:t>
      </w:r>
      <w:r w:rsidRPr="00E84591">
        <w:rPr>
          <w:lang w:val="en-GB"/>
        </w:rPr>
        <w:t>RES</w:t>
      </w:r>
      <w:r w:rsidRPr="00E84591">
        <w:t xml:space="preserve">/63/248, </w:t>
      </w:r>
      <w:r w:rsidRPr="00E84591">
        <w:rPr>
          <w:lang w:val="en-GB"/>
        </w:rPr>
        <w:t>A</w:t>
      </w:r>
      <w:r w:rsidRPr="00E84591">
        <w:t>/</w:t>
      </w:r>
      <w:r w:rsidRPr="00E84591">
        <w:rPr>
          <w:lang w:val="en-GB"/>
        </w:rPr>
        <w:t>RES</w:t>
      </w:r>
      <w:r w:rsidRPr="00E84591">
        <w:t xml:space="preserve">/64/230, </w:t>
      </w:r>
      <w:r w:rsidRPr="00E84591">
        <w:rPr>
          <w:lang w:val="en-GB"/>
        </w:rPr>
        <w:t>A</w:t>
      </w:r>
      <w:r w:rsidRPr="00E84591">
        <w:t>/</w:t>
      </w:r>
      <w:r w:rsidRPr="00E84591">
        <w:rPr>
          <w:lang w:val="en-GB"/>
        </w:rPr>
        <w:t>RES</w:t>
      </w:r>
      <w:r w:rsidRPr="00E84591">
        <w:t xml:space="preserve">/65/245, </w:t>
      </w:r>
      <w:r w:rsidRPr="00E84591">
        <w:rPr>
          <w:lang w:val="en-GB"/>
        </w:rPr>
        <w:t>A</w:t>
      </w:r>
      <w:r w:rsidRPr="00E84591">
        <w:t>/</w:t>
      </w:r>
      <w:r w:rsidRPr="00E84591">
        <w:rPr>
          <w:lang w:val="en-GB"/>
        </w:rPr>
        <w:t>RES</w:t>
      </w:r>
      <w:r w:rsidRPr="00E84591">
        <w:t xml:space="preserve">/66/233, </w:t>
      </w:r>
      <w:r w:rsidRPr="00E84591">
        <w:rPr>
          <w:lang w:val="en-GB"/>
        </w:rPr>
        <w:t>A</w:t>
      </w:r>
      <w:r w:rsidRPr="00E84591">
        <w:t>/</w:t>
      </w:r>
      <w:r w:rsidRPr="00E84591">
        <w:rPr>
          <w:lang w:val="en-GB"/>
        </w:rPr>
        <w:t>RES</w:t>
      </w:r>
      <w:r w:rsidRPr="00E84591">
        <w:t xml:space="preserve">/67/237, </w:t>
      </w:r>
      <w:r w:rsidRPr="00E84591">
        <w:rPr>
          <w:lang w:val="en-GB"/>
        </w:rPr>
        <w:t>A</w:t>
      </w:r>
      <w:r w:rsidRPr="00E84591">
        <w:t>/</w:t>
      </w:r>
      <w:r w:rsidRPr="00E84591">
        <w:rPr>
          <w:lang w:val="en-GB"/>
        </w:rPr>
        <w:t>RES</w:t>
      </w:r>
      <w:r w:rsidRPr="00E84591">
        <w:t xml:space="preserve">/68/251, </w:t>
      </w:r>
      <w:r w:rsidRPr="00E84591">
        <w:rPr>
          <w:lang w:val="en-GB"/>
        </w:rPr>
        <w:t>A</w:t>
      </w:r>
      <w:r w:rsidRPr="00E84591">
        <w:t>/</w:t>
      </w:r>
      <w:r w:rsidRPr="00E84591">
        <w:rPr>
          <w:lang w:val="en-GB"/>
        </w:rPr>
        <w:t>RES</w:t>
      </w:r>
      <w:r w:rsidRPr="00E84591">
        <w:t xml:space="preserve">/69/250 и </w:t>
      </w:r>
      <w:r w:rsidRPr="00E84591">
        <w:rPr>
          <w:lang w:val="en-GB"/>
        </w:rPr>
        <w:t>A</w:t>
      </w:r>
      <w:r w:rsidRPr="00E84591">
        <w:t>/</w:t>
      </w:r>
      <w:r w:rsidRPr="00E84591">
        <w:rPr>
          <w:lang w:val="en-GB"/>
        </w:rPr>
        <w:t>RES</w:t>
      </w:r>
      <w:r w:rsidRPr="00E84591">
        <w:t>/70/9. С н</w:t>
      </w:r>
      <w:r w:rsidRPr="00E84591">
        <w:t>и</w:t>
      </w:r>
      <w:r w:rsidRPr="00E84591">
        <w:t>ми можно ознакомиться на шести официальных языках Организации Объед</w:t>
      </w:r>
      <w:r w:rsidRPr="00E84591">
        <w:t>и</w:t>
      </w:r>
      <w:r w:rsidRPr="00E84591">
        <w:t>ненных Наций в Системе официальной документации (СОД) Организации Об</w:t>
      </w:r>
      <w:r w:rsidRPr="00E84591">
        <w:t>ъ</w:t>
      </w:r>
      <w:r w:rsidRPr="00E84591">
        <w:t xml:space="preserve">единенных Наций по адресу </w:t>
      </w:r>
      <w:hyperlink r:id="rId11" w:history="1">
        <w:r w:rsidRPr="00E84591">
          <w:rPr>
            <w:rStyle w:val="af"/>
            <w:lang w:val="en-GB"/>
          </w:rPr>
          <w:t>http</w:t>
        </w:r>
        <w:r w:rsidRPr="00E84591">
          <w:rPr>
            <w:rStyle w:val="af"/>
          </w:rPr>
          <w:t>://</w:t>
        </w:r>
        <w:r w:rsidRPr="00E84591">
          <w:rPr>
            <w:rStyle w:val="af"/>
            <w:lang w:val="en-GB"/>
          </w:rPr>
          <w:t>documents</w:t>
        </w:r>
        <w:r w:rsidRPr="00E84591">
          <w:rPr>
            <w:rStyle w:val="af"/>
          </w:rPr>
          <w:t>.</w:t>
        </w:r>
        <w:r w:rsidRPr="00E84591">
          <w:rPr>
            <w:rStyle w:val="af"/>
            <w:lang w:val="en-GB"/>
          </w:rPr>
          <w:t>un</w:t>
        </w:r>
        <w:r w:rsidRPr="00E84591">
          <w:rPr>
            <w:rStyle w:val="af"/>
          </w:rPr>
          <w:t>.</w:t>
        </w:r>
        <w:r w:rsidRPr="00E84591">
          <w:rPr>
            <w:rStyle w:val="af"/>
            <w:lang w:val="en-GB"/>
          </w:rPr>
          <w:t>org</w:t>
        </w:r>
        <w:r w:rsidRPr="00E84591">
          <w:rPr>
            <w:rStyle w:val="af"/>
          </w:rPr>
          <w:t>/</w:t>
        </w:r>
      </w:hyperlink>
      <w:r w:rsidRPr="00E84591">
        <w:t>.</w:t>
      </w:r>
    </w:p>
    <w:p w:rsidR="00E84591" w:rsidRPr="00E84591" w:rsidRDefault="00E84591" w:rsidP="00E84591">
      <w:pPr>
        <w:pStyle w:val="SingleTxtGR"/>
      </w:pPr>
      <w:r w:rsidRPr="00E84591">
        <w:t>6.</w:t>
      </w:r>
      <w:r w:rsidRPr="00E84591">
        <w:tab/>
        <w:t>Положения о контроле и ограничении документации содержатся в адм</w:t>
      </w:r>
      <w:r w:rsidRPr="00E84591">
        <w:t>и</w:t>
      </w:r>
      <w:r w:rsidRPr="00E84591">
        <w:t xml:space="preserve">нистративных инструкциях Генерального секретаря, изданных в виде серии из пятидесяти восьми документов под условным обозначением </w:t>
      </w:r>
      <w:r w:rsidRPr="00E84591">
        <w:rPr>
          <w:lang w:val="en-GB"/>
        </w:rPr>
        <w:t>ST</w:t>
      </w:r>
      <w:r w:rsidRPr="00E84591">
        <w:t>/</w:t>
      </w:r>
      <w:r w:rsidRPr="00E84591">
        <w:rPr>
          <w:lang w:val="en-GB"/>
        </w:rPr>
        <w:t>AI</w:t>
      </w:r>
      <w:r w:rsidRPr="00E84591">
        <w:t>/189, и в д</w:t>
      </w:r>
      <w:r w:rsidRPr="00E84591">
        <w:t>о</w:t>
      </w:r>
      <w:r w:rsidRPr="00E84591">
        <w:t xml:space="preserve">бавлениях к ним, также имеющихся </w:t>
      </w:r>
      <w:proofErr w:type="gramStart"/>
      <w:r w:rsidRPr="00E84591">
        <w:t>в</w:t>
      </w:r>
      <w:proofErr w:type="gramEnd"/>
      <w:r w:rsidRPr="00E84591">
        <w:t xml:space="preserve"> СОД. В настоящее время проводится о</w:t>
      </w:r>
      <w:r w:rsidRPr="00E84591">
        <w:t>б</w:t>
      </w:r>
      <w:r w:rsidRPr="00E84591">
        <w:t>зор серии административных инструкций, поскольку они не отражают всех н</w:t>
      </w:r>
      <w:r w:rsidRPr="00E84591">
        <w:t>е</w:t>
      </w:r>
      <w:r w:rsidRPr="00E84591">
        <w:t>давно принятых резолюций Генеральной Ассамблеи и последних инноваций в области информационно-технических средств, используемых секретариатом для управления процессами документооборота, такими как прогнозирование, оптимизация переводческих ресурсов, выпуск документов, их воспроизведение, хранение, СОД и пр.</w:t>
      </w:r>
    </w:p>
    <w:p w:rsidR="00E84591" w:rsidRPr="00E84591" w:rsidRDefault="00E84591" w:rsidP="00E84591">
      <w:pPr>
        <w:pStyle w:val="SingleTxtGR"/>
      </w:pPr>
      <w:r w:rsidRPr="00E84591">
        <w:t>7.</w:t>
      </w:r>
      <w:r w:rsidRPr="00E84591">
        <w:tab/>
        <w:t xml:space="preserve">Следует учитывать, что услуги письменного перевода, предоставляемые </w:t>
      </w:r>
      <w:proofErr w:type="spellStart"/>
      <w:r w:rsidRPr="00E84591">
        <w:t>УКМ</w:t>
      </w:r>
      <w:proofErr w:type="spellEnd"/>
      <w:r w:rsidRPr="00E84591">
        <w:t>, распространяются только на документацию для заседающих органов и официальные публикации при условии, что эти документы и публикации дол</w:t>
      </w:r>
      <w:r w:rsidRPr="00E84591">
        <w:t>ж</w:t>
      </w:r>
      <w:r w:rsidRPr="00E84591">
        <w:t>ным образом санкционированы соответствующим директивным органом.</w:t>
      </w:r>
    </w:p>
    <w:p w:rsidR="00E84591" w:rsidRPr="00E84591" w:rsidRDefault="00E84591" w:rsidP="00E84591">
      <w:pPr>
        <w:pStyle w:val="SingleTxtGR"/>
      </w:pPr>
      <w:r w:rsidRPr="00E84591">
        <w:t>8.</w:t>
      </w:r>
      <w:r w:rsidRPr="00E84591">
        <w:tab/>
        <w:t xml:space="preserve">Предполагается, что все секретари секторальных комитетов и рабочих групп </w:t>
      </w:r>
      <w:proofErr w:type="spellStart"/>
      <w:r w:rsidRPr="00E84591">
        <w:t>ЕЭК</w:t>
      </w:r>
      <w:proofErr w:type="spellEnd"/>
      <w:r w:rsidRPr="00E84591">
        <w:t xml:space="preserve"> ООН знают приведенные в настоящем документе правила и собл</w:t>
      </w:r>
      <w:r w:rsidRPr="00E84591">
        <w:t>ю</w:t>
      </w:r>
      <w:r w:rsidRPr="00E84591">
        <w:t>дают их при представлении любых официальных документов. Поэтому предс</w:t>
      </w:r>
      <w:r w:rsidRPr="00E84591">
        <w:t>е</w:t>
      </w:r>
      <w:r w:rsidRPr="00E84591">
        <w:t>дателям, заместителям председателей и делегатам рабочих групп, которые ж</w:t>
      </w:r>
      <w:r w:rsidRPr="00E84591">
        <w:t>е</w:t>
      </w:r>
      <w:r w:rsidRPr="00E84591">
        <w:t>лают получить разъяснения по поводу какого-либо конкретного правила, след</w:t>
      </w:r>
      <w:r w:rsidRPr="00E84591">
        <w:t>у</w:t>
      </w:r>
      <w:r w:rsidRPr="00E84591">
        <w:t xml:space="preserve">ет связываться с секретарем рабочей группы, с </w:t>
      </w:r>
      <w:proofErr w:type="gramStart"/>
      <w:r w:rsidRPr="00E84591">
        <w:t>тем</w:t>
      </w:r>
      <w:proofErr w:type="gramEnd"/>
      <w:r w:rsidRPr="00E84591">
        <w:t xml:space="preserve"> чтобы получить соотве</w:t>
      </w:r>
      <w:r w:rsidRPr="00E84591">
        <w:t>т</w:t>
      </w:r>
      <w:r w:rsidRPr="00E84591">
        <w:t>ствующую информацию либо от него самого, либо через его посредство от</w:t>
      </w:r>
      <w:r w:rsidR="001E6CA6">
        <w:rPr>
          <w:lang w:val="en-US"/>
        </w:rPr>
        <w:t> </w:t>
      </w:r>
      <w:proofErr w:type="spellStart"/>
      <w:r w:rsidRPr="00E84591">
        <w:t>УКМ</w:t>
      </w:r>
      <w:proofErr w:type="spellEnd"/>
      <w:r w:rsidRPr="00E84591">
        <w:t>.</w:t>
      </w:r>
    </w:p>
    <w:p w:rsidR="00E84591" w:rsidRPr="00E84591" w:rsidRDefault="00E84591" w:rsidP="00E84591">
      <w:pPr>
        <w:pStyle w:val="SingleTxtGR"/>
      </w:pPr>
      <w:r w:rsidRPr="00E84591">
        <w:t>9.</w:t>
      </w:r>
      <w:r w:rsidRPr="00E84591">
        <w:tab/>
        <w:t>Основные правила можно кратко изложить следующим образом:</w:t>
      </w:r>
    </w:p>
    <w:p w:rsidR="00E84591" w:rsidRPr="00E84591" w:rsidRDefault="00E84591" w:rsidP="00E84591">
      <w:pPr>
        <w:pStyle w:val="SingleTxtGR"/>
      </w:pPr>
      <w:r w:rsidRPr="00E84591">
        <w:tab/>
      </w:r>
      <w:r w:rsidRPr="00E84591">
        <w:rPr>
          <w:lang w:val="en-GB"/>
        </w:rPr>
        <w:t>a</w:t>
      </w:r>
      <w:r w:rsidRPr="00E84591">
        <w:t>)</w:t>
      </w:r>
      <w:r w:rsidRPr="00E84591">
        <w:tab/>
        <w:t xml:space="preserve">все </w:t>
      </w:r>
      <w:proofErr w:type="spellStart"/>
      <w:r w:rsidRPr="00E84591">
        <w:t>предсессионные</w:t>
      </w:r>
      <w:proofErr w:type="spellEnd"/>
      <w:r w:rsidRPr="00E84591">
        <w:t xml:space="preserve">, сессионные и </w:t>
      </w:r>
      <w:proofErr w:type="spellStart"/>
      <w:r w:rsidRPr="00E84591">
        <w:t>послесессионные</w:t>
      </w:r>
      <w:proofErr w:type="spellEnd"/>
      <w:r w:rsidRPr="00E84591">
        <w:t xml:space="preserve"> документы, представляемые в </w:t>
      </w:r>
      <w:proofErr w:type="spellStart"/>
      <w:r w:rsidRPr="00E84591">
        <w:t>УКМ</w:t>
      </w:r>
      <w:proofErr w:type="spellEnd"/>
      <w:r w:rsidRPr="00E84591">
        <w:t>, должны быть внесены в "шестимесячный" прогноз, к</w:t>
      </w:r>
      <w:r w:rsidRPr="00E84591">
        <w:t>о</w:t>
      </w:r>
      <w:r w:rsidRPr="00E84591">
        <w:t>торый составляется два раза в год и окончательно оформляется за 14 недель до даты начала совещания. В прогнозе следует указывать правильное условное обозначение, происхождение документа (правительство, иная делегация, секр</w:t>
      </w:r>
      <w:r w:rsidRPr="00E84591">
        <w:t>е</w:t>
      </w:r>
      <w:r w:rsidRPr="00E84591">
        <w:t>тариат) и мандат, сведения о котором имеются в резолюции либо решении или в утвержденной программе работы;</w:t>
      </w:r>
    </w:p>
    <w:p w:rsidR="00E84591" w:rsidRPr="00E84591" w:rsidRDefault="00E84591" w:rsidP="00E84591">
      <w:pPr>
        <w:pStyle w:val="SingleTxtGR"/>
      </w:pPr>
      <w:r w:rsidRPr="00E84591">
        <w:tab/>
      </w:r>
      <w:r w:rsidRPr="00E84591">
        <w:rPr>
          <w:lang w:val="en-GB"/>
        </w:rPr>
        <w:t>b</w:t>
      </w:r>
      <w:r w:rsidRPr="00E84591">
        <w:t>)</w:t>
      </w:r>
      <w:r w:rsidRPr="00E84591">
        <w:tab/>
      </w:r>
      <w:proofErr w:type="gramStart"/>
      <w:r w:rsidRPr="00E84591">
        <w:t>объем</w:t>
      </w:r>
      <w:proofErr w:type="gramEnd"/>
      <w:r w:rsidRPr="00E84591">
        <w:t xml:space="preserve"> </w:t>
      </w:r>
      <w:proofErr w:type="spellStart"/>
      <w:r w:rsidRPr="00E84591">
        <w:t>предсессионных</w:t>
      </w:r>
      <w:proofErr w:type="spellEnd"/>
      <w:r w:rsidRPr="00E84591">
        <w:t xml:space="preserve"> документов, подготовленных секретари</w:t>
      </w:r>
      <w:r w:rsidRPr="00E84591">
        <w:t>а</w:t>
      </w:r>
      <w:r w:rsidRPr="00E84591">
        <w:t>том, подпадает под ограничение в 8</w:t>
      </w:r>
      <w:r w:rsidRPr="00E84591">
        <w:rPr>
          <w:lang w:val="en-US"/>
        </w:rPr>
        <w:t> </w:t>
      </w:r>
      <w:r w:rsidRPr="00E84591">
        <w:t>500 слов (включая сноски и другие ссы</w:t>
      </w:r>
      <w:r w:rsidRPr="00E84591">
        <w:t>л</w:t>
      </w:r>
      <w:r w:rsidRPr="00E84591">
        <w:t>ки), а объем документов, подготовленных не секретариатом, может составлять ориентировочно 10 700 слов. Официального ограничения на объем документов, представляемых правительствами, нет, однако правительствам предлагается придерживаться вышеуказанной цифры. Если объем документа превышает установленные ограничения, но документ носит правовой характер и таким о</w:t>
      </w:r>
      <w:r w:rsidRPr="00E84591">
        <w:t>б</w:t>
      </w:r>
      <w:r w:rsidRPr="00E84591">
        <w:lastRenderedPageBreak/>
        <w:t xml:space="preserve">разом санкционирован, следует заранее провести с </w:t>
      </w:r>
      <w:proofErr w:type="spellStart"/>
      <w:r w:rsidRPr="00E84591">
        <w:t>УКМ</w:t>
      </w:r>
      <w:proofErr w:type="spellEnd"/>
      <w:r w:rsidRPr="00E84591">
        <w:t xml:space="preserve"> переговоры о возмо</w:t>
      </w:r>
      <w:r w:rsidRPr="00E84591">
        <w:t>ж</w:t>
      </w:r>
      <w:r w:rsidRPr="00E84591">
        <w:t>ной дате его выпуска;</w:t>
      </w:r>
    </w:p>
    <w:p w:rsidR="00E84591" w:rsidRPr="00E84591" w:rsidRDefault="00E84591" w:rsidP="00E84591">
      <w:pPr>
        <w:pStyle w:val="SingleTxtGR"/>
      </w:pPr>
      <w:r w:rsidRPr="00E84591">
        <w:tab/>
      </w:r>
      <w:r w:rsidRPr="00E84591">
        <w:rPr>
          <w:lang w:val="en-GB"/>
        </w:rPr>
        <w:t>c</w:t>
      </w:r>
      <w:r w:rsidRPr="00E84591">
        <w:t>)</w:t>
      </w:r>
      <w:r w:rsidRPr="00E84591">
        <w:tab/>
      </w:r>
      <w:proofErr w:type="spellStart"/>
      <w:r w:rsidRPr="00E84591">
        <w:t>предсессионные</w:t>
      </w:r>
      <w:proofErr w:type="spellEnd"/>
      <w:r w:rsidRPr="00E84591">
        <w:t xml:space="preserve"> документы должны быть представлены в </w:t>
      </w:r>
      <w:proofErr w:type="spellStart"/>
      <w:r w:rsidRPr="00E84591">
        <w:t>УКМ</w:t>
      </w:r>
      <w:proofErr w:type="spellEnd"/>
      <w:r w:rsidRPr="00E84591">
        <w:t xml:space="preserve"> не позднее чем за 10 недель до открытия сессии, с тем чтобы они могли быть о</w:t>
      </w:r>
      <w:r w:rsidRPr="00E84591">
        <w:t>б</w:t>
      </w:r>
      <w:r w:rsidRPr="00E84591">
        <w:t>работаны в течение четырех недель и выпущены за шесть недель до начала з</w:t>
      </w:r>
      <w:r w:rsidRPr="00E84591">
        <w:t>а</w:t>
      </w:r>
      <w:r w:rsidRPr="00E84591">
        <w:t xml:space="preserve">седаний в соответствии с правилом 3 правил процедуры </w:t>
      </w:r>
      <w:proofErr w:type="spellStart"/>
      <w:r w:rsidRPr="00E84591">
        <w:t>ЕЭК</w:t>
      </w:r>
      <w:proofErr w:type="spellEnd"/>
      <w:r w:rsidR="001E6CA6">
        <w:rPr>
          <w:lang w:val="en-US"/>
        </w:rPr>
        <w:t> </w:t>
      </w:r>
      <w:r w:rsidRPr="00E84591">
        <w:t xml:space="preserve">ООН </w:t>
      </w:r>
      <w:r w:rsidRPr="00E84591">
        <w:br/>
        <w:t>(схема "10-4-6" – см. также резолюцию 47/202 Генеральной Ассамблеи). Можно договориться о более позднем представлении документов, которые не уклад</w:t>
      </w:r>
      <w:r w:rsidRPr="00E84591">
        <w:t>ы</w:t>
      </w:r>
      <w:r w:rsidRPr="00E84591">
        <w:t>ваются в схему 10-4-6 в силу форс-мажорных обстоятельств. Подобные запросы следует ограничивать "ситуациями, которые действительно не зависят от секр</w:t>
      </w:r>
      <w:r w:rsidRPr="00E84591">
        <w:t>е</w:t>
      </w:r>
      <w:r w:rsidRPr="00E84591">
        <w:t>тариата", при том понимании, что время обработки в любом случае составит четыре н</w:t>
      </w:r>
      <w:r w:rsidRPr="00E84591">
        <w:t>е</w:t>
      </w:r>
      <w:r w:rsidRPr="00E84591">
        <w:t>дели, поэтому документ будет выпущен не за шесть недель до начала засед</w:t>
      </w:r>
      <w:r w:rsidRPr="00E84591">
        <w:t>а</w:t>
      </w:r>
      <w:r w:rsidRPr="00E84591">
        <w:t>ний, а позже;</w:t>
      </w:r>
    </w:p>
    <w:p w:rsidR="00E84591" w:rsidRPr="00E84591" w:rsidRDefault="00E84591" w:rsidP="00E84591">
      <w:pPr>
        <w:pStyle w:val="SingleTxtGR"/>
      </w:pPr>
      <w:r w:rsidRPr="00E84591">
        <w:tab/>
      </w:r>
      <w:r w:rsidRPr="00E84591">
        <w:rPr>
          <w:lang w:val="en-GB"/>
        </w:rPr>
        <w:t>d</w:t>
      </w:r>
      <w:r w:rsidRPr="00E84591">
        <w:t>)</w:t>
      </w:r>
      <w:r w:rsidRPr="00E84591">
        <w:tab/>
      </w:r>
      <w:proofErr w:type="gramStart"/>
      <w:r w:rsidRPr="00E84591">
        <w:t>с</w:t>
      </w:r>
      <w:proofErr w:type="gramEnd"/>
      <w:r w:rsidRPr="00E84591">
        <w:t xml:space="preserve"> учетом нормативов рабочей нагрузки, применяемых к докуме</w:t>
      </w:r>
      <w:r w:rsidRPr="00E84591">
        <w:t>н</w:t>
      </w:r>
      <w:r w:rsidRPr="00E84591">
        <w:t xml:space="preserve">там, представляемым для обработки при плотном графике документооборота, порядок работы предусматривает, что сессионные документы (документы зала заседаний или </w:t>
      </w:r>
      <w:proofErr w:type="spellStart"/>
      <w:r w:rsidRPr="00E84591">
        <w:t>ДЗЗ</w:t>
      </w:r>
      <w:proofErr w:type="spellEnd"/>
      <w:r w:rsidRPr="00E84591">
        <w:t>) должны представляться за 24 часа до начала заседания. В</w:t>
      </w:r>
      <w:r>
        <w:rPr>
          <w:lang w:val="en-US"/>
        </w:rPr>
        <w:t> </w:t>
      </w:r>
      <w:r w:rsidRPr="00E84591">
        <w:t xml:space="preserve">день может быть представлено только три </w:t>
      </w:r>
      <w:proofErr w:type="spellStart"/>
      <w:r w:rsidRPr="00E84591">
        <w:t>ДЗЗ</w:t>
      </w:r>
      <w:proofErr w:type="spellEnd"/>
      <w:r w:rsidRPr="00E84591">
        <w:t xml:space="preserve"> объемом не более 660 слов каждый (две стандартных страницы) для определенной сессии;</w:t>
      </w:r>
    </w:p>
    <w:p w:rsidR="00E84591" w:rsidRPr="00E84591" w:rsidRDefault="00E84591" w:rsidP="00E84591">
      <w:pPr>
        <w:pStyle w:val="SingleTxtGR"/>
      </w:pPr>
      <w:r w:rsidRPr="00E84591">
        <w:tab/>
      </w:r>
      <w:r w:rsidRPr="00E84591">
        <w:rPr>
          <w:lang w:val="en-GB"/>
        </w:rPr>
        <w:t>e</w:t>
      </w:r>
      <w:r w:rsidRPr="00E84591">
        <w:t>)</w:t>
      </w:r>
      <w:r w:rsidRPr="00E84591">
        <w:tab/>
      </w:r>
      <w:proofErr w:type="spellStart"/>
      <w:proofErr w:type="gramStart"/>
      <w:r w:rsidRPr="00E84591">
        <w:t>послесессионные</w:t>
      </w:r>
      <w:proofErr w:type="spellEnd"/>
      <w:proofErr w:type="gramEnd"/>
      <w:r w:rsidRPr="00E84591">
        <w:t xml:space="preserve"> документы (доклады) должны представляться ч</w:t>
      </w:r>
      <w:r w:rsidRPr="00E84591">
        <w:t>е</w:t>
      </w:r>
      <w:r w:rsidRPr="00E84591">
        <w:t>рез две недели после окончания сессии, и их объем не должен превышать 10 700 слов. Хотя резолюции Генеральной Ассамблеи, требующей выпуска п</w:t>
      </w:r>
      <w:r w:rsidRPr="00E84591">
        <w:t>о</w:t>
      </w:r>
      <w:r w:rsidRPr="00E84591">
        <w:t xml:space="preserve">слесессионных документов в течение определенного срока, не существует, </w:t>
      </w:r>
      <w:proofErr w:type="spellStart"/>
      <w:r w:rsidRPr="00E84591">
        <w:t>УКМ</w:t>
      </w:r>
      <w:proofErr w:type="spellEnd"/>
      <w:r w:rsidRPr="00E84591">
        <w:t xml:space="preserve"> просил на этапе прогнозирования указывать в графе "Примечания" нео</w:t>
      </w:r>
      <w:r w:rsidRPr="00E84591">
        <w:t>б</w:t>
      </w:r>
      <w:r w:rsidRPr="00E84591">
        <w:t>ходимость наличия подобных докладов на предстоящих сессиях в целях ув</w:t>
      </w:r>
      <w:r w:rsidRPr="00E84591">
        <w:t>е</w:t>
      </w:r>
      <w:r w:rsidRPr="00E84591">
        <w:t>домления отделов, отвечающих за обработку документов, и учета этих запр</w:t>
      </w:r>
      <w:r w:rsidRPr="00E84591">
        <w:t>о</w:t>
      </w:r>
      <w:r w:rsidRPr="00E84591">
        <w:t>сов;</w:t>
      </w:r>
    </w:p>
    <w:p w:rsidR="00E84591" w:rsidRPr="00E84591" w:rsidRDefault="00E84591" w:rsidP="00E84591">
      <w:pPr>
        <w:pStyle w:val="SingleTxtGR"/>
      </w:pPr>
      <w:r w:rsidRPr="00E84591">
        <w:tab/>
      </w:r>
      <w:r w:rsidRPr="00E84591">
        <w:rPr>
          <w:lang w:val="en-GB"/>
        </w:rPr>
        <w:t>f</w:t>
      </w:r>
      <w:r w:rsidRPr="00E84591">
        <w:t>)</w:t>
      </w:r>
      <w:r w:rsidRPr="00E84591">
        <w:tab/>
      </w:r>
      <w:proofErr w:type="spellStart"/>
      <w:r w:rsidRPr="00E84591">
        <w:t>УКМ</w:t>
      </w:r>
      <w:proofErr w:type="spellEnd"/>
      <w:r w:rsidRPr="00E84591">
        <w:t xml:space="preserve"> не предоставляет </w:t>
      </w:r>
      <w:proofErr w:type="spellStart"/>
      <w:r w:rsidRPr="00E84591">
        <w:t>ЕЭК</w:t>
      </w:r>
      <w:proofErr w:type="spellEnd"/>
      <w:r w:rsidRPr="00E84591">
        <w:t xml:space="preserve"> ООН услуг редактирования, поэтому для обеспечения соответствия документов редакционным стандартам Орган</w:t>
      </w:r>
      <w:r w:rsidRPr="00E84591">
        <w:t>и</w:t>
      </w:r>
      <w:r w:rsidRPr="00E84591">
        <w:t xml:space="preserve">зации Объединенных Наций они должны редактироваться сотрудниками </w:t>
      </w:r>
      <w:proofErr w:type="spellStart"/>
      <w:r w:rsidRPr="00E84591">
        <w:t>ЕЭК</w:t>
      </w:r>
      <w:proofErr w:type="spellEnd"/>
      <w:r w:rsidRPr="00E84591">
        <w:t xml:space="preserve"> ООН. По этой причине некоторые секретари рабочих групп просили, чтобы м</w:t>
      </w:r>
      <w:r w:rsidRPr="00E84591">
        <w:t>а</w:t>
      </w:r>
      <w:r w:rsidRPr="00E84591">
        <w:t>териалы от правительств, межправительственных и неправительственных орг</w:t>
      </w:r>
      <w:r w:rsidRPr="00E84591">
        <w:t>а</w:t>
      </w:r>
      <w:r w:rsidRPr="00E84591">
        <w:t>низаций представлялись за 12 недель до открытия сессии, т.е. за две недели до десятинедельного срока. Это правило отражено в правилах процедуры некот</w:t>
      </w:r>
      <w:r w:rsidRPr="00E84591">
        <w:t>о</w:t>
      </w:r>
      <w:r w:rsidRPr="00E84591">
        <w:t>рых рабочих групп;</w:t>
      </w:r>
    </w:p>
    <w:p w:rsidR="00E84591" w:rsidRPr="00E84591" w:rsidRDefault="00E84591" w:rsidP="00E84591">
      <w:pPr>
        <w:pStyle w:val="SingleTxtGR"/>
      </w:pPr>
      <w:r w:rsidRPr="00E84591">
        <w:tab/>
      </w:r>
      <w:r w:rsidRPr="00E84591">
        <w:rPr>
          <w:lang w:val="en-GB"/>
        </w:rPr>
        <w:t>g</w:t>
      </w:r>
      <w:r w:rsidRPr="00E84591">
        <w:t>)</w:t>
      </w:r>
      <w:r w:rsidRPr="00E84591">
        <w:tab/>
      </w:r>
      <w:proofErr w:type="gramStart"/>
      <w:r w:rsidRPr="00E84591">
        <w:t>в</w:t>
      </w:r>
      <w:proofErr w:type="gramEnd"/>
      <w:r w:rsidRPr="00E84591">
        <w:t xml:space="preserve"> резолюциях Генеральной Ассамблеи о многоязычии содержится требование о распространении документов только тогда, когда они подготовл</w:t>
      </w:r>
      <w:r w:rsidRPr="00E84591">
        <w:t>е</w:t>
      </w:r>
      <w:r w:rsidRPr="00E84591">
        <w:t>ны на всех рабочих языках соответствующего органа ("одновременное распр</w:t>
      </w:r>
      <w:r w:rsidRPr="00E84591">
        <w:t>о</w:t>
      </w:r>
      <w:r w:rsidRPr="00E84591">
        <w:t>странение").</w:t>
      </w:r>
    </w:p>
    <w:p w:rsidR="00E84591" w:rsidRPr="00E84591" w:rsidRDefault="00E84591" w:rsidP="00E84591">
      <w:pPr>
        <w:pStyle w:val="SingleTxtGR"/>
      </w:pPr>
      <w:r w:rsidRPr="00E84591">
        <w:t>10.</w:t>
      </w:r>
      <w:r w:rsidRPr="00E84591">
        <w:tab/>
        <w:t>Компетентным органом Организации Объединенных Наций по рассмо</w:t>
      </w:r>
      <w:r w:rsidRPr="00E84591">
        <w:t>т</w:t>
      </w:r>
      <w:r w:rsidRPr="00E84591">
        <w:t xml:space="preserve">рению вопросов </w:t>
      </w:r>
      <w:proofErr w:type="spellStart"/>
      <w:r w:rsidRPr="00E84591">
        <w:t>конференционного</w:t>
      </w:r>
      <w:proofErr w:type="spellEnd"/>
      <w:r w:rsidRPr="00E84591">
        <w:t xml:space="preserve"> управления является Пятый комитет Ген</w:t>
      </w:r>
      <w:r w:rsidRPr="00E84591">
        <w:t>е</w:t>
      </w:r>
      <w:r w:rsidRPr="00E84591">
        <w:t>ральной Ассамблеи, который отвечает за административные и бюджетные в</w:t>
      </w:r>
      <w:r w:rsidRPr="00E84591">
        <w:t>о</w:t>
      </w:r>
      <w:r w:rsidRPr="00E84591">
        <w:t>просы. В ходе своей работы он изучает рекомендации, вынесенные Комитетом по конференциям и Консультативным комитетом по административным и бю</w:t>
      </w:r>
      <w:r w:rsidRPr="00E84591">
        <w:t>д</w:t>
      </w:r>
      <w:r w:rsidRPr="00E84591">
        <w:t>жетным вопросам.</w:t>
      </w:r>
    </w:p>
    <w:p w:rsidR="00E84591" w:rsidRPr="00E84591" w:rsidRDefault="00E84591" w:rsidP="00E84591">
      <w:pPr>
        <w:pStyle w:val="SingleTxtGR"/>
      </w:pPr>
      <w:r w:rsidRPr="00E84591">
        <w:t>11.</w:t>
      </w:r>
      <w:r w:rsidRPr="00E84591">
        <w:tab/>
        <w:t xml:space="preserve">Если делегации КВТ хотят внести поправки в правила </w:t>
      </w:r>
      <w:proofErr w:type="spellStart"/>
      <w:r w:rsidRPr="00E84591">
        <w:t>конференционного</w:t>
      </w:r>
      <w:proofErr w:type="spellEnd"/>
      <w:r w:rsidRPr="00E84591">
        <w:t xml:space="preserve"> управления, которые применяются в глобальном масштабе ко всем органам О</w:t>
      </w:r>
      <w:r w:rsidRPr="00E84591">
        <w:t>р</w:t>
      </w:r>
      <w:r w:rsidRPr="00E84591">
        <w:t>ганизации Объединенных Наций и их вспомогательным органам, то секретар</w:t>
      </w:r>
      <w:r w:rsidRPr="00E84591">
        <w:t>и</w:t>
      </w:r>
      <w:r w:rsidRPr="00E84591">
        <w:t>ат предлагает им связаться со своим постоянным представительством в Нью-</w:t>
      </w:r>
      <w:r w:rsidRPr="00E84591">
        <w:lastRenderedPageBreak/>
        <w:t>Йорке и обсудить, как наилучшим образом предложить изменения к нынешним правилам.</w:t>
      </w:r>
    </w:p>
    <w:p w:rsidR="00E84591" w:rsidRPr="00E84591" w:rsidRDefault="00E84591" w:rsidP="00E84591">
      <w:pPr>
        <w:pStyle w:val="SingleTxtGR"/>
      </w:pPr>
      <w:r w:rsidRPr="00E84591">
        <w:t>12.</w:t>
      </w:r>
      <w:r w:rsidRPr="00E84591">
        <w:tab/>
        <w:t>Следует учитывать также, что к различным органам Организации Об</w:t>
      </w:r>
      <w:r w:rsidRPr="00E84591">
        <w:t>ъ</w:t>
      </w:r>
      <w:r w:rsidRPr="00E84591">
        <w:t xml:space="preserve">единенных Наций необходимо применять дополнительные правила, поскольку могут иметься ограничения, связанные с их правом на </w:t>
      </w:r>
      <w:proofErr w:type="spellStart"/>
      <w:r w:rsidRPr="00E84591">
        <w:t>конференционное</w:t>
      </w:r>
      <w:proofErr w:type="spellEnd"/>
      <w:r w:rsidRPr="00E84591">
        <w:t xml:space="preserve"> о</w:t>
      </w:r>
      <w:r w:rsidRPr="00E84591">
        <w:t>б</w:t>
      </w:r>
      <w:r w:rsidRPr="00E84591">
        <w:t>служивание или услуги письменного перевода в зависимости от круга ведения и правил процедуры.</w:t>
      </w:r>
    </w:p>
    <w:p w:rsidR="00E84591" w:rsidRPr="00E84591" w:rsidRDefault="00E84591" w:rsidP="00E84591">
      <w:pPr>
        <w:pStyle w:val="SingleTxtGR"/>
      </w:pPr>
      <w:r w:rsidRPr="00E84591">
        <w:t>13.</w:t>
      </w:r>
      <w:r w:rsidRPr="00E84591">
        <w:tab/>
        <w:t>Круг ведения и правила процедуры секторальных комитетов и вспомог</w:t>
      </w:r>
      <w:r w:rsidRPr="00E84591">
        <w:t>а</w:t>
      </w:r>
      <w:r w:rsidRPr="00E84591">
        <w:t xml:space="preserve">тельных органов </w:t>
      </w:r>
      <w:proofErr w:type="spellStart"/>
      <w:r w:rsidRPr="00E84591">
        <w:t>ЕЭК</w:t>
      </w:r>
      <w:proofErr w:type="spellEnd"/>
      <w:r w:rsidRPr="00E84591">
        <w:t xml:space="preserve"> ООН определены в документе </w:t>
      </w:r>
      <w:r w:rsidRPr="00E84591">
        <w:rPr>
          <w:lang w:val="en-GB"/>
        </w:rPr>
        <w:t>E</w:t>
      </w:r>
      <w:r w:rsidRPr="00E84591">
        <w:t>/</w:t>
      </w:r>
      <w:proofErr w:type="spellStart"/>
      <w:r w:rsidRPr="00E84591">
        <w:rPr>
          <w:lang w:val="en-GB"/>
        </w:rPr>
        <w:t>ECE</w:t>
      </w:r>
      <w:proofErr w:type="spellEnd"/>
      <w:r w:rsidRPr="00E84591">
        <w:t>/778/</w:t>
      </w:r>
      <w:r w:rsidRPr="00E84591">
        <w:rPr>
          <w:lang w:val="en-GB"/>
        </w:rPr>
        <w:t>Rev</w:t>
      </w:r>
      <w:r w:rsidRPr="00E84591">
        <w:t>.5. Прав</w:t>
      </w:r>
      <w:r w:rsidRPr="00E84591">
        <w:t>и</w:t>
      </w:r>
      <w:r w:rsidRPr="00E84591">
        <w:t>ло</w:t>
      </w:r>
      <w:r w:rsidR="006353C8">
        <w:rPr>
          <w:lang w:val="en-US"/>
        </w:rPr>
        <w:t> </w:t>
      </w:r>
      <w:r w:rsidRPr="00E84591">
        <w:t>44 гласит, что рабочими языками Комиссии являются английский, ру</w:t>
      </w:r>
      <w:r w:rsidRPr="00E84591">
        <w:t>с</w:t>
      </w:r>
      <w:r w:rsidRPr="00E84591">
        <w:t>ский и французский. Поэтому секторальный комитет или рабочая группа не могут з</w:t>
      </w:r>
      <w:r w:rsidRPr="00E84591">
        <w:t>а</w:t>
      </w:r>
      <w:r w:rsidRPr="00E84591">
        <w:t>прашивать для своей работы перевод на дополнительные языки, за исключен</w:t>
      </w:r>
      <w:r w:rsidRPr="00E84591">
        <w:t>и</w:t>
      </w:r>
      <w:r w:rsidRPr="00E84591">
        <w:t>ем тех случаев, когда это было им конкретно поручено, когда выделены вн</w:t>
      </w:r>
      <w:r w:rsidRPr="00E84591">
        <w:t>е</w:t>
      </w:r>
      <w:r w:rsidRPr="00E84591">
        <w:t xml:space="preserve">бюджетные ресурсы и когда с </w:t>
      </w:r>
      <w:proofErr w:type="spellStart"/>
      <w:r w:rsidRPr="00E84591">
        <w:t>УКМ</w:t>
      </w:r>
      <w:proofErr w:type="spellEnd"/>
      <w:r w:rsidRPr="00E84591">
        <w:t xml:space="preserve"> проводятся переговоры для определения соответствующих возможностей планирования документооборота в отделах, отвечающих за обработку документов.</w:t>
      </w:r>
    </w:p>
    <w:p w:rsidR="00E84591" w:rsidRPr="00E84591" w:rsidRDefault="00E84591" w:rsidP="00E84591">
      <w:pPr>
        <w:pStyle w:val="SingleTxtGR"/>
      </w:pPr>
      <w:r w:rsidRPr="00E84591">
        <w:t>14.</w:t>
      </w:r>
      <w:r w:rsidRPr="00E84591">
        <w:tab/>
        <w:t>Предполагается, что заседания договорных органов, в частности админ</w:t>
      </w:r>
      <w:r w:rsidRPr="00E84591">
        <w:t>и</w:t>
      </w:r>
      <w:r w:rsidRPr="00E84591">
        <w:t xml:space="preserve">стративных комитетов глобальных конвенций, обслуживаемых секретариатом </w:t>
      </w:r>
      <w:proofErr w:type="spellStart"/>
      <w:r w:rsidRPr="00E84591">
        <w:t>ЕЭК</w:t>
      </w:r>
      <w:proofErr w:type="spellEnd"/>
      <w:r w:rsidRPr="00E84591">
        <w:t xml:space="preserve"> ООН, </w:t>
      </w:r>
      <w:proofErr w:type="gramStart"/>
      <w:r w:rsidRPr="00E84591">
        <w:t>проводятся</w:t>
      </w:r>
      <w:proofErr w:type="gramEnd"/>
      <w:r w:rsidRPr="00E84591">
        <w:t xml:space="preserve"> и документы для них готовятся на языках, предусмо</w:t>
      </w:r>
      <w:r w:rsidRPr="00E84591">
        <w:t>т</w:t>
      </w:r>
      <w:r w:rsidRPr="00E84591">
        <w:t>ренных правилами процедуры, содержащимися в соответствующих конвенциях. Дополнительных разъяснений требует случай, когда Комитет или его вспомог</w:t>
      </w:r>
      <w:r w:rsidRPr="00E84591">
        <w:t>а</w:t>
      </w:r>
      <w:r w:rsidRPr="00E84591">
        <w:t xml:space="preserve">тельные органы берут на себя функции договорного органа. </w:t>
      </w:r>
      <w:proofErr w:type="gramStart"/>
      <w:r w:rsidRPr="00E84591">
        <w:t>Практика письме</w:t>
      </w:r>
      <w:r w:rsidRPr="00E84591">
        <w:t>н</w:t>
      </w:r>
      <w:r w:rsidRPr="00E84591">
        <w:t>ного и устного перевода должна регулироваться правилами и мандатами, одн</w:t>
      </w:r>
      <w:r w:rsidRPr="00E84591">
        <w:t>а</w:t>
      </w:r>
      <w:r w:rsidRPr="00E84591">
        <w:t>ко в толковании последних определенную роль играют также бюджетные соо</w:t>
      </w:r>
      <w:r w:rsidRPr="00E84591">
        <w:t>б</w:t>
      </w:r>
      <w:r w:rsidRPr="00E84591">
        <w:t xml:space="preserve">ражения. </w:t>
      </w:r>
      <w:proofErr w:type="gramEnd"/>
    </w:p>
    <w:p w:rsidR="00E84591" w:rsidRPr="00E84591" w:rsidRDefault="00E84591" w:rsidP="00E84591">
      <w:pPr>
        <w:pStyle w:val="SingleTxtGR"/>
      </w:pPr>
      <w:r w:rsidRPr="00E84591">
        <w:t>15.</w:t>
      </w:r>
      <w:r w:rsidRPr="00E84591">
        <w:tab/>
        <w:t xml:space="preserve">Помимо правил процедуры </w:t>
      </w:r>
      <w:proofErr w:type="spellStart"/>
      <w:r w:rsidRPr="00E84591">
        <w:t>ЕЭК</w:t>
      </w:r>
      <w:proofErr w:type="spellEnd"/>
      <w:r w:rsidRPr="00E84591">
        <w:t xml:space="preserve"> ООН, основой для определения полн</w:t>
      </w:r>
      <w:r w:rsidRPr="00E84591">
        <w:t>о</w:t>
      </w:r>
      <w:r w:rsidRPr="00E84591">
        <w:t>мочий секторальных комитетов и их вспомогательных органов служат следу</w:t>
      </w:r>
      <w:r w:rsidRPr="00E84591">
        <w:t>ю</w:t>
      </w:r>
      <w:r w:rsidRPr="00E84591">
        <w:t>щие документы:</w:t>
      </w:r>
    </w:p>
    <w:p w:rsidR="00E84591" w:rsidRPr="00E84591" w:rsidRDefault="00E84591" w:rsidP="00E84591">
      <w:pPr>
        <w:pStyle w:val="Bullet1GR"/>
      </w:pPr>
      <w:proofErr w:type="spellStart"/>
      <w:r w:rsidRPr="00E84591">
        <w:rPr>
          <w:lang w:val="en-GB"/>
        </w:rPr>
        <w:t>ECE</w:t>
      </w:r>
      <w:proofErr w:type="spellEnd"/>
      <w:r w:rsidRPr="00E84591">
        <w:t>/</w:t>
      </w:r>
      <w:r w:rsidRPr="00E84591">
        <w:rPr>
          <w:lang w:val="en-GB"/>
        </w:rPr>
        <w:t>EX</w:t>
      </w:r>
      <w:r w:rsidRPr="00E84591">
        <w:t>/1 для рабочих групп;</w:t>
      </w:r>
    </w:p>
    <w:p w:rsidR="00E84591" w:rsidRPr="00E84591" w:rsidRDefault="00E84591" w:rsidP="00E84591">
      <w:pPr>
        <w:pStyle w:val="Bullet1GR"/>
      </w:pPr>
      <w:proofErr w:type="spellStart"/>
      <w:r w:rsidRPr="00E84591">
        <w:rPr>
          <w:lang w:val="en-GB"/>
        </w:rPr>
        <w:t>ECE</w:t>
      </w:r>
      <w:proofErr w:type="spellEnd"/>
      <w:r w:rsidRPr="00E84591">
        <w:t>/</w:t>
      </w:r>
      <w:r w:rsidRPr="00E84591">
        <w:rPr>
          <w:lang w:val="en-GB"/>
        </w:rPr>
        <w:t>EX</w:t>
      </w:r>
      <w:r w:rsidRPr="00E84591">
        <w:t>/2/</w:t>
      </w:r>
      <w:r w:rsidRPr="00E84591">
        <w:rPr>
          <w:lang w:val="en-GB"/>
        </w:rPr>
        <w:t>Rev</w:t>
      </w:r>
      <w:r w:rsidRPr="00E84591">
        <w:t>.1 для групп специалистов (таких</w:t>
      </w:r>
      <w:r w:rsidR="006353C8">
        <w:t>,</w:t>
      </w:r>
      <w:r w:rsidRPr="00E84591">
        <w:t xml:space="preserve"> как группы экспертов);</w:t>
      </w:r>
    </w:p>
    <w:p w:rsidR="00E84591" w:rsidRPr="00E84591" w:rsidRDefault="00E84591" w:rsidP="00E84591">
      <w:pPr>
        <w:pStyle w:val="Bullet1GR"/>
      </w:pPr>
      <w:proofErr w:type="spellStart"/>
      <w:r w:rsidRPr="00E84591">
        <w:rPr>
          <w:lang w:val="en-GB"/>
        </w:rPr>
        <w:t>ECE</w:t>
      </w:r>
      <w:proofErr w:type="spellEnd"/>
      <w:r w:rsidRPr="00E84591">
        <w:t>/2013/37 (двухгодичный доклад, 1 апреля 2011</w:t>
      </w:r>
      <w:r w:rsidRPr="00E84591">
        <w:rPr>
          <w:lang w:val="en-US"/>
        </w:rPr>
        <w:t> </w:t>
      </w:r>
      <w:r w:rsidRPr="00E84591">
        <w:t>года – 11 апреля 2013</w:t>
      </w:r>
      <w:r w:rsidRPr="00E84591">
        <w:rPr>
          <w:lang w:val="en-US"/>
        </w:rPr>
        <w:t> </w:t>
      </w:r>
      <w:r w:rsidRPr="00E84591">
        <w:t xml:space="preserve">года), добавление </w:t>
      </w:r>
      <w:r w:rsidRPr="00E84591">
        <w:rPr>
          <w:lang w:val="en-GB"/>
        </w:rPr>
        <w:t>III</w:t>
      </w:r>
      <w:r w:rsidRPr="00E84591">
        <w:t xml:space="preserve"> (Руководящие принципы, касающиеся проц</w:t>
      </w:r>
      <w:r w:rsidRPr="00E84591">
        <w:t>е</w:t>
      </w:r>
      <w:r w:rsidRPr="00E84591">
        <w:t>дур и практики о</w:t>
      </w:r>
      <w:r w:rsidRPr="00E84591">
        <w:t>р</w:t>
      </w:r>
      <w:r w:rsidRPr="00E84591">
        <w:t xml:space="preserve">ганов </w:t>
      </w:r>
      <w:proofErr w:type="spellStart"/>
      <w:r w:rsidRPr="00E84591">
        <w:t>ЕЭК</w:t>
      </w:r>
      <w:proofErr w:type="spellEnd"/>
      <w:r w:rsidRPr="00E84591">
        <w:t>).</w:t>
      </w:r>
    </w:p>
    <w:p w:rsidR="00E84591" w:rsidRPr="00E84591" w:rsidRDefault="00E84591" w:rsidP="00E84591">
      <w:pPr>
        <w:pStyle w:val="SingleTxtGR"/>
      </w:pPr>
      <w:r w:rsidRPr="00E84591">
        <w:t>16.</w:t>
      </w:r>
      <w:r w:rsidRPr="00E84591">
        <w:tab/>
        <w:t xml:space="preserve">Комитету предлагается </w:t>
      </w:r>
      <w:r w:rsidRPr="00E84591">
        <w:rPr>
          <w:b/>
        </w:rPr>
        <w:t>рассмотреть</w:t>
      </w:r>
      <w:r w:rsidRPr="00E84591">
        <w:t xml:space="preserve"> вышеприведенную информацию и </w:t>
      </w:r>
      <w:r w:rsidRPr="00E84591">
        <w:rPr>
          <w:b/>
        </w:rPr>
        <w:t>принять решение</w:t>
      </w:r>
      <w:r w:rsidRPr="00E84591">
        <w:t xml:space="preserve"> относительно плана действий с учетом того, что это может потребовать полного анализа последствий для бюджета по программам, вкл</w:t>
      </w:r>
      <w:r w:rsidRPr="00E84591">
        <w:t>ю</w:t>
      </w:r>
      <w:r w:rsidRPr="00E84591">
        <w:t>чая выявление источ</w:t>
      </w:r>
      <w:bookmarkStart w:id="2" w:name="_GoBack"/>
      <w:bookmarkEnd w:id="2"/>
      <w:r w:rsidRPr="00E84591">
        <w:t>ников финансирования (регулярных или внебюджетных) и согласование с процедурами разработки программ и составления бюджета О</w:t>
      </w:r>
      <w:r w:rsidRPr="00E84591">
        <w:t>р</w:t>
      </w:r>
      <w:r w:rsidRPr="00E84591">
        <w:t>ганизации Объединенных Наций.</w:t>
      </w:r>
    </w:p>
    <w:p w:rsidR="00A658DB" w:rsidRPr="00E84591" w:rsidRDefault="00E84591" w:rsidP="00E84591">
      <w:pPr>
        <w:spacing w:before="240"/>
        <w:jc w:val="center"/>
        <w:rPr>
          <w:u w:val="single"/>
        </w:rPr>
      </w:pPr>
      <w:r>
        <w:rPr>
          <w:u w:val="single"/>
        </w:rPr>
        <w:tab/>
      </w:r>
      <w:r>
        <w:rPr>
          <w:u w:val="single"/>
        </w:rPr>
        <w:tab/>
      </w:r>
      <w:r>
        <w:rPr>
          <w:u w:val="single"/>
        </w:rPr>
        <w:tab/>
      </w:r>
    </w:p>
    <w:sectPr w:rsidR="00A658DB" w:rsidRPr="00E84591" w:rsidSect="004D639B">
      <w:headerReference w:type="even" r:id="rId12"/>
      <w:headerReference w:type="default" r:id="rId13"/>
      <w:footerReference w:type="even" r:id="rId14"/>
      <w:footerReference w:type="default" r:id="rId15"/>
      <w:footerReference w:type="first" r:id="rId16"/>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591" w:rsidRDefault="00E84591" w:rsidP="00B471C5">
      <w:r>
        <w:separator/>
      </w:r>
    </w:p>
  </w:endnote>
  <w:endnote w:type="continuationSeparator" w:id="0">
    <w:p w:rsidR="00E84591" w:rsidRDefault="00E84591"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5EE" w:rsidRPr="009A6F4A" w:rsidRDefault="007005EE" w:rsidP="007005EE">
    <w:pPr>
      <w:pStyle w:val="a7"/>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1E6CA6">
      <w:rPr>
        <w:b/>
        <w:noProof/>
        <w:sz w:val="18"/>
        <w:szCs w:val="18"/>
      </w:rPr>
      <w:t>4</w:t>
    </w:r>
    <w:r w:rsidRPr="00BA2D2B">
      <w:rPr>
        <w:b/>
        <w:sz w:val="18"/>
        <w:szCs w:val="18"/>
      </w:rPr>
      <w:fldChar w:fldCharType="end"/>
    </w:r>
    <w:r>
      <w:rPr>
        <w:b/>
        <w:sz w:val="18"/>
        <w:szCs w:val="18"/>
      </w:rPr>
      <w:tab/>
    </w:r>
    <w:r>
      <w:rPr>
        <w:lang w:val="en-US"/>
      </w:rPr>
      <w:t>GE.16-</w:t>
    </w:r>
    <w:r w:rsidR="00E84591">
      <w:rPr>
        <w:lang w:val="en-US"/>
      </w:rPr>
      <w:t>22023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5EE" w:rsidRPr="009A6F4A" w:rsidRDefault="007005EE" w:rsidP="007005EE">
    <w:pPr>
      <w:pStyle w:val="a7"/>
      <w:rPr>
        <w:lang w:val="en-US"/>
      </w:rPr>
    </w:pPr>
    <w:r>
      <w:rPr>
        <w:lang w:val="en-US"/>
      </w:rPr>
      <w:t>GE.16-</w:t>
    </w:r>
    <w:r w:rsidR="00E84591">
      <w:rPr>
        <w:lang w:val="en-US"/>
      </w:rPr>
      <w:t>22023</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6353C8">
      <w:rPr>
        <w:b/>
        <w:noProof/>
        <w:sz w:val="18"/>
        <w:szCs w:val="18"/>
      </w:rPr>
      <w:t>5</w:t>
    </w:r>
    <w:r w:rsidRPr="00BA2D2B">
      <w:rP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A9606E" w:rsidRPr="00797A78" w:rsidTr="000B1FD5">
      <w:trPr>
        <w:trHeight w:val="431"/>
      </w:trPr>
      <w:tc>
        <w:tcPr>
          <w:tcW w:w="3648" w:type="dxa"/>
          <w:tcMar>
            <w:left w:w="57" w:type="dxa"/>
            <w:right w:w="57" w:type="dxa"/>
          </w:tcMar>
          <w:vAlign w:val="bottom"/>
        </w:tcPr>
        <w:p w:rsidR="00A9606E" w:rsidRPr="001C3ABC" w:rsidRDefault="00A9606E" w:rsidP="007B199D">
          <w:pPr>
            <w:spacing w:after="40"/>
            <w:rPr>
              <w:rFonts w:ascii="C39T30Lfz" w:hAnsi="C39T30Lfz"/>
              <w:spacing w:val="0"/>
              <w:w w:val="100"/>
              <w:kern w:val="0"/>
              <w:lang w:val="en-US" w:eastAsia="ru-RU"/>
            </w:rPr>
          </w:pPr>
          <w:r w:rsidRPr="001C3ABC">
            <w:rPr>
              <w:lang w:val="en-US"/>
            </w:rPr>
            <w:t>GE.16-</w:t>
          </w:r>
          <w:r w:rsidR="00E84591">
            <w:rPr>
              <w:lang w:val="en-US"/>
            </w:rPr>
            <w:t>22023</w:t>
          </w:r>
          <w:r w:rsidRPr="001C3ABC">
            <w:rPr>
              <w:lang w:val="en-US"/>
            </w:rPr>
            <w:t xml:space="preserve"> (R)</w:t>
          </w:r>
          <w:r w:rsidR="00E84591">
            <w:rPr>
              <w:lang w:val="en-US"/>
            </w:rPr>
            <w:t xml:space="preserve">   291216   291216</w:t>
          </w:r>
        </w:p>
      </w:tc>
      <w:tc>
        <w:tcPr>
          <w:tcW w:w="5056" w:type="dxa"/>
          <w:vMerge w:val="restart"/>
          <w:tcMar>
            <w:left w:w="57" w:type="dxa"/>
            <w:right w:w="57" w:type="dxa"/>
          </w:tcMar>
          <w:vAlign w:val="bottom"/>
        </w:tcPr>
        <w:p w:rsidR="00A9606E" w:rsidRDefault="00A9606E" w:rsidP="007B199D">
          <w:pPr>
            <w:jc w:val="right"/>
          </w:pPr>
          <w:r>
            <w:rPr>
              <w:b/>
              <w:noProof/>
              <w:lang w:eastAsia="ru-RU"/>
            </w:rPr>
            <w:drawing>
              <wp:inline distT="0" distB="0" distL="0" distR="0" wp14:anchorId="131975DF" wp14:editId="52CBB66A">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A9606E" w:rsidRDefault="00E84591" w:rsidP="007B199D">
          <w:pPr>
            <w:jc w:val="right"/>
          </w:pPr>
          <w:r>
            <w:rPr>
              <w:noProof/>
              <w:lang w:eastAsia="ru-RU"/>
            </w:rPr>
            <w:drawing>
              <wp:inline distT="0" distB="0" distL="0" distR="0">
                <wp:extent cx="579755" cy="579755"/>
                <wp:effectExtent l="0" t="0" r="0" b="0"/>
                <wp:docPr id="3" name="Рисунок 3" descr="http://undocs.org/m2/QRCode.ashx?DS=ECE/TRANS/2017/29&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2017/29&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A9606E" w:rsidRPr="00797A78" w:rsidTr="007B199D">
      <w:trPr>
        <w:trHeight w:hRule="exact" w:val="564"/>
      </w:trPr>
      <w:tc>
        <w:tcPr>
          <w:tcW w:w="3648" w:type="dxa"/>
          <w:tcMar>
            <w:left w:w="57" w:type="dxa"/>
            <w:right w:w="57" w:type="dxa"/>
          </w:tcMar>
          <w:vAlign w:val="bottom"/>
        </w:tcPr>
        <w:p w:rsidR="00A9606E" w:rsidRPr="00E84591" w:rsidRDefault="00E84591" w:rsidP="007B199D">
          <w:pPr>
            <w:spacing w:after="40"/>
            <w:rPr>
              <w:rFonts w:ascii="C39T30Lfz" w:hAnsi="C39T30Lfz"/>
              <w:spacing w:val="0"/>
              <w:w w:val="100"/>
              <w:kern w:val="0"/>
              <w:sz w:val="56"/>
              <w:szCs w:val="56"/>
              <w:lang w:val="en-US" w:eastAsia="ru-RU"/>
            </w:rPr>
          </w:pPr>
          <w:r w:rsidRPr="00E84591">
            <w:rPr>
              <w:rFonts w:ascii="C39T30Lfz" w:hAnsi="C39T30Lfz"/>
              <w:spacing w:val="0"/>
              <w:w w:val="100"/>
              <w:kern w:val="0"/>
              <w:sz w:val="56"/>
              <w:szCs w:val="56"/>
              <w:lang w:val="en-US" w:eastAsia="ru-RU"/>
            </w:rPr>
            <w:t></w:t>
          </w:r>
          <w:r w:rsidRPr="00E84591">
            <w:rPr>
              <w:rFonts w:ascii="C39T30Lfz" w:hAnsi="C39T30Lfz"/>
              <w:spacing w:val="0"/>
              <w:w w:val="100"/>
              <w:kern w:val="0"/>
              <w:sz w:val="56"/>
              <w:szCs w:val="56"/>
              <w:lang w:val="en-US" w:eastAsia="ru-RU"/>
            </w:rPr>
            <w:t></w:t>
          </w:r>
          <w:r w:rsidRPr="00E84591">
            <w:rPr>
              <w:rFonts w:ascii="C39T30Lfz" w:hAnsi="C39T30Lfz"/>
              <w:spacing w:val="0"/>
              <w:w w:val="100"/>
              <w:kern w:val="0"/>
              <w:sz w:val="56"/>
              <w:szCs w:val="56"/>
              <w:lang w:val="en-US" w:eastAsia="ru-RU"/>
            </w:rPr>
            <w:t></w:t>
          </w:r>
          <w:r w:rsidRPr="00E84591">
            <w:rPr>
              <w:rFonts w:ascii="C39T30Lfz" w:hAnsi="C39T30Lfz"/>
              <w:spacing w:val="0"/>
              <w:w w:val="100"/>
              <w:kern w:val="0"/>
              <w:sz w:val="56"/>
              <w:szCs w:val="56"/>
              <w:lang w:val="en-US" w:eastAsia="ru-RU"/>
            </w:rPr>
            <w:t></w:t>
          </w:r>
          <w:r w:rsidRPr="00E84591">
            <w:rPr>
              <w:rFonts w:ascii="C39T30Lfz" w:hAnsi="C39T30Lfz"/>
              <w:spacing w:val="0"/>
              <w:w w:val="100"/>
              <w:kern w:val="0"/>
              <w:sz w:val="56"/>
              <w:szCs w:val="56"/>
              <w:lang w:val="en-US" w:eastAsia="ru-RU"/>
            </w:rPr>
            <w:t></w:t>
          </w:r>
          <w:r w:rsidRPr="00E84591">
            <w:rPr>
              <w:rFonts w:ascii="C39T30Lfz" w:hAnsi="C39T30Lfz"/>
              <w:spacing w:val="0"/>
              <w:w w:val="100"/>
              <w:kern w:val="0"/>
              <w:sz w:val="56"/>
              <w:szCs w:val="56"/>
              <w:lang w:val="en-US" w:eastAsia="ru-RU"/>
            </w:rPr>
            <w:t></w:t>
          </w:r>
          <w:r w:rsidRPr="00E84591">
            <w:rPr>
              <w:rFonts w:ascii="C39T30Lfz" w:hAnsi="C39T30Lfz"/>
              <w:spacing w:val="0"/>
              <w:w w:val="100"/>
              <w:kern w:val="0"/>
              <w:sz w:val="56"/>
              <w:szCs w:val="56"/>
              <w:lang w:val="en-US" w:eastAsia="ru-RU"/>
            </w:rPr>
            <w:t></w:t>
          </w:r>
          <w:r w:rsidRPr="00E84591">
            <w:rPr>
              <w:rFonts w:ascii="C39T30Lfz" w:hAnsi="C39T30Lfz"/>
              <w:spacing w:val="0"/>
              <w:w w:val="100"/>
              <w:kern w:val="0"/>
              <w:sz w:val="56"/>
              <w:szCs w:val="56"/>
              <w:lang w:val="en-US" w:eastAsia="ru-RU"/>
            </w:rPr>
            <w:t></w:t>
          </w:r>
          <w:r w:rsidRPr="00E84591">
            <w:rPr>
              <w:rFonts w:ascii="C39T30Lfz" w:hAnsi="C39T30Lfz"/>
              <w:spacing w:val="0"/>
              <w:w w:val="100"/>
              <w:kern w:val="0"/>
              <w:sz w:val="56"/>
              <w:szCs w:val="56"/>
              <w:lang w:val="en-US" w:eastAsia="ru-RU"/>
            </w:rPr>
            <w:t></w:t>
          </w:r>
        </w:p>
      </w:tc>
      <w:tc>
        <w:tcPr>
          <w:tcW w:w="5056" w:type="dxa"/>
          <w:vMerge/>
          <w:tcMar>
            <w:left w:w="57" w:type="dxa"/>
            <w:right w:w="57" w:type="dxa"/>
          </w:tcMar>
        </w:tcPr>
        <w:p w:rsidR="00A9606E" w:rsidRDefault="00A9606E" w:rsidP="007B199D"/>
      </w:tc>
      <w:tc>
        <w:tcPr>
          <w:tcW w:w="972" w:type="dxa"/>
          <w:vMerge/>
          <w:tcMar>
            <w:left w:w="57" w:type="dxa"/>
            <w:right w:w="57" w:type="dxa"/>
          </w:tcMar>
        </w:tcPr>
        <w:p w:rsidR="00A9606E" w:rsidRDefault="00A9606E" w:rsidP="007B199D"/>
      </w:tc>
    </w:tr>
  </w:tbl>
  <w:p w:rsidR="00A658DB" w:rsidRPr="007005EE" w:rsidRDefault="00A658DB" w:rsidP="004D639B">
    <w:pPr>
      <w:pStyle w:val="a7"/>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591" w:rsidRPr="009141DC" w:rsidRDefault="00E84591" w:rsidP="00D1261C">
      <w:pPr>
        <w:tabs>
          <w:tab w:val="left" w:pos="2268"/>
        </w:tabs>
        <w:spacing w:after="80"/>
        <w:ind w:left="680"/>
        <w:rPr>
          <w:u w:val="single"/>
          <w:lang w:val="en-US"/>
        </w:rPr>
      </w:pPr>
      <w:r>
        <w:rPr>
          <w:u w:val="single"/>
          <w:lang w:val="en-US"/>
        </w:rPr>
        <w:tab/>
      </w:r>
    </w:p>
  </w:footnote>
  <w:footnote w:type="continuationSeparator" w:id="0">
    <w:p w:rsidR="00E84591" w:rsidRPr="00D1261C" w:rsidRDefault="00E84591" w:rsidP="00D1261C">
      <w:pPr>
        <w:tabs>
          <w:tab w:val="left" w:pos="2268"/>
        </w:tabs>
        <w:spacing w:after="80"/>
        <w:rPr>
          <w:u w:val="single"/>
          <w:lang w:val="en-US"/>
        </w:rPr>
      </w:pPr>
      <w:r>
        <w:rPr>
          <w:u w:val="single"/>
          <w:lang w:val="en-US"/>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8DB" w:rsidRPr="007005EE" w:rsidRDefault="00E84591">
    <w:pPr>
      <w:pStyle w:val="a3"/>
      <w:rPr>
        <w:lang w:val="en-US"/>
      </w:rPr>
    </w:pPr>
    <w:proofErr w:type="spellStart"/>
    <w:r w:rsidRPr="00E84591">
      <w:rPr>
        <w:lang w:val="en-US"/>
      </w:rPr>
      <w:t>ECE</w:t>
    </w:r>
    <w:proofErr w:type="spellEnd"/>
    <w:r w:rsidRPr="00E84591">
      <w:rPr>
        <w:lang w:val="en-US"/>
      </w:rPr>
      <w:t>/TRANS/2017/29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8DB" w:rsidRPr="004D639B" w:rsidRDefault="00E84591" w:rsidP="007005EE">
    <w:pPr>
      <w:pStyle w:val="a3"/>
      <w:jc w:val="right"/>
      <w:rPr>
        <w:lang w:val="en-US"/>
      </w:rPr>
    </w:pPr>
    <w:proofErr w:type="spellStart"/>
    <w:r w:rsidRPr="00E84591">
      <w:rPr>
        <w:lang w:val="en-US"/>
      </w:rPr>
      <w:t>ECE</w:t>
    </w:r>
    <w:proofErr w:type="spellEnd"/>
    <w:r w:rsidRPr="00E84591">
      <w:rPr>
        <w:lang w:val="en-US"/>
      </w:rPr>
      <w:t>/TRANS/2017/29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0685409"/>
    <w:multiLevelType w:val="hybridMultilevel"/>
    <w:tmpl w:val="63705E2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29E26D2"/>
    <w:multiLevelType w:val="hybridMultilevel"/>
    <w:tmpl w:val="76844164"/>
    <w:lvl w:ilvl="0" w:tplc="188C070A">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7905B81"/>
    <w:multiLevelType w:val="hybridMultilevel"/>
    <w:tmpl w:val="64C65E6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5925DC1"/>
    <w:multiLevelType w:val="hybridMultilevel"/>
    <w:tmpl w:val="4ADEB006"/>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56D3A81"/>
    <w:multiLevelType w:val="hybridMultilevel"/>
    <w:tmpl w:val="E378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AC7735F"/>
    <w:multiLevelType w:val="hybridMultilevel"/>
    <w:tmpl w:val="A0B4BF28"/>
    <w:lvl w:ilvl="0" w:tplc="E7C6260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22"/>
  </w:num>
  <w:num w:numId="2">
    <w:abstractNumId w:val="19"/>
  </w:num>
  <w:num w:numId="3">
    <w:abstractNumId w:val="20"/>
  </w:num>
  <w:num w:numId="4">
    <w:abstractNumId w:val="1"/>
  </w:num>
  <w:num w:numId="5">
    <w:abstractNumId w:val="0"/>
  </w:num>
  <w:num w:numId="6">
    <w:abstractNumId w:val="2"/>
  </w:num>
  <w:num w:numId="7">
    <w:abstractNumId w:val="3"/>
  </w:num>
  <w:num w:numId="8">
    <w:abstractNumId w:val="8"/>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5"/>
  </w:num>
  <w:num w:numId="16">
    <w:abstractNumId w:val="11"/>
  </w:num>
  <w:num w:numId="17">
    <w:abstractNumId w:val="13"/>
  </w:num>
  <w:num w:numId="18">
    <w:abstractNumId w:val="17"/>
  </w:num>
  <w:num w:numId="19">
    <w:abstractNumId w:val="14"/>
  </w:num>
  <w:num w:numId="20">
    <w:abstractNumId w:val="21"/>
  </w:num>
  <w:num w:numId="21">
    <w:abstractNumId w:val="24"/>
  </w:num>
  <w:num w:numId="22">
    <w:abstractNumId w:val="25"/>
  </w:num>
  <w:num w:numId="23">
    <w:abstractNumId w:val="12"/>
  </w:num>
  <w:num w:numId="24">
    <w:abstractNumId w:val="10"/>
  </w:num>
  <w:num w:numId="25">
    <w:abstractNumId w:val="2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isplayBackgroundShape/>
  <w:proofState w:spelling="clean" w:grammar="clean"/>
  <w:attachedTemplate r:id="rId1"/>
  <w:revisionView w:inkAnnotations="0"/>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591"/>
    <w:rsid w:val="000450D1"/>
    <w:rsid w:val="000B1FD5"/>
    <w:rsid w:val="000F2A4F"/>
    <w:rsid w:val="001E6CA6"/>
    <w:rsid w:val="00203F84"/>
    <w:rsid w:val="00275188"/>
    <w:rsid w:val="0028687D"/>
    <w:rsid w:val="002B091C"/>
    <w:rsid w:val="002B3D40"/>
    <w:rsid w:val="002D0CCB"/>
    <w:rsid w:val="00345C79"/>
    <w:rsid w:val="00366A39"/>
    <w:rsid w:val="0048005C"/>
    <w:rsid w:val="004D297A"/>
    <w:rsid w:val="004D639B"/>
    <w:rsid w:val="004E242B"/>
    <w:rsid w:val="00544379"/>
    <w:rsid w:val="00566944"/>
    <w:rsid w:val="005D56BF"/>
    <w:rsid w:val="0062027E"/>
    <w:rsid w:val="006353C8"/>
    <w:rsid w:val="00643644"/>
    <w:rsid w:val="00665D8D"/>
    <w:rsid w:val="006A7A3B"/>
    <w:rsid w:val="006B6B57"/>
    <w:rsid w:val="006F49F1"/>
    <w:rsid w:val="007005EE"/>
    <w:rsid w:val="00705394"/>
    <w:rsid w:val="00743F62"/>
    <w:rsid w:val="00760D3A"/>
    <w:rsid w:val="00773BA8"/>
    <w:rsid w:val="007A1F42"/>
    <w:rsid w:val="007C27FD"/>
    <w:rsid w:val="007D76DD"/>
    <w:rsid w:val="008717E8"/>
    <w:rsid w:val="008D01AE"/>
    <w:rsid w:val="008E0423"/>
    <w:rsid w:val="009141DC"/>
    <w:rsid w:val="009174A1"/>
    <w:rsid w:val="0098674D"/>
    <w:rsid w:val="00997ACA"/>
    <w:rsid w:val="00A03FB7"/>
    <w:rsid w:val="00A55C56"/>
    <w:rsid w:val="00A658DB"/>
    <w:rsid w:val="00A75A11"/>
    <w:rsid w:val="00A9606E"/>
    <w:rsid w:val="00AD7EAD"/>
    <w:rsid w:val="00B35A32"/>
    <w:rsid w:val="00B432C6"/>
    <w:rsid w:val="00B471C5"/>
    <w:rsid w:val="00B6474A"/>
    <w:rsid w:val="00BE1742"/>
    <w:rsid w:val="00C01813"/>
    <w:rsid w:val="00D1261C"/>
    <w:rsid w:val="00D26030"/>
    <w:rsid w:val="00D75DCE"/>
    <w:rsid w:val="00DD35AC"/>
    <w:rsid w:val="00DD479F"/>
    <w:rsid w:val="00E15E48"/>
    <w:rsid w:val="00E84591"/>
    <w:rsid w:val="00EB0723"/>
    <w:rsid w:val="00EB2957"/>
    <w:rsid w:val="00EE6F37"/>
    <w:rsid w:val="00F1599F"/>
    <w:rsid w:val="00F31EF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FollowedHyperlink"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Table_G"/>
    <w:basedOn w:val="a"/>
    <w:next w:val="a"/>
    <w:link w:val="10"/>
    <w:qFormat/>
    <w:rsid w:val="00BE1742"/>
    <w:pPr>
      <w:keepNext/>
      <w:tabs>
        <w:tab w:val="left" w:pos="567"/>
      </w:tabs>
      <w:jc w:val="both"/>
      <w:outlineLvl w:val="0"/>
    </w:pPr>
    <w:rPr>
      <w:rFonts w:cs="Arial"/>
      <w:b/>
      <w:bCs/>
      <w:szCs w:val="32"/>
      <w:lang w:eastAsia="ru-RU"/>
    </w:rPr>
  </w:style>
  <w:style w:type="paragraph" w:styleId="2">
    <w:name w:val="heading 2"/>
    <w:basedOn w:val="a"/>
    <w:next w:val="a"/>
    <w:link w:val="20"/>
    <w:qFormat/>
    <w:rsid w:val="00E84591"/>
    <w:pPr>
      <w:suppressAutoHyphens/>
      <w:spacing w:line="240" w:lineRule="auto"/>
      <w:outlineLvl w:val="1"/>
    </w:pPr>
    <w:rPr>
      <w:spacing w:val="0"/>
      <w:w w:val="100"/>
      <w:kern w:val="0"/>
      <w:lang w:val="en-GB"/>
    </w:rPr>
  </w:style>
  <w:style w:type="paragraph" w:styleId="3">
    <w:name w:val="heading 3"/>
    <w:basedOn w:val="a"/>
    <w:next w:val="a"/>
    <w:link w:val="30"/>
    <w:qFormat/>
    <w:rsid w:val="00E84591"/>
    <w:pPr>
      <w:suppressAutoHyphens/>
      <w:spacing w:line="240" w:lineRule="auto"/>
      <w:outlineLvl w:val="2"/>
    </w:pPr>
    <w:rPr>
      <w:spacing w:val="0"/>
      <w:w w:val="100"/>
      <w:kern w:val="0"/>
      <w:lang w:val="en-GB"/>
    </w:rPr>
  </w:style>
  <w:style w:type="paragraph" w:styleId="4">
    <w:name w:val="heading 4"/>
    <w:basedOn w:val="a"/>
    <w:next w:val="a"/>
    <w:link w:val="40"/>
    <w:qFormat/>
    <w:rsid w:val="00E84591"/>
    <w:pPr>
      <w:suppressAutoHyphens/>
      <w:spacing w:line="240" w:lineRule="auto"/>
      <w:outlineLvl w:val="3"/>
    </w:pPr>
    <w:rPr>
      <w:spacing w:val="0"/>
      <w:w w:val="100"/>
      <w:kern w:val="0"/>
      <w:lang w:val="en-GB"/>
    </w:rPr>
  </w:style>
  <w:style w:type="paragraph" w:styleId="5">
    <w:name w:val="heading 5"/>
    <w:basedOn w:val="a"/>
    <w:next w:val="a"/>
    <w:link w:val="50"/>
    <w:qFormat/>
    <w:rsid w:val="00E84591"/>
    <w:pPr>
      <w:suppressAutoHyphens/>
      <w:spacing w:line="240" w:lineRule="auto"/>
      <w:outlineLvl w:val="4"/>
    </w:pPr>
    <w:rPr>
      <w:spacing w:val="0"/>
      <w:w w:val="100"/>
      <w:kern w:val="0"/>
      <w:lang w:val="en-GB"/>
    </w:rPr>
  </w:style>
  <w:style w:type="paragraph" w:styleId="6">
    <w:name w:val="heading 6"/>
    <w:basedOn w:val="a"/>
    <w:next w:val="a"/>
    <w:link w:val="60"/>
    <w:qFormat/>
    <w:rsid w:val="00E84591"/>
    <w:pPr>
      <w:suppressAutoHyphens/>
      <w:spacing w:line="240" w:lineRule="auto"/>
      <w:outlineLvl w:val="5"/>
    </w:pPr>
    <w:rPr>
      <w:spacing w:val="0"/>
      <w:w w:val="100"/>
      <w:kern w:val="0"/>
      <w:lang w:val="en-GB"/>
    </w:rPr>
  </w:style>
  <w:style w:type="paragraph" w:styleId="7">
    <w:name w:val="heading 7"/>
    <w:basedOn w:val="a"/>
    <w:next w:val="a"/>
    <w:link w:val="70"/>
    <w:qFormat/>
    <w:rsid w:val="00E84591"/>
    <w:pPr>
      <w:suppressAutoHyphens/>
      <w:spacing w:line="240" w:lineRule="auto"/>
      <w:outlineLvl w:val="6"/>
    </w:pPr>
    <w:rPr>
      <w:spacing w:val="0"/>
      <w:w w:val="100"/>
      <w:kern w:val="0"/>
      <w:lang w:val="en-GB"/>
    </w:rPr>
  </w:style>
  <w:style w:type="paragraph" w:styleId="8">
    <w:name w:val="heading 8"/>
    <w:basedOn w:val="a"/>
    <w:next w:val="a"/>
    <w:link w:val="80"/>
    <w:qFormat/>
    <w:rsid w:val="00E84591"/>
    <w:pPr>
      <w:suppressAutoHyphens/>
      <w:spacing w:line="240" w:lineRule="auto"/>
      <w:outlineLvl w:val="7"/>
    </w:pPr>
    <w:rPr>
      <w:spacing w:val="0"/>
      <w:w w:val="100"/>
      <w:kern w:val="0"/>
      <w:lang w:val="en-GB"/>
    </w:rPr>
  </w:style>
  <w:style w:type="paragraph" w:styleId="9">
    <w:name w:val="heading 9"/>
    <w:basedOn w:val="a"/>
    <w:next w:val="a"/>
    <w:link w:val="90"/>
    <w:qFormat/>
    <w:rsid w:val="00E84591"/>
    <w:pPr>
      <w:suppressAutoHyphens/>
      <w:spacing w:line="240" w:lineRule="auto"/>
      <w:outlineLvl w:val="8"/>
    </w:pPr>
    <w:rPr>
      <w:spacing w:val="0"/>
      <w:w w:val="100"/>
      <w:kern w:val="0"/>
      <w:lang w:val="en-G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6_G"/>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1_G"/>
    <w:basedOn w:val="a6"/>
    <w:qFormat/>
    <w:rsid w:val="00BE1742"/>
    <w:rPr>
      <w:rFonts w:ascii="Times New Roman" w:hAnsi="Times New Roman"/>
      <w:dstrike w:val="0"/>
      <w:sz w:val="18"/>
      <w:vertAlign w:val="superscript"/>
    </w:rPr>
  </w:style>
  <w:style w:type="character" w:styleId="a6">
    <w:name w:val="footnote reference"/>
    <w:aliases w:val="4_GR,4_G"/>
    <w:basedOn w:val="a0"/>
    <w:qFormat/>
    <w:rsid w:val="00BE1742"/>
    <w:rPr>
      <w:rFonts w:ascii="Times New Roman" w:hAnsi="Times New Roman"/>
      <w:dstrike w:val="0"/>
      <w:sz w:val="18"/>
      <w:vertAlign w:val="superscript"/>
    </w:rPr>
  </w:style>
  <w:style w:type="paragraph" w:styleId="a7">
    <w:name w:val="footer"/>
    <w:aliases w:val="3_GR,3_G"/>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7_G"/>
    <w:basedOn w:val="a0"/>
    <w:qFormat/>
    <w:rsid w:val="00BE1742"/>
    <w:rPr>
      <w:rFonts w:ascii="Times New Roman" w:hAnsi="Times New Roman"/>
      <w:b/>
      <w:sz w:val="18"/>
    </w:rPr>
  </w:style>
  <w:style w:type="paragraph" w:styleId="aa">
    <w:name w:val="footnote text"/>
    <w:aliases w:val="5_GR,5_G"/>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2_G"/>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E84591"/>
    <w:rPr>
      <w:rFonts w:ascii="Times New Roman" w:eastAsia="Times New Roman" w:hAnsi="Times New Roman" w:cs="Times New Roman"/>
      <w:sz w:val="20"/>
      <w:szCs w:val="20"/>
      <w:lang w:val="en-GB"/>
    </w:rPr>
  </w:style>
  <w:style w:type="character" w:customStyle="1" w:styleId="30">
    <w:name w:val="Заголовок 3 Знак"/>
    <w:basedOn w:val="a0"/>
    <w:link w:val="3"/>
    <w:rsid w:val="00E84591"/>
    <w:rPr>
      <w:rFonts w:ascii="Times New Roman" w:eastAsia="Times New Roman" w:hAnsi="Times New Roman" w:cs="Times New Roman"/>
      <w:sz w:val="20"/>
      <w:szCs w:val="20"/>
      <w:lang w:val="en-GB"/>
    </w:rPr>
  </w:style>
  <w:style w:type="character" w:customStyle="1" w:styleId="40">
    <w:name w:val="Заголовок 4 Знак"/>
    <w:basedOn w:val="a0"/>
    <w:link w:val="4"/>
    <w:rsid w:val="00E84591"/>
    <w:rPr>
      <w:rFonts w:ascii="Times New Roman" w:eastAsia="Times New Roman" w:hAnsi="Times New Roman" w:cs="Times New Roman"/>
      <w:sz w:val="20"/>
      <w:szCs w:val="20"/>
      <w:lang w:val="en-GB"/>
    </w:rPr>
  </w:style>
  <w:style w:type="character" w:customStyle="1" w:styleId="50">
    <w:name w:val="Заголовок 5 Знак"/>
    <w:basedOn w:val="a0"/>
    <w:link w:val="5"/>
    <w:rsid w:val="00E84591"/>
    <w:rPr>
      <w:rFonts w:ascii="Times New Roman" w:eastAsia="Times New Roman" w:hAnsi="Times New Roman" w:cs="Times New Roman"/>
      <w:sz w:val="20"/>
      <w:szCs w:val="20"/>
      <w:lang w:val="en-GB"/>
    </w:rPr>
  </w:style>
  <w:style w:type="character" w:customStyle="1" w:styleId="60">
    <w:name w:val="Заголовок 6 Знак"/>
    <w:basedOn w:val="a0"/>
    <w:link w:val="6"/>
    <w:rsid w:val="00E84591"/>
    <w:rPr>
      <w:rFonts w:ascii="Times New Roman" w:eastAsia="Times New Roman" w:hAnsi="Times New Roman" w:cs="Times New Roman"/>
      <w:sz w:val="20"/>
      <w:szCs w:val="20"/>
      <w:lang w:val="en-GB"/>
    </w:rPr>
  </w:style>
  <w:style w:type="character" w:customStyle="1" w:styleId="70">
    <w:name w:val="Заголовок 7 Знак"/>
    <w:basedOn w:val="a0"/>
    <w:link w:val="7"/>
    <w:rsid w:val="00E84591"/>
    <w:rPr>
      <w:rFonts w:ascii="Times New Roman" w:eastAsia="Times New Roman" w:hAnsi="Times New Roman" w:cs="Times New Roman"/>
      <w:sz w:val="20"/>
      <w:szCs w:val="20"/>
      <w:lang w:val="en-GB"/>
    </w:rPr>
  </w:style>
  <w:style w:type="character" w:customStyle="1" w:styleId="80">
    <w:name w:val="Заголовок 8 Знак"/>
    <w:basedOn w:val="a0"/>
    <w:link w:val="8"/>
    <w:rsid w:val="00E84591"/>
    <w:rPr>
      <w:rFonts w:ascii="Times New Roman" w:eastAsia="Times New Roman" w:hAnsi="Times New Roman" w:cs="Times New Roman"/>
      <w:sz w:val="20"/>
      <w:szCs w:val="20"/>
      <w:lang w:val="en-GB"/>
    </w:rPr>
  </w:style>
  <w:style w:type="character" w:customStyle="1" w:styleId="90">
    <w:name w:val="Заголовок 9 Знак"/>
    <w:basedOn w:val="a0"/>
    <w:link w:val="9"/>
    <w:rsid w:val="00E84591"/>
    <w:rPr>
      <w:rFonts w:ascii="Times New Roman" w:eastAsia="Times New Roman" w:hAnsi="Times New Roman" w:cs="Times New Roman"/>
      <w:sz w:val="20"/>
      <w:szCs w:val="20"/>
      <w:lang w:val="en-GB"/>
    </w:rPr>
  </w:style>
  <w:style w:type="paragraph" w:customStyle="1" w:styleId="SingleTxtG">
    <w:name w:val="_ Single Txt_G"/>
    <w:basedOn w:val="a"/>
    <w:link w:val="SingleTxtGChar"/>
    <w:rsid w:val="00E84591"/>
    <w:pPr>
      <w:suppressAutoHyphens/>
      <w:spacing w:after="120"/>
      <w:ind w:left="1134" w:right="1134"/>
      <w:jc w:val="both"/>
    </w:pPr>
    <w:rPr>
      <w:spacing w:val="0"/>
      <w:w w:val="100"/>
      <w:kern w:val="0"/>
      <w:lang w:val="en-GB"/>
    </w:rPr>
  </w:style>
  <w:style w:type="paragraph" w:customStyle="1" w:styleId="HMG">
    <w:name w:val="_ H __M_G"/>
    <w:basedOn w:val="a"/>
    <w:next w:val="a"/>
    <w:rsid w:val="00E84591"/>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ChG">
    <w:name w:val="_ H _Ch_G"/>
    <w:basedOn w:val="a"/>
    <w:next w:val="a"/>
    <w:rsid w:val="00E84591"/>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SMG">
    <w:name w:val="__S_M_G"/>
    <w:basedOn w:val="a"/>
    <w:next w:val="a"/>
    <w:rsid w:val="00E84591"/>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a"/>
    <w:next w:val="a"/>
    <w:rsid w:val="00E84591"/>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a"/>
    <w:next w:val="a"/>
    <w:rsid w:val="00E84591"/>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a"/>
    <w:next w:val="a"/>
    <w:rsid w:val="00E84591"/>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a"/>
    <w:rsid w:val="00E84591"/>
    <w:pPr>
      <w:numPr>
        <w:numId w:val="20"/>
      </w:numPr>
      <w:suppressAutoHyphens/>
      <w:spacing w:after="120"/>
      <w:ind w:right="1134"/>
      <w:jc w:val="both"/>
    </w:pPr>
    <w:rPr>
      <w:spacing w:val="0"/>
      <w:w w:val="100"/>
      <w:kern w:val="0"/>
      <w:lang w:val="en-GB"/>
    </w:rPr>
  </w:style>
  <w:style w:type="paragraph" w:customStyle="1" w:styleId="Bullet2G">
    <w:name w:val="_Bullet 2_G"/>
    <w:basedOn w:val="a"/>
    <w:rsid w:val="00E84591"/>
    <w:pPr>
      <w:numPr>
        <w:numId w:val="21"/>
      </w:numPr>
      <w:suppressAutoHyphens/>
      <w:spacing w:after="120"/>
      <w:ind w:right="1134"/>
      <w:jc w:val="both"/>
    </w:pPr>
    <w:rPr>
      <w:spacing w:val="0"/>
      <w:w w:val="100"/>
      <w:kern w:val="0"/>
      <w:lang w:val="en-GB"/>
    </w:rPr>
  </w:style>
  <w:style w:type="paragraph" w:customStyle="1" w:styleId="H1G">
    <w:name w:val="_ H_1_G"/>
    <w:basedOn w:val="a"/>
    <w:next w:val="a"/>
    <w:rsid w:val="00E84591"/>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a"/>
    <w:next w:val="a"/>
    <w:rsid w:val="00E84591"/>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a"/>
    <w:next w:val="a"/>
    <w:rsid w:val="00E84591"/>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a"/>
    <w:next w:val="a"/>
    <w:rsid w:val="00E84591"/>
    <w:pPr>
      <w:keepNext/>
      <w:keepLines/>
      <w:tabs>
        <w:tab w:val="right" w:pos="851"/>
      </w:tabs>
      <w:suppressAutoHyphens/>
      <w:spacing w:before="240" w:after="120" w:line="240" w:lineRule="exact"/>
      <w:ind w:left="1134" w:right="1134" w:hanging="1134"/>
    </w:pPr>
    <w:rPr>
      <w:spacing w:val="0"/>
      <w:w w:val="100"/>
      <w:kern w:val="0"/>
      <w:lang w:val="en-GB"/>
    </w:rPr>
  </w:style>
  <w:style w:type="character" w:styleId="af">
    <w:name w:val="Hyperlink"/>
    <w:basedOn w:val="a0"/>
    <w:semiHidden/>
    <w:rsid w:val="00E84591"/>
    <w:rPr>
      <w:color w:val="auto"/>
      <w:u w:val="none"/>
    </w:rPr>
  </w:style>
  <w:style w:type="character" w:styleId="af0">
    <w:name w:val="FollowedHyperlink"/>
    <w:basedOn w:val="a0"/>
    <w:semiHidden/>
    <w:rsid w:val="00E84591"/>
    <w:rPr>
      <w:color w:val="auto"/>
      <w:u w:val="none"/>
    </w:rPr>
  </w:style>
  <w:style w:type="paragraph" w:styleId="af1">
    <w:name w:val="Balloon Text"/>
    <w:basedOn w:val="a"/>
    <w:link w:val="af2"/>
    <w:rsid w:val="00E84591"/>
    <w:pPr>
      <w:suppressAutoHyphens/>
      <w:spacing w:line="240" w:lineRule="auto"/>
    </w:pPr>
    <w:rPr>
      <w:rFonts w:ascii="Tahoma" w:hAnsi="Tahoma" w:cs="Tahoma"/>
      <w:spacing w:val="0"/>
      <w:w w:val="100"/>
      <w:kern w:val="0"/>
      <w:sz w:val="16"/>
      <w:szCs w:val="16"/>
      <w:lang w:val="en-GB"/>
    </w:rPr>
  </w:style>
  <w:style w:type="character" w:customStyle="1" w:styleId="af2">
    <w:name w:val="Текст выноски Знак"/>
    <w:basedOn w:val="a0"/>
    <w:link w:val="af1"/>
    <w:rsid w:val="00E84591"/>
    <w:rPr>
      <w:rFonts w:ascii="Tahoma" w:eastAsia="Times New Roman" w:hAnsi="Tahoma" w:cs="Tahoma"/>
      <w:sz w:val="16"/>
      <w:szCs w:val="16"/>
      <w:lang w:val="en-GB"/>
    </w:rPr>
  </w:style>
  <w:style w:type="character" w:customStyle="1" w:styleId="SingleTxtGChar">
    <w:name w:val="_ Single Txt_G Char"/>
    <w:link w:val="SingleTxtG"/>
    <w:rsid w:val="00E84591"/>
    <w:rPr>
      <w:rFonts w:ascii="Times New Roman" w:eastAsia="Times New Roman" w:hAnsi="Times New Roman" w:cs="Times New Roman"/>
      <w:sz w:val="20"/>
      <w:szCs w:val="20"/>
      <w:lang w:val="en-GB"/>
    </w:rPr>
  </w:style>
  <w:style w:type="paragraph" w:styleId="af3">
    <w:name w:val="List Paragraph"/>
    <w:basedOn w:val="a"/>
    <w:uiPriority w:val="34"/>
    <w:qFormat/>
    <w:rsid w:val="00E84591"/>
    <w:pPr>
      <w:spacing w:after="160" w:line="259" w:lineRule="auto"/>
      <w:ind w:left="720"/>
      <w:contextualSpacing/>
    </w:pPr>
    <w:rPr>
      <w:rFonts w:asciiTheme="minorHAnsi" w:eastAsiaTheme="minorHAnsi" w:hAnsiTheme="minorHAnsi" w:cstheme="minorBidi"/>
      <w:spacing w:val="0"/>
      <w:w w:val="100"/>
      <w:kern w:val="0"/>
      <w:sz w:val="22"/>
      <w:szCs w:val="22"/>
      <w:lang w:val="en-GB"/>
    </w:rPr>
  </w:style>
  <w:style w:type="character" w:styleId="af4">
    <w:name w:val="annotation reference"/>
    <w:basedOn w:val="a0"/>
    <w:unhideWhenUsed/>
    <w:rsid w:val="00E84591"/>
    <w:rPr>
      <w:sz w:val="16"/>
      <w:szCs w:val="16"/>
    </w:rPr>
  </w:style>
  <w:style w:type="paragraph" w:styleId="af5">
    <w:name w:val="annotation text"/>
    <w:basedOn w:val="a"/>
    <w:link w:val="af6"/>
    <w:unhideWhenUsed/>
    <w:rsid w:val="00E84591"/>
    <w:pPr>
      <w:suppressAutoHyphens/>
      <w:spacing w:line="240" w:lineRule="auto"/>
    </w:pPr>
    <w:rPr>
      <w:spacing w:val="0"/>
      <w:w w:val="100"/>
      <w:kern w:val="0"/>
      <w:lang w:val="en-GB"/>
    </w:rPr>
  </w:style>
  <w:style w:type="character" w:customStyle="1" w:styleId="af6">
    <w:name w:val="Текст примечания Знак"/>
    <w:basedOn w:val="a0"/>
    <w:link w:val="af5"/>
    <w:rsid w:val="00E84591"/>
    <w:rPr>
      <w:rFonts w:ascii="Times New Roman" w:eastAsia="Times New Roman" w:hAnsi="Times New Roman" w:cs="Times New Roman"/>
      <w:sz w:val="20"/>
      <w:szCs w:val="20"/>
      <w:lang w:val="en-GB"/>
    </w:rPr>
  </w:style>
  <w:style w:type="paragraph" w:styleId="af7">
    <w:name w:val="annotation subject"/>
    <w:basedOn w:val="af5"/>
    <w:next w:val="af5"/>
    <w:link w:val="af8"/>
    <w:semiHidden/>
    <w:unhideWhenUsed/>
    <w:rsid w:val="00E84591"/>
    <w:rPr>
      <w:b/>
      <w:bCs/>
    </w:rPr>
  </w:style>
  <w:style w:type="character" w:customStyle="1" w:styleId="af8">
    <w:name w:val="Тема примечания Знак"/>
    <w:basedOn w:val="af6"/>
    <w:link w:val="af7"/>
    <w:semiHidden/>
    <w:rsid w:val="00E84591"/>
    <w:rPr>
      <w:rFonts w:ascii="Times New Roman" w:eastAsia="Times New Roman" w:hAnsi="Times New Roman" w:cs="Times New Roman"/>
      <w:b/>
      <w:bCs/>
      <w:sz w:val="20"/>
      <w:szCs w:val="20"/>
      <w:lang w:val="en-GB"/>
    </w:rPr>
  </w:style>
  <w:style w:type="paragraph" w:styleId="af9">
    <w:name w:val="Revision"/>
    <w:hidden/>
    <w:uiPriority w:val="99"/>
    <w:semiHidden/>
    <w:rsid w:val="00E84591"/>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FollowedHyperlink"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Table_G"/>
    <w:basedOn w:val="a"/>
    <w:next w:val="a"/>
    <w:link w:val="10"/>
    <w:qFormat/>
    <w:rsid w:val="00BE1742"/>
    <w:pPr>
      <w:keepNext/>
      <w:tabs>
        <w:tab w:val="left" w:pos="567"/>
      </w:tabs>
      <w:jc w:val="both"/>
      <w:outlineLvl w:val="0"/>
    </w:pPr>
    <w:rPr>
      <w:rFonts w:cs="Arial"/>
      <w:b/>
      <w:bCs/>
      <w:szCs w:val="32"/>
      <w:lang w:eastAsia="ru-RU"/>
    </w:rPr>
  </w:style>
  <w:style w:type="paragraph" w:styleId="2">
    <w:name w:val="heading 2"/>
    <w:basedOn w:val="a"/>
    <w:next w:val="a"/>
    <w:link w:val="20"/>
    <w:qFormat/>
    <w:rsid w:val="00E84591"/>
    <w:pPr>
      <w:suppressAutoHyphens/>
      <w:spacing w:line="240" w:lineRule="auto"/>
      <w:outlineLvl w:val="1"/>
    </w:pPr>
    <w:rPr>
      <w:spacing w:val="0"/>
      <w:w w:val="100"/>
      <w:kern w:val="0"/>
      <w:lang w:val="en-GB"/>
    </w:rPr>
  </w:style>
  <w:style w:type="paragraph" w:styleId="3">
    <w:name w:val="heading 3"/>
    <w:basedOn w:val="a"/>
    <w:next w:val="a"/>
    <w:link w:val="30"/>
    <w:qFormat/>
    <w:rsid w:val="00E84591"/>
    <w:pPr>
      <w:suppressAutoHyphens/>
      <w:spacing w:line="240" w:lineRule="auto"/>
      <w:outlineLvl w:val="2"/>
    </w:pPr>
    <w:rPr>
      <w:spacing w:val="0"/>
      <w:w w:val="100"/>
      <w:kern w:val="0"/>
      <w:lang w:val="en-GB"/>
    </w:rPr>
  </w:style>
  <w:style w:type="paragraph" w:styleId="4">
    <w:name w:val="heading 4"/>
    <w:basedOn w:val="a"/>
    <w:next w:val="a"/>
    <w:link w:val="40"/>
    <w:qFormat/>
    <w:rsid w:val="00E84591"/>
    <w:pPr>
      <w:suppressAutoHyphens/>
      <w:spacing w:line="240" w:lineRule="auto"/>
      <w:outlineLvl w:val="3"/>
    </w:pPr>
    <w:rPr>
      <w:spacing w:val="0"/>
      <w:w w:val="100"/>
      <w:kern w:val="0"/>
      <w:lang w:val="en-GB"/>
    </w:rPr>
  </w:style>
  <w:style w:type="paragraph" w:styleId="5">
    <w:name w:val="heading 5"/>
    <w:basedOn w:val="a"/>
    <w:next w:val="a"/>
    <w:link w:val="50"/>
    <w:qFormat/>
    <w:rsid w:val="00E84591"/>
    <w:pPr>
      <w:suppressAutoHyphens/>
      <w:spacing w:line="240" w:lineRule="auto"/>
      <w:outlineLvl w:val="4"/>
    </w:pPr>
    <w:rPr>
      <w:spacing w:val="0"/>
      <w:w w:val="100"/>
      <w:kern w:val="0"/>
      <w:lang w:val="en-GB"/>
    </w:rPr>
  </w:style>
  <w:style w:type="paragraph" w:styleId="6">
    <w:name w:val="heading 6"/>
    <w:basedOn w:val="a"/>
    <w:next w:val="a"/>
    <w:link w:val="60"/>
    <w:qFormat/>
    <w:rsid w:val="00E84591"/>
    <w:pPr>
      <w:suppressAutoHyphens/>
      <w:spacing w:line="240" w:lineRule="auto"/>
      <w:outlineLvl w:val="5"/>
    </w:pPr>
    <w:rPr>
      <w:spacing w:val="0"/>
      <w:w w:val="100"/>
      <w:kern w:val="0"/>
      <w:lang w:val="en-GB"/>
    </w:rPr>
  </w:style>
  <w:style w:type="paragraph" w:styleId="7">
    <w:name w:val="heading 7"/>
    <w:basedOn w:val="a"/>
    <w:next w:val="a"/>
    <w:link w:val="70"/>
    <w:qFormat/>
    <w:rsid w:val="00E84591"/>
    <w:pPr>
      <w:suppressAutoHyphens/>
      <w:spacing w:line="240" w:lineRule="auto"/>
      <w:outlineLvl w:val="6"/>
    </w:pPr>
    <w:rPr>
      <w:spacing w:val="0"/>
      <w:w w:val="100"/>
      <w:kern w:val="0"/>
      <w:lang w:val="en-GB"/>
    </w:rPr>
  </w:style>
  <w:style w:type="paragraph" w:styleId="8">
    <w:name w:val="heading 8"/>
    <w:basedOn w:val="a"/>
    <w:next w:val="a"/>
    <w:link w:val="80"/>
    <w:qFormat/>
    <w:rsid w:val="00E84591"/>
    <w:pPr>
      <w:suppressAutoHyphens/>
      <w:spacing w:line="240" w:lineRule="auto"/>
      <w:outlineLvl w:val="7"/>
    </w:pPr>
    <w:rPr>
      <w:spacing w:val="0"/>
      <w:w w:val="100"/>
      <w:kern w:val="0"/>
      <w:lang w:val="en-GB"/>
    </w:rPr>
  </w:style>
  <w:style w:type="paragraph" w:styleId="9">
    <w:name w:val="heading 9"/>
    <w:basedOn w:val="a"/>
    <w:next w:val="a"/>
    <w:link w:val="90"/>
    <w:qFormat/>
    <w:rsid w:val="00E84591"/>
    <w:pPr>
      <w:suppressAutoHyphens/>
      <w:spacing w:line="240" w:lineRule="auto"/>
      <w:outlineLvl w:val="8"/>
    </w:pPr>
    <w:rPr>
      <w:spacing w:val="0"/>
      <w:w w:val="100"/>
      <w:kern w:val="0"/>
      <w:lang w:val="en-G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6_G"/>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1_G"/>
    <w:basedOn w:val="a6"/>
    <w:qFormat/>
    <w:rsid w:val="00BE1742"/>
    <w:rPr>
      <w:rFonts w:ascii="Times New Roman" w:hAnsi="Times New Roman"/>
      <w:dstrike w:val="0"/>
      <w:sz w:val="18"/>
      <w:vertAlign w:val="superscript"/>
    </w:rPr>
  </w:style>
  <w:style w:type="character" w:styleId="a6">
    <w:name w:val="footnote reference"/>
    <w:aliases w:val="4_GR,4_G"/>
    <w:basedOn w:val="a0"/>
    <w:qFormat/>
    <w:rsid w:val="00BE1742"/>
    <w:rPr>
      <w:rFonts w:ascii="Times New Roman" w:hAnsi="Times New Roman"/>
      <w:dstrike w:val="0"/>
      <w:sz w:val="18"/>
      <w:vertAlign w:val="superscript"/>
    </w:rPr>
  </w:style>
  <w:style w:type="paragraph" w:styleId="a7">
    <w:name w:val="footer"/>
    <w:aliases w:val="3_GR,3_G"/>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7_G"/>
    <w:basedOn w:val="a0"/>
    <w:qFormat/>
    <w:rsid w:val="00BE1742"/>
    <w:rPr>
      <w:rFonts w:ascii="Times New Roman" w:hAnsi="Times New Roman"/>
      <w:b/>
      <w:sz w:val="18"/>
    </w:rPr>
  </w:style>
  <w:style w:type="paragraph" w:styleId="aa">
    <w:name w:val="footnote text"/>
    <w:aliases w:val="5_GR,5_G"/>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2_G"/>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E84591"/>
    <w:rPr>
      <w:rFonts w:ascii="Times New Roman" w:eastAsia="Times New Roman" w:hAnsi="Times New Roman" w:cs="Times New Roman"/>
      <w:sz w:val="20"/>
      <w:szCs w:val="20"/>
      <w:lang w:val="en-GB"/>
    </w:rPr>
  </w:style>
  <w:style w:type="character" w:customStyle="1" w:styleId="30">
    <w:name w:val="Заголовок 3 Знак"/>
    <w:basedOn w:val="a0"/>
    <w:link w:val="3"/>
    <w:rsid w:val="00E84591"/>
    <w:rPr>
      <w:rFonts w:ascii="Times New Roman" w:eastAsia="Times New Roman" w:hAnsi="Times New Roman" w:cs="Times New Roman"/>
      <w:sz w:val="20"/>
      <w:szCs w:val="20"/>
      <w:lang w:val="en-GB"/>
    </w:rPr>
  </w:style>
  <w:style w:type="character" w:customStyle="1" w:styleId="40">
    <w:name w:val="Заголовок 4 Знак"/>
    <w:basedOn w:val="a0"/>
    <w:link w:val="4"/>
    <w:rsid w:val="00E84591"/>
    <w:rPr>
      <w:rFonts w:ascii="Times New Roman" w:eastAsia="Times New Roman" w:hAnsi="Times New Roman" w:cs="Times New Roman"/>
      <w:sz w:val="20"/>
      <w:szCs w:val="20"/>
      <w:lang w:val="en-GB"/>
    </w:rPr>
  </w:style>
  <w:style w:type="character" w:customStyle="1" w:styleId="50">
    <w:name w:val="Заголовок 5 Знак"/>
    <w:basedOn w:val="a0"/>
    <w:link w:val="5"/>
    <w:rsid w:val="00E84591"/>
    <w:rPr>
      <w:rFonts w:ascii="Times New Roman" w:eastAsia="Times New Roman" w:hAnsi="Times New Roman" w:cs="Times New Roman"/>
      <w:sz w:val="20"/>
      <w:szCs w:val="20"/>
      <w:lang w:val="en-GB"/>
    </w:rPr>
  </w:style>
  <w:style w:type="character" w:customStyle="1" w:styleId="60">
    <w:name w:val="Заголовок 6 Знак"/>
    <w:basedOn w:val="a0"/>
    <w:link w:val="6"/>
    <w:rsid w:val="00E84591"/>
    <w:rPr>
      <w:rFonts w:ascii="Times New Roman" w:eastAsia="Times New Roman" w:hAnsi="Times New Roman" w:cs="Times New Roman"/>
      <w:sz w:val="20"/>
      <w:szCs w:val="20"/>
      <w:lang w:val="en-GB"/>
    </w:rPr>
  </w:style>
  <w:style w:type="character" w:customStyle="1" w:styleId="70">
    <w:name w:val="Заголовок 7 Знак"/>
    <w:basedOn w:val="a0"/>
    <w:link w:val="7"/>
    <w:rsid w:val="00E84591"/>
    <w:rPr>
      <w:rFonts w:ascii="Times New Roman" w:eastAsia="Times New Roman" w:hAnsi="Times New Roman" w:cs="Times New Roman"/>
      <w:sz w:val="20"/>
      <w:szCs w:val="20"/>
      <w:lang w:val="en-GB"/>
    </w:rPr>
  </w:style>
  <w:style w:type="character" w:customStyle="1" w:styleId="80">
    <w:name w:val="Заголовок 8 Знак"/>
    <w:basedOn w:val="a0"/>
    <w:link w:val="8"/>
    <w:rsid w:val="00E84591"/>
    <w:rPr>
      <w:rFonts w:ascii="Times New Roman" w:eastAsia="Times New Roman" w:hAnsi="Times New Roman" w:cs="Times New Roman"/>
      <w:sz w:val="20"/>
      <w:szCs w:val="20"/>
      <w:lang w:val="en-GB"/>
    </w:rPr>
  </w:style>
  <w:style w:type="character" w:customStyle="1" w:styleId="90">
    <w:name w:val="Заголовок 9 Знак"/>
    <w:basedOn w:val="a0"/>
    <w:link w:val="9"/>
    <w:rsid w:val="00E84591"/>
    <w:rPr>
      <w:rFonts w:ascii="Times New Roman" w:eastAsia="Times New Roman" w:hAnsi="Times New Roman" w:cs="Times New Roman"/>
      <w:sz w:val="20"/>
      <w:szCs w:val="20"/>
      <w:lang w:val="en-GB"/>
    </w:rPr>
  </w:style>
  <w:style w:type="paragraph" w:customStyle="1" w:styleId="SingleTxtG">
    <w:name w:val="_ Single Txt_G"/>
    <w:basedOn w:val="a"/>
    <w:link w:val="SingleTxtGChar"/>
    <w:rsid w:val="00E84591"/>
    <w:pPr>
      <w:suppressAutoHyphens/>
      <w:spacing w:after="120"/>
      <w:ind w:left="1134" w:right="1134"/>
      <w:jc w:val="both"/>
    </w:pPr>
    <w:rPr>
      <w:spacing w:val="0"/>
      <w:w w:val="100"/>
      <w:kern w:val="0"/>
      <w:lang w:val="en-GB"/>
    </w:rPr>
  </w:style>
  <w:style w:type="paragraph" w:customStyle="1" w:styleId="HMG">
    <w:name w:val="_ H __M_G"/>
    <w:basedOn w:val="a"/>
    <w:next w:val="a"/>
    <w:rsid w:val="00E84591"/>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ChG">
    <w:name w:val="_ H _Ch_G"/>
    <w:basedOn w:val="a"/>
    <w:next w:val="a"/>
    <w:rsid w:val="00E84591"/>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SMG">
    <w:name w:val="__S_M_G"/>
    <w:basedOn w:val="a"/>
    <w:next w:val="a"/>
    <w:rsid w:val="00E84591"/>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a"/>
    <w:next w:val="a"/>
    <w:rsid w:val="00E84591"/>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a"/>
    <w:next w:val="a"/>
    <w:rsid w:val="00E84591"/>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a"/>
    <w:next w:val="a"/>
    <w:rsid w:val="00E84591"/>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a"/>
    <w:rsid w:val="00E84591"/>
    <w:pPr>
      <w:numPr>
        <w:numId w:val="20"/>
      </w:numPr>
      <w:suppressAutoHyphens/>
      <w:spacing w:after="120"/>
      <w:ind w:right="1134"/>
      <w:jc w:val="both"/>
    </w:pPr>
    <w:rPr>
      <w:spacing w:val="0"/>
      <w:w w:val="100"/>
      <w:kern w:val="0"/>
      <w:lang w:val="en-GB"/>
    </w:rPr>
  </w:style>
  <w:style w:type="paragraph" w:customStyle="1" w:styleId="Bullet2G">
    <w:name w:val="_Bullet 2_G"/>
    <w:basedOn w:val="a"/>
    <w:rsid w:val="00E84591"/>
    <w:pPr>
      <w:numPr>
        <w:numId w:val="21"/>
      </w:numPr>
      <w:suppressAutoHyphens/>
      <w:spacing w:after="120"/>
      <w:ind w:right="1134"/>
      <w:jc w:val="both"/>
    </w:pPr>
    <w:rPr>
      <w:spacing w:val="0"/>
      <w:w w:val="100"/>
      <w:kern w:val="0"/>
      <w:lang w:val="en-GB"/>
    </w:rPr>
  </w:style>
  <w:style w:type="paragraph" w:customStyle="1" w:styleId="H1G">
    <w:name w:val="_ H_1_G"/>
    <w:basedOn w:val="a"/>
    <w:next w:val="a"/>
    <w:rsid w:val="00E84591"/>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a"/>
    <w:next w:val="a"/>
    <w:rsid w:val="00E84591"/>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a"/>
    <w:next w:val="a"/>
    <w:rsid w:val="00E84591"/>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a"/>
    <w:next w:val="a"/>
    <w:rsid w:val="00E84591"/>
    <w:pPr>
      <w:keepNext/>
      <w:keepLines/>
      <w:tabs>
        <w:tab w:val="right" w:pos="851"/>
      </w:tabs>
      <w:suppressAutoHyphens/>
      <w:spacing w:before="240" w:after="120" w:line="240" w:lineRule="exact"/>
      <w:ind w:left="1134" w:right="1134" w:hanging="1134"/>
    </w:pPr>
    <w:rPr>
      <w:spacing w:val="0"/>
      <w:w w:val="100"/>
      <w:kern w:val="0"/>
      <w:lang w:val="en-GB"/>
    </w:rPr>
  </w:style>
  <w:style w:type="character" w:styleId="af">
    <w:name w:val="Hyperlink"/>
    <w:basedOn w:val="a0"/>
    <w:semiHidden/>
    <w:rsid w:val="00E84591"/>
    <w:rPr>
      <w:color w:val="auto"/>
      <w:u w:val="none"/>
    </w:rPr>
  </w:style>
  <w:style w:type="character" w:styleId="af0">
    <w:name w:val="FollowedHyperlink"/>
    <w:basedOn w:val="a0"/>
    <w:semiHidden/>
    <w:rsid w:val="00E84591"/>
    <w:rPr>
      <w:color w:val="auto"/>
      <w:u w:val="none"/>
    </w:rPr>
  </w:style>
  <w:style w:type="paragraph" w:styleId="af1">
    <w:name w:val="Balloon Text"/>
    <w:basedOn w:val="a"/>
    <w:link w:val="af2"/>
    <w:rsid w:val="00E84591"/>
    <w:pPr>
      <w:suppressAutoHyphens/>
      <w:spacing w:line="240" w:lineRule="auto"/>
    </w:pPr>
    <w:rPr>
      <w:rFonts w:ascii="Tahoma" w:hAnsi="Tahoma" w:cs="Tahoma"/>
      <w:spacing w:val="0"/>
      <w:w w:val="100"/>
      <w:kern w:val="0"/>
      <w:sz w:val="16"/>
      <w:szCs w:val="16"/>
      <w:lang w:val="en-GB"/>
    </w:rPr>
  </w:style>
  <w:style w:type="character" w:customStyle="1" w:styleId="af2">
    <w:name w:val="Текст выноски Знак"/>
    <w:basedOn w:val="a0"/>
    <w:link w:val="af1"/>
    <w:rsid w:val="00E84591"/>
    <w:rPr>
      <w:rFonts w:ascii="Tahoma" w:eastAsia="Times New Roman" w:hAnsi="Tahoma" w:cs="Tahoma"/>
      <w:sz w:val="16"/>
      <w:szCs w:val="16"/>
      <w:lang w:val="en-GB"/>
    </w:rPr>
  </w:style>
  <w:style w:type="character" w:customStyle="1" w:styleId="SingleTxtGChar">
    <w:name w:val="_ Single Txt_G Char"/>
    <w:link w:val="SingleTxtG"/>
    <w:rsid w:val="00E84591"/>
    <w:rPr>
      <w:rFonts w:ascii="Times New Roman" w:eastAsia="Times New Roman" w:hAnsi="Times New Roman" w:cs="Times New Roman"/>
      <w:sz w:val="20"/>
      <w:szCs w:val="20"/>
      <w:lang w:val="en-GB"/>
    </w:rPr>
  </w:style>
  <w:style w:type="paragraph" w:styleId="af3">
    <w:name w:val="List Paragraph"/>
    <w:basedOn w:val="a"/>
    <w:uiPriority w:val="34"/>
    <w:qFormat/>
    <w:rsid w:val="00E84591"/>
    <w:pPr>
      <w:spacing w:after="160" w:line="259" w:lineRule="auto"/>
      <w:ind w:left="720"/>
      <w:contextualSpacing/>
    </w:pPr>
    <w:rPr>
      <w:rFonts w:asciiTheme="minorHAnsi" w:eastAsiaTheme="minorHAnsi" w:hAnsiTheme="minorHAnsi" w:cstheme="minorBidi"/>
      <w:spacing w:val="0"/>
      <w:w w:val="100"/>
      <w:kern w:val="0"/>
      <w:sz w:val="22"/>
      <w:szCs w:val="22"/>
      <w:lang w:val="en-GB"/>
    </w:rPr>
  </w:style>
  <w:style w:type="character" w:styleId="af4">
    <w:name w:val="annotation reference"/>
    <w:basedOn w:val="a0"/>
    <w:unhideWhenUsed/>
    <w:rsid w:val="00E84591"/>
    <w:rPr>
      <w:sz w:val="16"/>
      <w:szCs w:val="16"/>
    </w:rPr>
  </w:style>
  <w:style w:type="paragraph" w:styleId="af5">
    <w:name w:val="annotation text"/>
    <w:basedOn w:val="a"/>
    <w:link w:val="af6"/>
    <w:unhideWhenUsed/>
    <w:rsid w:val="00E84591"/>
    <w:pPr>
      <w:suppressAutoHyphens/>
      <w:spacing w:line="240" w:lineRule="auto"/>
    </w:pPr>
    <w:rPr>
      <w:spacing w:val="0"/>
      <w:w w:val="100"/>
      <w:kern w:val="0"/>
      <w:lang w:val="en-GB"/>
    </w:rPr>
  </w:style>
  <w:style w:type="character" w:customStyle="1" w:styleId="af6">
    <w:name w:val="Текст примечания Знак"/>
    <w:basedOn w:val="a0"/>
    <w:link w:val="af5"/>
    <w:rsid w:val="00E84591"/>
    <w:rPr>
      <w:rFonts w:ascii="Times New Roman" w:eastAsia="Times New Roman" w:hAnsi="Times New Roman" w:cs="Times New Roman"/>
      <w:sz w:val="20"/>
      <w:szCs w:val="20"/>
      <w:lang w:val="en-GB"/>
    </w:rPr>
  </w:style>
  <w:style w:type="paragraph" w:styleId="af7">
    <w:name w:val="annotation subject"/>
    <w:basedOn w:val="af5"/>
    <w:next w:val="af5"/>
    <w:link w:val="af8"/>
    <w:semiHidden/>
    <w:unhideWhenUsed/>
    <w:rsid w:val="00E84591"/>
    <w:rPr>
      <w:b/>
      <w:bCs/>
    </w:rPr>
  </w:style>
  <w:style w:type="character" w:customStyle="1" w:styleId="af8">
    <w:name w:val="Тема примечания Знак"/>
    <w:basedOn w:val="af6"/>
    <w:link w:val="af7"/>
    <w:semiHidden/>
    <w:rsid w:val="00E84591"/>
    <w:rPr>
      <w:rFonts w:ascii="Times New Roman" w:eastAsia="Times New Roman" w:hAnsi="Times New Roman" w:cs="Times New Roman"/>
      <w:b/>
      <w:bCs/>
      <w:sz w:val="20"/>
      <w:szCs w:val="20"/>
      <w:lang w:val="en-GB"/>
    </w:rPr>
  </w:style>
  <w:style w:type="paragraph" w:styleId="af9">
    <w:name w:val="Revision"/>
    <w:hidden/>
    <w:uiPriority w:val="99"/>
    <w:semiHidden/>
    <w:rsid w:val="00E84591"/>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uments.un.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onf.unog.ch/dms"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26870-5F32-4CA3-A696-EAAA014AC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0</TotalTime>
  <Pages>5</Pages>
  <Words>2149</Words>
  <Characters>12251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DCM</Company>
  <LinksUpToDate>false</LinksUpToDate>
  <CharactersWithSpaces>14372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Maykov</dc:creator>
  <cp:lastModifiedBy>Maykov</cp:lastModifiedBy>
  <cp:revision>2</cp:revision>
  <dcterms:created xsi:type="dcterms:W3CDTF">2016-12-29T09:05:00Z</dcterms:created>
  <dcterms:modified xsi:type="dcterms:W3CDTF">2016-12-29T09:05:00Z</dcterms:modified>
</cp:coreProperties>
</file>