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E5DB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E5DB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E5DB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E5DB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93431">
                <w:t>TRANS/2017/27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8E5DB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E5DB7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CEA57D" wp14:editId="17AF86A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E5DB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E5DB7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A172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D1BEE" w:rsidP="008E5DB7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293431">
              <w:t xml:space="preserve">8 </w:t>
            </w:r>
            <w:proofErr w:type="spellStart"/>
            <w:r w:rsidR="00293431">
              <w:t>December</w:t>
            </w:r>
            <w:proofErr w:type="spellEnd"/>
            <w:r w:rsidR="00293431">
              <w:t xml:space="preserve"> 2016</w:t>
            </w:r>
            <w:r>
              <w:fldChar w:fldCharType="end"/>
            </w:r>
          </w:p>
          <w:p w:rsidR="00A658DB" w:rsidRPr="00245892" w:rsidRDefault="00A658DB" w:rsidP="008E5DB7">
            <w:r w:rsidRPr="00245892">
              <w:t>Russian</w:t>
            </w:r>
          </w:p>
          <w:p w:rsidR="00A658DB" w:rsidRPr="00245892" w:rsidRDefault="00A658DB" w:rsidP="008E5DB7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6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A172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E5DB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F4180" w:rsidRPr="005F4180" w:rsidRDefault="005F4180" w:rsidP="005F4180">
      <w:pPr>
        <w:spacing w:before="120" w:line="240" w:lineRule="auto"/>
        <w:rPr>
          <w:sz w:val="28"/>
          <w:szCs w:val="28"/>
        </w:rPr>
      </w:pPr>
      <w:r w:rsidRPr="005F4180">
        <w:rPr>
          <w:sz w:val="28"/>
          <w:szCs w:val="28"/>
        </w:rPr>
        <w:t>Комитет по внутреннему транспорту</w:t>
      </w:r>
    </w:p>
    <w:p w:rsidR="005F4180" w:rsidRPr="005F4180" w:rsidRDefault="005F4180" w:rsidP="005F4180">
      <w:pPr>
        <w:spacing w:before="120" w:line="240" w:lineRule="auto"/>
        <w:rPr>
          <w:b/>
          <w:bCs/>
        </w:rPr>
      </w:pPr>
      <w:r w:rsidRPr="005F4180">
        <w:rPr>
          <w:b/>
          <w:bCs/>
        </w:rPr>
        <w:t>Семьдесят девятая сессия</w:t>
      </w:r>
    </w:p>
    <w:p w:rsidR="005F4180" w:rsidRPr="005F4180" w:rsidRDefault="005F4180" w:rsidP="005F4180">
      <w:pPr>
        <w:spacing w:line="240" w:lineRule="auto"/>
      </w:pPr>
      <w:r w:rsidRPr="005F4180">
        <w:t>Женева, 21–24 февраля 2017 года</w:t>
      </w:r>
    </w:p>
    <w:p w:rsidR="005F4180" w:rsidRPr="005F4180" w:rsidRDefault="005F4180" w:rsidP="005F4180">
      <w:pPr>
        <w:spacing w:line="240" w:lineRule="auto"/>
      </w:pPr>
      <w:r w:rsidRPr="005F4180">
        <w:t>Пункт 12 предварительной повестки дня</w:t>
      </w:r>
    </w:p>
    <w:p w:rsidR="005F4180" w:rsidRPr="005F4180" w:rsidRDefault="005F4180" w:rsidP="005F4180">
      <w:pPr>
        <w:spacing w:line="240" w:lineRule="auto"/>
        <w:rPr>
          <w:b/>
          <w:bCs/>
        </w:rPr>
      </w:pPr>
      <w:r w:rsidRPr="005F4180">
        <w:rPr>
          <w:b/>
          <w:bCs/>
        </w:rPr>
        <w:t>Расписание совещаний в 2017 году</w:t>
      </w:r>
    </w:p>
    <w:p w:rsidR="005F4180" w:rsidRPr="005F4180" w:rsidRDefault="005F4180" w:rsidP="005F4180">
      <w:pPr>
        <w:pStyle w:val="HChGR"/>
      </w:pPr>
      <w:r w:rsidRPr="00A1597F">
        <w:tab/>
      </w:r>
      <w:r w:rsidRPr="005F4180">
        <w:tab/>
        <w:t xml:space="preserve">Перечень совещаний Комитета по внутреннему транспорту и его вспомогательных органов </w:t>
      </w:r>
      <w:r w:rsidRPr="005F4180">
        <w:br/>
        <w:t>в 2017 году и в январе</w:t>
      </w:r>
      <w:r w:rsidR="00A86BFC" w:rsidRPr="00A86BFC">
        <w:t>–</w:t>
      </w:r>
      <w:r w:rsidRPr="005F4180">
        <w:t>марте 2018 года</w:t>
      </w:r>
      <w:r w:rsidRPr="005F4180">
        <w:rPr>
          <w:b w:val="0"/>
          <w:sz w:val="20"/>
          <w:lang w:eastAsia="en-US"/>
        </w:rPr>
        <w:footnoteReference w:customMarkFollows="1" w:id="1"/>
        <w:t xml:space="preserve">* </w:t>
      </w:r>
    </w:p>
    <w:p w:rsidR="005F4180" w:rsidRPr="005F4180" w:rsidRDefault="005F4180" w:rsidP="005F4180">
      <w:pPr>
        <w:pStyle w:val="H1GR"/>
        <w:rPr>
          <w:lang w:val="en-GB"/>
        </w:rPr>
      </w:pPr>
      <w:r w:rsidRPr="005F4180">
        <w:tab/>
      </w:r>
      <w:r w:rsidRPr="005F4180">
        <w:tab/>
        <w:t>Записка секретариата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156"/>
        <w:gridCol w:w="44"/>
        <w:gridCol w:w="5170"/>
      </w:tblGrid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ChGR"/>
            </w:pPr>
            <w:r w:rsidRPr="005F4180">
              <w:t>Расписание совещаний в 2017 году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Январь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9A148C">
            <w:pPr>
              <w:suppressAutoHyphens/>
            </w:pPr>
            <w:r w:rsidRPr="005F4180">
              <w:t xml:space="preserve">10 (вторая половина дня) </w:t>
            </w:r>
            <w:r w:rsidR="009A148C" w:rsidRPr="009A148C">
              <w:t>–</w:t>
            </w:r>
            <w:r w:rsidRPr="005F4180">
              <w:t xml:space="preserve"> 13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проблемам энергии и загрязнения окружающей среды (GRPE) (семьдесят четвертая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23</w:t>
            </w:r>
            <w:r w:rsidR="00CB711C" w:rsidRPr="009A148C">
              <w:t>–</w:t>
            </w:r>
            <w:r w:rsidRPr="005F4180">
              <w:t xml:space="preserve">27 (первая половина дня)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suppressAutoHyphens/>
            </w:pPr>
            <w:r w:rsidRPr="005F4180">
              <w:t>Совместное совещание экспертов по Правилам, прилагаемым к Европейскому соглашению о</w:t>
            </w:r>
            <w:r w:rsidR="00DB75E1">
              <w:rPr>
                <w:lang w:val="en-US"/>
              </w:rPr>
              <w:t> </w:t>
            </w:r>
            <w:r w:rsidRPr="005F4180">
              <w:t>международной перевозке опасных грузов по</w:t>
            </w:r>
            <w:r w:rsidR="00DB75E1">
              <w:rPr>
                <w:lang w:val="en-US"/>
              </w:rPr>
              <w:t> </w:t>
            </w:r>
            <w:r w:rsidRPr="005F4180">
              <w:t xml:space="preserve">внутренним водным путям (ВОПОГ) </w:t>
            </w:r>
            <w:r w:rsidR="00DB75E1" w:rsidRPr="00DB75E1">
              <w:br/>
            </w:r>
            <w:r w:rsidRPr="005F4180">
              <w:t>(WP.15/AC.2) (тридцатая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keepNext/>
              <w:keepLines/>
              <w:suppressAutoHyphens/>
            </w:pPr>
            <w:r w:rsidRPr="005F4180">
              <w:lastRenderedPageBreak/>
              <w:t>27 (вторая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A86BFC" w:rsidRDefault="005F4180" w:rsidP="00A1597F">
            <w:pPr>
              <w:keepNext/>
              <w:keepLines/>
              <w:suppressAutoHyphens/>
            </w:pPr>
            <w:r w:rsidRPr="005F4180">
              <w:t>Административный комитет Европейского соглашения о международной перевозке опасных грузов по</w:t>
            </w:r>
            <w:r w:rsidR="00A1597F">
              <w:t> </w:t>
            </w:r>
            <w:r w:rsidRPr="005F4180">
              <w:t xml:space="preserve">внутренним водным путям (ВОПОГ) </w:t>
            </w:r>
            <w:r w:rsidR="00A1597F">
              <w:br/>
            </w:r>
            <w:r w:rsidRPr="005F4180">
              <w:t>(восемнадцатая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23 (вторая половина дня) </w:t>
            </w:r>
            <w:r w:rsidR="00CB711C" w:rsidRPr="009A148C">
              <w:t>–</w:t>
            </w:r>
            <w:r w:rsidR="00CB711C" w:rsidRPr="00CB711C">
              <w:t xml:space="preserve"> </w:t>
            </w:r>
            <w:r w:rsidRPr="005F4180">
              <w:t>27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вопросам торможения и ходовой части (GRRF) (восемьдесят третья сессия)</w:t>
            </w:r>
          </w:p>
        </w:tc>
      </w:tr>
      <w:tr w:rsidR="005F4180" w:rsidRPr="005F4180" w:rsidTr="009A148C">
        <w:trPr>
          <w:trHeight w:val="207"/>
        </w:trPr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31 – 1 февраля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suppressAutoHyphens/>
            </w:pPr>
            <w:r w:rsidRPr="005F4180">
              <w:t xml:space="preserve">Группа экспертов по евро-азиатским транспортным связям (WP.5/GE.2) (пятнадцатая сессия) </w:t>
            </w:r>
            <w:r w:rsidR="00DB75E1" w:rsidRPr="00DB75E1">
              <w:br/>
            </w:r>
            <w:r w:rsidRPr="005F4180">
              <w:t>(</w:t>
            </w:r>
            <w:r w:rsidRPr="00CB1CEA">
              <w:rPr>
                <w:u w:val="single"/>
              </w:rPr>
              <w:t>состоится в Варшаве</w:t>
            </w:r>
            <w:r w:rsidRPr="005F4180">
              <w:t>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Февраль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</w:t>
            </w:r>
            <w:r w:rsidR="00CB711C" w:rsidRPr="009A148C">
              <w:t>–</w:t>
            </w:r>
            <w:r w:rsidRPr="005F4180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дорожным знакам и сигналам (WP.1/GE.2) (десятая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Исполнительный совет МДП (ИСМДП) </w:t>
            </w:r>
            <w:r w:rsidR="006435E5">
              <w:br/>
            </w:r>
            <w:r w:rsidRPr="005F4180">
              <w:t>(семидесятая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14</w:t>
            </w:r>
            <w:r w:rsidR="00CB711C" w:rsidRPr="009A148C">
              <w:t>–</w:t>
            </w:r>
            <w:r w:rsidRPr="005F4180">
              <w:t>15 (первая половина дня) и 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suppressAutoHyphens/>
            </w:pPr>
            <w:r w:rsidRPr="005F4180">
              <w:t>Рабочая группа по таможенным вопросам, связанным с</w:t>
            </w:r>
            <w:r w:rsidR="00DB75E1">
              <w:rPr>
                <w:lang w:val="en-US"/>
              </w:rPr>
              <w:t> </w:t>
            </w:r>
            <w:r w:rsidRPr="005F4180">
              <w:t>транспортом (WP.30) (145-я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15 (вторая половина дня) </w:t>
            </w:r>
            <w:r w:rsidR="00CB711C" w:rsidRPr="009A148C">
              <w:t>–</w:t>
            </w:r>
            <w:r w:rsidRPr="005F4180">
              <w:t xml:space="preserve">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Административный комитет Конвенции МДП (WP.30/AC.2) (шестьдесят пятая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15 (вторая половина дня) </w:t>
            </w:r>
            <w:r w:rsidR="00CB711C" w:rsidRPr="009A148C">
              <w:t>–</w:t>
            </w:r>
            <w:r w:rsidRPr="005F4180">
              <w:t xml:space="preserve">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Рабочая группа по вопросам шума (GRB) </w:t>
            </w:r>
            <w:r w:rsidR="00DB75E1" w:rsidRPr="00DB75E1">
              <w:br/>
            </w:r>
            <w:r w:rsidRPr="005F4180">
              <w:t>(шестьдесят пятая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15</w:t>
            </w:r>
            <w:r w:rsidR="00CB711C" w:rsidRPr="009A148C">
              <w:t>–</w:t>
            </w:r>
            <w:r w:rsidRPr="005F41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унификации технических предписаний и правил безопасности на внутренних водных путях (SC.3/WP.3) (пятидесятая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(шестнадцатая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Бюро Комитета по внутреннему транспорту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21–24 (первая половина дня)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Комитет по внутреннему транспорту (КВТ) </w:t>
            </w:r>
            <w:r w:rsidR="00DB75E1" w:rsidRPr="00DB75E1">
              <w:br/>
            </w:r>
            <w:r w:rsidRPr="005F4180">
              <w:t>(семьдесят девятая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24 (вторая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Бюро Комитета по внутреннему транспорту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Март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keepNext/>
              <w:keepLines/>
              <w:suppressAutoHyphens/>
            </w:pPr>
            <w:r w:rsidRPr="005F4180">
              <w:t>13</w:t>
            </w:r>
            <w:r w:rsidR="00CB711C" w:rsidRPr="009A148C">
              <w:t>–</w:t>
            </w:r>
            <w:r w:rsidRPr="005F41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keepNext/>
              <w:keepLines/>
              <w:suppressAutoHyphens/>
            </w:pPr>
            <w:r w:rsidRPr="005F4180"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CB1CEA">
              <w:rPr>
                <w:u w:val="single"/>
              </w:rPr>
              <w:t>состоится в Берне</w:t>
            </w:r>
            <w:r w:rsidR="00DB75E1">
              <w:t>)</w:t>
            </w:r>
            <w:r w:rsidRPr="005F4180">
              <w:t xml:space="preserve"> </w:t>
            </w:r>
            <w:r w:rsidR="00DB75E1" w:rsidRPr="00DB75E1">
              <w:br/>
            </w:r>
            <w:r w:rsidRPr="005F4180">
              <w:t>(17 марта − без устного перевода)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Административный комитет по координации работы (WP.29/AC.2) (123-я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14–17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suppressAutoHyphens/>
            </w:pPr>
            <w:r w:rsidRPr="005F4180">
              <w:t>Всемирный форум для согласования правил в области транспортных средств (WP.29) (171-я сессия); Административный комитет Соглашения 1958 года (АС.1), Исполнительный комитет Соглашения 1998</w:t>
            </w:r>
            <w:r w:rsidR="00DB75E1">
              <w:rPr>
                <w:lang w:val="en-US"/>
              </w:rPr>
              <w:t> </w:t>
            </w:r>
            <w:r w:rsidRPr="005F4180">
              <w:t>года (АС.3) и Административный комитет Соглашения 1997 года (АС.4)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безопасности на железнодорожных переездах (WP.1/GE.1) (одиннадцатая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21</w:t>
            </w:r>
            <w:r w:rsidR="00CB711C" w:rsidRPr="009A148C">
              <w:t>–</w:t>
            </w:r>
            <w:r w:rsidRPr="005F4180"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безопасности дорожного движения (WP.1) (семьдесят четвертая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27</w:t>
            </w:r>
            <w:r w:rsidR="00CB711C" w:rsidRPr="009A148C">
              <w:t>–</w:t>
            </w:r>
            <w:r w:rsidRPr="005F4180"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последствиям изменения климата для международных транспортных сетей и узлов и адаптации к ним (WP.5/GE.3) (двенадцатая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Апрель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4</w:t>
            </w:r>
            <w:r w:rsidR="00CB711C" w:rsidRPr="009A148C">
              <w:t>–</w:t>
            </w:r>
            <w:r w:rsidRPr="005F4180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Рабочая группа по вопросам освещения и световой сигнализации (GRE) (семьдесят седьмая сессия) 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10</w:t>
            </w:r>
            <w:r w:rsidR="00CB711C" w:rsidRPr="009A148C">
              <w:t>–</w:t>
            </w:r>
            <w:r w:rsidRPr="005F4180"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suppressAutoHyphens/>
            </w:pPr>
            <w:r w:rsidRPr="005F4180">
              <w:t>Группа экспертов по сопоставительному анализу затрат на строительство транспортной инфраструктуры (WP.5/GE.4) (вторая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24 (вторая половина дня) </w:t>
            </w:r>
            <w:r w:rsidR="00CB711C" w:rsidRPr="009A148C">
              <w:t>–</w:t>
            </w:r>
            <w:r w:rsidRPr="005F4180">
              <w:t xml:space="preserve"> 28 (первая половина дня)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общим предписаниям, касающимся безопасности (GRSG) (112-я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Май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8</w:t>
            </w:r>
            <w:r w:rsidR="00CB711C" w:rsidRPr="009A148C">
              <w:t>–</w:t>
            </w:r>
            <w:r w:rsidRPr="005F4180">
              <w:t xml:space="preserve">12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перевозкам опасных грузов (WP.15) (102-я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8 (вторая половина дня) </w:t>
            </w:r>
            <w:r w:rsidR="00CB711C" w:rsidRPr="009A148C">
              <w:t>–</w:t>
            </w:r>
            <w:r w:rsidRPr="005F4180">
              <w:t xml:space="preserve"> 12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пассивной безопасности (GRSP) (шестьдесят первая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415E54">
            <w:pPr>
              <w:keepNext/>
              <w:keepLines/>
              <w:suppressAutoHyphens/>
            </w:pPr>
            <w:r w:rsidRPr="005F4180">
              <w:t>16</w:t>
            </w:r>
            <w:r w:rsidR="00CB711C" w:rsidRPr="009A148C">
              <w:t>–</w:t>
            </w:r>
            <w:r w:rsidRPr="005F41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keepNext/>
              <w:keepLines/>
              <w:suppressAutoHyphens/>
            </w:pPr>
            <w:r w:rsidRPr="005F4180">
              <w:t>Группа экспертов по правовым аспектам компьютеризации процедуры МДП (WP.30/GE.2) (четвертая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16</w:t>
            </w:r>
            <w:r w:rsidR="00CB711C" w:rsidRPr="009A148C">
              <w:t>–</w:t>
            </w:r>
            <w:r w:rsidRPr="005F41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евро-азиатским транспортным связям (WP.5/GE.2) (шестнадцатая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22</w:t>
            </w:r>
            <w:r w:rsidR="00CB711C" w:rsidRPr="009A148C">
              <w:t>–</w:t>
            </w:r>
            <w:r w:rsidRPr="005F4180"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единому железнодорожному праву (SC.2/GEURL) (пятнадцатая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29</w:t>
            </w:r>
            <w:r w:rsidR="00CB711C" w:rsidRPr="009A148C">
              <w:t>–</w:t>
            </w:r>
            <w:r w:rsidRPr="005F4180"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дорожным знакам и сигналам (WP.1/GE.2) (одиннадцатая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Июнь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(семнадцатая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6 (вторая половина дня) – 9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проблемам энергии и загрязнения окружающей среды (GRPE) (семьдесят пятая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7</w:t>
            </w:r>
            <w:r w:rsidR="00CB711C" w:rsidRPr="009A148C">
              <w:t>–</w:t>
            </w:r>
            <w:r w:rsidRPr="005F4180">
              <w:t>9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статистике транспорта (WP.6) (шестьдесят восьмая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Исполнительный совет МДП (ИСМДП) (семьдесят первая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Бюро Комитета по внутреннему транспорту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13</w:t>
            </w:r>
            <w:r w:rsidR="00CB711C" w:rsidRPr="009A148C">
              <w:t>–</w:t>
            </w:r>
            <w:r w:rsidRPr="005F4180"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Рабочая группа по таможенным вопросам, связанным с</w:t>
            </w:r>
            <w:r w:rsidR="00415E54">
              <w:rPr>
                <w:lang w:val="en-US"/>
              </w:rPr>
              <w:t> </w:t>
            </w:r>
            <w:r w:rsidRPr="005F4180">
              <w:t>транспортом (WP.30) (146-я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14</w:t>
            </w:r>
            <w:r w:rsidR="00CB711C" w:rsidRPr="009A148C">
              <w:t>–</w:t>
            </w:r>
            <w:r w:rsidRPr="005F4180"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Рабочая группа по унификации технических предписаний и правил безопасности на внутренних водных путях (SC.3/WP.3) (пятьдесят первая сессия) 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Административный комитет по координации работы (WP.29/AC.2) (124-я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20</w:t>
            </w:r>
            <w:r w:rsidR="00CB711C" w:rsidRPr="009A148C">
              <w:t>–</w:t>
            </w:r>
            <w:r w:rsidRPr="005F4180">
              <w:t>23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Всемирный форум для согласования правил в области транспортных средств (WP.29) (172-я сессия); Административный комитет Соглашения 1958 года (АС.1), Исполнительный комитет Соглашения 1998 года (АС.3) и Административный комитет Соглашения 1997</w:t>
            </w:r>
            <w:r w:rsidR="00415E54">
              <w:rPr>
                <w:lang w:val="en-US"/>
              </w:rPr>
              <w:t> </w:t>
            </w:r>
            <w:r w:rsidRPr="005F4180">
              <w:t>года (АС.4)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22</w:t>
            </w:r>
            <w:r w:rsidR="00CB711C" w:rsidRPr="009A148C">
              <w:t>–</w:t>
            </w:r>
            <w:r w:rsidRPr="005F4180"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последствиям изменения климата для международных транспортных сетей и узлов и адаптации к ним (WP.5/GE.3) (тринадцатая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Июль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keepNext/>
              <w:keepLines/>
              <w:suppressAutoHyphens/>
            </w:pPr>
            <w:r w:rsidRPr="005F4180">
              <w:t>3</w:t>
            </w:r>
            <w:r w:rsidR="00CB711C" w:rsidRPr="009A148C">
              <w:t>–</w:t>
            </w:r>
            <w:r w:rsidRPr="005F4180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6435E5">
            <w:pPr>
              <w:keepNext/>
              <w:keepLines/>
              <w:suppressAutoHyphens/>
            </w:pPr>
            <w:r w:rsidRPr="005F4180">
              <w:t xml:space="preserve">Подкомитет экспертов по перевозкам опасных грузов ЭКОСОС (ST/SG/AC.10/C.3) </w:t>
            </w:r>
            <w:r w:rsidR="006435E5">
              <w:t>(</w:t>
            </w:r>
            <w:r w:rsidRPr="005F4180">
              <w:t>пятьдесят первая сессия)</w:t>
            </w:r>
            <w:r w:rsidR="006435E5" w:rsidRPr="00F0664B">
              <w:rPr>
                <w:rStyle w:val="ab"/>
                <w:sz w:val="18"/>
                <w:szCs w:val="18"/>
              </w:rPr>
              <w:footnoteReference w:id="2"/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10</w:t>
            </w:r>
            <w:r w:rsidR="00CB711C" w:rsidRPr="009A148C">
              <w:t>–</w:t>
            </w:r>
            <w:r w:rsidRPr="005F4180">
              <w:t xml:space="preserve">12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6435E5" w:rsidRDefault="005F4180" w:rsidP="00415E54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5F4180">
              <w:t xml:space="preserve">Подкомитет экспертов по Согласованной на глобальном уровне системе классификации опасности и маркировки химической продукции </w:t>
            </w:r>
            <w:r w:rsidR="00D04EA8" w:rsidRPr="005F4180">
              <w:t xml:space="preserve">ЭКОСОС </w:t>
            </w:r>
            <w:r w:rsidRPr="005F4180">
              <w:t>(ST/SG/AC.10/C.4) (тридцать третья сессия)</w:t>
            </w:r>
            <w:r w:rsidR="006435E5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10</w:t>
            </w:r>
            <w:r w:rsidR="00CB711C" w:rsidRPr="009A148C">
              <w:t>–</w:t>
            </w:r>
            <w:r w:rsidRPr="005F4180"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сопоставительному анализу затрат на строительство транспортной инфраструктуры  (WP.5/GE.4) (третья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pStyle w:val="H1GR"/>
            </w:pPr>
            <w:r w:rsidRPr="005F4180">
              <w:t>Август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28</w:t>
            </w:r>
            <w:r w:rsidR="008E67AE">
              <w:t xml:space="preserve"> </w:t>
            </w:r>
            <w:r w:rsidR="00CB711C" w:rsidRPr="009A148C">
              <w:t>–</w:t>
            </w:r>
            <w:r w:rsidR="008E67AE">
              <w:t xml:space="preserve"> </w:t>
            </w:r>
            <w:r w:rsidRPr="005F4180">
              <w:t xml:space="preserve">1 сентября (первая половина </w:t>
            </w:r>
            <w:r w:rsidR="008E67AE">
              <w:br/>
            </w:r>
            <w:r w:rsidRPr="005F4180">
              <w:t>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8E67AE">
            <w:pPr>
              <w:suppressAutoHyphens/>
            </w:pPr>
            <w:r w:rsidRPr="005F4180">
              <w:t>Совместное совещание экспертов по Правилам, прилагаемым к Европейскому соглашению о</w:t>
            </w:r>
            <w:r w:rsidR="008E67AE">
              <w:t> </w:t>
            </w:r>
            <w:r w:rsidRPr="005F4180">
              <w:t>международной перевозке опасных грузов по</w:t>
            </w:r>
            <w:r w:rsidR="008E67AE">
              <w:t> </w:t>
            </w:r>
            <w:r w:rsidRPr="005F4180">
              <w:t xml:space="preserve">внутренним водным путям (ВОПОГ) </w:t>
            </w:r>
            <w:r w:rsidR="008E67AE">
              <w:br/>
            </w:r>
            <w:r w:rsidRPr="005F4180">
              <w:t>(WP.15/AC.2) (тридцать первая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8E67AE">
            <w:pPr>
              <w:pStyle w:val="H1GR"/>
            </w:pPr>
            <w:r w:rsidRPr="005F4180">
              <w:t>Сентябрь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 (вторая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04EA8">
            <w:pPr>
              <w:suppressAutoHyphens/>
            </w:pPr>
            <w:r w:rsidRPr="005F4180">
              <w:t>Административный комитет Европейского соглашения о международной перевозке опасных грузов по</w:t>
            </w:r>
            <w:r w:rsidR="00D04EA8">
              <w:t> </w:t>
            </w:r>
            <w:r w:rsidRPr="005F4180">
              <w:t xml:space="preserve">внутренним водным путям (ВОПОГ) </w:t>
            </w:r>
            <w:r w:rsidR="00D04EA8">
              <w:br/>
            </w:r>
            <w:r w:rsidRPr="005F4180">
              <w:t>(девятнадцатая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4</w:t>
            </w:r>
            <w:r w:rsidR="00CB711C" w:rsidRPr="009A148C">
              <w:t>–</w:t>
            </w:r>
            <w:r w:rsidRPr="005F4180"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тенденциям и экономике транспорта (WP.5) (тридцатая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4 (вторая половина дня) </w:t>
            </w:r>
            <w:r w:rsidR="00CB711C" w:rsidRPr="009A148C">
              <w:t>–</w:t>
            </w:r>
            <w:r w:rsidRPr="005F4180">
              <w:t xml:space="preserve"> 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Рабочая группа по вопросам шума (GRB) </w:t>
            </w:r>
            <w:r w:rsidR="00415E54" w:rsidRPr="00415E54">
              <w:br/>
            </w:r>
            <w:r w:rsidRPr="005F4180">
              <w:t>(шестьдесят шестая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дорожным знакам и сигналам (WP.1/GE.2) (двенадцатая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19</w:t>
            </w:r>
            <w:r w:rsidR="00CB711C" w:rsidRPr="009A148C">
              <w:t>–</w:t>
            </w:r>
            <w:r w:rsidRPr="005F4180"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безопасности дорожного движения (WP.1) (семьдесят пятая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19</w:t>
            </w:r>
            <w:r w:rsidR="00CB711C" w:rsidRPr="009A148C">
              <w:t>–</w:t>
            </w:r>
            <w:r w:rsidRPr="005F4180">
              <w:t>22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вопросам торможения и ходовой части (GRRF) (восемьдесят четвертая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19</w:t>
            </w:r>
            <w:r w:rsidR="00CB711C" w:rsidRPr="009A148C">
              <w:t>–</w:t>
            </w:r>
            <w:r w:rsidRPr="005F4180"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Совместное совещание Комиссии экспертов МПОГ и</w:t>
            </w:r>
            <w:r w:rsidR="00415E54">
              <w:rPr>
                <w:lang w:val="en-US"/>
              </w:rPr>
              <w:t> </w:t>
            </w:r>
            <w:r w:rsidRPr="005F4180">
              <w:t>Рабочей группы по перевозкам опасных грузов (WP.15/AC.1) (29 сентября − без устного перевода)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DB75E1">
            <w:pPr>
              <w:pStyle w:val="H1GR"/>
            </w:pPr>
            <w:r w:rsidRPr="005F4180">
              <w:t>Октябрь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8E5DB7">
            <w:pPr>
              <w:suppressAutoHyphens/>
            </w:pPr>
            <w:r w:rsidRPr="005F4180">
              <w:t>4</w:t>
            </w:r>
            <w:r w:rsidR="008E5DB7">
              <w:rPr>
                <w:lang w:val="en-US"/>
              </w:rPr>
              <w:t>–</w:t>
            </w:r>
            <w:r w:rsidRPr="005F4180"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внутреннему водному транспорту (SC.3) (шестьдесят первая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Исполнительный совет МДП (ИСМДП) </w:t>
            </w:r>
            <w:r w:rsidR="00415E54" w:rsidRPr="00415E54">
              <w:br/>
            </w:r>
            <w:r w:rsidRPr="005F4180">
              <w:t>(семьдесят вторая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8E5DB7">
            <w:pPr>
              <w:suppressAutoHyphens/>
            </w:pPr>
            <w:r w:rsidRPr="005F4180">
              <w:t>10</w:t>
            </w:r>
            <w:r w:rsidR="008E5DB7">
              <w:rPr>
                <w:lang w:val="en-US"/>
              </w:rPr>
              <w:t>–</w:t>
            </w:r>
            <w:r w:rsidRPr="005F4180">
              <w:t>11 и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Рабочая группа по таможенным вопросам, связанным с</w:t>
            </w:r>
            <w:r w:rsidR="00415E54">
              <w:rPr>
                <w:lang w:val="en-US"/>
              </w:rPr>
              <w:t> </w:t>
            </w:r>
            <w:r w:rsidRPr="005F4180">
              <w:t>транспортом (WP.30) (147-я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8E5DB7">
            <w:pPr>
              <w:suppressAutoHyphens/>
            </w:pPr>
            <w:r w:rsidRPr="005F4180">
              <w:t>10</w:t>
            </w:r>
            <w:r w:rsidR="008E5DB7">
              <w:rPr>
                <w:lang w:val="en-US"/>
              </w:rPr>
              <w:t>–</w:t>
            </w:r>
            <w:r w:rsidRPr="005F4180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перевозкам скоропортящихся пищевых продуктов (WP.11) (семьдесят третья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8E5DB7">
            <w:pPr>
              <w:suppressAutoHyphens/>
            </w:pPr>
            <w:r w:rsidRPr="005F4180">
              <w:t>10</w:t>
            </w:r>
            <w:r w:rsidR="008E5DB7">
              <w:rPr>
                <w:lang w:val="en-US"/>
              </w:rPr>
              <w:t>–</w:t>
            </w:r>
            <w:r w:rsidRPr="005F4180">
              <w:t>13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общим предписаниям, касающимся безопасности (GRSG) (113-я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Административный комитет Конвенции МДП (WP.30/AC.2) (шестьдесят шестая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8E5DB7">
            <w:pPr>
              <w:suppressAutoHyphens/>
            </w:pPr>
            <w:r w:rsidRPr="005F4180">
              <w:t>16</w:t>
            </w:r>
            <w:r w:rsidR="008E5DB7">
              <w:rPr>
                <w:lang w:val="en-US"/>
              </w:rPr>
              <w:t>–</w:t>
            </w:r>
            <w:r w:rsidRPr="005F4180"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сопоставительному анализу затрат на строительство транспортной инфраструктуры  (WP.5/GE.4) (третья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16</w:t>
            </w:r>
            <w:r w:rsidR="008E5DB7">
              <w:rPr>
                <w:lang w:val="en-US"/>
              </w:rPr>
              <w:t>–</w:t>
            </w:r>
            <w:r w:rsidRPr="005F4180"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автомобильному транспорту (SC.1) (112-я сессия)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24</w:t>
            </w:r>
            <w:r w:rsidR="008E5DB7">
              <w:rPr>
                <w:lang w:val="en-US"/>
              </w:rPr>
              <w:t>–</w:t>
            </w:r>
            <w:r w:rsidRPr="005F4180">
              <w:t>27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 xml:space="preserve">Рабочая группа по вопросам освещения и световой сигнализации (GRE) (семьдесят восьмая сессия) </w:t>
            </w:r>
          </w:p>
        </w:tc>
      </w:tr>
      <w:tr w:rsidR="005F4180" w:rsidRPr="005F4180" w:rsidTr="009A148C">
        <w:tc>
          <w:tcPr>
            <w:tcW w:w="2200" w:type="dxa"/>
            <w:gridSpan w:val="2"/>
          </w:tcPr>
          <w:p w:rsidR="005F4180" w:rsidRPr="005F4180" w:rsidRDefault="005F4180" w:rsidP="00566CD9">
            <w:pPr>
              <w:suppressAutoHyphens/>
            </w:pPr>
            <w:r w:rsidRPr="005F4180">
              <w:t>30</w:t>
            </w:r>
            <w:r w:rsidR="008E5DB7">
              <w:rPr>
                <w:lang w:val="en-US"/>
              </w:rPr>
              <w:t>–</w:t>
            </w:r>
            <w:r w:rsidRPr="005F4180"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7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правовым аспектам компьютеризации процедуры МДП (WP.30/GE.2) (пятая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8E5DB7">
            <w:pPr>
              <w:pStyle w:val="H1GR"/>
            </w:pPr>
            <w:r w:rsidRPr="005F4180">
              <w:t>Ноябрь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</w:t>
            </w:r>
            <w:r w:rsidR="008E5DB7">
              <w:rPr>
                <w:lang w:val="en-US"/>
              </w:rPr>
              <w:t>–</w:t>
            </w:r>
            <w:r w:rsidRPr="005F4180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Группа экспертов по единому железнодорожному праву (SC.2/GEURL) (шестнадцатая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6</w:t>
            </w:r>
            <w:r w:rsidR="008E5DB7">
              <w:rPr>
                <w:lang w:val="en-US"/>
              </w:rPr>
              <w:t>–</w:t>
            </w:r>
            <w:r w:rsidRPr="005F4180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перевозкам опасных грузов (WP.15) (103-я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Административный комитет по координации работы (WP.29/AC.2) (135-я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14</w:t>
            </w:r>
            <w:r w:rsidR="008E5DB7">
              <w:rPr>
                <w:lang w:val="en-US"/>
              </w:rPr>
              <w:t>–</w:t>
            </w:r>
            <w:r w:rsidRPr="005F4180">
              <w:t>17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Всемирный форум для согласования правил в области транспортных средств (WP.29) (173-я сессия); Административный комитет Соглашения 1958 года (АС.1), Исполнительный комитет Соглашения 1998 года (АС.3) и Административный комитет Соглашения 1997</w:t>
            </w:r>
            <w:r w:rsidR="00415E54">
              <w:rPr>
                <w:lang w:val="en-US"/>
              </w:rPr>
              <w:t> </w:t>
            </w:r>
            <w:r w:rsidRPr="005F4180">
              <w:t>года (АС.4)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DB75E1">
            <w:pPr>
              <w:keepNext/>
              <w:keepLines/>
              <w:suppressAutoHyphens/>
            </w:pPr>
            <w:r w:rsidRPr="005F4180">
              <w:t>23</w:t>
            </w:r>
            <w:r w:rsidR="008E5DB7">
              <w:rPr>
                <w:lang w:val="en-US"/>
              </w:rPr>
              <w:t>–</w:t>
            </w:r>
            <w:r w:rsidRPr="005F4180"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keepNext/>
              <w:keepLines/>
              <w:suppressAutoHyphens/>
            </w:pPr>
            <w:r w:rsidRPr="005F4180">
              <w:t>Бюро Комитета по внутреннему транспорту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DB75E1">
            <w:pPr>
              <w:keepNext/>
              <w:keepLines/>
              <w:suppressAutoHyphens/>
            </w:pPr>
            <w:r w:rsidRPr="005F4180">
              <w:t>27</w:t>
            </w:r>
            <w:r w:rsidR="008E5DB7">
              <w:rPr>
                <w:lang w:val="en-US"/>
              </w:rPr>
              <w:t>–</w:t>
            </w:r>
            <w:r w:rsidRPr="005F4180"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keepNext/>
              <w:keepLines/>
              <w:suppressAutoHyphens/>
            </w:pPr>
            <w:r w:rsidRPr="005F4180">
              <w:t>Рабочая группа по железнодорожному транспорту (SC.2) (семьдесят первая сессия)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27</w:t>
            </w:r>
            <w:r w:rsidR="008E67AE">
              <w:t xml:space="preserve"> </w:t>
            </w:r>
            <w:r w:rsidR="008E5DB7">
              <w:rPr>
                <w:lang w:val="en-US"/>
              </w:rPr>
              <w:t>–</w:t>
            </w:r>
            <w:r w:rsidR="008E67AE">
              <w:t xml:space="preserve"> </w:t>
            </w:r>
            <w:r w:rsidRPr="005F4180">
              <w:t>6 декабря</w:t>
            </w:r>
            <w:r w:rsidR="008E5DB7">
              <w:rPr>
                <w:lang w:val="en-US"/>
              </w:rPr>
              <w:t xml:space="preserve"> </w:t>
            </w:r>
            <w:r w:rsidR="008E67AE">
              <w:br/>
            </w:r>
            <w:r w:rsidRPr="005F4180">
              <w:t xml:space="preserve">(первая половина дня)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Подкомитет экспертов по перевозкам опасных грузов ЭКОСОС (пятьдесят вторая сессия)</w:t>
            </w:r>
            <w:r w:rsidRPr="008E67AE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8E5DB7">
            <w:pPr>
              <w:suppressAutoHyphens/>
            </w:pPr>
            <w:r w:rsidRPr="005F4180">
              <w:t>30</w:t>
            </w:r>
            <w:r w:rsidR="008E5DB7">
              <w:rPr>
                <w:lang w:val="en-US"/>
              </w:rPr>
              <w:t xml:space="preserve"> – </w:t>
            </w:r>
            <w:r w:rsidRPr="005F4180">
              <w:t>1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415E54">
            <w:pPr>
              <w:suppressAutoHyphens/>
            </w:pPr>
            <w:r w:rsidRPr="005F4180">
              <w:t>Рабочая группа по интермодальным перевозкам и</w:t>
            </w:r>
            <w:r w:rsidR="00415E54">
              <w:rPr>
                <w:lang w:val="en-US"/>
              </w:rPr>
              <w:t> </w:t>
            </w:r>
            <w:r w:rsidRPr="005F4180">
              <w:t>логистике (WP.24) (шестидесятая сессия)</w:t>
            </w:r>
          </w:p>
        </w:tc>
      </w:tr>
      <w:tr w:rsidR="005F4180" w:rsidRPr="005F4180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DB75E1">
            <w:pPr>
              <w:pStyle w:val="H1GR"/>
            </w:pPr>
            <w:r w:rsidRPr="005F4180">
              <w:t>Декабрь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566CD9">
            <w:pPr>
              <w:suppressAutoHyphens/>
            </w:pPr>
            <w:r w:rsidRPr="005F4180">
              <w:t>6 (вторая половина дня) –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916836" w:rsidRDefault="005F4180" w:rsidP="00D04EA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5F4180">
              <w:t>Подкомитет экспертов по Согласованной на глобальном уровне системе классификации опасности и</w:t>
            </w:r>
            <w:r w:rsidR="00D04EA8">
              <w:t> </w:t>
            </w:r>
            <w:r w:rsidRPr="005F4180">
              <w:t xml:space="preserve">маркировки химической продукции </w:t>
            </w:r>
            <w:r w:rsidR="00D04EA8" w:rsidRPr="005F4180">
              <w:t xml:space="preserve">ЭКОСОС </w:t>
            </w:r>
            <w:r w:rsidRPr="005F4180">
              <w:t>(ST/SG/AC.10/C.4) (тридцать четвертая сессия)</w:t>
            </w:r>
            <w:r w:rsidR="00916836" w:rsidRPr="00916836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5F4180" w:rsidRPr="005F4180" w:rsidTr="009A148C">
        <w:tc>
          <w:tcPr>
            <w:tcW w:w="2156" w:type="dxa"/>
          </w:tcPr>
          <w:p w:rsidR="005F4180" w:rsidRPr="005F4180" w:rsidRDefault="005F4180" w:rsidP="00916836">
            <w:pPr>
              <w:suppressAutoHyphens/>
            </w:pPr>
            <w:r w:rsidRPr="005F4180">
              <w:t>12</w:t>
            </w:r>
            <w:r w:rsidR="00916836">
              <w:rPr>
                <w:lang w:val="en-US"/>
              </w:rPr>
              <w:t>–</w:t>
            </w:r>
            <w:r w:rsidRPr="005F4180">
              <w:t>15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4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5F4180" w:rsidRPr="005F4180" w:rsidRDefault="005F4180" w:rsidP="00566CD9">
            <w:pPr>
              <w:suppressAutoHyphens/>
            </w:pPr>
            <w:r w:rsidRPr="005F4180">
              <w:t>Рабочая группа по пассивной безопасности (GRSP) (шестьдесят вторая сессия)</w:t>
            </w:r>
          </w:p>
        </w:tc>
      </w:tr>
    </w:tbl>
    <w:p w:rsidR="009A148C" w:rsidRPr="009A148C" w:rsidRDefault="009A148C" w:rsidP="009A148C">
      <w:pPr>
        <w:pStyle w:val="HChGR"/>
        <w:rPr>
          <w:lang w:val="en-GB"/>
        </w:rPr>
      </w:pPr>
      <w:r w:rsidRPr="009A148C">
        <w:tab/>
      </w:r>
      <w:r w:rsidRPr="009A148C">
        <w:tab/>
        <w:t>Январь</w:t>
      </w:r>
      <w:r>
        <w:rPr>
          <w:lang w:val="en-US"/>
        </w:rPr>
        <w:t>–</w:t>
      </w:r>
      <w:r w:rsidRPr="009A148C">
        <w:t>март 2018 года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2156"/>
        <w:gridCol w:w="5214"/>
      </w:tblGrid>
      <w:tr w:rsidR="009A148C" w:rsidRPr="009A148C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pStyle w:val="H1GR"/>
            </w:pPr>
            <w:r w:rsidRPr="009A148C">
              <w:t>Январь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Рабочая группа по проблемам энергии и загрязнения окружающей среды (GRPE) (семьдесят шестая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D04EA8">
            <w:pPr>
              <w:suppressAutoHyphens/>
            </w:pPr>
            <w:r w:rsidRPr="009A148C">
              <w:t>Совместное совещание экспертов по Правилам, прилагаемым к Европейскому соглашению о</w:t>
            </w:r>
            <w:r w:rsidR="00D04EA8">
              <w:t> </w:t>
            </w:r>
            <w:r w:rsidRPr="009A148C">
              <w:t>международной перевозке опасных грузов по</w:t>
            </w:r>
            <w:r w:rsidR="00D04EA8">
              <w:t> </w:t>
            </w:r>
            <w:r w:rsidRPr="009A148C">
              <w:t xml:space="preserve">внутренним водным путям (ВОПОГ) </w:t>
            </w:r>
            <w:r w:rsidR="00D04EA8">
              <w:br/>
            </w:r>
            <w:r w:rsidRPr="009A148C">
              <w:t>(WP.15/AC.2) (тридцать вторая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 xml:space="preserve">Рабочая группа по вопросам шума (GRB) </w:t>
            </w:r>
            <w:r w:rsidR="008E5DB7" w:rsidRPr="008E5DB7">
              <w:br/>
            </w:r>
            <w:r w:rsidRPr="009A148C">
              <w:t>(шестьдесят седьмая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Административный комитет Европейского соглашения о международной перевозке опасных грузов по внутренним водным путям (ВОПОГ) (двадцатая сессия)</w:t>
            </w:r>
          </w:p>
        </w:tc>
      </w:tr>
      <w:tr w:rsidR="009A148C" w:rsidRPr="009A148C" w:rsidTr="009A148C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pStyle w:val="H1GR"/>
            </w:pPr>
            <w:r w:rsidRPr="009A148C">
              <w:t>Февраль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 xml:space="preserve">Исполнительный совет МДП (ИСМДП) </w:t>
            </w:r>
            <w:r w:rsidR="007D1BEE">
              <w:br/>
            </w:r>
            <w:r w:rsidRPr="009A148C">
              <w:t>(семьдесят третья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Рабочая группа по таможенным вопросам, связанным с</w:t>
            </w:r>
            <w:r w:rsidR="008E5DB7">
              <w:rPr>
                <w:lang w:val="en-US"/>
              </w:rPr>
              <w:t> </w:t>
            </w:r>
            <w:r w:rsidRPr="009A148C">
              <w:t>транспортом (WP.30) (148-я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keepNext/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keepNext/>
              <w:suppressAutoHyphens/>
            </w:pPr>
            <w:r w:rsidRPr="009A148C">
              <w:t>Административный комитет Конвенции МДП (WP.30/AC.2) (шестьдесят седьмая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Рабочая группа по вопросам торможения и ходовой части (GRRF) (восемьдесят пятая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14</w:t>
            </w:r>
            <w:r w:rsidR="008E5DB7">
              <w:rPr>
                <w:lang w:val="en-US"/>
              </w:rPr>
              <w:t>–</w:t>
            </w:r>
            <w:r w:rsidRPr="009A148C">
              <w:t>16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Рабочая группа по унификации технических предписаний и правил безопасности на внутренних водных путях (SC.3/WP.3) (пятьдесят вторая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Бюро Комитета по внутреннему транспорту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20</w:t>
            </w:r>
            <w:r w:rsidR="008E5DB7">
              <w:rPr>
                <w:lang w:val="en-US"/>
              </w:rPr>
              <w:t>–</w:t>
            </w:r>
            <w:r w:rsidRPr="009A148C">
              <w:t>23 (первая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Комитет по внутреннему транспорту (КВТ) (восьмидесятая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23 (вторая половина дня)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Бюро Комитета по внутреннему транспорту</w:t>
            </w:r>
          </w:p>
        </w:tc>
      </w:tr>
      <w:tr w:rsidR="009A148C" w:rsidRPr="009A148C" w:rsidTr="009A148C">
        <w:trPr>
          <w:trHeight w:val="6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pStyle w:val="H1GR"/>
            </w:pPr>
            <w:r w:rsidRPr="009A148C">
              <w:t>Март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Административный комитет по координации работы (WP.29/AC.2) (126-я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Всемирный форум для согласования правил в области транспортных средств (WP.29) (174-я сессия); Административный комитет Соглашения 1958 года (АС.1), Исполнительный комитет Соглашения 1998 года (АС.3) и Административный комитет Соглашения 1997</w:t>
            </w:r>
            <w:r w:rsidR="008E5DB7">
              <w:rPr>
                <w:lang w:val="en-US"/>
              </w:rPr>
              <w:t> </w:t>
            </w:r>
            <w:r w:rsidRPr="009A148C">
              <w:t>года (АС.4)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9A148C" w:rsidRDefault="009A148C" w:rsidP="008E5DB7">
            <w:pPr>
              <w:suppressAutoHyphens/>
            </w:pPr>
            <w:r w:rsidRPr="009A148C">
              <w:t>Рабочая группа по безопасности дорожного движения (WP.1) (семьдесят шестая сессия)</w:t>
            </w:r>
          </w:p>
        </w:tc>
      </w:tr>
      <w:tr w:rsidR="009A148C" w:rsidRPr="009A148C" w:rsidTr="009A148C">
        <w:tc>
          <w:tcPr>
            <w:tcW w:w="2152" w:type="dxa"/>
          </w:tcPr>
          <w:p w:rsidR="009A148C" w:rsidRPr="009A148C" w:rsidRDefault="009A148C" w:rsidP="008E5DB7">
            <w:pPr>
              <w:suppressAutoHyphens/>
            </w:pPr>
            <w:r w:rsidRPr="009A148C">
              <w:t>Надлежит определить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0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A148C" w:rsidRPr="008E5DB7" w:rsidRDefault="009A148C" w:rsidP="008E5DB7">
            <w:pPr>
              <w:suppressAutoHyphens/>
            </w:pPr>
            <w:r w:rsidRPr="009A148C"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A86BFC">
              <w:rPr>
                <w:u w:val="single"/>
              </w:rPr>
              <w:t>состоится в Берне</w:t>
            </w:r>
            <w:r w:rsidRPr="009A148C">
              <w:t>)</w:t>
            </w:r>
          </w:p>
        </w:tc>
      </w:tr>
    </w:tbl>
    <w:p w:rsidR="00415E54" w:rsidRPr="009A148C" w:rsidRDefault="009A148C" w:rsidP="009A14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5E54" w:rsidRPr="009A148C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B7" w:rsidRDefault="008E5DB7" w:rsidP="00B471C5">
      <w:r>
        <w:separator/>
      </w:r>
    </w:p>
  </w:endnote>
  <w:endnote w:type="continuationSeparator" w:id="0">
    <w:p w:rsidR="008E5DB7" w:rsidRDefault="008E5DB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7" w:rsidRPr="009A6F4A" w:rsidRDefault="008E5DB7" w:rsidP="007005EE">
    <w:pPr>
      <w:pStyle w:val="a8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1726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293431">
      <w:rPr>
        <w:lang w:val="en-US"/>
      </w:rPr>
      <w:t>21653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7" w:rsidRPr="009A6F4A" w:rsidRDefault="008E5DB7" w:rsidP="007005EE">
    <w:pPr>
      <w:pStyle w:val="a8"/>
      <w:rPr>
        <w:lang w:val="en-US"/>
      </w:rPr>
    </w:pPr>
    <w:r>
      <w:rPr>
        <w:lang w:val="en-US"/>
      </w:rPr>
      <w:t>GE.16-</w:t>
    </w:r>
    <w:r w:rsidRPr="00293431">
      <w:rPr>
        <w:lang w:val="en-US"/>
      </w:rPr>
      <w:t>21653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A1726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E5DB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E5DB7" w:rsidRPr="001C3ABC" w:rsidRDefault="008E5DB7" w:rsidP="0013262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293431">
            <w:rPr>
              <w:lang w:val="en-US"/>
            </w:rPr>
            <w:t>21653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201216  211216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E5DB7" w:rsidRDefault="008E5DB7" w:rsidP="008E5DB7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287431A" wp14:editId="0A26179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E5DB7" w:rsidRDefault="008E5DB7" w:rsidP="008E5DB7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72629DFD" wp14:editId="4C53F955">
                <wp:extent cx="579755" cy="579755"/>
                <wp:effectExtent l="0" t="0" r="0" b="0"/>
                <wp:docPr id="3" name="Рисунок 3" descr="http://undocs.org/m2/QRCode.ashx?DS=ECE/TRANS/2017/2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017/2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DB7" w:rsidRPr="00797A78" w:rsidTr="008E5DB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E5DB7" w:rsidRPr="00293431" w:rsidRDefault="008E5DB7" w:rsidP="008E5DB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9343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E5DB7" w:rsidRDefault="008E5DB7" w:rsidP="008E5DB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E5DB7" w:rsidRDefault="008E5DB7" w:rsidP="008E5DB7"/>
      </w:tc>
    </w:tr>
  </w:tbl>
  <w:p w:rsidR="008E5DB7" w:rsidRPr="007005EE" w:rsidRDefault="008E5DB7" w:rsidP="004D639B">
    <w:pPr>
      <w:pStyle w:val="a8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B7" w:rsidRPr="009141DC" w:rsidRDefault="008E5DB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E5DB7" w:rsidRPr="00D1261C" w:rsidRDefault="008E5DB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E5DB7" w:rsidRPr="00A86BFC" w:rsidRDefault="008E5DB7" w:rsidP="00A86BFC">
      <w:pPr>
        <w:tabs>
          <w:tab w:val="right" w:pos="1021"/>
        </w:tabs>
        <w:suppressAutoHyphens/>
        <w:spacing w:after="120" w:line="220" w:lineRule="exact"/>
        <w:ind w:left="1134" w:right="1134" w:hanging="1134"/>
        <w:rPr>
          <w:sz w:val="18"/>
          <w:szCs w:val="18"/>
        </w:rPr>
      </w:pPr>
      <w:r w:rsidRPr="00A86BFC">
        <w:rPr>
          <w:sz w:val="18"/>
          <w:szCs w:val="18"/>
        </w:rPr>
        <w:tab/>
        <w:t xml:space="preserve">* </w:t>
      </w:r>
      <w:r w:rsidRPr="00A86BFC">
        <w:rPr>
          <w:sz w:val="18"/>
          <w:szCs w:val="18"/>
        </w:rPr>
        <w:tab/>
        <w:t>Настоящий документ представлен в соответствии с кругом ведения Комитета по</w:t>
      </w:r>
      <w:r w:rsidRPr="00A86BFC">
        <w:rPr>
          <w:sz w:val="18"/>
          <w:szCs w:val="18"/>
          <w:lang w:val="en-US"/>
        </w:rPr>
        <w:t> </w:t>
      </w:r>
      <w:r w:rsidRPr="00A86BFC">
        <w:rPr>
          <w:sz w:val="18"/>
          <w:szCs w:val="18"/>
        </w:rPr>
        <w:t xml:space="preserve">внутреннему транспорту (ECE/TRANS/97), в котором предусмотрен мандат </w:t>
      </w:r>
      <w:r w:rsidR="00A86BFC" w:rsidRPr="00A86BFC">
        <w:rPr>
          <w:sz w:val="18"/>
          <w:szCs w:val="18"/>
        </w:rPr>
        <w:br/>
      </w:r>
      <w:r w:rsidRPr="00A86BFC">
        <w:rPr>
          <w:sz w:val="18"/>
          <w:szCs w:val="18"/>
        </w:rPr>
        <w:t>на</w:t>
      </w:r>
      <w:r w:rsidR="00A86BFC" w:rsidRPr="00A86BFC">
        <w:rPr>
          <w:sz w:val="18"/>
          <w:szCs w:val="18"/>
        </w:rPr>
        <w:t xml:space="preserve"> </w:t>
      </w:r>
      <w:r w:rsidRPr="00A86BFC">
        <w:rPr>
          <w:sz w:val="18"/>
          <w:szCs w:val="18"/>
        </w:rPr>
        <w:t>созыв совещаний по мере необходимости.</w:t>
      </w:r>
    </w:p>
  </w:footnote>
  <w:footnote w:id="2">
    <w:p w:rsidR="006435E5" w:rsidRPr="00F0664B" w:rsidRDefault="006435E5" w:rsidP="006435E5">
      <w:pPr>
        <w:widowControl w:val="0"/>
        <w:tabs>
          <w:tab w:val="right" w:pos="1020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 w:rsidRPr="00F0664B">
        <w:rPr>
          <w:sz w:val="18"/>
          <w:szCs w:val="18"/>
        </w:rPr>
        <w:tab/>
      </w:r>
      <w:r w:rsidRPr="00F0664B">
        <w:rPr>
          <w:rStyle w:val="ab"/>
          <w:sz w:val="18"/>
          <w:szCs w:val="18"/>
        </w:rPr>
        <w:footnoteRef/>
      </w:r>
      <w:r w:rsidRPr="00F0664B">
        <w:rPr>
          <w:sz w:val="18"/>
          <w:szCs w:val="18"/>
        </w:rPr>
        <w:tab/>
        <w:t>Вспомогательные органы Экономического и Социального Совета, обслуживаемые секретариатом ЕЭК ООН.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7" w:rsidRPr="007005EE" w:rsidRDefault="008E5DB7">
    <w:pPr>
      <w:pStyle w:val="a3"/>
      <w:rPr>
        <w:lang w:val="en-US"/>
      </w:rPr>
    </w:pPr>
    <w:r>
      <w:rPr>
        <w:lang w:val="en-US"/>
      </w:rPr>
      <w:t>ECE/</w:t>
    </w:r>
    <w:r w:rsidRPr="00293431">
      <w:rPr>
        <w:lang w:val="en-US"/>
      </w:rPr>
      <w:t>TRANS/2017/27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7" w:rsidRPr="004D639B" w:rsidRDefault="008E5DB7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Pr="00293431">
      <w:rPr>
        <w:lang w:val="en-US"/>
      </w:rPr>
      <w:t>TRANS/2017/27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B7" w:rsidRDefault="008E5DB7" w:rsidP="0029343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31"/>
    <w:rsid w:val="000450D1"/>
    <w:rsid w:val="00054E86"/>
    <w:rsid w:val="000B1FD5"/>
    <w:rsid w:val="000F2A4F"/>
    <w:rsid w:val="0013262B"/>
    <w:rsid w:val="00203F84"/>
    <w:rsid w:val="00275188"/>
    <w:rsid w:val="0028687D"/>
    <w:rsid w:val="00293431"/>
    <w:rsid w:val="002A1726"/>
    <w:rsid w:val="002B091C"/>
    <w:rsid w:val="002B3D40"/>
    <w:rsid w:val="002D0CCB"/>
    <w:rsid w:val="00345C79"/>
    <w:rsid w:val="00366A39"/>
    <w:rsid w:val="003A07BF"/>
    <w:rsid w:val="00415E54"/>
    <w:rsid w:val="004647E0"/>
    <w:rsid w:val="0048005C"/>
    <w:rsid w:val="004D639B"/>
    <w:rsid w:val="004E242B"/>
    <w:rsid w:val="00544379"/>
    <w:rsid w:val="00566944"/>
    <w:rsid w:val="00566CD9"/>
    <w:rsid w:val="005D56BF"/>
    <w:rsid w:val="005F4180"/>
    <w:rsid w:val="0062027E"/>
    <w:rsid w:val="006435E5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1BEE"/>
    <w:rsid w:val="007D76DD"/>
    <w:rsid w:val="008717E8"/>
    <w:rsid w:val="0087184D"/>
    <w:rsid w:val="008D01AE"/>
    <w:rsid w:val="008E0423"/>
    <w:rsid w:val="008E5DB7"/>
    <w:rsid w:val="008E67AE"/>
    <w:rsid w:val="009141DC"/>
    <w:rsid w:val="00916836"/>
    <w:rsid w:val="009174A1"/>
    <w:rsid w:val="0098419A"/>
    <w:rsid w:val="0098674D"/>
    <w:rsid w:val="00997ACA"/>
    <w:rsid w:val="009A148C"/>
    <w:rsid w:val="00A03FB7"/>
    <w:rsid w:val="00A1597F"/>
    <w:rsid w:val="00A55C56"/>
    <w:rsid w:val="00A658DB"/>
    <w:rsid w:val="00A75A11"/>
    <w:rsid w:val="00A86BFC"/>
    <w:rsid w:val="00A9606E"/>
    <w:rsid w:val="00AD7EAD"/>
    <w:rsid w:val="00B35A32"/>
    <w:rsid w:val="00B432C6"/>
    <w:rsid w:val="00B471C5"/>
    <w:rsid w:val="00B6474A"/>
    <w:rsid w:val="00BE1742"/>
    <w:rsid w:val="00CB1CEA"/>
    <w:rsid w:val="00CB711C"/>
    <w:rsid w:val="00D04EA8"/>
    <w:rsid w:val="00D1261C"/>
    <w:rsid w:val="00D26030"/>
    <w:rsid w:val="00D75DCE"/>
    <w:rsid w:val="00DB75E1"/>
    <w:rsid w:val="00DD35AC"/>
    <w:rsid w:val="00DD479F"/>
    <w:rsid w:val="00E02BC8"/>
    <w:rsid w:val="00E15E48"/>
    <w:rsid w:val="00E52FD1"/>
    <w:rsid w:val="00EB0723"/>
    <w:rsid w:val="00EB2957"/>
    <w:rsid w:val="00EE6F37"/>
    <w:rsid w:val="00F0664B"/>
    <w:rsid w:val="00F1599F"/>
    <w:rsid w:val="00F31EF2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0"/>
    <w:qFormat/>
    <w:rsid w:val="009A148C"/>
    <w:rPr>
      <w:rFonts w:ascii="Times New Roman" w:hAnsi="Times New Roman"/>
      <w:dstrike w:val="0"/>
      <w:sz w:val="18"/>
      <w:vertAlign w:val="superscript"/>
    </w:rPr>
  </w:style>
  <w:style w:type="paragraph" w:styleId="a6">
    <w:name w:val="footnote text"/>
    <w:basedOn w:val="a"/>
    <w:link w:val="a7"/>
    <w:semiHidden/>
    <w:unhideWhenUsed/>
    <w:qFormat/>
    <w:rsid w:val="00F0664B"/>
    <w:pPr>
      <w:spacing w:line="240" w:lineRule="auto"/>
    </w:pPr>
  </w:style>
  <w:style w:type="paragraph" w:styleId="a8">
    <w:name w:val="footer"/>
    <w:aliases w:val="3_GR"/>
    <w:basedOn w:val="a"/>
    <w:link w:val="a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character" w:customStyle="1" w:styleId="a7">
    <w:name w:val="Текст сноски Знак"/>
    <w:basedOn w:val="a0"/>
    <w:link w:val="a6"/>
    <w:semiHidden/>
    <w:rsid w:val="00F0664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b">
    <w:name w:val="footnote reference"/>
    <w:basedOn w:val="a0"/>
    <w:semiHidden/>
    <w:unhideWhenUsed/>
    <w:qFormat/>
    <w:rsid w:val="00F0664B"/>
    <w:rPr>
      <w:vertAlign w:val="superscript"/>
    </w:rPr>
  </w:style>
  <w:style w:type="paragraph" w:styleId="ac">
    <w:name w:val="endnote text"/>
    <w:aliases w:val="2_GR"/>
    <w:basedOn w:val="a"/>
    <w:link w:val="ad"/>
    <w:qFormat/>
    <w:rsid w:val="009A148C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93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343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0"/>
    <w:qFormat/>
    <w:rsid w:val="009A148C"/>
    <w:rPr>
      <w:rFonts w:ascii="Times New Roman" w:hAnsi="Times New Roman"/>
      <w:dstrike w:val="0"/>
      <w:sz w:val="18"/>
      <w:vertAlign w:val="superscript"/>
    </w:rPr>
  </w:style>
  <w:style w:type="paragraph" w:styleId="a6">
    <w:name w:val="footnote text"/>
    <w:basedOn w:val="a"/>
    <w:link w:val="a7"/>
    <w:semiHidden/>
    <w:unhideWhenUsed/>
    <w:qFormat/>
    <w:rsid w:val="00F0664B"/>
    <w:pPr>
      <w:spacing w:line="240" w:lineRule="auto"/>
    </w:pPr>
  </w:style>
  <w:style w:type="paragraph" w:styleId="a8">
    <w:name w:val="footer"/>
    <w:aliases w:val="3_GR"/>
    <w:basedOn w:val="a"/>
    <w:link w:val="a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a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character" w:customStyle="1" w:styleId="a7">
    <w:name w:val="Текст сноски Знак"/>
    <w:basedOn w:val="a0"/>
    <w:link w:val="a6"/>
    <w:semiHidden/>
    <w:rsid w:val="00F0664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b">
    <w:name w:val="footnote reference"/>
    <w:basedOn w:val="a0"/>
    <w:semiHidden/>
    <w:unhideWhenUsed/>
    <w:qFormat/>
    <w:rsid w:val="00F0664B"/>
    <w:rPr>
      <w:vertAlign w:val="superscript"/>
    </w:rPr>
  </w:style>
  <w:style w:type="paragraph" w:styleId="ac">
    <w:name w:val="endnote text"/>
    <w:aliases w:val="2_GR"/>
    <w:basedOn w:val="a"/>
    <w:link w:val="ad"/>
    <w:qFormat/>
    <w:rsid w:val="009A148C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93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343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CB22-45C3-4A12-B6D5-F8DB956A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1425</Words>
  <Characters>9735</Characters>
  <Application>Microsoft Office Word</Application>
  <DocSecurity>0</DocSecurity>
  <Lines>384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3</cp:revision>
  <cp:lastPrinted>2016-12-21T09:12:00Z</cp:lastPrinted>
  <dcterms:created xsi:type="dcterms:W3CDTF">2016-12-21T09:12:00Z</dcterms:created>
  <dcterms:modified xsi:type="dcterms:W3CDTF">2016-12-21T09:13:00Z</dcterms:modified>
</cp:coreProperties>
</file>