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1459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14597" w:rsidP="00114597">
            <w:pPr>
              <w:jc w:val="right"/>
            </w:pPr>
            <w:r w:rsidRPr="00114597">
              <w:rPr>
                <w:sz w:val="40"/>
              </w:rPr>
              <w:t>ECE</w:t>
            </w:r>
            <w:r>
              <w:t>/TRANS/WP.15/AC.2/64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14597" w:rsidP="00C97039">
            <w:pPr>
              <w:spacing w:before="240"/>
            </w:pPr>
            <w:r>
              <w:t>Distr. générale</w:t>
            </w:r>
          </w:p>
          <w:p w:rsidR="00114597" w:rsidRDefault="00114597" w:rsidP="00114597">
            <w:pPr>
              <w:spacing w:line="240" w:lineRule="exact"/>
            </w:pPr>
            <w:r>
              <w:t>17 octobre 2017</w:t>
            </w:r>
          </w:p>
          <w:p w:rsidR="00114597" w:rsidRDefault="00114597" w:rsidP="00114597">
            <w:pPr>
              <w:spacing w:line="240" w:lineRule="exact"/>
            </w:pPr>
            <w:r>
              <w:t>Français</w:t>
            </w:r>
          </w:p>
          <w:p w:rsidR="00114597" w:rsidRPr="00DB58B5" w:rsidRDefault="00114597" w:rsidP="0011459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F6E2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81C1A" w:rsidRPr="009E01B8" w:rsidRDefault="00C81C1A"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C81C1A" w:rsidRPr="004812F5" w:rsidRDefault="00C81C1A" w:rsidP="00AF0CB5">
      <w:pPr>
        <w:spacing w:before="120"/>
        <w:rPr>
          <w:b/>
        </w:rPr>
      </w:pPr>
      <w:r w:rsidRPr="004812F5">
        <w:rPr>
          <w:b/>
          <w:lang w:val="fr-FR"/>
        </w:rPr>
        <w:t>Réunion commune d</w:t>
      </w:r>
      <w:r w:rsidR="001F6E20">
        <w:rPr>
          <w:b/>
          <w:lang w:val="fr-FR"/>
        </w:rPr>
        <w:t>’</w:t>
      </w:r>
      <w:r w:rsidRPr="004812F5">
        <w:rPr>
          <w:b/>
          <w:lang w:val="fr-FR"/>
        </w:rPr>
        <w:t>experts sur le Règlement annexé</w:t>
      </w:r>
      <w:r>
        <w:rPr>
          <w:b/>
          <w:lang w:val="fr-FR"/>
        </w:rPr>
        <w:br/>
      </w:r>
      <w:r w:rsidRPr="004812F5">
        <w:rPr>
          <w:b/>
          <w:lang w:val="fr-FR"/>
        </w:rPr>
        <w:t>à l</w:t>
      </w:r>
      <w:r w:rsidR="001F6E20">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1F6E20">
        <w:rPr>
          <w:b/>
          <w:bCs/>
          <w:lang w:val="fr-FR"/>
        </w:rPr>
        <w:t>’</w:t>
      </w:r>
      <w:r w:rsidRPr="004812F5">
        <w:rPr>
          <w:b/>
          <w:bCs/>
          <w:lang w:val="fr-FR"/>
        </w:rPr>
        <w:t>ADN)</w:t>
      </w:r>
    </w:p>
    <w:p w:rsidR="00C81C1A" w:rsidRPr="00234E40" w:rsidRDefault="00C81C1A" w:rsidP="00AF0CB5">
      <w:pPr>
        <w:spacing w:before="120"/>
        <w:rPr>
          <w:b/>
        </w:rPr>
      </w:pPr>
      <w:r>
        <w:rPr>
          <w:b/>
        </w:rPr>
        <w:t xml:space="preserve">Trente et unième </w:t>
      </w:r>
      <w:r w:rsidRPr="00234E40">
        <w:rPr>
          <w:b/>
        </w:rPr>
        <w:t>session</w:t>
      </w:r>
    </w:p>
    <w:p w:rsidR="00C81C1A" w:rsidRDefault="00C81C1A" w:rsidP="00AF0CB5">
      <w:r>
        <w:t>Genève, 28-31 août 2017</w:t>
      </w:r>
    </w:p>
    <w:p w:rsidR="00C81C1A" w:rsidRPr="00187E54" w:rsidRDefault="00C81C1A" w:rsidP="00C81C1A">
      <w:pPr>
        <w:pStyle w:val="HChG"/>
        <w:rPr>
          <w:lang w:val="fr-FR"/>
        </w:rPr>
      </w:pPr>
      <w:r w:rsidRPr="00187E54">
        <w:rPr>
          <w:lang w:val="fr-FR"/>
        </w:rPr>
        <w:tab/>
      </w:r>
      <w:r w:rsidRPr="00187E54">
        <w:rPr>
          <w:lang w:val="fr-FR"/>
        </w:rPr>
        <w:tab/>
        <w:t>Rapport de la Réunion commune d</w:t>
      </w:r>
      <w:r w:rsidR="001F6E20">
        <w:rPr>
          <w:lang w:val="fr-FR"/>
        </w:rPr>
        <w:t>’</w:t>
      </w:r>
      <w:r w:rsidR="00B36BDB">
        <w:rPr>
          <w:lang w:val="fr-FR"/>
        </w:rPr>
        <w:t>experts</w:t>
      </w:r>
      <w:r w:rsidR="00B36BDB">
        <w:rPr>
          <w:lang w:val="fr-FR"/>
        </w:rPr>
        <w:br/>
      </w:r>
      <w:r w:rsidRPr="00187E54">
        <w:rPr>
          <w:lang w:val="fr-FR"/>
        </w:rPr>
        <w:t>sur les Règlements annexés à l</w:t>
      </w:r>
      <w:r w:rsidR="001F6E20">
        <w:rPr>
          <w:lang w:val="fr-FR"/>
        </w:rPr>
        <w:t>’</w:t>
      </w:r>
      <w:r w:rsidR="00B36BDB">
        <w:rPr>
          <w:lang w:val="fr-FR"/>
        </w:rPr>
        <w:t>Accord européen relatif</w:t>
      </w:r>
      <w:r w:rsidR="00B36BDB">
        <w:rPr>
          <w:lang w:val="fr-FR"/>
        </w:rPr>
        <w:br/>
      </w:r>
      <w:r w:rsidRPr="00187E54">
        <w:rPr>
          <w:lang w:val="fr-FR"/>
        </w:rPr>
        <w:t>au transport internation</w:t>
      </w:r>
      <w:r w:rsidR="00B36BDB">
        <w:rPr>
          <w:lang w:val="fr-FR"/>
        </w:rPr>
        <w:t>al des marchandises dangereuses</w:t>
      </w:r>
      <w:r w:rsidR="00B36BDB">
        <w:rPr>
          <w:lang w:val="fr-FR"/>
        </w:rPr>
        <w:br/>
      </w:r>
      <w:r w:rsidRPr="00187E54">
        <w:rPr>
          <w:lang w:val="fr-FR"/>
        </w:rPr>
        <w:t>par voies de navigation intérieures (ADN) (Comité de sécurité de l</w:t>
      </w:r>
      <w:r w:rsidR="001F6E20">
        <w:rPr>
          <w:lang w:val="fr-FR"/>
        </w:rPr>
        <w:t>’</w:t>
      </w:r>
      <w:r w:rsidRPr="00187E54">
        <w:rPr>
          <w:lang w:val="fr-FR"/>
        </w:rPr>
        <w:t>ADN) sur sa trente et unième session</w:t>
      </w:r>
      <w:r w:rsidRPr="00C81C1A">
        <w:rPr>
          <w:rStyle w:val="FootnoteReference"/>
          <w:b w:val="0"/>
          <w:sz w:val="20"/>
          <w:vertAlign w:val="baseline"/>
        </w:rPr>
        <w:footnoteReference w:customMarkFollows="1" w:id="2"/>
        <w:t>*</w:t>
      </w:r>
    </w:p>
    <w:p w:rsidR="00C81C1A" w:rsidRPr="002C651F" w:rsidRDefault="00C81C1A" w:rsidP="002C651F">
      <w:pPr>
        <w:spacing w:after="120"/>
        <w:rPr>
          <w:sz w:val="28"/>
          <w:lang w:val="fr-FR"/>
        </w:rPr>
      </w:pPr>
      <w:bookmarkStart w:id="1" w:name="_Toc410743247"/>
      <w:bookmarkStart w:id="2" w:name="_Toc428948782"/>
      <w:bookmarkStart w:id="3" w:name="_Toc442372096"/>
      <w:r>
        <w:rPr>
          <w:lang w:val="fr-FR"/>
        </w:rPr>
        <w:br w:type="page"/>
      </w:r>
      <w:bookmarkEnd w:id="1"/>
      <w:bookmarkEnd w:id="2"/>
      <w:bookmarkEnd w:id="3"/>
      <w:r w:rsidR="002C651F" w:rsidRPr="002C651F">
        <w:rPr>
          <w:sz w:val="28"/>
          <w:lang w:val="fr-FR"/>
        </w:rPr>
        <w:lastRenderedPageBreak/>
        <w:t>Table des matières</w:t>
      </w:r>
    </w:p>
    <w:p w:rsidR="002C651F" w:rsidRPr="002C651F" w:rsidRDefault="002C651F" w:rsidP="002C651F">
      <w:pPr>
        <w:tabs>
          <w:tab w:val="right" w:pos="8929"/>
          <w:tab w:val="right" w:pos="9638"/>
        </w:tabs>
        <w:spacing w:after="120"/>
        <w:ind w:left="283"/>
        <w:rPr>
          <w:i/>
          <w:sz w:val="18"/>
        </w:rPr>
      </w:pPr>
      <w:r w:rsidRPr="002C651F">
        <w:rPr>
          <w:i/>
          <w:sz w:val="18"/>
        </w:rPr>
        <w:tab/>
        <w:t>Paragraphes</w:t>
      </w:r>
      <w:r w:rsidRPr="002C651F">
        <w:rPr>
          <w:i/>
          <w:sz w:val="18"/>
        </w:rPr>
        <w:tab/>
        <w:t>Page</w:t>
      </w:r>
    </w:p>
    <w:p w:rsidR="002C651F" w:rsidRPr="00A76318" w:rsidRDefault="002C651F" w:rsidP="002C651F">
      <w:pPr>
        <w:tabs>
          <w:tab w:val="right" w:pos="850"/>
          <w:tab w:val="right" w:leader="dot" w:pos="7654"/>
          <w:tab w:val="right" w:pos="8929"/>
          <w:tab w:val="right" w:pos="9638"/>
        </w:tabs>
        <w:spacing w:after="120"/>
        <w:ind w:left="1134" w:hanging="1134"/>
        <w:rPr>
          <w:lang w:val="fr-FR"/>
        </w:rPr>
      </w:pPr>
      <w:r>
        <w:tab/>
        <w:t>I.</w:t>
      </w:r>
      <w:r>
        <w:tab/>
      </w:r>
      <w:r w:rsidR="00A76318" w:rsidRPr="00187E54">
        <w:rPr>
          <w:lang w:val="fr-FR"/>
        </w:rPr>
        <w:t>Participation</w:t>
      </w:r>
      <w:r w:rsidR="00A76318">
        <w:rPr>
          <w:lang w:val="fr-FR"/>
        </w:rPr>
        <w:tab/>
      </w:r>
      <w:r w:rsidR="00A76318">
        <w:rPr>
          <w:lang w:val="fr-FR"/>
        </w:rPr>
        <w:tab/>
        <w:t>1</w:t>
      </w:r>
      <w:r w:rsidR="00A76318">
        <w:rPr>
          <w:lang w:val="fr-FR"/>
        </w:rPr>
        <w:tab/>
        <w:t>4</w:t>
      </w:r>
    </w:p>
    <w:p w:rsidR="002C651F" w:rsidRDefault="002C651F" w:rsidP="002C651F">
      <w:pPr>
        <w:tabs>
          <w:tab w:val="right" w:pos="850"/>
          <w:tab w:val="right" w:leader="dot" w:pos="7654"/>
          <w:tab w:val="right" w:pos="8929"/>
          <w:tab w:val="right" w:pos="9638"/>
        </w:tabs>
        <w:spacing w:after="120"/>
        <w:ind w:left="1134" w:hanging="1134"/>
      </w:pPr>
      <w:r>
        <w:tab/>
        <w:t>II.</w:t>
      </w:r>
      <w:r>
        <w:tab/>
      </w:r>
      <w:r w:rsidR="00A76318" w:rsidRPr="00187E54">
        <w:rPr>
          <w:lang w:val="fr-FR"/>
        </w:rPr>
        <w:t>Adoption de l</w:t>
      </w:r>
      <w:r w:rsidR="00A76318">
        <w:rPr>
          <w:lang w:val="fr-FR"/>
        </w:rPr>
        <w:t>’</w:t>
      </w:r>
      <w:r w:rsidR="00A76318" w:rsidRPr="00187E54">
        <w:rPr>
          <w:lang w:val="fr-FR"/>
        </w:rPr>
        <w:t>ordre du jour (point 1 de l</w:t>
      </w:r>
      <w:r w:rsidR="00A76318">
        <w:rPr>
          <w:lang w:val="fr-FR"/>
        </w:rPr>
        <w:t>’</w:t>
      </w:r>
      <w:r w:rsidR="00A76318" w:rsidRPr="00187E54">
        <w:rPr>
          <w:lang w:val="fr-FR"/>
        </w:rPr>
        <w:t>ordre du jour)</w:t>
      </w:r>
      <w:r>
        <w:tab/>
      </w:r>
      <w:r>
        <w:tab/>
      </w:r>
      <w:r w:rsidR="00A76318">
        <w:t>2</w:t>
      </w:r>
      <w:r w:rsidR="00A76318">
        <w:tab/>
        <w:t>4</w:t>
      </w:r>
      <w:r>
        <w:tab/>
      </w:r>
    </w:p>
    <w:p w:rsidR="002C651F" w:rsidRDefault="002C651F" w:rsidP="002C651F">
      <w:pPr>
        <w:tabs>
          <w:tab w:val="right" w:pos="850"/>
          <w:tab w:val="right" w:leader="dot" w:pos="7654"/>
          <w:tab w:val="right" w:pos="8929"/>
          <w:tab w:val="right" w:pos="9638"/>
        </w:tabs>
        <w:spacing w:after="120"/>
        <w:ind w:left="1134" w:hanging="1134"/>
      </w:pPr>
      <w:r>
        <w:tab/>
        <w:t>III.</w:t>
      </w:r>
      <w:r>
        <w:tab/>
      </w:r>
      <w:r w:rsidR="00A76318" w:rsidRPr="00187E54">
        <w:rPr>
          <w:lang w:val="fr-FR"/>
        </w:rPr>
        <w:t>Questions découlant des travaux d</w:t>
      </w:r>
      <w:r w:rsidR="00A76318">
        <w:rPr>
          <w:lang w:val="fr-FR"/>
        </w:rPr>
        <w:t>’organes des Nations Unies</w:t>
      </w:r>
      <w:r w:rsidR="00A76318">
        <w:rPr>
          <w:lang w:val="fr-FR"/>
        </w:rPr>
        <w:br/>
      </w:r>
      <w:r w:rsidR="00A76318" w:rsidRPr="00187E54">
        <w:rPr>
          <w:lang w:val="fr-FR"/>
        </w:rPr>
        <w:t>et d</w:t>
      </w:r>
      <w:r w:rsidR="00A76318">
        <w:rPr>
          <w:lang w:val="fr-FR"/>
        </w:rPr>
        <w:t>’</w:t>
      </w:r>
      <w:r w:rsidR="00A76318" w:rsidRPr="00187E54">
        <w:rPr>
          <w:lang w:val="fr-FR"/>
        </w:rPr>
        <w:t>autres organisations (point 2 de l</w:t>
      </w:r>
      <w:r w:rsidR="00A76318">
        <w:rPr>
          <w:lang w:val="fr-FR"/>
        </w:rPr>
        <w:t>’</w:t>
      </w:r>
      <w:r w:rsidR="00A76318" w:rsidRPr="00187E54">
        <w:rPr>
          <w:lang w:val="fr-FR"/>
        </w:rPr>
        <w:t>ordre du jour)</w:t>
      </w:r>
      <w:r>
        <w:tab/>
      </w:r>
      <w:r>
        <w:tab/>
      </w:r>
      <w:r w:rsidR="00A76318">
        <w:t>3−4</w:t>
      </w:r>
      <w:r>
        <w:tab/>
      </w:r>
      <w:r w:rsidR="00A76318">
        <w:t>4</w:t>
      </w:r>
    </w:p>
    <w:p w:rsidR="002C651F" w:rsidRDefault="002C651F" w:rsidP="002C651F">
      <w:pPr>
        <w:tabs>
          <w:tab w:val="right" w:pos="850"/>
          <w:tab w:val="right" w:leader="dot" w:pos="7654"/>
          <w:tab w:val="right" w:pos="8929"/>
          <w:tab w:val="right" w:pos="9638"/>
        </w:tabs>
        <w:spacing w:after="120"/>
        <w:ind w:left="1134" w:hanging="1134"/>
      </w:pPr>
      <w:r>
        <w:tab/>
        <w:t>IV.</w:t>
      </w:r>
      <w:r>
        <w:tab/>
      </w:r>
      <w:r w:rsidR="00A76318" w:rsidRPr="00187E54">
        <w:rPr>
          <w:lang w:val="fr-FR"/>
        </w:rPr>
        <w:t>Mise en œuvre de l</w:t>
      </w:r>
      <w:r w:rsidR="00A76318">
        <w:rPr>
          <w:lang w:val="fr-FR"/>
        </w:rPr>
        <w:t>’</w:t>
      </w:r>
      <w:r w:rsidR="00A76318" w:rsidRPr="00187E54">
        <w:rPr>
          <w:lang w:val="fr-FR"/>
        </w:rPr>
        <w:t>Accord européen rel</w:t>
      </w:r>
      <w:r w:rsidR="00A76318">
        <w:rPr>
          <w:lang w:val="fr-FR"/>
        </w:rPr>
        <w:t>atif au transport international</w:t>
      </w:r>
      <w:r w:rsidR="00A76318">
        <w:rPr>
          <w:lang w:val="fr-FR"/>
        </w:rPr>
        <w:br/>
      </w:r>
      <w:r w:rsidR="00A76318" w:rsidRPr="00187E54">
        <w:rPr>
          <w:lang w:val="fr-FR"/>
        </w:rPr>
        <w:t xml:space="preserve">des marchandises dangereuses par voies </w:t>
      </w:r>
      <w:r w:rsidR="00A76318">
        <w:rPr>
          <w:lang w:val="fr-FR"/>
        </w:rPr>
        <w:t>de navigation intérieures (ADN)</w:t>
      </w:r>
      <w:r w:rsidR="00A76318">
        <w:rPr>
          <w:lang w:val="fr-FR"/>
        </w:rPr>
        <w:br/>
      </w:r>
      <w:r w:rsidR="00A76318" w:rsidRPr="00187E54">
        <w:rPr>
          <w:lang w:val="fr-FR"/>
        </w:rPr>
        <w:t>(point 3 de l</w:t>
      </w:r>
      <w:r w:rsidR="00A76318">
        <w:rPr>
          <w:lang w:val="fr-FR"/>
        </w:rPr>
        <w:t>’</w:t>
      </w:r>
      <w:r w:rsidR="00A76318" w:rsidRPr="00187E54">
        <w:rPr>
          <w:lang w:val="fr-FR"/>
        </w:rPr>
        <w:t>ordre du jour)</w:t>
      </w:r>
      <w:r>
        <w:tab/>
      </w:r>
      <w:r>
        <w:tab/>
      </w:r>
      <w:r w:rsidR="00A76318">
        <w:t>5−20</w:t>
      </w:r>
      <w:r>
        <w:tab/>
      </w:r>
      <w:r w:rsidR="00A76318">
        <w:t>4</w:t>
      </w:r>
    </w:p>
    <w:p w:rsidR="002C651F" w:rsidRDefault="002C651F" w:rsidP="00A76318">
      <w:pPr>
        <w:tabs>
          <w:tab w:val="right" w:leader="dot" w:pos="7654"/>
          <w:tab w:val="right" w:pos="8929"/>
          <w:tab w:val="right" w:pos="9638"/>
        </w:tabs>
        <w:spacing w:after="120"/>
        <w:ind w:left="1559" w:hanging="425"/>
      </w:pPr>
      <w:r>
        <w:t>A.</w:t>
      </w:r>
      <w:r w:rsidR="00A76318">
        <w:tab/>
      </w:r>
      <w:r w:rsidR="00A76318" w:rsidRPr="00187E54">
        <w:rPr>
          <w:lang w:val="fr-FR"/>
        </w:rPr>
        <w:t>État de l</w:t>
      </w:r>
      <w:r w:rsidR="00A76318">
        <w:rPr>
          <w:lang w:val="fr-FR"/>
        </w:rPr>
        <w:t>’</w:t>
      </w:r>
      <w:r w:rsidR="00A76318" w:rsidRPr="00187E54">
        <w:rPr>
          <w:lang w:val="fr-FR"/>
        </w:rPr>
        <w:t>ADN</w:t>
      </w:r>
      <w:r>
        <w:tab/>
      </w:r>
      <w:r>
        <w:tab/>
      </w:r>
      <w:r w:rsidR="00A76318">
        <w:t>5−7</w:t>
      </w:r>
      <w:r>
        <w:tab/>
      </w:r>
      <w:r w:rsidR="00A76318">
        <w:t>4</w:t>
      </w:r>
    </w:p>
    <w:p w:rsidR="002C651F" w:rsidRDefault="002C651F" w:rsidP="002C651F">
      <w:pPr>
        <w:tabs>
          <w:tab w:val="right" w:leader="dot" w:pos="7654"/>
          <w:tab w:val="right" w:pos="8929"/>
          <w:tab w:val="right" w:pos="9638"/>
        </w:tabs>
        <w:spacing w:after="120"/>
        <w:ind w:left="1559" w:hanging="425"/>
      </w:pPr>
      <w:r>
        <w:t>B.</w:t>
      </w:r>
      <w:r>
        <w:tab/>
      </w:r>
      <w:r w:rsidR="00A76318" w:rsidRPr="00187E54">
        <w:rPr>
          <w:lang w:val="fr-FR"/>
        </w:rPr>
        <w:t>Autorisations spéciales, dérogations et équivalences</w:t>
      </w:r>
      <w:r>
        <w:tab/>
      </w:r>
      <w:r>
        <w:tab/>
      </w:r>
      <w:r w:rsidR="00A76318">
        <w:t>8</w:t>
      </w:r>
      <w:r>
        <w:tab/>
      </w:r>
      <w:r w:rsidR="00A76318">
        <w:t>5</w:t>
      </w:r>
    </w:p>
    <w:p w:rsidR="002C651F" w:rsidRDefault="002C651F" w:rsidP="002C651F">
      <w:pPr>
        <w:tabs>
          <w:tab w:val="right" w:leader="dot" w:pos="7654"/>
          <w:tab w:val="right" w:pos="8929"/>
          <w:tab w:val="right" w:pos="9638"/>
        </w:tabs>
        <w:spacing w:after="120"/>
        <w:ind w:left="1559" w:hanging="425"/>
      </w:pPr>
      <w:r>
        <w:t>C.</w:t>
      </w:r>
      <w:r>
        <w:tab/>
      </w:r>
      <w:r w:rsidR="00A76318" w:rsidRPr="00187E54">
        <w:rPr>
          <w:lang w:val="fr-FR"/>
        </w:rPr>
        <w:t>Interprétation du Règlement annexé à l</w:t>
      </w:r>
      <w:r w:rsidR="00A76318">
        <w:rPr>
          <w:lang w:val="fr-FR"/>
        </w:rPr>
        <w:t>’</w:t>
      </w:r>
      <w:r w:rsidR="00A76318" w:rsidRPr="00187E54">
        <w:rPr>
          <w:lang w:val="fr-FR"/>
        </w:rPr>
        <w:t>ADN</w:t>
      </w:r>
      <w:r>
        <w:tab/>
      </w:r>
      <w:r>
        <w:tab/>
      </w:r>
      <w:r w:rsidR="00A76318">
        <w:t>9−11</w:t>
      </w:r>
      <w:r>
        <w:tab/>
      </w:r>
      <w:r w:rsidR="00A76318">
        <w:t>5</w:t>
      </w:r>
    </w:p>
    <w:p w:rsidR="002C651F" w:rsidRDefault="002C651F" w:rsidP="002C651F">
      <w:pPr>
        <w:tabs>
          <w:tab w:val="right" w:leader="dot" w:pos="7654"/>
          <w:tab w:val="right" w:pos="8929"/>
          <w:tab w:val="right" w:pos="9638"/>
        </w:tabs>
        <w:spacing w:after="120"/>
        <w:ind w:left="1984" w:hanging="425"/>
      </w:pPr>
      <w:r>
        <w:t>1.</w:t>
      </w:r>
      <w:r>
        <w:tab/>
      </w:r>
      <w:r w:rsidR="00A76318" w:rsidRPr="00187E54">
        <w:rPr>
          <w:lang w:val="fr-FR"/>
        </w:rPr>
        <w:t>Bateau</w:t>
      </w:r>
      <w:r w:rsidR="00A76318">
        <w:rPr>
          <w:lang w:val="fr-FR"/>
        </w:rPr>
        <w:t>x</w:t>
      </w:r>
      <w:r w:rsidR="00A76318" w:rsidRPr="00187E54">
        <w:rPr>
          <w:lang w:val="fr-FR"/>
        </w:rPr>
        <w:t xml:space="preserve"> en service (1.6.7.1.2 a))</w:t>
      </w:r>
      <w:r>
        <w:tab/>
      </w:r>
      <w:r>
        <w:tab/>
      </w:r>
      <w:r w:rsidR="00A76318">
        <w:t>9</w:t>
      </w:r>
      <w:r>
        <w:tab/>
      </w:r>
      <w:r w:rsidR="00A76318">
        <w:t>5</w:t>
      </w:r>
    </w:p>
    <w:p w:rsidR="002C651F" w:rsidRDefault="002C651F" w:rsidP="002C651F">
      <w:pPr>
        <w:tabs>
          <w:tab w:val="right" w:leader="dot" w:pos="7654"/>
          <w:tab w:val="right" w:pos="8929"/>
          <w:tab w:val="right" w:pos="9638"/>
        </w:tabs>
        <w:spacing w:after="120"/>
        <w:ind w:left="1984" w:hanging="425"/>
      </w:pPr>
      <w:r>
        <w:t>2.</w:t>
      </w:r>
      <w:r>
        <w:tab/>
      </w:r>
      <w:r w:rsidR="00A76318" w:rsidRPr="00187E54">
        <w:rPr>
          <w:lang w:val="fr-FR"/>
        </w:rPr>
        <w:t>Vannes à fermeture rapide</w:t>
      </w:r>
      <w:r>
        <w:tab/>
      </w:r>
      <w:r>
        <w:tab/>
      </w:r>
      <w:r w:rsidR="00A76318">
        <w:t>10</w:t>
      </w:r>
      <w:r>
        <w:tab/>
      </w:r>
      <w:r w:rsidR="00A76318">
        <w:t>5</w:t>
      </w:r>
    </w:p>
    <w:p w:rsidR="002C651F" w:rsidRDefault="002C651F" w:rsidP="002C651F">
      <w:pPr>
        <w:tabs>
          <w:tab w:val="right" w:leader="dot" w:pos="7654"/>
          <w:tab w:val="right" w:pos="8929"/>
          <w:tab w:val="right" w:pos="9638"/>
        </w:tabs>
        <w:spacing w:after="120"/>
        <w:ind w:left="1984" w:hanging="425"/>
      </w:pPr>
      <w:r>
        <w:t>3.</w:t>
      </w:r>
      <w:r>
        <w:tab/>
      </w:r>
      <w:r w:rsidR="00A76318" w:rsidRPr="00187E54">
        <w:rPr>
          <w:lang w:val="fr-FR"/>
        </w:rPr>
        <w:t>Douche et installation de rinçage des yeux et du visage</w:t>
      </w:r>
      <w:r>
        <w:tab/>
      </w:r>
      <w:r>
        <w:tab/>
      </w:r>
      <w:r w:rsidR="00ED791E">
        <w:t>11</w:t>
      </w:r>
      <w:r>
        <w:tab/>
      </w:r>
      <w:r w:rsidR="00ED791E">
        <w:t>5</w:t>
      </w:r>
    </w:p>
    <w:p w:rsidR="002C651F" w:rsidRDefault="002C651F" w:rsidP="002C651F">
      <w:pPr>
        <w:tabs>
          <w:tab w:val="right" w:leader="dot" w:pos="7654"/>
          <w:tab w:val="right" w:pos="8929"/>
          <w:tab w:val="right" w:pos="9638"/>
        </w:tabs>
        <w:spacing w:after="120"/>
        <w:ind w:left="1559" w:hanging="425"/>
      </w:pPr>
      <w:r>
        <w:t>D.</w:t>
      </w:r>
      <w:r>
        <w:tab/>
      </w:r>
      <w:r w:rsidR="00ED791E" w:rsidRPr="00187E54">
        <w:rPr>
          <w:lang w:val="fr-FR"/>
        </w:rPr>
        <w:t>Formation des experts</w:t>
      </w:r>
      <w:r>
        <w:tab/>
      </w:r>
      <w:r>
        <w:tab/>
      </w:r>
      <w:r w:rsidR="00ED791E">
        <w:t>12−19</w:t>
      </w:r>
      <w:r>
        <w:tab/>
      </w:r>
      <w:r w:rsidR="00ED791E">
        <w:t>5</w:t>
      </w:r>
    </w:p>
    <w:p w:rsidR="002C651F" w:rsidRDefault="002C651F" w:rsidP="002C651F">
      <w:pPr>
        <w:tabs>
          <w:tab w:val="right" w:leader="dot" w:pos="7654"/>
          <w:tab w:val="right" w:pos="8929"/>
          <w:tab w:val="right" w:pos="9638"/>
        </w:tabs>
        <w:spacing w:after="120"/>
        <w:ind w:left="1984" w:hanging="425"/>
      </w:pPr>
      <w:r>
        <w:t>1.</w:t>
      </w:r>
      <w:r>
        <w:tab/>
      </w:r>
      <w:r w:rsidR="00ED791E">
        <w:rPr>
          <w:lang w:val="fr-FR"/>
        </w:rPr>
        <w:t>Travaux du g</w:t>
      </w:r>
      <w:r w:rsidR="00ED791E" w:rsidRPr="00187E54">
        <w:rPr>
          <w:lang w:val="fr-FR"/>
        </w:rPr>
        <w:t>roupe de travail informel sur la formation des experts</w:t>
      </w:r>
      <w:r>
        <w:tab/>
      </w:r>
      <w:r>
        <w:tab/>
      </w:r>
      <w:r w:rsidR="00ED791E">
        <w:t>12−15</w:t>
      </w:r>
      <w:r>
        <w:tab/>
      </w:r>
      <w:r w:rsidR="00ED791E">
        <w:t>5</w:t>
      </w:r>
    </w:p>
    <w:p w:rsidR="002C651F" w:rsidRDefault="002C651F" w:rsidP="002C651F">
      <w:pPr>
        <w:tabs>
          <w:tab w:val="right" w:leader="dot" w:pos="7654"/>
          <w:tab w:val="right" w:pos="8929"/>
          <w:tab w:val="right" w:pos="9638"/>
        </w:tabs>
        <w:spacing w:after="120"/>
        <w:ind w:left="1984" w:hanging="425"/>
      </w:pPr>
      <w:r>
        <w:t>2.</w:t>
      </w:r>
      <w:r>
        <w:tab/>
      </w:r>
      <w:r w:rsidR="00ED791E" w:rsidRPr="00187E54">
        <w:rPr>
          <w:lang w:val="fr-FR"/>
        </w:rPr>
        <w:t>Statistiques d</w:t>
      </w:r>
      <w:r w:rsidR="00ED791E">
        <w:rPr>
          <w:lang w:val="fr-FR"/>
        </w:rPr>
        <w:t>’</w:t>
      </w:r>
      <w:r w:rsidR="00ED791E" w:rsidRPr="00187E54">
        <w:rPr>
          <w:lang w:val="fr-FR"/>
        </w:rPr>
        <w:t>examen</w:t>
      </w:r>
      <w:r>
        <w:tab/>
      </w:r>
      <w:r>
        <w:tab/>
      </w:r>
      <w:r w:rsidR="00ED791E">
        <w:t>16</w:t>
      </w:r>
      <w:r>
        <w:tab/>
      </w:r>
      <w:r w:rsidR="00ED791E">
        <w:t>6</w:t>
      </w:r>
    </w:p>
    <w:p w:rsidR="002C651F" w:rsidRDefault="002C651F" w:rsidP="002C651F">
      <w:pPr>
        <w:tabs>
          <w:tab w:val="right" w:leader="dot" w:pos="7654"/>
          <w:tab w:val="right" w:pos="8929"/>
          <w:tab w:val="right" w:pos="9638"/>
        </w:tabs>
        <w:spacing w:after="120"/>
        <w:ind w:left="1984" w:hanging="425"/>
      </w:pPr>
      <w:r>
        <w:t>3.</w:t>
      </w:r>
      <w:r>
        <w:tab/>
      </w:r>
      <w:r w:rsidR="00ED791E" w:rsidRPr="00187E54">
        <w:rPr>
          <w:lang w:val="fr-FR"/>
        </w:rPr>
        <w:t>Manuel et catalogue de questions pour l</w:t>
      </w:r>
      <w:r w:rsidR="00ED791E">
        <w:rPr>
          <w:lang w:val="fr-FR"/>
        </w:rPr>
        <w:t>’</w:t>
      </w:r>
      <w:r w:rsidR="00ED791E" w:rsidRPr="00187E54">
        <w:rPr>
          <w:lang w:val="fr-FR"/>
        </w:rPr>
        <w:t>exame</w:t>
      </w:r>
      <w:r w:rsidR="00ED791E">
        <w:rPr>
          <w:lang w:val="fr-FR"/>
        </w:rPr>
        <w:t>n</w:t>
      </w:r>
      <w:r w:rsidR="00ED791E">
        <w:rPr>
          <w:lang w:val="fr-FR"/>
        </w:rPr>
        <w:br/>
        <w:t>des conseillers à la sécurité</w:t>
      </w:r>
      <w:r>
        <w:tab/>
      </w:r>
      <w:r>
        <w:tab/>
      </w:r>
      <w:r w:rsidR="00ED791E">
        <w:t>17−19</w:t>
      </w:r>
      <w:r>
        <w:tab/>
      </w:r>
      <w:r w:rsidR="00ED791E">
        <w:t>6</w:t>
      </w:r>
    </w:p>
    <w:p w:rsidR="002C651F" w:rsidRDefault="002C651F" w:rsidP="002C651F">
      <w:pPr>
        <w:tabs>
          <w:tab w:val="right" w:leader="dot" w:pos="7654"/>
          <w:tab w:val="right" w:pos="8929"/>
          <w:tab w:val="right" w:pos="9638"/>
        </w:tabs>
        <w:spacing w:after="120"/>
        <w:ind w:left="1559" w:hanging="425"/>
      </w:pPr>
      <w:r>
        <w:t>E.</w:t>
      </w:r>
      <w:r>
        <w:tab/>
      </w:r>
      <w:r w:rsidR="00ED791E" w:rsidRPr="00187E54">
        <w:rPr>
          <w:lang w:val="fr-FR"/>
        </w:rPr>
        <w:t>Questions relatives aux sociétés de classification</w:t>
      </w:r>
      <w:r>
        <w:tab/>
      </w:r>
      <w:r>
        <w:tab/>
      </w:r>
      <w:r w:rsidR="00ED791E">
        <w:t>20</w:t>
      </w:r>
      <w:r>
        <w:tab/>
      </w:r>
      <w:r w:rsidR="00ED791E">
        <w:t>7</w:t>
      </w:r>
    </w:p>
    <w:p w:rsidR="002C651F" w:rsidRDefault="002C651F" w:rsidP="002C651F">
      <w:pPr>
        <w:tabs>
          <w:tab w:val="right" w:pos="850"/>
          <w:tab w:val="right" w:leader="dot" w:pos="7654"/>
          <w:tab w:val="right" w:pos="8929"/>
          <w:tab w:val="right" w:pos="9638"/>
        </w:tabs>
        <w:spacing w:after="120"/>
        <w:ind w:left="1134" w:hanging="1134"/>
      </w:pPr>
      <w:r>
        <w:tab/>
        <w:t>V.</w:t>
      </w:r>
      <w:r>
        <w:tab/>
      </w:r>
      <w:r w:rsidR="00ED791E" w:rsidRPr="00187E54">
        <w:rPr>
          <w:lang w:val="fr-FR"/>
        </w:rPr>
        <w:t>Propositions d</w:t>
      </w:r>
      <w:r w:rsidR="00ED791E">
        <w:rPr>
          <w:lang w:val="fr-FR"/>
        </w:rPr>
        <w:t>’</w:t>
      </w:r>
      <w:r w:rsidR="00ED791E" w:rsidRPr="00187E54">
        <w:rPr>
          <w:lang w:val="fr-FR"/>
        </w:rPr>
        <w:t>amendements au Règlement annexé à l</w:t>
      </w:r>
      <w:r w:rsidR="00ED791E">
        <w:rPr>
          <w:lang w:val="fr-FR"/>
        </w:rPr>
        <w:t>’ADN</w:t>
      </w:r>
      <w:r w:rsidR="00ED791E">
        <w:rPr>
          <w:lang w:val="fr-FR"/>
        </w:rPr>
        <w:br/>
      </w:r>
      <w:r w:rsidR="00ED791E" w:rsidRPr="00187E54">
        <w:rPr>
          <w:lang w:val="fr-FR"/>
        </w:rPr>
        <w:t>(point 4 de l</w:t>
      </w:r>
      <w:r w:rsidR="00ED791E">
        <w:rPr>
          <w:lang w:val="fr-FR"/>
        </w:rPr>
        <w:t>’</w:t>
      </w:r>
      <w:r w:rsidR="00ED791E" w:rsidRPr="00187E54">
        <w:rPr>
          <w:lang w:val="fr-FR"/>
        </w:rPr>
        <w:t>ordre du jour)</w:t>
      </w:r>
      <w:r>
        <w:tab/>
      </w:r>
      <w:r>
        <w:tab/>
      </w:r>
      <w:r w:rsidR="00ED791E">
        <w:t>21-62</w:t>
      </w:r>
      <w:r>
        <w:tab/>
      </w:r>
      <w:r w:rsidR="00ED791E">
        <w:t>7</w:t>
      </w:r>
    </w:p>
    <w:p w:rsidR="002C651F" w:rsidRDefault="002C651F" w:rsidP="002C651F">
      <w:pPr>
        <w:tabs>
          <w:tab w:val="right" w:leader="dot" w:pos="7654"/>
          <w:tab w:val="right" w:pos="8929"/>
          <w:tab w:val="right" w:pos="9638"/>
        </w:tabs>
        <w:spacing w:after="120"/>
        <w:ind w:left="1559" w:hanging="425"/>
      </w:pPr>
      <w:r>
        <w:t>A.</w:t>
      </w:r>
      <w:r>
        <w:tab/>
      </w:r>
      <w:r w:rsidR="00ED791E">
        <w:rPr>
          <w:lang w:val="fr-FR"/>
        </w:rPr>
        <w:t>Travaux de la Ré</w:t>
      </w:r>
      <w:r w:rsidR="00ED791E" w:rsidRPr="00187E54">
        <w:rPr>
          <w:lang w:val="fr-FR"/>
        </w:rPr>
        <w:t>union communes d</w:t>
      </w:r>
      <w:r w:rsidR="00ED791E">
        <w:rPr>
          <w:lang w:val="fr-FR"/>
        </w:rPr>
        <w:t>’</w:t>
      </w:r>
      <w:r w:rsidR="00ED791E" w:rsidRPr="00187E54">
        <w:rPr>
          <w:lang w:val="fr-FR"/>
        </w:rPr>
        <w:t>experts du RID/ADR/ADN</w:t>
      </w:r>
      <w:r>
        <w:tab/>
      </w:r>
      <w:r>
        <w:tab/>
      </w:r>
      <w:r w:rsidR="00ED791E">
        <w:t>21</w:t>
      </w:r>
      <w:r>
        <w:tab/>
      </w:r>
      <w:r w:rsidR="00ED791E">
        <w:t>7</w:t>
      </w:r>
    </w:p>
    <w:p w:rsidR="002C651F" w:rsidRDefault="002C651F" w:rsidP="002C651F">
      <w:pPr>
        <w:tabs>
          <w:tab w:val="right" w:leader="dot" w:pos="7654"/>
          <w:tab w:val="right" w:pos="8929"/>
          <w:tab w:val="right" w:pos="9638"/>
        </w:tabs>
        <w:spacing w:after="120"/>
        <w:ind w:left="1559" w:hanging="425"/>
      </w:pPr>
      <w:r>
        <w:t>B.</w:t>
      </w:r>
      <w:r>
        <w:tab/>
      </w:r>
      <w:r w:rsidR="00ED791E" w:rsidRPr="00187E54">
        <w:rPr>
          <w:lang w:val="fr-FR"/>
        </w:rPr>
        <w:t>Autres propositions</w:t>
      </w:r>
      <w:r>
        <w:tab/>
      </w:r>
      <w:r>
        <w:tab/>
      </w:r>
      <w:r w:rsidR="00B572F4">
        <w:t>22−</w:t>
      </w:r>
      <w:r w:rsidR="00ED791E">
        <w:t>62</w:t>
      </w:r>
      <w:r>
        <w:tab/>
      </w:r>
      <w:r w:rsidR="00ED791E">
        <w:t>7</w:t>
      </w:r>
    </w:p>
    <w:p w:rsidR="002C651F" w:rsidRDefault="002C651F" w:rsidP="002C651F">
      <w:pPr>
        <w:tabs>
          <w:tab w:val="right" w:leader="dot" w:pos="7654"/>
          <w:tab w:val="right" w:pos="8929"/>
          <w:tab w:val="right" w:pos="9638"/>
        </w:tabs>
        <w:spacing w:after="120"/>
        <w:ind w:left="1984" w:hanging="425"/>
      </w:pPr>
      <w:r>
        <w:t>1.</w:t>
      </w:r>
      <w:r>
        <w:tab/>
      </w:r>
      <w:r w:rsidR="00ED791E" w:rsidRPr="00187E54">
        <w:rPr>
          <w:lang w:val="fr-FR"/>
        </w:rPr>
        <w:t xml:space="preserve">Correction à la liste de contrôle </w:t>
      </w:r>
      <w:r w:rsidR="00ED791E">
        <w:rPr>
          <w:lang w:val="fr-FR"/>
        </w:rPr>
        <w:t xml:space="preserve">de la section </w:t>
      </w:r>
      <w:r w:rsidR="00ED791E" w:rsidRPr="00187E54">
        <w:rPr>
          <w:lang w:val="fr-FR"/>
        </w:rPr>
        <w:t>8.6.3</w:t>
      </w:r>
      <w:r>
        <w:tab/>
      </w:r>
      <w:r>
        <w:tab/>
      </w:r>
      <w:r w:rsidR="00ED791E">
        <w:t>22</w:t>
      </w:r>
      <w:r>
        <w:tab/>
      </w:r>
      <w:r w:rsidR="00ED791E">
        <w:t>7</w:t>
      </w:r>
    </w:p>
    <w:p w:rsidR="002C651F" w:rsidRDefault="002C651F" w:rsidP="002C651F">
      <w:pPr>
        <w:tabs>
          <w:tab w:val="right" w:leader="dot" w:pos="7654"/>
          <w:tab w:val="right" w:pos="8929"/>
          <w:tab w:val="right" w:pos="9638"/>
        </w:tabs>
        <w:spacing w:after="120"/>
        <w:ind w:left="1984" w:hanging="425"/>
      </w:pPr>
      <w:r>
        <w:t>2.</w:t>
      </w:r>
      <w:r>
        <w:tab/>
      </w:r>
      <w:r w:rsidR="00ED791E" w:rsidRPr="00187E54">
        <w:rPr>
          <w:lang w:val="fr-FR"/>
        </w:rPr>
        <w:t xml:space="preserve">Amendement au </w:t>
      </w:r>
      <w:r w:rsidR="00ED791E" w:rsidRPr="0086099C">
        <w:rPr>
          <w:lang w:val="fr-FR"/>
        </w:rPr>
        <w:t xml:space="preserve">paragraphe </w:t>
      </w:r>
      <w:r w:rsidR="00ED791E" w:rsidRPr="00187E54">
        <w:rPr>
          <w:lang w:val="fr-FR"/>
        </w:rPr>
        <w:t>7.2.4.77</w:t>
      </w:r>
      <w:r>
        <w:tab/>
      </w:r>
      <w:r>
        <w:tab/>
      </w:r>
      <w:r w:rsidR="00ED791E">
        <w:t>21</w:t>
      </w:r>
      <w:r>
        <w:tab/>
      </w:r>
      <w:r w:rsidR="00ED791E">
        <w:t>7</w:t>
      </w:r>
    </w:p>
    <w:p w:rsidR="002C651F" w:rsidRDefault="002C651F" w:rsidP="002C651F">
      <w:pPr>
        <w:tabs>
          <w:tab w:val="right" w:leader="dot" w:pos="7654"/>
          <w:tab w:val="right" w:pos="8929"/>
          <w:tab w:val="right" w:pos="9638"/>
        </w:tabs>
        <w:spacing w:after="120"/>
        <w:ind w:left="1984" w:hanging="425"/>
      </w:pPr>
      <w:r>
        <w:t>3.</w:t>
      </w:r>
      <w:r>
        <w:tab/>
      </w:r>
      <w:r w:rsidR="00ED791E" w:rsidRPr="00187E54">
        <w:rPr>
          <w:lang w:val="fr-FR"/>
        </w:rPr>
        <w:t>Proposition relative à la m</w:t>
      </w:r>
      <w:r w:rsidR="00ED791E">
        <w:rPr>
          <w:lang w:val="fr-FR"/>
        </w:rPr>
        <w:t>ise en œuvre du concept modifié de protection</w:t>
      </w:r>
      <w:r w:rsidR="00ED791E">
        <w:rPr>
          <w:lang w:val="fr-FR"/>
        </w:rPr>
        <w:br/>
      </w:r>
      <w:r w:rsidR="00ED791E" w:rsidRPr="00187E54">
        <w:rPr>
          <w:lang w:val="fr-FR"/>
        </w:rPr>
        <w:t>contre les explosions à bord des bateaux de navigation intérieure</w:t>
      </w:r>
      <w:r>
        <w:tab/>
      </w:r>
      <w:r>
        <w:tab/>
      </w:r>
      <w:r w:rsidR="00ED791E">
        <w:t>24−30</w:t>
      </w:r>
      <w:r>
        <w:tab/>
      </w:r>
      <w:r w:rsidR="00ED791E">
        <w:t>7</w:t>
      </w:r>
    </w:p>
    <w:p w:rsidR="002C651F" w:rsidRDefault="002C651F" w:rsidP="002C651F">
      <w:pPr>
        <w:tabs>
          <w:tab w:val="right" w:leader="dot" w:pos="7654"/>
          <w:tab w:val="right" w:pos="8929"/>
          <w:tab w:val="right" w:pos="9638"/>
        </w:tabs>
        <w:spacing w:after="120"/>
        <w:ind w:left="1984" w:hanging="425"/>
      </w:pPr>
      <w:r>
        <w:t>4.</w:t>
      </w:r>
      <w:r>
        <w:tab/>
      </w:r>
      <w:r w:rsidR="00ED791E" w:rsidRPr="00187E54">
        <w:rPr>
          <w:lang w:val="fr-FR"/>
        </w:rPr>
        <w:t xml:space="preserve">Sous-section 8.3.5 </w:t>
      </w:r>
      <w:r w:rsidR="00ED791E">
        <w:rPr>
          <w:lang w:val="fr-FR"/>
        </w:rPr>
        <w:t>−</w:t>
      </w:r>
      <w:r w:rsidR="00ED791E" w:rsidRPr="00187E54">
        <w:rPr>
          <w:lang w:val="fr-FR"/>
        </w:rPr>
        <w:t xml:space="preserve"> Travaux à bord</w:t>
      </w:r>
      <w:r>
        <w:tab/>
      </w:r>
      <w:r>
        <w:tab/>
      </w:r>
      <w:r w:rsidR="00ED791E">
        <w:t>31</w:t>
      </w:r>
      <w:r>
        <w:tab/>
      </w:r>
      <w:r w:rsidR="00ED791E">
        <w:t>8</w:t>
      </w:r>
    </w:p>
    <w:p w:rsidR="002C651F" w:rsidRDefault="002C651F" w:rsidP="002C651F">
      <w:pPr>
        <w:tabs>
          <w:tab w:val="right" w:leader="dot" w:pos="7654"/>
          <w:tab w:val="right" w:pos="8929"/>
          <w:tab w:val="right" w:pos="9638"/>
        </w:tabs>
        <w:spacing w:after="120"/>
        <w:ind w:left="1984" w:hanging="425"/>
      </w:pPr>
      <w:r>
        <w:t>5.</w:t>
      </w:r>
      <w:r>
        <w:tab/>
      </w:r>
      <w:r w:rsidR="00ED791E" w:rsidRPr="00187E54">
        <w:rPr>
          <w:lang w:val="fr-FR"/>
        </w:rPr>
        <w:t xml:space="preserve">Définition de « barge » et cohérence linguistique </w:t>
      </w:r>
      <w:r w:rsidR="00ED791E">
        <w:rPr>
          <w:lang w:val="fr-FR"/>
        </w:rPr>
        <w:br/>
      </w:r>
      <w:r w:rsidR="00ED791E" w:rsidRPr="00187E54">
        <w:rPr>
          <w:lang w:val="fr-FR"/>
        </w:rPr>
        <w:t>dans le Règlement annexé à l</w:t>
      </w:r>
      <w:r w:rsidR="00ED791E">
        <w:rPr>
          <w:lang w:val="fr-FR"/>
        </w:rPr>
        <w:t>’</w:t>
      </w:r>
      <w:r w:rsidR="00ED791E" w:rsidRPr="00187E54">
        <w:rPr>
          <w:lang w:val="fr-FR"/>
        </w:rPr>
        <w:t>ADN</w:t>
      </w:r>
      <w:r>
        <w:tab/>
      </w:r>
      <w:r>
        <w:tab/>
      </w:r>
      <w:r w:rsidR="00ED791E">
        <w:t>32</w:t>
      </w:r>
      <w:r>
        <w:tab/>
      </w:r>
      <w:r w:rsidR="00ED791E">
        <w:t>8</w:t>
      </w:r>
    </w:p>
    <w:p w:rsidR="002C651F" w:rsidRDefault="002C651F" w:rsidP="002C651F">
      <w:pPr>
        <w:tabs>
          <w:tab w:val="right" w:leader="dot" w:pos="7654"/>
          <w:tab w:val="right" w:pos="8929"/>
          <w:tab w:val="right" w:pos="9638"/>
        </w:tabs>
        <w:spacing w:after="120"/>
        <w:ind w:left="1984" w:hanging="425"/>
      </w:pPr>
      <w:r>
        <w:t>6.</w:t>
      </w:r>
      <w:r>
        <w:tab/>
      </w:r>
      <w:r w:rsidR="00ED791E" w:rsidRPr="00187E54">
        <w:rPr>
          <w:lang w:val="fr-FR"/>
        </w:rPr>
        <w:t>Durée de validité du certificat provisoire</w:t>
      </w:r>
      <w:r>
        <w:tab/>
      </w:r>
      <w:r>
        <w:tab/>
      </w:r>
      <w:r w:rsidR="00ED791E">
        <w:t>33</w:t>
      </w:r>
      <w:r>
        <w:tab/>
      </w:r>
      <w:r w:rsidR="00ED791E">
        <w:t>9</w:t>
      </w:r>
    </w:p>
    <w:p w:rsidR="002C651F" w:rsidRDefault="002C651F" w:rsidP="002C651F">
      <w:pPr>
        <w:tabs>
          <w:tab w:val="right" w:leader="dot" w:pos="7654"/>
          <w:tab w:val="right" w:pos="8929"/>
          <w:tab w:val="right" w:pos="9638"/>
        </w:tabs>
        <w:spacing w:after="120"/>
        <w:ind w:left="1984" w:hanging="425"/>
      </w:pPr>
      <w:r>
        <w:t>7.</w:t>
      </w:r>
      <w:r>
        <w:tab/>
      </w:r>
      <w:r w:rsidR="00ED791E" w:rsidRPr="00187E54">
        <w:rPr>
          <w:lang w:val="fr-FR"/>
        </w:rPr>
        <w:t xml:space="preserve">Dispositions concernant le retour des gaz aux </w:t>
      </w:r>
      <w:r w:rsidR="00ED791E">
        <w:rPr>
          <w:lang w:val="fr-FR"/>
        </w:rPr>
        <w:t>paragraphes 1.4.3.3 s),</w:t>
      </w:r>
      <w:r w:rsidR="00ED791E">
        <w:rPr>
          <w:lang w:val="fr-FR"/>
        </w:rPr>
        <w:br/>
      </w:r>
      <w:r w:rsidR="00ED791E" w:rsidRPr="00187E54">
        <w:rPr>
          <w:lang w:val="fr-FR"/>
        </w:rPr>
        <w:t>1.4.3.7.1 j) et</w:t>
      </w:r>
      <w:r w:rsidR="00ED791E">
        <w:rPr>
          <w:lang w:val="fr-FR"/>
        </w:rPr>
        <w:t xml:space="preserve"> à la section </w:t>
      </w:r>
      <w:r w:rsidR="00ED791E" w:rsidRPr="00187E54">
        <w:rPr>
          <w:lang w:val="fr-FR"/>
        </w:rPr>
        <w:t>8.6.3</w:t>
      </w:r>
      <w:r>
        <w:tab/>
      </w:r>
      <w:r>
        <w:tab/>
      </w:r>
      <w:r w:rsidR="00ED791E">
        <w:t>34−35</w:t>
      </w:r>
      <w:r>
        <w:tab/>
      </w:r>
      <w:r w:rsidR="00ED791E">
        <w:t>9</w:t>
      </w:r>
    </w:p>
    <w:p w:rsidR="002C651F" w:rsidRDefault="002C651F" w:rsidP="002C651F">
      <w:pPr>
        <w:tabs>
          <w:tab w:val="right" w:leader="dot" w:pos="7654"/>
          <w:tab w:val="right" w:pos="8929"/>
          <w:tab w:val="right" w:pos="9638"/>
        </w:tabs>
        <w:spacing w:after="120"/>
        <w:ind w:left="1984" w:hanging="425"/>
      </w:pPr>
      <w:r>
        <w:t>8.</w:t>
      </w:r>
      <w:r>
        <w:tab/>
      </w:r>
      <w:r w:rsidR="00ED791E">
        <w:rPr>
          <w:lang w:val="fr-FR"/>
        </w:rPr>
        <w:t>Sous</w:t>
      </w:r>
      <w:r w:rsidR="00ED791E" w:rsidRPr="00187E54">
        <w:rPr>
          <w:lang w:val="fr-FR"/>
        </w:rPr>
        <w:t xml:space="preserve">-section 7.2.4.9 </w:t>
      </w:r>
      <w:r w:rsidR="00ED791E">
        <w:rPr>
          <w:lang w:val="fr-FR"/>
        </w:rPr>
        <w:t>de</w:t>
      </w:r>
      <w:r w:rsidR="00ED791E" w:rsidRPr="00187E54">
        <w:rPr>
          <w:lang w:val="fr-FR"/>
        </w:rPr>
        <w:t xml:space="preserve"> </w:t>
      </w:r>
      <w:r w:rsidR="00ED791E">
        <w:rPr>
          <w:lang w:val="fr-FR"/>
        </w:rPr>
        <w:t>l’</w:t>
      </w:r>
      <w:r w:rsidR="00ED791E" w:rsidRPr="00187E54">
        <w:rPr>
          <w:lang w:val="fr-FR"/>
        </w:rPr>
        <w:t xml:space="preserve">ADN </w:t>
      </w:r>
      <w:r w:rsidR="00ED791E">
        <w:rPr>
          <w:lang w:val="fr-FR"/>
        </w:rPr>
        <w:t>−</w:t>
      </w:r>
      <w:r w:rsidR="00ED791E" w:rsidRPr="00187E54">
        <w:rPr>
          <w:lang w:val="fr-FR"/>
        </w:rPr>
        <w:t xml:space="preserve"> </w:t>
      </w:r>
      <w:r w:rsidR="00ED791E">
        <w:rPr>
          <w:lang w:val="fr-FR"/>
        </w:rPr>
        <w:t>Transbordement</w:t>
      </w:r>
      <w:r>
        <w:tab/>
      </w:r>
      <w:r>
        <w:tab/>
      </w:r>
      <w:r w:rsidR="00ED791E">
        <w:t>36</w:t>
      </w:r>
      <w:r>
        <w:tab/>
      </w:r>
      <w:r w:rsidR="00ED791E">
        <w:t>9</w:t>
      </w:r>
    </w:p>
    <w:p w:rsidR="00ED791E" w:rsidRDefault="002C651F" w:rsidP="00ED791E">
      <w:pPr>
        <w:tabs>
          <w:tab w:val="right" w:leader="dot" w:pos="7654"/>
          <w:tab w:val="right" w:pos="8929"/>
          <w:tab w:val="right" w:pos="9638"/>
        </w:tabs>
        <w:spacing w:after="120"/>
        <w:ind w:left="1984" w:hanging="425"/>
      </w:pPr>
      <w:r>
        <w:t>9.</w:t>
      </w:r>
      <w:r>
        <w:tab/>
      </w:r>
      <w:r w:rsidR="00ED791E" w:rsidRPr="00187E54">
        <w:rPr>
          <w:lang w:val="fr-FR"/>
        </w:rPr>
        <w:t xml:space="preserve">Paragraphes 7.1.5.4.1 et 7.2.5.4.1 </w:t>
      </w:r>
      <w:r w:rsidR="00ED791E">
        <w:rPr>
          <w:lang w:val="fr-FR"/>
        </w:rPr>
        <w:t>−</w:t>
      </w:r>
      <w:r w:rsidR="00ED791E" w:rsidRPr="00187E54">
        <w:rPr>
          <w:lang w:val="fr-FR"/>
        </w:rPr>
        <w:t xml:space="preserve"> Stationnement</w:t>
      </w:r>
      <w:r>
        <w:tab/>
      </w:r>
      <w:r>
        <w:tab/>
      </w:r>
      <w:r w:rsidR="00ED791E">
        <w:t>37−38</w:t>
      </w:r>
      <w:r>
        <w:tab/>
      </w:r>
      <w:r w:rsidR="00ED791E">
        <w:t>9</w:t>
      </w:r>
    </w:p>
    <w:p w:rsidR="002C651F" w:rsidRPr="00ED791E" w:rsidRDefault="002C651F" w:rsidP="002C651F">
      <w:pPr>
        <w:tabs>
          <w:tab w:val="right" w:leader="dot" w:pos="7654"/>
          <w:tab w:val="right" w:pos="8929"/>
          <w:tab w:val="right" w:pos="9638"/>
        </w:tabs>
        <w:spacing w:after="120"/>
        <w:ind w:left="1984" w:hanging="425"/>
        <w:rPr>
          <w:lang w:val="fr-FR"/>
        </w:rPr>
      </w:pPr>
      <w:r>
        <w:t>10.</w:t>
      </w:r>
      <w:r>
        <w:tab/>
      </w:r>
      <w:r w:rsidR="00ED791E" w:rsidRPr="00187E54">
        <w:rPr>
          <w:lang w:val="fr-FR"/>
        </w:rPr>
        <w:t xml:space="preserve">Paragraphes 1.1.3.6.2 et 7.1.4.4.2 </w:t>
      </w:r>
      <w:r w:rsidR="00ED791E">
        <w:rPr>
          <w:lang w:val="fr-FR"/>
        </w:rPr>
        <w:t>−</w:t>
      </w:r>
      <w:r w:rsidR="00ED791E" w:rsidRPr="00187E54">
        <w:rPr>
          <w:lang w:val="fr-FR"/>
        </w:rPr>
        <w:t xml:space="preserve"> Utilisation de termes définis</w:t>
      </w:r>
      <w:r w:rsidR="00ED791E">
        <w:rPr>
          <w:lang w:val="fr-FR"/>
        </w:rPr>
        <w:tab/>
      </w:r>
      <w:r w:rsidR="00ED791E">
        <w:rPr>
          <w:lang w:val="fr-FR"/>
        </w:rPr>
        <w:tab/>
        <w:t>39</w:t>
      </w:r>
      <w:r w:rsidR="00ED791E">
        <w:rPr>
          <w:lang w:val="fr-FR"/>
        </w:rPr>
        <w:tab/>
        <w:t>9</w:t>
      </w:r>
    </w:p>
    <w:p w:rsidR="002C651F" w:rsidRDefault="002C651F" w:rsidP="002C651F">
      <w:pPr>
        <w:tabs>
          <w:tab w:val="right" w:leader="dot" w:pos="7654"/>
          <w:tab w:val="right" w:pos="8929"/>
          <w:tab w:val="right" w:pos="9638"/>
        </w:tabs>
        <w:spacing w:after="120"/>
        <w:ind w:left="1984" w:hanging="425"/>
      </w:pPr>
      <w:r>
        <w:t>11.</w:t>
      </w:r>
      <w:r>
        <w:tab/>
      </w:r>
      <w:r w:rsidR="00ED791E" w:rsidRPr="00187E54">
        <w:rPr>
          <w:lang w:val="fr-FR"/>
        </w:rPr>
        <w:t>Alinéa a) du paragraphe 9.3.2.22.5 de l</w:t>
      </w:r>
      <w:r w:rsidR="00ED791E">
        <w:rPr>
          <w:lang w:val="fr-FR"/>
        </w:rPr>
        <w:t>’ADN</w:t>
      </w:r>
      <w:r w:rsidR="00ED791E" w:rsidRPr="00187E54">
        <w:rPr>
          <w:lang w:val="fr-FR"/>
        </w:rPr>
        <w:t xml:space="preserve"> </w:t>
      </w:r>
      <w:r w:rsidR="00ED791E">
        <w:rPr>
          <w:lang w:val="fr-FR"/>
        </w:rPr>
        <w:t>−</w:t>
      </w:r>
      <w:r w:rsidR="00FA1D8D">
        <w:rPr>
          <w:lang w:val="fr-FR"/>
        </w:rPr>
        <w:t xml:space="preserve"> Conduite</w:t>
      </w:r>
      <w:r w:rsidR="00FA1D8D">
        <w:rPr>
          <w:lang w:val="fr-FR"/>
        </w:rPr>
        <w:br/>
      </w:r>
      <w:r w:rsidR="00ED791E" w:rsidRPr="00187E54">
        <w:rPr>
          <w:lang w:val="fr-FR"/>
        </w:rPr>
        <w:t>d</w:t>
      </w:r>
      <w:r w:rsidR="00ED791E">
        <w:rPr>
          <w:lang w:val="fr-FR"/>
        </w:rPr>
        <w:t>’</w:t>
      </w:r>
      <w:r w:rsidR="00ED791E" w:rsidRPr="00187E54">
        <w:rPr>
          <w:lang w:val="fr-FR"/>
        </w:rPr>
        <w:t>évacuation de gaz (à bord)</w:t>
      </w:r>
      <w:r>
        <w:tab/>
      </w:r>
      <w:r>
        <w:tab/>
      </w:r>
      <w:r w:rsidR="00FA1D8D">
        <w:t>40−41</w:t>
      </w:r>
      <w:r>
        <w:tab/>
      </w:r>
      <w:r w:rsidR="00FA1D8D">
        <w:t>9</w:t>
      </w:r>
    </w:p>
    <w:p w:rsidR="002C651F" w:rsidRDefault="002C651F" w:rsidP="002C651F">
      <w:pPr>
        <w:tabs>
          <w:tab w:val="right" w:leader="dot" w:pos="7654"/>
          <w:tab w:val="right" w:pos="8929"/>
          <w:tab w:val="right" w:pos="9638"/>
        </w:tabs>
        <w:spacing w:after="120"/>
        <w:ind w:left="1984" w:hanging="425"/>
      </w:pPr>
      <w:r>
        <w:t>12.</w:t>
      </w:r>
      <w:r>
        <w:tab/>
      </w:r>
      <w:r w:rsidR="00FA1D8D" w:rsidRPr="00187E54">
        <w:rPr>
          <w:lang w:val="fr-FR"/>
        </w:rPr>
        <w:t>Protection contre l</w:t>
      </w:r>
      <w:r w:rsidR="00FA1D8D">
        <w:rPr>
          <w:lang w:val="fr-FR"/>
        </w:rPr>
        <w:t>’</w:t>
      </w:r>
      <w:r w:rsidR="00FA1D8D" w:rsidRPr="00187E54">
        <w:rPr>
          <w:lang w:val="fr-FR"/>
        </w:rPr>
        <w:t>incendie de la classe A-60</w:t>
      </w:r>
      <w:r>
        <w:tab/>
      </w:r>
      <w:r>
        <w:tab/>
      </w:r>
      <w:r w:rsidR="00FA1D8D">
        <w:t>42</w:t>
      </w:r>
      <w:r>
        <w:tab/>
      </w:r>
      <w:r w:rsidR="00FA1D8D">
        <w:t>9</w:t>
      </w:r>
    </w:p>
    <w:p w:rsidR="002C651F" w:rsidRDefault="002C651F" w:rsidP="002C651F">
      <w:pPr>
        <w:tabs>
          <w:tab w:val="right" w:leader="dot" w:pos="7654"/>
          <w:tab w:val="right" w:pos="8929"/>
          <w:tab w:val="right" w:pos="9638"/>
        </w:tabs>
        <w:spacing w:after="120"/>
        <w:ind w:left="1984" w:hanging="425"/>
      </w:pPr>
      <w:r>
        <w:t>13.</w:t>
      </w:r>
      <w:r>
        <w:tab/>
      </w:r>
      <w:r w:rsidR="00FA1D8D" w:rsidRPr="00187E54">
        <w:rPr>
          <w:lang w:val="fr-FR"/>
        </w:rPr>
        <w:t>Norme ISO 17020 – Proposition d</w:t>
      </w:r>
      <w:r w:rsidR="00FA1D8D">
        <w:rPr>
          <w:lang w:val="fr-FR"/>
        </w:rPr>
        <w:t>’amendement</w:t>
      </w:r>
      <w:r w:rsidR="00FA1D8D">
        <w:rPr>
          <w:lang w:val="fr-FR"/>
        </w:rPr>
        <w:br/>
      </w:r>
      <w:r w:rsidR="00FA1D8D" w:rsidRPr="00187E54">
        <w:rPr>
          <w:lang w:val="fr-FR"/>
        </w:rPr>
        <w:t>au paragraphe 1.15.3.8</w:t>
      </w:r>
      <w:r>
        <w:tab/>
      </w:r>
      <w:r>
        <w:tab/>
      </w:r>
      <w:r w:rsidR="00FA1D8D">
        <w:t>43</w:t>
      </w:r>
      <w:r>
        <w:tab/>
      </w:r>
      <w:r w:rsidR="00FA1D8D">
        <w:t>10</w:t>
      </w:r>
    </w:p>
    <w:p w:rsidR="002C651F" w:rsidRDefault="002C651F" w:rsidP="002C651F">
      <w:pPr>
        <w:tabs>
          <w:tab w:val="right" w:leader="dot" w:pos="7654"/>
          <w:tab w:val="right" w:pos="8929"/>
          <w:tab w:val="right" w:pos="9638"/>
        </w:tabs>
        <w:spacing w:after="120"/>
        <w:ind w:left="1984" w:hanging="425"/>
      </w:pPr>
      <w:r>
        <w:lastRenderedPageBreak/>
        <w:t>14.</w:t>
      </w:r>
      <w:r>
        <w:tab/>
      </w:r>
      <w:r w:rsidR="00FA1D8D">
        <w:rPr>
          <w:lang w:val="fr-FR"/>
        </w:rPr>
        <w:t>Alinéa d) du paragraphe 9.3.x.11.2 (</w:t>
      </w:r>
      <w:r w:rsidR="00FA1D8D" w:rsidRPr="00187E54">
        <w:rPr>
          <w:lang w:val="fr-FR"/>
        </w:rPr>
        <w:t>Étuis</w:t>
      </w:r>
      <w:r w:rsidR="00FA1D8D">
        <w:rPr>
          <w:lang w:val="fr-FR"/>
        </w:rPr>
        <w:t>)</w:t>
      </w:r>
      <w:r>
        <w:tab/>
      </w:r>
      <w:r>
        <w:tab/>
      </w:r>
      <w:r w:rsidR="00FA1D8D">
        <w:t>44</w:t>
      </w:r>
      <w:r>
        <w:tab/>
      </w:r>
      <w:r w:rsidR="00FA1D8D">
        <w:t>10</w:t>
      </w:r>
    </w:p>
    <w:p w:rsidR="002C651F" w:rsidRDefault="002C651F" w:rsidP="002C651F">
      <w:pPr>
        <w:tabs>
          <w:tab w:val="right" w:leader="dot" w:pos="7654"/>
          <w:tab w:val="right" w:pos="8929"/>
          <w:tab w:val="right" w:pos="9638"/>
        </w:tabs>
        <w:spacing w:after="120"/>
        <w:ind w:left="1984" w:hanging="425"/>
      </w:pPr>
      <w:r>
        <w:t>15.</w:t>
      </w:r>
      <w:r>
        <w:tab/>
      </w:r>
      <w:r w:rsidR="00FA1D8D" w:rsidRPr="00187E54">
        <w:rPr>
          <w:lang w:val="fr-FR"/>
        </w:rPr>
        <w:t>Matériaux de construction</w:t>
      </w:r>
      <w:r>
        <w:tab/>
      </w:r>
      <w:r>
        <w:tab/>
      </w:r>
      <w:r w:rsidR="00FA1D8D">
        <w:t>45</w:t>
      </w:r>
      <w:r>
        <w:tab/>
      </w:r>
      <w:r w:rsidR="00FA1D8D">
        <w:t>10</w:t>
      </w:r>
    </w:p>
    <w:p w:rsidR="002C651F" w:rsidRDefault="002C651F" w:rsidP="002C651F">
      <w:pPr>
        <w:tabs>
          <w:tab w:val="right" w:leader="dot" w:pos="7654"/>
          <w:tab w:val="right" w:pos="8929"/>
          <w:tab w:val="right" w:pos="9638"/>
        </w:tabs>
        <w:spacing w:after="120"/>
        <w:ind w:left="1984" w:hanging="425"/>
      </w:pPr>
      <w:r>
        <w:t>16.</w:t>
      </w:r>
      <w:r>
        <w:tab/>
      </w:r>
      <w:r w:rsidR="00FA1D8D" w:rsidRPr="00187E54">
        <w:rPr>
          <w:lang w:val="fr-FR"/>
        </w:rPr>
        <w:t>Présence d</w:t>
      </w:r>
      <w:r w:rsidR="00FA1D8D">
        <w:rPr>
          <w:lang w:val="fr-FR"/>
        </w:rPr>
        <w:t>’</w:t>
      </w:r>
      <w:r w:rsidR="00FA1D8D" w:rsidRPr="00187E54">
        <w:rPr>
          <w:lang w:val="fr-FR"/>
        </w:rPr>
        <w:t>éventuelles ambiguïtés dans le tableau C</w:t>
      </w:r>
      <w:r>
        <w:tab/>
      </w:r>
      <w:r>
        <w:tab/>
      </w:r>
      <w:r w:rsidR="00FA1D8D">
        <w:t>46</w:t>
      </w:r>
      <w:r>
        <w:tab/>
      </w:r>
      <w:r w:rsidR="00FA1D8D">
        <w:t>10</w:t>
      </w:r>
    </w:p>
    <w:p w:rsidR="002C651F" w:rsidRDefault="002C651F" w:rsidP="002C651F">
      <w:pPr>
        <w:tabs>
          <w:tab w:val="right" w:leader="dot" w:pos="7654"/>
          <w:tab w:val="right" w:pos="8929"/>
          <w:tab w:val="right" w:pos="9638"/>
        </w:tabs>
        <w:spacing w:after="120"/>
        <w:ind w:left="1984" w:hanging="425"/>
      </w:pPr>
      <w:r>
        <w:t>17.</w:t>
      </w:r>
      <w:r>
        <w:tab/>
      </w:r>
      <w:r w:rsidR="00FA1D8D" w:rsidRPr="00187E54">
        <w:rPr>
          <w:lang w:val="fr-FR"/>
        </w:rPr>
        <w:t>Exceptions aux paragraphes 7.1.2.19 et 7.2.2.19 de l</w:t>
      </w:r>
      <w:r w:rsidR="00FA1D8D">
        <w:rPr>
          <w:lang w:val="fr-FR"/>
        </w:rPr>
        <w:t>’</w:t>
      </w:r>
      <w:r w:rsidR="00FA1D8D" w:rsidRPr="00187E54">
        <w:rPr>
          <w:lang w:val="fr-FR"/>
        </w:rPr>
        <w:t>ADN</w:t>
      </w:r>
      <w:r>
        <w:tab/>
      </w:r>
      <w:r>
        <w:tab/>
      </w:r>
      <w:r w:rsidR="00FA1D8D">
        <w:t>47</w:t>
      </w:r>
      <w:r>
        <w:tab/>
      </w:r>
      <w:r w:rsidR="00FA1D8D">
        <w:t>10</w:t>
      </w:r>
    </w:p>
    <w:p w:rsidR="002C651F" w:rsidRDefault="002C651F" w:rsidP="002C651F">
      <w:pPr>
        <w:tabs>
          <w:tab w:val="right" w:leader="dot" w:pos="7654"/>
          <w:tab w:val="right" w:pos="8929"/>
          <w:tab w:val="right" w:pos="9638"/>
        </w:tabs>
        <w:spacing w:after="120"/>
        <w:ind w:left="1984" w:hanging="425"/>
      </w:pPr>
      <w:r>
        <w:t>18.</w:t>
      </w:r>
      <w:r>
        <w:tab/>
      </w:r>
      <w:r w:rsidR="00FA1D8D" w:rsidRPr="00187E54">
        <w:rPr>
          <w:lang w:val="fr-FR"/>
        </w:rPr>
        <w:t>Systèmes de lutte contre l</w:t>
      </w:r>
      <w:r w:rsidR="00FA1D8D">
        <w:rPr>
          <w:lang w:val="fr-FR"/>
        </w:rPr>
        <w:t>’</w:t>
      </w:r>
      <w:r w:rsidR="00FA1D8D" w:rsidRPr="00187E54">
        <w:rPr>
          <w:lang w:val="fr-FR"/>
        </w:rPr>
        <w:t>incendie qu</w:t>
      </w:r>
      <w:r w:rsidR="00FA1D8D">
        <w:rPr>
          <w:lang w:val="fr-FR"/>
        </w:rPr>
        <w:t>i utilisent un agent extincteur</w:t>
      </w:r>
      <w:r w:rsidR="00FA1D8D">
        <w:rPr>
          <w:lang w:val="fr-FR"/>
        </w:rPr>
        <w:br/>
      </w:r>
      <w:r w:rsidR="00FA1D8D" w:rsidRPr="00187E54">
        <w:rPr>
          <w:lang w:val="fr-FR"/>
        </w:rPr>
        <w:t>sec formant un aérosol</w:t>
      </w:r>
      <w:r>
        <w:tab/>
      </w:r>
      <w:r>
        <w:tab/>
      </w:r>
      <w:r w:rsidR="00FA1D8D">
        <w:t>48−49</w:t>
      </w:r>
      <w:r>
        <w:tab/>
      </w:r>
      <w:r w:rsidR="00FA1D8D">
        <w:t>10</w:t>
      </w:r>
    </w:p>
    <w:p w:rsidR="002C651F" w:rsidRDefault="002C651F" w:rsidP="002C651F">
      <w:pPr>
        <w:tabs>
          <w:tab w:val="right" w:leader="dot" w:pos="7654"/>
          <w:tab w:val="right" w:pos="8929"/>
          <w:tab w:val="right" w:pos="9638"/>
        </w:tabs>
        <w:spacing w:after="120"/>
        <w:ind w:left="1984" w:hanging="425"/>
      </w:pPr>
      <w:r>
        <w:t>19.</w:t>
      </w:r>
      <w:r>
        <w:tab/>
      </w:r>
      <w:r w:rsidR="00FA1D8D" w:rsidRPr="00187E54">
        <w:rPr>
          <w:lang w:val="fr-FR"/>
        </w:rPr>
        <w:t>Installation d</w:t>
      </w:r>
      <w:r w:rsidR="00FA1D8D">
        <w:rPr>
          <w:lang w:val="fr-FR"/>
        </w:rPr>
        <w:t>’</w:t>
      </w:r>
      <w:r w:rsidR="00FA1D8D" w:rsidRPr="00187E54">
        <w:rPr>
          <w:lang w:val="fr-FR"/>
        </w:rPr>
        <w:t>air comprim</w:t>
      </w:r>
      <w:r w:rsidR="00FA1D8D">
        <w:rPr>
          <w:lang w:val="fr-FR"/>
        </w:rPr>
        <w:t>é sur le pont (9.3.x.25.10 et 9.3.x</w:t>
      </w:r>
      <w:r w:rsidR="00FA1D8D" w:rsidRPr="00187E54">
        <w:rPr>
          <w:lang w:val="fr-FR"/>
        </w:rPr>
        <w:t>.40.1)</w:t>
      </w:r>
      <w:r>
        <w:tab/>
      </w:r>
      <w:r>
        <w:tab/>
      </w:r>
      <w:r w:rsidR="00FA1D8D">
        <w:t>50</w:t>
      </w:r>
      <w:r>
        <w:tab/>
      </w:r>
      <w:r w:rsidR="00FA1D8D">
        <w:t>11</w:t>
      </w:r>
    </w:p>
    <w:p w:rsidR="002C651F" w:rsidRDefault="002C651F" w:rsidP="002C651F">
      <w:pPr>
        <w:tabs>
          <w:tab w:val="right" w:leader="dot" w:pos="7654"/>
          <w:tab w:val="right" w:pos="8929"/>
          <w:tab w:val="right" w:pos="9638"/>
        </w:tabs>
        <w:spacing w:after="120"/>
        <w:ind w:left="1984" w:hanging="425"/>
      </w:pPr>
      <w:r>
        <w:t>20.</w:t>
      </w:r>
      <w:r>
        <w:tab/>
      </w:r>
      <w:r w:rsidR="00FA1D8D" w:rsidRPr="00187E54">
        <w:rPr>
          <w:lang w:val="fr-FR"/>
        </w:rPr>
        <w:t>Mélange de cargaisons effectués à bord de bateaux-citernes</w:t>
      </w:r>
      <w:r>
        <w:tab/>
      </w:r>
      <w:r>
        <w:tab/>
      </w:r>
      <w:r w:rsidR="00FA1D8D">
        <w:t>51−52</w:t>
      </w:r>
      <w:r>
        <w:tab/>
      </w:r>
      <w:r w:rsidR="00FA1D8D">
        <w:t>11</w:t>
      </w:r>
    </w:p>
    <w:p w:rsidR="002C651F" w:rsidRDefault="002C651F" w:rsidP="002C651F">
      <w:pPr>
        <w:tabs>
          <w:tab w:val="right" w:leader="dot" w:pos="7654"/>
          <w:tab w:val="right" w:pos="8929"/>
          <w:tab w:val="right" w:pos="9638"/>
        </w:tabs>
        <w:spacing w:after="120"/>
        <w:ind w:left="1984" w:hanging="425"/>
      </w:pPr>
      <w:r>
        <w:t>21.</w:t>
      </w:r>
      <w:r>
        <w:tab/>
      </w:r>
      <w:r w:rsidR="00FA1D8D" w:rsidRPr="00880F65">
        <w:rPr>
          <w:lang w:val="fr-FR"/>
        </w:rPr>
        <w:t xml:space="preserve">Numéro ONU 2057 </w:t>
      </w:r>
      <w:r w:rsidR="00FA1D8D">
        <w:rPr>
          <w:lang w:val="fr-FR"/>
        </w:rPr>
        <w:t>−</w:t>
      </w:r>
      <w:r w:rsidR="00FA1D8D" w:rsidRPr="00880F65">
        <w:rPr>
          <w:lang w:val="fr-FR"/>
        </w:rPr>
        <w:t xml:space="preserve"> Tripropylène (tableau C)</w:t>
      </w:r>
      <w:r>
        <w:tab/>
      </w:r>
      <w:r>
        <w:tab/>
      </w:r>
      <w:r w:rsidR="00FA1D8D">
        <w:t>53−54</w:t>
      </w:r>
      <w:r>
        <w:tab/>
      </w:r>
      <w:r w:rsidR="00FA1D8D">
        <w:t>11</w:t>
      </w:r>
    </w:p>
    <w:p w:rsidR="002C651F" w:rsidRDefault="002C651F" w:rsidP="002C651F">
      <w:pPr>
        <w:tabs>
          <w:tab w:val="right" w:leader="dot" w:pos="7654"/>
          <w:tab w:val="right" w:pos="8929"/>
          <w:tab w:val="right" w:pos="9638"/>
        </w:tabs>
        <w:spacing w:after="120"/>
        <w:ind w:left="1984" w:hanging="425"/>
      </w:pPr>
      <w:r>
        <w:t>22.</w:t>
      </w:r>
      <w:r>
        <w:tab/>
      </w:r>
      <w:r w:rsidR="00FA1D8D" w:rsidRPr="00187E54">
        <w:rPr>
          <w:lang w:val="fr-FR"/>
        </w:rPr>
        <w:t>Propositions d</w:t>
      </w:r>
      <w:r w:rsidR="00FA1D8D">
        <w:rPr>
          <w:lang w:val="fr-FR"/>
        </w:rPr>
        <w:t>’</w:t>
      </w:r>
      <w:r w:rsidR="00FA1D8D" w:rsidRPr="00187E54">
        <w:rPr>
          <w:lang w:val="fr-FR"/>
        </w:rPr>
        <w:t>amendements au paragraphe 7.2.4.25.5</w:t>
      </w:r>
      <w:r>
        <w:tab/>
      </w:r>
      <w:r>
        <w:tab/>
      </w:r>
      <w:r w:rsidR="00FA1D8D">
        <w:t>55</w:t>
      </w:r>
      <w:r>
        <w:tab/>
      </w:r>
      <w:r w:rsidR="00FA1D8D">
        <w:t>12</w:t>
      </w:r>
    </w:p>
    <w:p w:rsidR="002C651F" w:rsidRDefault="002C651F" w:rsidP="002C651F">
      <w:pPr>
        <w:tabs>
          <w:tab w:val="right" w:leader="dot" w:pos="7654"/>
          <w:tab w:val="right" w:pos="8929"/>
          <w:tab w:val="right" w:pos="9638"/>
        </w:tabs>
        <w:spacing w:after="120"/>
        <w:ind w:left="1984" w:hanging="425"/>
      </w:pPr>
      <w:r>
        <w:t>23.</w:t>
      </w:r>
      <w:r>
        <w:tab/>
      </w:r>
      <w:r w:rsidR="00FA1D8D" w:rsidRPr="00187E54">
        <w:rPr>
          <w:lang w:val="fr-FR"/>
        </w:rPr>
        <w:t>Amendement au paragraphe 7.2.4.10.1</w:t>
      </w:r>
      <w:r>
        <w:tab/>
      </w:r>
      <w:r>
        <w:tab/>
      </w:r>
      <w:r w:rsidR="00FA1D8D">
        <w:t>56</w:t>
      </w:r>
      <w:r>
        <w:tab/>
      </w:r>
      <w:r w:rsidR="00FA1D8D">
        <w:t>12</w:t>
      </w:r>
    </w:p>
    <w:p w:rsidR="002C651F" w:rsidRDefault="002C651F" w:rsidP="002C651F">
      <w:pPr>
        <w:tabs>
          <w:tab w:val="right" w:leader="dot" w:pos="7654"/>
          <w:tab w:val="right" w:pos="8929"/>
          <w:tab w:val="right" w:pos="9638"/>
        </w:tabs>
        <w:spacing w:after="120"/>
        <w:ind w:left="1984" w:hanging="425"/>
      </w:pPr>
      <w:r>
        <w:t>24.</w:t>
      </w:r>
      <w:r>
        <w:tab/>
      </w:r>
      <w:r w:rsidR="00FA1D8D" w:rsidRPr="00187E54">
        <w:rPr>
          <w:lang w:val="fr-FR"/>
        </w:rPr>
        <w:t>Questions diverses</w:t>
      </w:r>
      <w:r>
        <w:tab/>
      </w:r>
      <w:r>
        <w:tab/>
      </w:r>
      <w:r w:rsidR="00FA1D8D">
        <w:t>57</w:t>
      </w:r>
      <w:r>
        <w:tab/>
      </w:r>
      <w:r w:rsidR="00FA1D8D">
        <w:t>12</w:t>
      </w:r>
    </w:p>
    <w:p w:rsidR="002C651F" w:rsidRDefault="002C651F" w:rsidP="002C651F">
      <w:pPr>
        <w:tabs>
          <w:tab w:val="right" w:leader="dot" w:pos="7654"/>
          <w:tab w:val="right" w:pos="8929"/>
          <w:tab w:val="right" w:pos="9638"/>
        </w:tabs>
        <w:spacing w:after="120"/>
        <w:ind w:left="1984" w:hanging="425"/>
      </w:pPr>
      <w:r>
        <w:t>25.</w:t>
      </w:r>
      <w:r>
        <w:tab/>
      </w:r>
      <w:r w:rsidR="00FA1D8D" w:rsidRPr="00187E54">
        <w:rPr>
          <w:lang w:val="fr-FR"/>
        </w:rPr>
        <w:t>Utilisation des termes « residual cargo » et « cargo residues »</w:t>
      </w:r>
      <w:r>
        <w:tab/>
      </w:r>
      <w:r>
        <w:tab/>
      </w:r>
      <w:r w:rsidR="00FA1D8D">
        <w:t>58</w:t>
      </w:r>
      <w:r>
        <w:tab/>
      </w:r>
      <w:r w:rsidR="00FA1D8D">
        <w:t>12</w:t>
      </w:r>
    </w:p>
    <w:p w:rsidR="002C651F" w:rsidRDefault="002C651F" w:rsidP="002C651F">
      <w:pPr>
        <w:tabs>
          <w:tab w:val="right" w:leader="dot" w:pos="7654"/>
          <w:tab w:val="right" w:pos="8929"/>
          <w:tab w:val="right" w:pos="9638"/>
        </w:tabs>
        <w:spacing w:after="120"/>
        <w:ind w:left="1984" w:hanging="425"/>
      </w:pPr>
      <w:r>
        <w:t>26.</w:t>
      </w:r>
      <w:r>
        <w:tab/>
      </w:r>
      <w:r w:rsidR="00FA1D8D" w:rsidRPr="00187E54">
        <w:rPr>
          <w:lang w:val="fr-FR"/>
        </w:rPr>
        <w:t>Accord multilatéral M</w:t>
      </w:r>
      <w:r w:rsidR="00FA1D8D">
        <w:rPr>
          <w:lang w:val="fr-FR"/>
        </w:rPr>
        <w:t xml:space="preserve"> </w:t>
      </w:r>
      <w:r w:rsidR="00FA1D8D" w:rsidRPr="00187E54">
        <w:rPr>
          <w:lang w:val="fr-FR"/>
        </w:rPr>
        <w:t>017</w:t>
      </w:r>
      <w:r>
        <w:tab/>
      </w:r>
      <w:r>
        <w:tab/>
      </w:r>
      <w:r w:rsidR="00FA1D8D">
        <w:t>59</w:t>
      </w:r>
      <w:r>
        <w:tab/>
      </w:r>
      <w:r w:rsidR="00FA1D8D">
        <w:t>12</w:t>
      </w:r>
    </w:p>
    <w:p w:rsidR="002C651F" w:rsidRDefault="002C651F" w:rsidP="002C651F">
      <w:pPr>
        <w:tabs>
          <w:tab w:val="right" w:leader="dot" w:pos="7654"/>
          <w:tab w:val="right" w:pos="8929"/>
          <w:tab w:val="right" w:pos="9638"/>
        </w:tabs>
        <w:spacing w:after="120"/>
        <w:ind w:left="1984" w:hanging="425"/>
      </w:pPr>
      <w:r>
        <w:t>27.</w:t>
      </w:r>
      <w:r>
        <w:tab/>
      </w:r>
      <w:r w:rsidR="00FA1D8D" w:rsidRPr="00187E54">
        <w:rPr>
          <w:lang w:val="fr-FR"/>
        </w:rPr>
        <w:t>Fuites provenant des bras de chargement</w:t>
      </w:r>
      <w:r>
        <w:tab/>
      </w:r>
      <w:r>
        <w:tab/>
      </w:r>
      <w:r w:rsidR="00FA1D8D">
        <w:t>60</w:t>
      </w:r>
      <w:r>
        <w:tab/>
      </w:r>
      <w:r w:rsidR="00FA1D8D">
        <w:t>12</w:t>
      </w:r>
    </w:p>
    <w:p w:rsidR="002C651F" w:rsidRDefault="002C651F" w:rsidP="002C651F">
      <w:pPr>
        <w:tabs>
          <w:tab w:val="right" w:leader="dot" w:pos="7654"/>
          <w:tab w:val="right" w:pos="8929"/>
          <w:tab w:val="right" w:pos="9638"/>
        </w:tabs>
        <w:spacing w:after="120"/>
        <w:ind w:left="1984" w:hanging="425"/>
      </w:pPr>
      <w:r>
        <w:t>28.</w:t>
      </w:r>
      <w:r>
        <w:tab/>
      </w:r>
      <w:r w:rsidR="00FA1D8D" w:rsidRPr="00187E54">
        <w:rPr>
          <w:lang w:val="fr-FR"/>
        </w:rPr>
        <w:t>Révision du</w:t>
      </w:r>
      <w:r w:rsidR="00FA1D8D">
        <w:rPr>
          <w:lang w:val="fr-FR"/>
        </w:rPr>
        <w:t xml:space="preserve"> </w:t>
      </w:r>
      <w:r w:rsidR="00FA1D8D" w:rsidRPr="00187E54">
        <w:rPr>
          <w:lang w:val="fr-FR"/>
        </w:rPr>
        <w:t>paragraphe 7.1.4.1</w:t>
      </w:r>
      <w:r>
        <w:tab/>
      </w:r>
      <w:r>
        <w:tab/>
      </w:r>
      <w:r w:rsidR="00FA1D8D">
        <w:t>61</w:t>
      </w:r>
      <w:r>
        <w:tab/>
      </w:r>
      <w:r w:rsidR="00FA1D8D">
        <w:t>12</w:t>
      </w:r>
    </w:p>
    <w:p w:rsidR="002C651F" w:rsidRDefault="002C651F" w:rsidP="002C651F">
      <w:pPr>
        <w:tabs>
          <w:tab w:val="right" w:leader="dot" w:pos="7654"/>
          <w:tab w:val="right" w:pos="8929"/>
          <w:tab w:val="right" w:pos="9638"/>
        </w:tabs>
        <w:spacing w:after="120"/>
        <w:ind w:left="1984" w:hanging="425"/>
      </w:pPr>
      <w:r>
        <w:t>29.</w:t>
      </w:r>
      <w:r>
        <w:tab/>
      </w:r>
      <w:r w:rsidR="00FA1D8D" w:rsidRPr="00187E54">
        <w:rPr>
          <w:lang w:val="fr-FR"/>
        </w:rPr>
        <w:t>Cuves à membrane</w:t>
      </w:r>
      <w:r>
        <w:tab/>
      </w:r>
      <w:r>
        <w:tab/>
      </w:r>
      <w:r w:rsidR="00FA1D8D">
        <w:t>62</w:t>
      </w:r>
      <w:r>
        <w:tab/>
      </w:r>
      <w:r w:rsidR="00FA1D8D">
        <w:t>12</w:t>
      </w:r>
    </w:p>
    <w:p w:rsidR="002C651F" w:rsidRDefault="002C651F" w:rsidP="002C651F">
      <w:pPr>
        <w:tabs>
          <w:tab w:val="right" w:pos="850"/>
          <w:tab w:val="right" w:leader="dot" w:pos="7654"/>
          <w:tab w:val="right" w:pos="8929"/>
          <w:tab w:val="right" w:pos="9638"/>
        </w:tabs>
        <w:spacing w:after="120"/>
        <w:ind w:left="1134" w:hanging="1134"/>
      </w:pPr>
      <w:r>
        <w:tab/>
        <w:t>VI.</w:t>
      </w:r>
      <w:r>
        <w:tab/>
      </w:r>
      <w:r w:rsidR="00FA1D8D" w:rsidRPr="00793229">
        <w:rPr>
          <w:lang w:val="fr-FR"/>
        </w:rPr>
        <w:t>Rapports des groupes de travail informels (point 5 de l</w:t>
      </w:r>
      <w:r w:rsidR="00FA1D8D">
        <w:rPr>
          <w:lang w:val="fr-FR"/>
        </w:rPr>
        <w:t>’</w:t>
      </w:r>
      <w:r w:rsidR="00FA1D8D" w:rsidRPr="00793229">
        <w:rPr>
          <w:lang w:val="fr-FR"/>
        </w:rPr>
        <w:t>ordre du jour</w:t>
      </w:r>
      <w:r w:rsidR="00FA1D8D" w:rsidRPr="00187E54">
        <w:rPr>
          <w:lang w:val="fr-FR"/>
        </w:rPr>
        <w:t>)</w:t>
      </w:r>
      <w:r>
        <w:tab/>
      </w:r>
      <w:r>
        <w:tab/>
      </w:r>
      <w:r w:rsidR="00FA1D8D">
        <w:t>63−75</w:t>
      </w:r>
      <w:r>
        <w:tab/>
      </w:r>
      <w:r w:rsidR="00FA1D8D">
        <w:t>13</w:t>
      </w:r>
    </w:p>
    <w:p w:rsidR="002C651F" w:rsidRDefault="002C651F" w:rsidP="002C651F">
      <w:pPr>
        <w:tabs>
          <w:tab w:val="right" w:leader="dot" w:pos="7654"/>
          <w:tab w:val="right" w:pos="8929"/>
          <w:tab w:val="right" w:pos="9638"/>
        </w:tabs>
        <w:spacing w:after="120"/>
        <w:ind w:left="1559" w:hanging="425"/>
      </w:pPr>
      <w:r>
        <w:t>A.</w:t>
      </w:r>
      <w:r>
        <w:tab/>
      </w:r>
      <w:r w:rsidR="00FA1D8D">
        <w:rPr>
          <w:lang w:val="fr-FR"/>
        </w:rPr>
        <w:t>Groupe de travail informel des m</w:t>
      </w:r>
      <w:r w:rsidR="00FA1D8D" w:rsidRPr="00793229">
        <w:rPr>
          <w:lang w:val="fr-FR"/>
        </w:rPr>
        <w:t>atières</w:t>
      </w:r>
      <w:r>
        <w:tab/>
      </w:r>
      <w:r>
        <w:tab/>
      </w:r>
      <w:r w:rsidR="00FA1D8D">
        <w:t>63−69</w:t>
      </w:r>
      <w:r>
        <w:tab/>
      </w:r>
      <w:r w:rsidR="00FA1D8D">
        <w:t>13</w:t>
      </w:r>
    </w:p>
    <w:p w:rsidR="002C651F" w:rsidRDefault="002C651F" w:rsidP="002C651F">
      <w:pPr>
        <w:tabs>
          <w:tab w:val="right" w:leader="dot" w:pos="7654"/>
          <w:tab w:val="right" w:pos="8929"/>
          <w:tab w:val="right" w:pos="9638"/>
        </w:tabs>
        <w:spacing w:after="120"/>
        <w:ind w:left="1559" w:hanging="425"/>
      </w:pPr>
      <w:r>
        <w:t>B.</w:t>
      </w:r>
      <w:r>
        <w:tab/>
      </w:r>
      <w:r w:rsidR="00FA1D8D" w:rsidRPr="00C74675">
        <w:rPr>
          <w:lang w:val="fr-FR"/>
        </w:rPr>
        <w:t>Groupe de travail informel du dégazage des citernes à cargaison</w:t>
      </w:r>
      <w:r>
        <w:tab/>
      </w:r>
      <w:r>
        <w:tab/>
      </w:r>
      <w:r w:rsidR="00FA1D8D">
        <w:t>70</w:t>
      </w:r>
      <w:r>
        <w:tab/>
      </w:r>
      <w:r w:rsidR="00FA1D8D">
        <w:t>13</w:t>
      </w:r>
    </w:p>
    <w:p w:rsidR="002C651F" w:rsidRDefault="002C651F" w:rsidP="002C651F">
      <w:pPr>
        <w:tabs>
          <w:tab w:val="right" w:leader="dot" w:pos="7654"/>
          <w:tab w:val="right" w:pos="8929"/>
          <w:tab w:val="right" w:pos="9638"/>
        </w:tabs>
        <w:spacing w:after="120"/>
        <w:ind w:left="1559" w:hanging="425"/>
      </w:pPr>
      <w:r>
        <w:t>C.</w:t>
      </w:r>
      <w:r>
        <w:tab/>
      </w:r>
      <w:r w:rsidR="00FA1D8D" w:rsidRPr="00C74675">
        <w:rPr>
          <w:lang w:val="fr-FR"/>
        </w:rPr>
        <w:t>Groupe de travail informel de la protection contre les explosions</w:t>
      </w:r>
      <w:r w:rsidR="00FA1D8D">
        <w:rPr>
          <w:lang w:val="fr-FR"/>
        </w:rPr>
        <w:t xml:space="preserve"> </w:t>
      </w:r>
      <w:r w:rsidR="00FA1D8D">
        <w:rPr>
          <w:lang w:val="fr-FR"/>
        </w:rPr>
        <w:br/>
      </w:r>
      <w:r w:rsidR="00FA1D8D" w:rsidRPr="00C74675">
        <w:rPr>
          <w:lang w:val="fr-FR"/>
        </w:rPr>
        <w:t>à bord des bateaux-citernes</w:t>
      </w:r>
      <w:r>
        <w:tab/>
      </w:r>
      <w:r>
        <w:tab/>
      </w:r>
      <w:r w:rsidR="00FA1D8D">
        <w:t>71-72</w:t>
      </w:r>
      <w:r>
        <w:tab/>
      </w:r>
      <w:r w:rsidR="00FA1D8D">
        <w:t>14</w:t>
      </w:r>
    </w:p>
    <w:p w:rsidR="002C651F" w:rsidRDefault="002C651F" w:rsidP="002C651F">
      <w:pPr>
        <w:tabs>
          <w:tab w:val="right" w:leader="dot" w:pos="7654"/>
          <w:tab w:val="right" w:pos="8929"/>
          <w:tab w:val="right" w:pos="9638"/>
        </w:tabs>
        <w:spacing w:after="120"/>
        <w:ind w:left="1559" w:hanging="425"/>
      </w:pPr>
      <w:r>
        <w:t>D.</w:t>
      </w:r>
      <w:r>
        <w:tab/>
      </w:r>
      <w:r w:rsidR="00FA1D8D" w:rsidRPr="00C74675">
        <w:rPr>
          <w:lang w:val="fr-FR"/>
        </w:rPr>
        <w:t>Treizième réunion du groupe de travail informel des sociétés</w:t>
      </w:r>
      <w:r w:rsidR="00FA1D8D">
        <w:rPr>
          <w:lang w:val="fr-FR"/>
        </w:rPr>
        <w:br/>
      </w:r>
      <w:r w:rsidR="00FA1D8D" w:rsidRPr="00C74675">
        <w:rPr>
          <w:lang w:val="fr-FR"/>
        </w:rPr>
        <w:t>de</w:t>
      </w:r>
      <w:r w:rsidR="00FA1D8D">
        <w:rPr>
          <w:lang w:val="fr-FR"/>
        </w:rPr>
        <w:t> </w:t>
      </w:r>
      <w:r w:rsidR="00FA1D8D" w:rsidRPr="00C74675">
        <w:rPr>
          <w:lang w:val="fr-FR"/>
        </w:rPr>
        <w:t>classification recommandées ADN</w:t>
      </w:r>
      <w:r>
        <w:tab/>
      </w:r>
      <w:r>
        <w:tab/>
      </w:r>
      <w:r w:rsidR="00FA1D8D">
        <w:t>73−75</w:t>
      </w:r>
      <w:r>
        <w:tab/>
      </w:r>
      <w:r w:rsidR="00FA1D8D">
        <w:t>14</w:t>
      </w:r>
    </w:p>
    <w:p w:rsidR="002C651F" w:rsidRDefault="002C651F" w:rsidP="002C651F">
      <w:pPr>
        <w:tabs>
          <w:tab w:val="right" w:leader="dot" w:pos="7654"/>
          <w:tab w:val="right" w:pos="8929"/>
          <w:tab w:val="right" w:pos="9638"/>
        </w:tabs>
        <w:spacing w:after="120"/>
        <w:ind w:left="1984" w:hanging="425"/>
      </w:pPr>
      <w:r>
        <w:t>1.</w:t>
      </w:r>
      <w:r>
        <w:tab/>
      </w:r>
      <w:r w:rsidR="00FA1D8D" w:rsidRPr="00380FC7">
        <w:rPr>
          <w:lang w:val="fr-FR"/>
        </w:rPr>
        <w:t>Compte rendu de la réunion</w:t>
      </w:r>
      <w:r>
        <w:tab/>
      </w:r>
      <w:r>
        <w:tab/>
      </w:r>
      <w:r w:rsidR="00FA1D8D">
        <w:t>73</w:t>
      </w:r>
      <w:r>
        <w:tab/>
      </w:r>
      <w:r w:rsidR="00FA1D8D">
        <w:t>14</w:t>
      </w:r>
    </w:p>
    <w:p w:rsidR="002C651F" w:rsidRDefault="002C651F" w:rsidP="002C651F">
      <w:pPr>
        <w:tabs>
          <w:tab w:val="right" w:leader="dot" w:pos="7654"/>
          <w:tab w:val="right" w:pos="8929"/>
          <w:tab w:val="right" w:pos="9638"/>
        </w:tabs>
        <w:spacing w:after="120"/>
        <w:ind w:left="1984" w:hanging="425"/>
      </w:pPr>
      <w:r>
        <w:t>2.</w:t>
      </w:r>
      <w:r>
        <w:tab/>
      </w:r>
      <w:r w:rsidR="00FA1D8D" w:rsidRPr="00B32B92">
        <w:rPr>
          <w:lang w:val="fr-FR"/>
        </w:rPr>
        <w:t>Agrément et reconnaissance mutuelle par les autorités des équipements</w:t>
      </w:r>
      <w:r w:rsidR="00FA1D8D">
        <w:rPr>
          <w:lang w:val="fr-FR"/>
        </w:rPr>
        <w:br/>
      </w:r>
      <w:r w:rsidR="00FA1D8D" w:rsidRPr="00B32B92">
        <w:rPr>
          <w:lang w:val="fr-FR"/>
        </w:rPr>
        <w:t>non électriques de protection contre les explosions</w:t>
      </w:r>
      <w:r>
        <w:tab/>
      </w:r>
      <w:r>
        <w:tab/>
      </w:r>
      <w:r w:rsidR="00FA1D8D">
        <w:t>74−75</w:t>
      </w:r>
      <w:r>
        <w:tab/>
      </w:r>
      <w:r w:rsidR="00FA1D8D">
        <w:t>14</w:t>
      </w:r>
    </w:p>
    <w:p w:rsidR="002C651F" w:rsidRDefault="00713C04" w:rsidP="00713C04">
      <w:pPr>
        <w:tabs>
          <w:tab w:val="right" w:pos="850"/>
          <w:tab w:val="right" w:leader="dot" w:pos="7654"/>
          <w:tab w:val="right" w:pos="8929"/>
          <w:tab w:val="right" w:pos="9638"/>
        </w:tabs>
        <w:spacing w:after="120"/>
        <w:ind w:left="1134" w:hanging="1134"/>
      </w:pPr>
      <w:r>
        <w:tab/>
        <w:t>VII.</w:t>
      </w:r>
      <w:r>
        <w:tab/>
      </w:r>
      <w:r w:rsidR="00FA1D8D" w:rsidRPr="00380FC7">
        <w:rPr>
          <w:lang w:val="fr-FR"/>
        </w:rPr>
        <w:t>Programme de tra</w:t>
      </w:r>
      <w:r w:rsidR="00FA1D8D">
        <w:rPr>
          <w:lang w:val="fr-FR"/>
        </w:rPr>
        <w:t xml:space="preserve">vail et calendrier des réunions </w:t>
      </w:r>
      <w:r w:rsidR="00FA1D8D" w:rsidRPr="00380FC7">
        <w:rPr>
          <w:lang w:val="fr-FR"/>
        </w:rPr>
        <w:t>(point 6 de l</w:t>
      </w:r>
      <w:r w:rsidR="00FA1D8D">
        <w:rPr>
          <w:lang w:val="fr-FR"/>
        </w:rPr>
        <w:t>’</w:t>
      </w:r>
      <w:r w:rsidR="00FA1D8D" w:rsidRPr="00380FC7">
        <w:rPr>
          <w:lang w:val="fr-FR"/>
        </w:rPr>
        <w:t>ordre du jour</w:t>
      </w:r>
      <w:r w:rsidR="00FA1D8D" w:rsidRPr="00187E54">
        <w:rPr>
          <w:lang w:val="fr-FR"/>
        </w:rPr>
        <w:t>)</w:t>
      </w:r>
      <w:r>
        <w:tab/>
      </w:r>
      <w:r>
        <w:tab/>
      </w:r>
      <w:r w:rsidR="00FA1D8D">
        <w:t>76−78</w:t>
      </w:r>
      <w:r>
        <w:tab/>
      </w:r>
      <w:r w:rsidR="00FA1D8D">
        <w:t>14</w:t>
      </w:r>
    </w:p>
    <w:p w:rsidR="00713C04" w:rsidRDefault="00713C04" w:rsidP="00713C04">
      <w:pPr>
        <w:tabs>
          <w:tab w:val="right" w:pos="850"/>
          <w:tab w:val="right" w:leader="dot" w:pos="7654"/>
          <w:tab w:val="right" w:pos="8929"/>
          <w:tab w:val="right" w:pos="9638"/>
        </w:tabs>
        <w:spacing w:after="120"/>
        <w:ind w:left="1134" w:hanging="1134"/>
      </w:pPr>
      <w:r>
        <w:tab/>
        <w:t>VIII.</w:t>
      </w:r>
      <w:r>
        <w:tab/>
      </w:r>
      <w:r w:rsidR="00FA1D8D" w:rsidRPr="00187E54">
        <w:rPr>
          <w:lang w:val="fr-FR"/>
        </w:rPr>
        <w:t>Questions diverses (point 7 de l</w:t>
      </w:r>
      <w:r w:rsidR="00FA1D8D">
        <w:rPr>
          <w:lang w:val="fr-FR"/>
        </w:rPr>
        <w:t>’</w:t>
      </w:r>
      <w:r w:rsidR="00FA1D8D" w:rsidRPr="00187E54">
        <w:rPr>
          <w:lang w:val="fr-FR"/>
        </w:rPr>
        <w:t>ordre du jour)</w:t>
      </w:r>
      <w:r>
        <w:tab/>
      </w:r>
      <w:r>
        <w:tab/>
      </w:r>
      <w:r w:rsidR="00FA1D8D">
        <w:t>79−82</w:t>
      </w:r>
      <w:r>
        <w:tab/>
      </w:r>
      <w:r w:rsidR="00FA1D8D">
        <w:t>15</w:t>
      </w:r>
    </w:p>
    <w:p w:rsidR="00713C04" w:rsidRDefault="00713C04" w:rsidP="00713C04">
      <w:pPr>
        <w:tabs>
          <w:tab w:val="right" w:leader="dot" w:pos="7654"/>
          <w:tab w:val="right" w:pos="8929"/>
          <w:tab w:val="right" w:pos="9638"/>
        </w:tabs>
        <w:spacing w:after="120"/>
        <w:ind w:left="1559" w:hanging="425"/>
      </w:pPr>
      <w:r>
        <w:t>A.</w:t>
      </w:r>
      <w:r>
        <w:tab/>
      </w:r>
      <w:r w:rsidR="00FA1D8D" w:rsidRPr="00187E54">
        <w:rPr>
          <w:lang w:val="fr-FR"/>
        </w:rPr>
        <w:t xml:space="preserve">Hommage à </w:t>
      </w:r>
      <w:r w:rsidR="00FA1D8D" w:rsidRPr="0000585C">
        <w:rPr>
          <w:lang w:val="fr-FR"/>
        </w:rPr>
        <w:t>M</w:t>
      </w:r>
      <w:r w:rsidR="00FA1D8D" w:rsidRPr="0000585C">
        <w:rPr>
          <w:vertAlign w:val="superscript"/>
          <w:lang w:val="fr-FR"/>
        </w:rPr>
        <w:t>me</w:t>
      </w:r>
      <w:r w:rsidR="00FA1D8D" w:rsidRPr="0000585C">
        <w:rPr>
          <w:lang w:val="fr-FR"/>
        </w:rPr>
        <w:t> </w:t>
      </w:r>
      <w:r w:rsidR="00FA1D8D" w:rsidRPr="00187E54">
        <w:rPr>
          <w:lang w:val="fr-FR"/>
        </w:rPr>
        <w:t>E. Brandes (Allemagne)</w:t>
      </w:r>
      <w:r>
        <w:tab/>
      </w:r>
      <w:r>
        <w:tab/>
      </w:r>
      <w:r w:rsidR="00FA1D8D">
        <w:t>73</w:t>
      </w:r>
      <w:r>
        <w:tab/>
      </w:r>
      <w:r w:rsidR="00FA1D8D">
        <w:t>15</w:t>
      </w:r>
    </w:p>
    <w:p w:rsidR="00713C04" w:rsidRDefault="00713C04" w:rsidP="00713C04">
      <w:pPr>
        <w:tabs>
          <w:tab w:val="right" w:leader="dot" w:pos="7654"/>
          <w:tab w:val="right" w:pos="8929"/>
          <w:tab w:val="right" w:pos="9638"/>
        </w:tabs>
        <w:spacing w:after="120"/>
        <w:ind w:left="1559" w:hanging="425"/>
      </w:pPr>
      <w:r>
        <w:t>B.</w:t>
      </w:r>
      <w:r>
        <w:tab/>
      </w:r>
      <w:r w:rsidR="00FA1D8D" w:rsidRPr="00187E54">
        <w:rPr>
          <w:lang w:val="fr-FR"/>
        </w:rPr>
        <w:t>Changements au sein du secrétariat de la CEE</w:t>
      </w:r>
      <w:r>
        <w:tab/>
      </w:r>
      <w:r>
        <w:tab/>
      </w:r>
      <w:r w:rsidR="00FA1D8D">
        <w:t>80−82</w:t>
      </w:r>
      <w:r>
        <w:tab/>
      </w:r>
      <w:r w:rsidR="00FA1D8D">
        <w:t>15</w:t>
      </w:r>
    </w:p>
    <w:p w:rsidR="00713C04" w:rsidRDefault="00713C04" w:rsidP="00713C04">
      <w:pPr>
        <w:tabs>
          <w:tab w:val="right" w:pos="850"/>
          <w:tab w:val="right" w:leader="dot" w:pos="7654"/>
          <w:tab w:val="right" w:pos="8929"/>
          <w:tab w:val="right" w:pos="9638"/>
        </w:tabs>
        <w:spacing w:after="120"/>
        <w:ind w:left="1134" w:hanging="1134"/>
      </w:pPr>
      <w:r>
        <w:tab/>
        <w:t>IX.</w:t>
      </w:r>
      <w:r>
        <w:tab/>
      </w:r>
      <w:r w:rsidR="00FA1D8D" w:rsidRPr="00187E54">
        <w:rPr>
          <w:lang w:val="fr-FR"/>
        </w:rPr>
        <w:t>Adoption du rapport (point 8 de l</w:t>
      </w:r>
      <w:r w:rsidR="00FA1D8D">
        <w:rPr>
          <w:lang w:val="fr-FR"/>
        </w:rPr>
        <w:t>’</w:t>
      </w:r>
      <w:r w:rsidR="00FA1D8D" w:rsidRPr="00187E54">
        <w:rPr>
          <w:lang w:val="fr-FR"/>
        </w:rPr>
        <w:t>ordre du jour)</w:t>
      </w:r>
      <w:r>
        <w:tab/>
      </w:r>
      <w:r>
        <w:tab/>
      </w:r>
      <w:r w:rsidR="00FA1D8D">
        <w:t>83</w:t>
      </w:r>
      <w:r>
        <w:tab/>
      </w:r>
      <w:r w:rsidR="00FA1D8D">
        <w:t>15</w:t>
      </w:r>
    </w:p>
    <w:p w:rsidR="002C651F" w:rsidRPr="002C651F" w:rsidRDefault="002C651F" w:rsidP="002C651F">
      <w:pPr>
        <w:tabs>
          <w:tab w:val="right" w:pos="850"/>
        </w:tabs>
        <w:spacing w:after="120"/>
      </w:pPr>
      <w:r>
        <w:tab/>
        <w:t>Annexes</w:t>
      </w:r>
    </w:p>
    <w:p w:rsidR="002C651F" w:rsidRDefault="002C651F" w:rsidP="00A3714F">
      <w:pPr>
        <w:tabs>
          <w:tab w:val="right" w:pos="850"/>
          <w:tab w:val="right" w:leader="dot" w:pos="8929"/>
          <w:tab w:val="right" w:pos="9638"/>
        </w:tabs>
        <w:spacing w:after="120"/>
        <w:ind w:left="1134" w:hanging="1134"/>
      </w:pPr>
      <w:r>
        <w:tab/>
        <w:t>I.</w:t>
      </w:r>
      <w:r>
        <w:tab/>
      </w:r>
      <w:r w:rsidR="00FA1D8D">
        <w:t>Projets d’amendements au Règlement annexé à l’ADN pour entrée en vigueur</w:t>
      </w:r>
      <w:r w:rsidR="00FA1D8D">
        <w:br/>
        <w:t>au 1</w:t>
      </w:r>
      <w:r w:rsidR="00FA1D8D" w:rsidRPr="00A45305">
        <w:rPr>
          <w:vertAlign w:val="superscript"/>
        </w:rPr>
        <w:t>er</w:t>
      </w:r>
      <w:r w:rsidR="00FA1D8D">
        <w:t xml:space="preserve"> janvier</w:t>
      </w:r>
      <w:r w:rsidR="00FA1D8D" w:rsidRPr="00187E54">
        <w:rPr>
          <w:lang w:val="fr-FR"/>
        </w:rPr>
        <w:t xml:space="preserve"> 2019</w:t>
      </w:r>
      <w:r w:rsidR="00350AC3">
        <w:rPr>
          <w:rStyle w:val="FootnoteReference"/>
        </w:rPr>
        <w:footnoteReference w:id="3"/>
      </w:r>
      <w:r>
        <w:tab/>
      </w:r>
      <w:r>
        <w:tab/>
      </w:r>
      <w:r w:rsidR="00FA1D8D">
        <w:t>16</w:t>
      </w:r>
    </w:p>
    <w:p w:rsidR="00A3714F" w:rsidRDefault="00A3714F" w:rsidP="00A3714F">
      <w:pPr>
        <w:tabs>
          <w:tab w:val="right" w:pos="850"/>
          <w:tab w:val="right" w:leader="dot" w:pos="8929"/>
          <w:tab w:val="right" w:pos="9638"/>
        </w:tabs>
        <w:spacing w:after="120"/>
        <w:ind w:left="1134" w:hanging="1134"/>
      </w:pPr>
      <w:r>
        <w:tab/>
        <w:t>II.</w:t>
      </w:r>
      <w:r>
        <w:tab/>
      </w:r>
      <w:r w:rsidR="00FA1D8D" w:rsidRPr="00A45305">
        <w:rPr>
          <w:lang w:val="fr-FR"/>
        </w:rPr>
        <w:t>Propositions de corrections au Règlement annexé à l</w:t>
      </w:r>
      <w:r w:rsidR="00FA1D8D">
        <w:rPr>
          <w:lang w:val="fr-FR"/>
        </w:rPr>
        <w:t>’</w:t>
      </w:r>
      <w:r w:rsidR="00FA1D8D" w:rsidRPr="00A45305">
        <w:rPr>
          <w:lang w:val="fr-FR"/>
        </w:rPr>
        <w:t>ADN</w:t>
      </w:r>
      <w:r>
        <w:tab/>
      </w:r>
      <w:r>
        <w:tab/>
      </w:r>
      <w:r w:rsidR="00FA1D8D">
        <w:t>17</w:t>
      </w:r>
    </w:p>
    <w:p w:rsidR="00A3714F" w:rsidRPr="002C651F" w:rsidRDefault="00A3714F" w:rsidP="00A3714F">
      <w:pPr>
        <w:tabs>
          <w:tab w:val="right" w:pos="850"/>
          <w:tab w:val="right" w:leader="dot" w:pos="8929"/>
          <w:tab w:val="right" w:pos="9638"/>
        </w:tabs>
        <w:spacing w:after="120"/>
        <w:ind w:left="1134" w:hanging="1134"/>
      </w:pPr>
      <w:r>
        <w:tab/>
        <w:t>III.</w:t>
      </w:r>
      <w:r>
        <w:tab/>
      </w:r>
      <w:r w:rsidR="00FA1D8D" w:rsidRPr="00A45305">
        <w:rPr>
          <w:lang w:val="fr-FR"/>
        </w:rPr>
        <w:t>Corrections au document ECE/TRANS/258 (publication</w:t>
      </w:r>
      <w:r w:rsidR="00FA1D8D">
        <w:rPr>
          <w:lang w:val="fr-FR"/>
        </w:rPr>
        <w:t> </w:t>
      </w:r>
      <w:r w:rsidR="00FA1D8D" w:rsidRPr="00A45305">
        <w:rPr>
          <w:lang w:val="fr-FR"/>
        </w:rPr>
        <w:t>ADN 2017</w:t>
      </w:r>
      <w:r w:rsidR="00FA1D8D" w:rsidRPr="00187E54">
        <w:rPr>
          <w:lang w:val="fr-FR"/>
        </w:rPr>
        <w:t>)</w:t>
      </w:r>
      <w:r>
        <w:tab/>
      </w:r>
      <w:r>
        <w:tab/>
      </w:r>
      <w:r w:rsidR="00FA1D8D">
        <w:t>18</w:t>
      </w:r>
    </w:p>
    <w:p w:rsidR="00C81C1A" w:rsidRPr="00187E54" w:rsidRDefault="00C81C1A" w:rsidP="00297725">
      <w:pPr>
        <w:pStyle w:val="HChG"/>
        <w:rPr>
          <w:lang w:val="fr-FR"/>
        </w:rPr>
      </w:pPr>
      <w:r w:rsidRPr="00C81C1A">
        <w:br w:type="page"/>
      </w:r>
      <w:r w:rsidRPr="00C81C1A">
        <w:lastRenderedPageBreak/>
        <w:tab/>
      </w:r>
      <w:r w:rsidRPr="00187E54">
        <w:rPr>
          <w:lang w:val="fr-FR"/>
        </w:rPr>
        <w:t>I.</w:t>
      </w:r>
      <w:r w:rsidRPr="00187E54">
        <w:rPr>
          <w:lang w:val="fr-FR"/>
        </w:rPr>
        <w:tab/>
        <w:t>Participation</w:t>
      </w:r>
    </w:p>
    <w:p w:rsidR="00C81C1A" w:rsidRPr="00187E54" w:rsidRDefault="00C81C1A" w:rsidP="00297725">
      <w:pPr>
        <w:pStyle w:val="SingleTxtG"/>
        <w:rPr>
          <w:lang w:val="fr-FR"/>
        </w:rPr>
      </w:pPr>
      <w:r w:rsidRPr="00187E54">
        <w:rPr>
          <w:lang w:val="fr-FR"/>
        </w:rPr>
        <w:t>1.</w:t>
      </w:r>
      <w:r w:rsidRPr="00187E54">
        <w:rPr>
          <w:lang w:val="fr-FR"/>
        </w:rPr>
        <w:tab/>
        <w:t>La Réunion commune d</w:t>
      </w:r>
      <w:r w:rsidR="001F6E20">
        <w:rPr>
          <w:lang w:val="fr-FR"/>
        </w:rPr>
        <w:t>’</w:t>
      </w:r>
      <w:r w:rsidRPr="00187E54">
        <w:rPr>
          <w:lang w:val="fr-FR"/>
        </w:rPr>
        <w:t>experts sur le Règlement annexé à l</w:t>
      </w:r>
      <w:r w:rsidR="001F6E20">
        <w:rPr>
          <w:lang w:val="fr-FR"/>
        </w:rPr>
        <w:t>’</w:t>
      </w:r>
      <w:r w:rsidRPr="00187E54">
        <w:rPr>
          <w:lang w:val="fr-FR"/>
        </w:rPr>
        <w:t>Accord européen relatif au transport international des marchandises dangereuses par voies de navigation intérieures (ADN) (Comité de sécurité de l</w:t>
      </w:r>
      <w:r w:rsidR="001F6E20">
        <w:rPr>
          <w:lang w:val="fr-FR"/>
        </w:rPr>
        <w:t>’</w:t>
      </w:r>
      <w:r w:rsidRPr="00187E54">
        <w:rPr>
          <w:lang w:val="fr-FR"/>
        </w:rPr>
        <w:t>ADN) a tenu sa trente et unième session à Genève du 28 au 31 août 2017. Des représentants des pays suivants ont pris part aux travaux de cette session</w:t>
      </w:r>
      <w:r>
        <w:rPr>
          <w:lang w:val="fr-FR"/>
        </w:rPr>
        <w:t> :</w:t>
      </w:r>
      <w:r w:rsidRPr="00187E54">
        <w:rPr>
          <w:lang w:val="fr-FR"/>
        </w:rPr>
        <w:t xml:space="preserve"> Allemagne, Autriche, Belgique, Bulgarie, Fédération de Russie, France, Luxembourg, Pays-Bas, Roumanie, Serbie, Slovaquie et Suisse. Étaient représentées les organisations intergouvernementales suivantes</w:t>
      </w:r>
      <w:r>
        <w:rPr>
          <w:lang w:val="fr-FR"/>
        </w:rPr>
        <w:t> :</w:t>
      </w:r>
      <w:r w:rsidRPr="00187E54">
        <w:rPr>
          <w:lang w:val="fr-FR"/>
        </w:rPr>
        <w:t xml:space="preserve"> Commission centrale pour la navigation du Rhin (CCNR), Commission du Danube (CD) et Union européenne. Étaient également représentées les organisations non gouvernementales suivantes</w:t>
      </w:r>
      <w:r>
        <w:rPr>
          <w:lang w:val="fr-FR"/>
        </w:rPr>
        <w:t> :</w:t>
      </w:r>
      <w:r w:rsidRPr="00187E54">
        <w:rPr>
          <w:lang w:val="fr-FR"/>
        </w:rPr>
        <w:t xml:space="preserve"> </w:t>
      </w:r>
      <w:r w:rsidRPr="00187E54">
        <w:rPr>
          <w:bCs/>
          <w:lang w:val="fr-FR"/>
        </w:rPr>
        <w:t>Comité</w:t>
      </w:r>
      <w:r w:rsidRPr="00187E54">
        <w:rPr>
          <w:lang w:val="fr-FR"/>
        </w:rPr>
        <w:t xml:space="preserve"> international de </w:t>
      </w:r>
      <w:r w:rsidRPr="00187E54">
        <w:rPr>
          <w:bCs/>
          <w:lang w:val="fr-FR"/>
        </w:rPr>
        <w:t>prévention des accidents du travail</w:t>
      </w:r>
      <w:r w:rsidRPr="00187E54">
        <w:rPr>
          <w:lang w:val="fr-FR"/>
        </w:rPr>
        <w:t xml:space="preserve"> de la navigation intérieure (</w:t>
      </w:r>
      <w:r w:rsidRPr="00187E54">
        <w:rPr>
          <w:bCs/>
          <w:lang w:val="fr-FR"/>
        </w:rPr>
        <w:t>CIPA</w:t>
      </w:r>
      <w:r w:rsidRPr="00187E54">
        <w:rPr>
          <w:lang w:val="fr-FR"/>
        </w:rPr>
        <w:t>), Conseil européen de l</w:t>
      </w:r>
      <w:r w:rsidR="001F6E20">
        <w:rPr>
          <w:lang w:val="fr-FR"/>
        </w:rPr>
        <w:t>’</w:t>
      </w:r>
      <w:r w:rsidRPr="00187E54">
        <w:rPr>
          <w:lang w:val="fr-FR"/>
        </w:rPr>
        <w:t>industrie chimique (CEFIC), European Bulk Oil Traders</w:t>
      </w:r>
      <w:r w:rsidR="001F6E20">
        <w:rPr>
          <w:lang w:val="fr-FR"/>
        </w:rPr>
        <w:t>’</w:t>
      </w:r>
      <w:r w:rsidR="006D35E1">
        <w:rPr>
          <w:lang w:val="fr-FR"/>
        </w:rPr>
        <w:t xml:space="preserve"> </w:t>
      </w:r>
      <w:r w:rsidRPr="00187E54">
        <w:rPr>
          <w:lang w:val="fr-FR"/>
        </w:rPr>
        <w:t>Association (</w:t>
      </w:r>
      <w:r w:rsidRPr="00187E54">
        <w:rPr>
          <w:bCs/>
          <w:lang w:val="fr-FR"/>
        </w:rPr>
        <w:t>EBOTA</w:t>
      </w:r>
      <w:r w:rsidRPr="00187E54">
        <w:rPr>
          <w:lang w:val="fr-FR"/>
        </w:rPr>
        <w:t>), European River-Sea Transport Union (ERSTU), Fuels</w:t>
      </w:r>
      <w:r>
        <w:rPr>
          <w:lang w:val="fr-FR"/>
        </w:rPr>
        <w:t xml:space="preserve"> </w:t>
      </w:r>
      <w:r w:rsidRPr="00187E54">
        <w:rPr>
          <w:lang w:val="fr-FR"/>
        </w:rPr>
        <w:t>Europe, Federation of European Tank Storage Associations (FETSA), Organisation européenne des bateliers (OEB), les sociétés de classification recommandées ADN et l</w:t>
      </w:r>
      <w:r w:rsidR="001F6E20">
        <w:rPr>
          <w:lang w:val="fr-FR"/>
        </w:rPr>
        <w:t>’</w:t>
      </w:r>
      <w:r w:rsidRPr="00187E54">
        <w:rPr>
          <w:lang w:val="fr-FR"/>
        </w:rPr>
        <w:t>Union européenne de navigation fluviale (UENF).</w:t>
      </w:r>
    </w:p>
    <w:p w:rsidR="00C81C1A" w:rsidRPr="00187E54" w:rsidRDefault="00C81C1A" w:rsidP="00297725">
      <w:pPr>
        <w:pStyle w:val="HChG"/>
        <w:rPr>
          <w:lang w:val="fr-FR"/>
        </w:rPr>
      </w:pPr>
      <w:r w:rsidRPr="00187E54">
        <w:rPr>
          <w:lang w:val="fr-FR"/>
        </w:rPr>
        <w:tab/>
        <w:t>II.</w:t>
      </w:r>
      <w:r w:rsidRPr="00187E54">
        <w:rPr>
          <w:lang w:val="fr-FR"/>
        </w:rPr>
        <w:tab/>
        <w:t>Adoption de l</w:t>
      </w:r>
      <w:r w:rsidR="001F6E20">
        <w:rPr>
          <w:lang w:val="fr-FR"/>
        </w:rPr>
        <w:t>’</w:t>
      </w:r>
      <w:r w:rsidRPr="00187E54">
        <w:rPr>
          <w:lang w:val="fr-FR"/>
        </w:rPr>
        <w:t>ordre du jour (point 1 de l</w:t>
      </w:r>
      <w:r w:rsidR="001F6E20">
        <w:rPr>
          <w:lang w:val="fr-FR"/>
        </w:rPr>
        <w:t>’</w:t>
      </w:r>
      <w:r w:rsidRPr="00187E54">
        <w:rPr>
          <w:lang w:val="fr-FR"/>
        </w:rPr>
        <w:t>ordre du jour)</w:t>
      </w:r>
    </w:p>
    <w:p w:rsidR="00297725" w:rsidRDefault="00C81C1A" w:rsidP="00776A1F">
      <w:pPr>
        <w:pStyle w:val="SingleTxtG"/>
        <w:keepLines/>
        <w:ind w:left="3119" w:hanging="1985"/>
        <w:jc w:val="left"/>
        <w:rPr>
          <w:lang w:val="fr-FR"/>
        </w:rPr>
      </w:pPr>
      <w:r w:rsidRPr="00187E54">
        <w:rPr>
          <w:i/>
          <w:lang w:val="fr-FR"/>
        </w:rPr>
        <w:t>Document</w:t>
      </w:r>
      <w:r>
        <w:rPr>
          <w:lang w:val="fr-FR"/>
        </w:rPr>
        <w:t> :</w:t>
      </w:r>
      <w:r w:rsidR="0000585C">
        <w:rPr>
          <w:lang w:val="fr-FR"/>
        </w:rPr>
        <w:tab/>
      </w:r>
      <w:r w:rsidR="00C94014">
        <w:rPr>
          <w:lang w:val="fr-FR"/>
        </w:rPr>
        <w:t>ECE/</w:t>
      </w:r>
      <w:r w:rsidRPr="00187E54">
        <w:rPr>
          <w:lang w:val="fr-FR"/>
        </w:rPr>
        <w:t>TRANS/WP.15/AC.2/63 et Add.1</w:t>
      </w:r>
    </w:p>
    <w:p w:rsidR="00C81C1A" w:rsidRPr="00187E54" w:rsidRDefault="00C81C1A" w:rsidP="00776A1F">
      <w:pPr>
        <w:pStyle w:val="SingleTxtG"/>
        <w:keepLines/>
        <w:ind w:left="3119" w:hanging="1985"/>
        <w:jc w:val="left"/>
        <w:rPr>
          <w:lang w:val="fr-FR"/>
        </w:rPr>
      </w:pPr>
      <w:r w:rsidRPr="00187E54">
        <w:rPr>
          <w:i/>
          <w:lang w:val="fr-FR"/>
        </w:rPr>
        <w:t>Document informel</w:t>
      </w:r>
      <w:r>
        <w:rPr>
          <w:lang w:val="fr-FR"/>
        </w:rPr>
        <w:t> :</w:t>
      </w:r>
      <w:r w:rsidRPr="00187E54">
        <w:rPr>
          <w:lang w:val="fr-FR"/>
        </w:rPr>
        <w:tab/>
        <w:t>INF.1 (secrétariat)</w:t>
      </w:r>
      <w:r w:rsidR="00297725">
        <w:rPr>
          <w:lang w:val="fr-FR"/>
        </w:rPr>
        <w:t>.</w:t>
      </w:r>
    </w:p>
    <w:p w:rsidR="00C81C1A" w:rsidRPr="00187E54" w:rsidRDefault="00C81C1A" w:rsidP="00297725">
      <w:pPr>
        <w:pStyle w:val="SingleTxtG"/>
        <w:rPr>
          <w:lang w:val="fr-FR"/>
        </w:rPr>
      </w:pPr>
      <w:r w:rsidRPr="00187E54">
        <w:rPr>
          <w:lang w:val="fr-FR"/>
        </w:rPr>
        <w:t>2.</w:t>
      </w:r>
      <w:r w:rsidRPr="00187E54">
        <w:rPr>
          <w:lang w:val="fr-FR"/>
        </w:rPr>
        <w:tab/>
        <w:t>Le Comité de sécurité a adopté l</w:t>
      </w:r>
      <w:r w:rsidR="001F6E20">
        <w:rPr>
          <w:lang w:val="fr-FR"/>
        </w:rPr>
        <w:t>’</w:t>
      </w:r>
      <w:r w:rsidRPr="00187E54">
        <w:rPr>
          <w:lang w:val="fr-FR"/>
        </w:rPr>
        <w:t>ordre du jour établi par le secrétariat, tel que modifié par le document informel INF.1 pour tenir compte des documents informels INF.1 à </w:t>
      </w:r>
      <w:r>
        <w:rPr>
          <w:lang w:val="fr-FR"/>
        </w:rPr>
        <w:t>INF.</w:t>
      </w:r>
      <w:r w:rsidRPr="00187E54">
        <w:rPr>
          <w:lang w:val="fr-FR"/>
        </w:rPr>
        <w:t>37.</w:t>
      </w:r>
    </w:p>
    <w:p w:rsidR="00C81C1A" w:rsidRPr="00187E54" w:rsidRDefault="00C81C1A" w:rsidP="00297725">
      <w:pPr>
        <w:pStyle w:val="HChG"/>
        <w:rPr>
          <w:lang w:val="fr-FR"/>
        </w:rPr>
      </w:pPr>
      <w:r w:rsidRPr="00187E54">
        <w:rPr>
          <w:lang w:val="fr-FR"/>
        </w:rPr>
        <w:tab/>
        <w:t>III.</w:t>
      </w:r>
      <w:r w:rsidRPr="00187E54">
        <w:rPr>
          <w:lang w:val="fr-FR"/>
        </w:rPr>
        <w:tab/>
        <w:t>Questions découlant des travaux d</w:t>
      </w:r>
      <w:r w:rsidR="001F6E20">
        <w:rPr>
          <w:lang w:val="fr-FR"/>
        </w:rPr>
        <w:t>’</w:t>
      </w:r>
      <w:r w:rsidRPr="00187E54">
        <w:rPr>
          <w:lang w:val="fr-FR"/>
        </w:rPr>
        <w:t>organes des Nations Unies et d</w:t>
      </w:r>
      <w:r w:rsidR="001F6E20">
        <w:rPr>
          <w:lang w:val="fr-FR"/>
        </w:rPr>
        <w:t>’</w:t>
      </w:r>
      <w:r w:rsidRPr="00187E54">
        <w:rPr>
          <w:lang w:val="fr-FR"/>
        </w:rPr>
        <w:t>autres organisations (point 2 de l</w:t>
      </w:r>
      <w:r w:rsidR="001F6E20">
        <w:rPr>
          <w:lang w:val="fr-FR"/>
        </w:rPr>
        <w:t>’</w:t>
      </w:r>
      <w:r w:rsidRPr="00187E54">
        <w:rPr>
          <w:lang w:val="fr-FR"/>
        </w:rPr>
        <w:t>ordre du jour)</w:t>
      </w:r>
    </w:p>
    <w:p w:rsidR="00C81C1A" w:rsidRPr="00187E54" w:rsidRDefault="00C81C1A" w:rsidP="00776A1F">
      <w:pPr>
        <w:pStyle w:val="SingleTxtG"/>
        <w:keepLines/>
        <w:ind w:left="3119" w:hanging="1985"/>
        <w:jc w:val="left"/>
        <w:rPr>
          <w:lang w:val="fr-FR"/>
        </w:rPr>
      </w:pPr>
      <w:r w:rsidRPr="00187E54">
        <w:rPr>
          <w:i/>
          <w:lang w:val="fr-FR"/>
        </w:rPr>
        <w:t>Documents informels</w:t>
      </w:r>
      <w:r>
        <w:rPr>
          <w:lang w:val="fr-FR"/>
        </w:rPr>
        <w:t> :</w:t>
      </w:r>
      <w:r w:rsidRPr="00187E54">
        <w:rPr>
          <w:lang w:val="fr-FR"/>
        </w:rPr>
        <w:tab/>
        <w:t>INF.11 et INF.12 (secrétariat)</w:t>
      </w:r>
      <w:r w:rsidR="00272569">
        <w:rPr>
          <w:lang w:val="fr-FR"/>
        </w:rPr>
        <w:t>.</w:t>
      </w:r>
    </w:p>
    <w:p w:rsidR="00C81C1A" w:rsidRPr="00187E54" w:rsidRDefault="00C81C1A" w:rsidP="00297725">
      <w:pPr>
        <w:pStyle w:val="SingleTxtG"/>
        <w:rPr>
          <w:lang w:val="fr-FR"/>
        </w:rPr>
      </w:pPr>
      <w:r w:rsidRPr="00187E54">
        <w:rPr>
          <w:lang w:val="fr-FR"/>
        </w:rPr>
        <w:t>3.</w:t>
      </w:r>
      <w:r w:rsidRPr="00187E54">
        <w:rPr>
          <w:lang w:val="fr-FR"/>
        </w:rPr>
        <w:tab/>
        <w:t>Le Comité de sécurité a noté que la liste des décisions principales prises par le Comité des transports intérieurs à sa soixante-dix-neuvième session, telles qu</w:t>
      </w:r>
      <w:r w:rsidR="001F6E20">
        <w:rPr>
          <w:lang w:val="fr-FR"/>
        </w:rPr>
        <w:t>’</w:t>
      </w:r>
      <w:r w:rsidRPr="00187E54">
        <w:rPr>
          <w:lang w:val="fr-FR"/>
        </w:rPr>
        <w:t xml:space="preserve">énumérées dans le document informel INF.11, étaient disponibles sur le site </w:t>
      </w:r>
      <w:r w:rsidR="00CA6CD9" w:rsidRPr="00187E54">
        <w:rPr>
          <w:lang w:val="fr-FR"/>
        </w:rPr>
        <w:t>W</w:t>
      </w:r>
      <w:r w:rsidRPr="00187E54">
        <w:rPr>
          <w:lang w:val="fr-FR"/>
        </w:rPr>
        <w:t>eb de la CEE, et que le rapport n</w:t>
      </w:r>
      <w:r w:rsidR="001F6E20">
        <w:rPr>
          <w:lang w:val="fr-FR"/>
        </w:rPr>
        <w:t>’</w:t>
      </w:r>
      <w:r w:rsidRPr="00187E54">
        <w:rPr>
          <w:lang w:val="fr-FR"/>
        </w:rPr>
        <w:t>était pour l</w:t>
      </w:r>
      <w:r w:rsidR="001F6E20">
        <w:rPr>
          <w:lang w:val="fr-FR"/>
        </w:rPr>
        <w:t>’</w:t>
      </w:r>
      <w:r w:rsidRPr="00187E54">
        <w:rPr>
          <w:lang w:val="fr-FR"/>
        </w:rPr>
        <w:t>instant disponible qu</w:t>
      </w:r>
      <w:r w:rsidR="001F6E20">
        <w:rPr>
          <w:lang w:val="fr-FR"/>
        </w:rPr>
        <w:t>’</w:t>
      </w:r>
      <w:r w:rsidRPr="00187E54">
        <w:rPr>
          <w:lang w:val="fr-FR"/>
        </w:rPr>
        <w:t>en anglais sous les cotes ECE/TRANS/270 et Add.1.</w:t>
      </w:r>
    </w:p>
    <w:p w:rsidR="00C81C1A" w:rsidRPr="00187E54" w:rsidRDefault="00C81C1A" w:rsidP="00297725">
      <w:pPr>
        <w:pStyle w:val="SingleTxtG"/>
        <w:rPr>
          <w:lang w:val="fr-FR"/>
        </w:rPr>
      </w:pPr>
      <w:r w:rsidRPr="00187E54">
        <w:rPr>
          <w:lang w:val="fr-FR"/>
        </w:rPr>
        <w:t>4.</w:t>
      </w:r>
      <w:r w:rsidRPr="00187E54">
        <w:rPr>
          <w:lang w:val="fr-FR"/>
        </w:rPr>
        <w:tab/>
        <w:t xml:space="preserve">Le Comité de sécurité a pris note des discussions en cours sur la stratégie future du Comité des transports intérieurs (documents informels INF.11 et INF.12) et les délégations intéressées ont été priées de transmettre leurs </w:t>
      </w:r>
      <w:r>
        <w:rPr>
          <w:lang w:val="fr-FR"/>
        </w:rPr>
        <w:t>observations</w:t>
      </w:r>
      <w:r w:rsidRPr="00187E54">
        <w:rPr>
          <w:lang w:val="fr-FR"/>
        </w:rPr>
        <w:t xml:space="preserve"> éventuel</w:t>
      </w:r>
      <w:r>
        <w:rPr>
          <w:lang w:val="fr-FR"/>
        </w:rPr>
        <w:t>le</w:t>
      </w:r>
      <w:r w:rsidRPr="00187E54">
        <w:rPr>
          <w:lang w:val="fr-FR"/>
        </w:rPr>
        <w:t xml:space="preserve">s </w:t>
      </w:r>
      <w:r>
        <w:rPr>
          <w:lang w:val="fr-FR"/>
        </w:rPr>
        <w:t xml:space="preserve">au </w:t>
      </w:r>
      <w:r w:rsidRPr="00187E54">
        <w:rPr>
          <w:lang w:val="fr-FR"/>
        </w:rPr>
        <w:t xml:space="preserve">chef de </w:t>
      </w:r>
      <w:r>
        <w:rPr>
          <w:lang w:val="fr-FR"/>
        </w:rPr>
        <w:t xml:space="preserve">leur </w:t>
      </w:r>
      <w:r w:rsidRPr="00187E54">
        <w:rPr>
          <w:lang w:val="fr-FR"/>
        </w:rPr>
        <w:t>délégation au</w:t>
      </w:r>
      <w:r>
        <w:rPr>
          <w:lang w:val="fr-FR"/>
        </w:rPr>
        <w:t>près du Comité</w:t>
      </w:r>
      <w:r w:rsidRPr="00187E54">
        <w:rPr>
          <w:lang w:val="fr-FR"/>
        </w:rPr>
        <w:t xml:space="preserve"> ou directement à la Division des transports durables.</w:t>
      </w:r>
    </w:p>
    <w:p w:rsidR="00C81C1A" w:rsidRPr="00187E54" w:rsidRDefault="00C81C1A" w:rsidP="00297725">
      <w:pPr>
        <w:pStyle w:val="HChG"/>
        <w:rPr>
          <w:lang w:val="fr-FR"/>
        </w:rPr>
      </w:pPr>
      <w:r w:rsidRPr="00187E54">
        <w:rPr>
          <w:lang w:val="fr-FR"/>
        </w:rPr>
        <w:tab/>
        <w:t>IV.</w:t>
      </w:r>
      <w:r w:rsidRPr="00187E54">
        <w:rPr>
          <w:lang w:val="fr-FR"/>
        </w:rPr>
        <w:tab/>
        <w:t>Mise en œuvre de l</w:t>
      </w:r>
      <w:r w:rsidR="001F6E20">
        <w:rPr>
          <w:lang w:val="fr-FR"/>
        </w:rPr>
        <w:t>’</w:t>
      </w:r>
      <w:r w:rsidRPr="00187E54">
        <w:rPr>
          <w:lang w:val="fr-FR"/>
        </w:rPr>
        <w:t>Accord européen relatif au transport international des marchandises dangereuses par voies de navigation intérieures (ADN) (point 3 de l</w:t>
      </w:r>
      <w:r w:rsidR="001F6E20">
        <w:rPr>
          <w:lang w:val="fr-FR"/>
        </w:rPr>
        <w:t>’</w:t>
      </w:r>
      <w:r w:rsidRPr="00187E54">
        <w:rPr>
          <w:lang w:val="fr-FR"/>
        </w:rPr>
        <w:t>ordre du jour)</w:t>
      </w:r>
    </w:p>
    <w:p w:rsidR="00C81C1A" w:rsidRPr="00187E54" w:rsidRDefault="00C81C1A" w:rsidP="00297725">
      <w:pPr>
        <w:pStyle w:val="H1G"/>
        <w:rPr>
          <w:lang w:val="fr-FR"/>
        </w:rPr>
      </w:pPr>
      <w:r w:rsidRPr="00187E54">
        <w:rPr>
          <w:lang w:val="fr-FR"/>
        </w:rPr>
        <w:tab/>
        <w:t>A.</w:t>
      </w:r>
      <w:r w:rsidRPr="00187E54">
        <w:rPr>
          <w:lang w:val="fr-FR"/>
        </w:rPr>
        <w:tab/>
        <w:t>État de l</w:t>
      </w:r>
      <w:r w:rsidR="001F6E20">
        <w:rPr>
          <w:lang w:val="fr-FR"/>
        </w:rPr>
        <w:t>’</w:t>
      </w:r>
      <w:r w:rsidRPr="00187E54">
        <w:rPr>
          <w:lang w:val="fr-FR"/>
        </w:rPr>
        <w:t>ADN</w:t>
      </w:r>
    </w:p>
    <w:p w:rsidR="00C81C1A" w:rsidRPr="00187E54" w:rsidRDefault="00C81C1A" w:rsidP="00297725">
      <w:pPr>
        <w:pStyle w:val="SingleTxtG"/>
        <w:rPr>
          <w:lang w:val="fr-FR"/>
        </w:rPr>
      </w:pPr>
      <w:r w:rsidRPr="00187E54">
        <w:rPr>
          <w:lang w:val="fr-FR"/>
        </w:rPr>
        <w:t>5.</w:t>
      </w:r>
      <w:r w:rsidRPr="00187E54">
        <w:rPr>
          <w:lang w:val="fr-FR"/>
        </w:rPr>
        <w:tab/>
        <w:t>Le Comité de sécurité a noté que l</w:t>
      </w:r>
      <w:r w:rsidR="001F6E20">
        <w:rPr>
          <w:lang w:val="fr-FR"/>
        </w:rPr>
        <w:t>’</w:t>
      </w:r>
      <w:r w:rsidRPr="00187E54">
        <w:rPr>
          <w:lang w:val="fr-FR"/>
        </w:rPr>
        <w:t>Accord ne comptait pas de nouvelles Parties contractantes, dont le nombre continuait donc de s</w:t>
      </w:r>
      <w:r w:rsidR="001F6E20">
        <w:rPr>
          <w:lang w:val="fr-FR"/>
        </w:rPr>
        <w:t>’</w:t>
      </w:r>
      <w:r w:rsidRPr="00187E54">
        <w:rPr>
          <w:lang w:val="fr-FR"/>
        </w:rPr>
        <w:t>élever à 18.</w:t>
      </w:r>
    </w:p>
    <w:p w:rsidR="00C81C1A" w:rsidRPr="00187E54" w:rsidRDefault="00C81C1A" w:rsidP="00297725">
      <w:pPr>
        <w:pStyle w:val="SingleTxtG"/>
        <w:rPr>
          <w:lang w:val="fr-FR"/>
        </w:rPr>
      </w:pPr>
      <w:r w:rsidRPr="00187E54">
        <w:rPr>
          <w:lang w:val="fr-FR"/>
        </w:rPr>
        <w:t>6.</w:t>
      </w:r>
      <w:r w:rsidRPr="00187E54">
        <w:rPr>
          <w:lang w:val="fr-FR"/>
        </w:rPr>
        <w:tab/>
        <w:t>Les corrections à l</w:t>
      </w:r>
      <w:r w:rsidR="001F6E20">
        <w:rPr>
          <w:lang w:val="fr-FR"/>
        </w:rPr>
        <w:t>’</w:t>
      </w:r>
      <w:r w:rsidRPr="00187E54">
        <w:rPr>
          <w:lang w:val="fr-FR"/>
        </w:rPr>
        <w:t>ADN 2015 figurant à l</w:t>
      </w:r>
      <w:r w:rsidR="001F6E20">
        <w:rPr>
          <w:lang w:val="fr-FR"/>
        </w:rPr>
        <w:t>’</w:t>
      </w:r>
      <w:r w:rsidRPr="00187E54">
        <w:rPr>
          <w:lang w:val="fr-FR"/>
        </w:rPr>
        <w:t>annexe III du document ECE/TRANS/WP.15/AC.2/58 et à l</w:t>
      </w:r>
      <w:r w:rsidR="001F6E20">
        <w:rPr>
          <w:lang w:val="fr-FR"/>
        </w:rPr>
        <w:t>’</w:t>
      </w:r>
      <w:r w:rsidRPr="00187E54">
        <w:rPr>
          <w:lang w:val="fr-FR"/>
        </w:rPr>
        <w:t>annexe IV du document ECE/TRANS/WP.15/AC.2/60 étaient réputées acceptées (notification</w:t>
      </w:r>
      <w:r>
        <w:rPr>
          <w:lang w:val="fr-FR"/>
        </w:rPr>
        <w:t>s</w:t>
      </w:r>
      <w:r w:rsidRPr="00187E54">
        <w:rPr>
          <w:lang w:val="fr-FR"/>
        </w:rPr>
        <w:t xml:space="preserve"> dépositaire</w:t>
      </w:r>
      <w:r>
        <w:rPr>
          <w:lang w:val="fr-FR"/>
        </w:rPr>
        <w:t>s</w:t>
      </w:r>
      <w:r w:rsidRPr="00187E54">
        <w:rPr>
          <w:lang w:val="fr-FR"/>
        </w:rPr>
        <w:t xml:space="preserve"> C.N.823.2016.TREATIES-XI.D.6 et C.N.53.2017.TREATIES-XI.D.6).</w:t>
      </w:r>
    </w:p>
    <w:p w:rsidR="00C81C1A" w:rsidRPr="00187E54" w:rsidRDefault="00C81C1A" w:rsidP="00EA2A3B">
      <w:pPr>
        <w:pStyle w:val="SingleTxtG"/>
        <w:rPr>
          <w:lang w:val="fr-FR"/>
        </w:rPr>
      </w:pPr>
      <w:r w:rsidRPr="00187E54">
        <w:rPr>
          <w:lang w:val="fr-FR"/>
        </w:rPr>
        <w:lastRenderedPageBreak/>
        <w:t>7.</w:t>
      </w:r>
      <w:r w:rsidRPr="00187E54">
        <w:rPr>
          <w:lang w:val="fr-FR"/>
        </w:rPr>
        <w:tab/>
        <w:t>Les corrections à l</w:t>
      </w:r>
      <w:r w:rsidR="001F6E20">
        <w:rPr>
          <w:lang w:val="fr-FR"/>
        </w:rPr>
        <w:t>’</w:t>
      </w:r>
      <w:r w:rsidRPr="00187E54">
        <w:rPr>
          <w:lang w:val="fr-FR"/>
        </w:rPr>
        <w:t>ADN 2017 figurant à l</w:t>
      </w:r>
      <w:r w:rsidR="001F6E20">
        <w:rPr>
          <w:lang w:val="fr-FR"/>
        </w:rPr>
        <w:t>’</w:t>
      </w:r>
      <w:r w:rsidRPr="00187E54">
        <w:rPr>
          <w:lang w:val="fr-FR"/>
        </w:rPr>
        <w:t>annexe I du document ECE/TRANS/AC.2/62 étaient également réputées acceptées (</w:t>
      </w:r>
      <w:r w:rsidRPr="00F878F5">
        <w:rPr>
          <w:lang w:val="fr-FR"/>
        </w:rPr>
        <w:t xml:space="preserve">notifications dépositaires </w:t>
      </w:r>
      <w:r w:rsidRPr="00187E54">
        <w:rPr>
          <w:lang w:val="fr-FR"/>
        </w:rPr>
        <w:t>C.N.112.2017.TREATIES-XI.D.6 et C.N.296.TREATIES-XI.D.6).</w:t>
      </w:r>
    </w:p>
    <w:p w:rsidR="00C81C1A" w:rsidRPr="00187E54" w:rsidRDefault="00C81C1A" w:rsidP="00EA2A3B">
      <w:pPr>
        <w:pStyle w:val="H1G"/>
        <w:rPr>
          <w:lang w:val="fr-FR"/>
        </w:rPr>
      </w:pPr>
      <w:r w:rsidRPr="00187E54">
        <w:rPr>
          <w:lang w:val="fr-FR"/>
        </w:rPr>
        <w:tab/>
        <w:t>B.</w:t>
      </w:r>
      <w:r w:rsidRPr="00187E54">
        <w:rPr>
          <w:lang w:val="fr-FR"/>
        </w:rPr>
        <w:tab/>
        <w:t>Autorisations spéciales, dérogations et équivalences</w:t>
      </w:r>
    </w:p>
    <w:p w:rsidR="00C81C1A" w:rsidRPr="00187E54" w:rsidRDefault="00C81C1A" w:rsidP="00EA2A3B">
      <w:pPr>
        <w:pStyle w:val="SingleTxtG"/>
        <w:rPr>
          <w:lang w:val="fr-FR"/>
        </w:rPr>
      </w:pPr>
      <w:r w:rsidRPr="00187E54">
        <w:rPr>
          <w:lang w:val="fr-FR"/>
        </w:rPr>
        <w:t>8.</w:t>
      </w:r>
      <w:r w:rsidRPr="00187E54">
        <w:rPr>
          <w:lang w:val="fr-FR"/>
        </w:rPr>
        <w:tab/>
        <w:t>Comme aucun document n</w:t>
      </w:r>
      <w:r w:rsidR="001F6E20">
        <w:rPr>
          <w:lang w:val="fr-FR"/>
        </w:rPr>
        <w:t>’</w:t>
      </w:r>
      <w:r w:rsidRPr="00187E54">
        <w:rPr>
          <w:lang w:val="fr-FR"/>
        </w:rPr>
        <w:t>avait été soumis au titre de ce point de l</w:t>
      </w:r>
      <w:r w:rsidR="001F6E20">
        <w:rPr>
          <w:lang w:val="fr-FR"/>
        </w:rPr>
        <w:t>’</w:t>
      </w:r>
      <w:r w:rsidRPr="00187E54">
        <w:rPr>
          <w:lang w:val="fr-FR"/>
        </w:rPr>
        <w:t>ordre du jour, il n</w:t>
      </w:r>
      <w:r w:rsidR="001F6E20">
        <w:rPr>
          <w:lang w:val="fr-FR"/>
        </w:rPr>
        <w:t>’</w:t>
      </w:r>
      <w:r w:rsidRPr="00187E54">
        <w:rPr>
          <w:lang w:val="fr-FR"/>
        </w:rPr>
        <w:t>a pas été discuté.</w:t>
      </w:r>
      <w:r w:rsidRPr="00187E54" w:rsidDel="00F76A1D">
        <w:rPr>
          <w:lang w:val="fr-FR"/>
        </w:rPr>
        <w:t xml:space="preserve"> </w:t>
      </w:r>
    </w:p>
    <w:p w:rsidR="00C81C1A" w:rsidRPr="00187E54" w:rsidRDefault="00C81C1A" w:rsidP="00EA2A3B">
      <w:pPr>
        <w:pStyle w:val="H1G"/>
        <w:rPr>
          <w:lang w:val="fr-FR"/>
        </w:rPr>
      </w:pPr>
      <w:r w:rsidRPr="00187E54">
        <w:rPr>
          <w:lang w:val="fr-FR"/>
        </w:rPr>
        <w:tab/>
        <w:t>C.</w:t>
      </w:r>
      <w:r w:rsidRPr="00187E54">
        <w:rPr>
          <w:lang w:val="fr-FR"/>
        </w:rPr>
        <w:tab/>
        <w:t>Interprétation du Règlement annexé à l</w:t>
      </w:r>
      <w:r w:rsidR="001F6E20">
        <w:rPr>
          <w:lang w:val="fr-FR"/>
        </w:rPr>
        <w:t>’</w:t>
      </w:r>
      <w:r w:rsidRPr="00187E54">
        <w:rPr>
          <w:lang w:val="fr-FR"/>
        </w:rPr>
        <w:t>ADN</w:t>
      </w:r>
    </w:p>
    <w:p w:rsidR="00C81C1A" w:rsidRPr="00187E54" w:rsidRDefault="00C81C1A" w:rsidP="00EA2A3B">
      <w:pPr>
        <w:pStyle w:val="H23G"/>
        <w:rPr>
          <w:lang w:val="fr-FR"/>
        </w:rPr>
      </w:pPr>
      <w:r w:rsidRPr="00187E54">
        <w:rPr>
          <w:lang w:val="fr-FR"/>
        </w:rPr>
        <w:tab/>
        <w:t>1.</w:t>
      </w:r>
      <w:r w:rsidRPr="00187E54">
        <w:rPr>
          <w:lang w:val="fr-FR"/>
        </w:rPr>
        <w:tab/>
        <w:t>Bateau</w:t>
      </w:r>
      <w:r>
        <w:rPr>
          <w:lang w:val="fr-FR"/>
        </w:rPr>
        <w:t>x</w:t>
      </w:r>
      <w:r w:rsidRPr="00187E54">
        <w:rPr>
          <w:lang w:val="fr-FR"/>
        </w:rPr>
        <w:t xml:space="preserve"> en service (1.6.7.1.2 a))</w:t>
      </w:r>
    </w:p>
    <w:p w:rsidR="00C81C1A" w:rsidRPr="00187E54" w:rsidRDefault="00C81C1A" w:rsidP="00BE492E">
      <w:pPr>
        <w:pStyle w:val="SingleTxtG"/>
        <w:keepLines/>
        <w:ind w:left="3119" w:hanging="1985"/>
        <w:jc w:val="left"/>
        <w:rPr>
          <w:lang w:val="fr-FR"/>
        </w:rPr>
      </w:pPr>
      <w:r w:rsidRPr="00187E54">
        <w:rPr>
          <w:i/>
          <w:lang w:val="fr-FR"/>
        </w:rPr>
        <w:t>Document</w:t>
      </w:r>
      <w:r>
        <w:rPr>
          <w:lang w:val="fr-FR"/>
        </w:rPr>
        <w:t> :</w:t>
      </w:r>
      <w:r w:rsidR="00EA2A3B">
        <w:rPr>
          <w:lang w:val="fr-FR"/>
        </w:rPr>
        <w:tab/>
      </w:r>
      <w:r w:rsidRPr="00187E54">
        <w:rPr>
          <w:lang w:val="fr-FR"/>
        </w:rPr>
        <w:t>ECE/TRANS/WP.15/AC.2/2017/29 (Allemagne)</w:t>
      </w:r>
      <w:r w:rsidR="00EA2A3B">
        <w:rPr>
          <w:lang w:val="fr-FR"/>
        </w:rPr>
        <w:t>.</w:t>
      </w:r>
    </w:p>
    <w:p w:rsidR="00C81C1A" w:rsidRPr="00187E54" w:rsidRDefault="00C81C1A" w:rsidP="00EA2A3B">
      <w:pPr>
        <w:pStyle w:val="SingleTxtG"/>
        <w:rPr>
          <w:lang w:val="fr-FR"/>
        </w:rPr>
      </w:pPr>
      <w:r w:rsidRPr="00187E54">
        <w:rPr>
          <w:lang w:val="fr-FR"/>
        </w:rPr>
        <w:t>9.</w:t>
      </w:r>
      <w:r w:rsidRPr="00187E54">
        <w:rPr>
          <w:lang w:val="fr-FR"/>
        </w:rPr>
        <w:tab/>
        <w:t xml:space="preserve">Le Comité de sécurité a estimé que la question soulevée devait être traitée </w:t>
      </w:r>
      <w:r>
        <w:rPr>
          <w:lang w:val="fr-FR"/>
        </w:rPr>
        <w:t xml:space="preserve">au moyen </w:t>
      </w:r>
      <w:r w:rsidRPr="00187E54">
        <w:rPr>
          <w:lang w:val="fr-FR"/>
        </w:rPr>
        <w:t>d</w:t>
      </w:r>
      <w:r w:rsidR="001F6E20">
        <w:rPr>
          <w:lang w:val="fr-FR"/>
        </w:rPr>
        <w:t>’</w:t>
      </w:r>
      <w:r w:rsidRPr="00187E54">
        <w:rPr>
          <w:lang w:val="fr-FR"/>
        </w:rPr>
        <w:t>une proposition d</w:t>
      </w:r>
      <w:r w:rsidR="001F6E20">
        <w:rPr>
          <w:lang w:val="fr-FR"/>
        </w:rPr>
        <w:t>’</w:t>
      </w:r>
      <w:r w:rsidRPr="00187E54">
        <w:rPr>
          <w:lang w:val="fr-FR"/>
        </w:rPr>
        <w:t>amendement, que le représentent de l</w:t>
      </w:r>
      <w:r w:rsidR="001F6E20">
        <w:rPr>
          <w:lang w:val="fr-FR"/>
        </w:rPr>
        <w:t>’</w:t>
      </w:r>
      <w:r w:rsidRPr="00187E54">
        <w:rPr>
          <w:lang w:val="fr-FR"/>
        </w:rPr>
        <w:t>Allemagne a accepté de soumettre à la session suivante.</w:t>
      </w:r>
    </w:p>
    <w:p w:rsidR="00C81C1A" w:rsidRPr="00187E54" w:rsidRDefault="00C81C1A" w:rsidP="00EA2A3B">
      <w:pPr>
        <w:pStyle w:val="H23G"/>
        <w:rPr>
          <w:lang w:val="fr-FR"/>
        </w:rPr>
      </w:pPr>
      <w:r w:rsidRPr="00187E54">
        <w:rPr>
          <w:lang w:val="fr-FR"/>
        </w:rPr>
        <w:tab/>
        <w:t>2.</w:t>
      </w:r>
      <w:r w:rsidRPr="00187E54">
        <w:rPr>
          <w:lang w:val="fr-FR"/>
        </w:rPr>
        <w:tab/>
        <w:t>Vannes à fermeture rapide</w:t>
      </w:r>
    </w:p>
    <w:p w:rsidR="00C81C1A" w:rsidRPr="00187E54" w:rsidRDefault="00C81C1A" w:rsidP="00BE492E">
      <w:pPr>
        <w:pStyle w:val="SingleTxtG"/>
        <w:keepLines/>
        <w:ind w:left="3119" w:hanging="1985"/>
        <w:jc w:val="left"/>
        <w:rPr>
          <w:lang w:val="fr-FR"/>
        </w:rPr>
      </w:pPr>
      <w:r w:rsidRPr="00187E54">
        <w:rPr>
          <w:i/>
          <w:lang w:val="fr-FR"/>
        </w:rPr>
        <w:t>Document</w:t>
      </w:r>
      <w:r>
        <w:rPr>
          <w:lang w:val="fr-FR"/>
        </w:rPr>
        <w:t> :</w:t>
      </w:r>
      <w:r w:rsidRPr="00187E54">
        <w:rPr>
          <w:lang w:val="fr-FR"/>
        </w:rPr>
        <w:tab/>
        <w:t>ECE/TRANS/WP.15/</w:t>
      </w:r>
      <w:r w:rsidR="00EA2A3B">
        <w:rPr>
          <w:lang w:val="fr-FR"/>
        </w:rPr>
        <w:t>AC.2/2017/35</w:t>
      </w:r>
      <w:r w:rsidR="00EA2A3B">
        <w:rPr>
          <w:lang w:val="fr-FR"/>
        </w:rPr>
        <w:br/>
      </w:r>
      <w:r w:rsidRPr="00187E54">
        <w:rPr>
          <w:lang w:val="fr-FR"/>
        </w:rPr>
        <w:t>(sociétés de classification recommandées ADN)</w:t>
      </w:r>
      <w:r w:rsidR="00EA2A3B">
        <w:rPr>
          <w:lang w:val="fr-FR"/>
        </w:rPr>
        <w:t>.</w:t>
      </w:r>
    </w:p>
    <w:p w:rsidR="00C81C1A" w:rsidRPr="00187E54" w:rsidRDefault="00C81C1A" w:rsidP="00EA2A3B">
      <w:pPr>
        <w:pStyle w:val="SingleTxtG"/>
        <w:rPr>
          <w:lang w:val="fr-FR"/>
        </w:rPr>
      </w:pPr>
      <w:r w:rsidRPr="00187E54">
        <w:rPr>
          <w:lang w:val="fr-FR"/>
        </w:rPr>
        <w:t>10.</w:t>
      </w:r>
      <w:r w:rsidRPr="00187E54">
        <w:rPr>
          <w:lang w:val="fr-FR"/>
        </w:rPr>
        <w:tab/>
        <w:t>Le Comité de sécurité a reconnu le manque de cohérence terminologique relatif à ces dispositifs et a adopté les</w:t>
      </w:r>
      <w:r>
        <w:rPr>
          <w:lang w:val="fr-FR"/>
        </w:rPr>
        <w:t xml:space="preserve"> propositions de modification des paragraphes</w:t>
      </w:r>
      <w:r w:rsidRPr="00187E54">
        <w:rPr>
          <w:lang w:val="fr-FR"/>
        </w:rPr>
        <w:t xml:space="preserve"> 3.2.3.1, 7.2.2.21, 9.3.1.21.9, 9.3.1.25.2 et 9.3.2.21.9, étant entendu que pour les </w:t>
      </w:r>
      <w:r>
        <w:rPr>
          <w:lang w:val="fr-FR"/>
        </w:rPr>
        <w:t>solutions de rechange</w:t>
      </w:r>
      <w:r w:rsidRPr="00187E54">
        <w:rPr>
          <w:lang w:val="fr-FR"/>
        </w:rPr>
        <w:t xml:space="preserve"> proposées, le terme à utiliser en français serait « vanne à fe</w:t>
      </w:r>
      <w:r>
        <w:rPr>
          <w:lang w:val="fr-FR"/>
        </w:rPr>
        <w:t>rmeture rapide » et en anglais « </w:t>
      </w:r>
      <w:r w:rsidRPr="002A2F1E">
        <w:rPr>
          <w:i/>
          <w:lang w:val="fr-FR"/>
        </w:rPr>
        <w:t>quick closing valve</w:t>
      </w:r>
      <w:r>
        <w:rPr>
          <w:lang w:val="fr-FR"/>
        </w:rPr>
        <w:t> »</w:t>
      </w:r>
      <w:r w:rsidRPr="00187E54">
        <w:rPr>
          <w:lang w:val="fr-FR"/>
        </w:rPr>
        <w:t>. Les sociétés de classification recommandées ADN ont été priées de vérifier si des modifications semblables devaient être effectuées dans d</w:t>
      </w:r>
      <w:r w:rsidR="001F6E20">
        <w:rPr>
          <w:lang w:val="fr-FR"/>
        </w:rPr>
        <w:t>’</w:t>
      </w:r>
      <w:r w:rsidRPr="00187E54">
        <w:rPr>
          <w:lang w:val="fr-FR"/>
        </w:rPr>
        <w:t>autres paragraphes.</w:t>
      </w:r>
    </w:p>
    <w:p w:rsidR="00C81C1A" w:rsidRPr="00187E54" w:rsidRDefault="00C81C1A" w:rsidP="00EA2A3B">
      <w:pPr>
        <w:pStyle w:val="H23G"/>
        <w:rPr>
          <w:lang w:val="fr-FR"/>
        </w:rPr>
      </w:pPr>
      <w:r w:rsidRPr="00187E54">
        <w:rPr>
          <w:lang w:val="fr-FR"/>
        </w:rPr>
        <w:tab/>
        <w:t>3.</w:t>
      </w:r>
      <w:r w:rsidRPr="00187E54">
        <w:rPr>
          <w:lang w:val="fr-FR"/>
        </w:rPr>
        <w:tab/>
        <w:t>Douche et installation de rinçage des yeux et du visage</w:t>
      </w:r>
    </w:p>
    <w:p w:rsidR="00C81C1A" w:rsidRPr="00187E54" w:rsidRDefault="00C81C1A" w:rsidP="00776A1F">
      <w:pPr>
        <w:pStyle w:val="SingleTxtG"/>
        <w:keepLines/>
        <w:ind w:left="3119" w:hanging="1985"/>
        <w:jc w:val="left"/>
        <w:rPr>
          <w:lang w:val="fr-FR"/>
        </w:rPr>
      </w:pPr>
      <w:r w:rsidRPr="00187E54">
        <w:rPr>
          <w:i/>
          <w:lang w:val="fr-FR"/>
        </w:rPr>
        <w:t>Document</w:t>
      </w:r>
      <w:r>
        <w:rPr>
          <w:lang w:val="fr-FR"/>
        </w:rPr>
        <w:t> :</w:t>
      </w:r>
      <w:r w:rsidR="00776A1F">
        <w:rPr>
          <w:lang w:val="fr-FR"/>
        </w:rPr>
        <w:tab/>
      </w:r>
      <w:r w:rsidRPr="00187E54">
        <w:rPr>
          <w:lang w:val="fr-FR"/>
        </w:rPr>
        <w:t xml:space="preserve">ECE/TRANS/WP.15/AC.2/2017/36 </w:t>
      </w:r>
      <w:r w:rsidRPr="00187E54">
        <w:rPr>
          <w:lang w:val="fr-FR"/>
        </w:rPr>
        <w:br/>
        <w:t>(sociétés de classification recommandées ADN)</w:t>
      </w:r>
    </w:p>
    <w:p w:rsidR="00C81C1A" w:rsidRPr="00187E54" w:rsidRDefault="00C81C1A" w:rsidP="00776A1F">
      <w:pPr>
        <w:pStyle w:val="SingleTxtG"/>
        <w:keepLines/>
        <w:ind w:left="3119" w:hanging="1985"/>
        <w:jc w:val="left"/>
        <w:rPr>
          <w:lang w:val="fr-FR"/>
        </w:rPr>
      </w:pPr>
      <w:r w:rsidRPr="00187E54">
        <w:rPr>
          <w:i/>
          <w:lang w:val="fr-FR"/>
        </w:rPr>
        <w:t>Document informel</w:t>
      </w:r>
      <w:r>
        <w:rPr>
          <w:lang w:val="fr-FR"/>
        </w:rPr>
        <w:t> :</w:t>
      </w:r>
      <w:r w:rsidR="00272569">
        <w:rPr>
          <w:lang w:val="fr-FR"/>
        </w:rPr>
        <w:tab/>
      </w:r>
      <w:r w:rsidRPr="00187E54">
        <w:rPr>
          <w:lang w:val="fr-FR"/>
        </w:rPr>
        <w:t>INF.31 (ERSTU</w:t>
      </w:r>
      <w:r>
        <w:rPr>
          <w:lang w:val="fr-FR"/>
        </w:rPr>
        <w:t>,</w:t>
      </w:r>
      <w:r w:rsidRPr="00187E54">
        <w:rPr>
          <w:lang w:val="fr-FR"/>
        </w:rPr>
        <w:t xml:space="preserve"> OEB</w:t>
      </w:r>
      <w:r w:rsidRPr="00F878F5">
        <w:rPr>
          <w:lang w:val="fr-FR"/>
        </w:rPr>
        <w:t xml:space="preserve"> </w:t>
      </w:r>
      <w:r w:rsidRPr="00187E54">
        <w:rPr>
          <w:lang w:val="fr-FR"/>
        </w:rPr>
        <w:t>et</w:t>
      </w:r>
      <w:r w:rsidRPr="00F878F5">
        <w:rPr>
          <w:lang w:val="fr-FR"/>
        </w:rPr>
        <w:t xml:space="preserve"> </w:t>
      </w:r>
      <w:r w:rsidRPr="00187E54">
        <w:rPr>
          <w:lang w:val="fr-FR"/>
        </w:rPr>
        <w:t>UENF)</w:t>
      </w:r>
      <w:r w:rsidR="00EA2A3B">
        <w:rPr>
          <w:lang w:val="fr-FR"/>
        </w:rPr>
        <w:t>.</w:t>
      </w:r>
    </w:p>
    <w:p w:rsidR="00C81C1A" w:rsidRPr="00187E54" w:rsidRDefault="00C81C1A" w:rsidP="00EA2A3B">
      <w:pPr>
        <w:pStyle w:val="SingleTxtG"/>
        <w:rPr>
          <w:lang w:val="fr-FR"/>
        </w:rPr>
      </w:pPr>
      <w:r w:rsidRPr="00187E54">
        <w:rPr>
          <w:lang w:val="fr-FR"/>
        </w:rPr>
        <w:t>11.</w:t>
      </w:r>
      <w:r w:rsidRPr="00187E54">
        <w:rPr>
          <w:lang w:val="fr-FR"/>
        </w:rPr>
        <w:tab/>
        <w:t>Le Comité de sécurité a adopté la proposition de modification des paragraphes 9.3.x.60 et 7.2.4.60 en précisant que l</w:t>
      </w:r>
      <w:r w:rsidR="001F6E20">
        <w:rPr>
          <w:lang w:val="fr-FR"/>
        </w:rPr>
        <w:t>’</w:t>
      </w:r>
      <w:r w:rsidRPr="00187E54">
        <w:rPr>
          <w:lang w:val="fr-FR"/>
        </w:rPr>
        <w:t xml:space="preserve">eau utilisée pour la douche et le </w:t>
      </w:r>
      <w:r>
        <w:rPr>
          <w:lang w:val="fr-FR"/>
        </w:rPr>
        <w:t>rinçage des yeux et du visage deva</w:t>
      </w:r>
      <w:r w:rsidRPr="00187E54">
        <w:rPr>
          <w:lang w:val="fr-FR"/>
        </w:rPr>
        <w:t>it être de qualité comparable à celle exigée pour l</w:t>
      </w:r>
      <w:r w:rsidR="001F6E20">
        <w:rPr>
          <w:lang w:val="fr-FR"/>
        </w:rPr>
        <w:t>’</w:t>
      </w:r>
      <w:r w:rsidRPr="00187E54">
        <w:rPr>
          <w:lang w:val="fr-FR"/>
        </w:rPr>
        <w:t>eau potable à bord. Il a également adopté une mesure transitoire sur la base de la proposition du document informel INF.31 avec obligation de mise en conformité lors du renouvellement du certificat d</w:t>
      </w:r>
      <w:r w:rsidR="001F6E20">
        <w:rPr>
          <w:lang w:val="fr-FR"/>
        </w:rPr>
        <w:t>’</w:t>
      </w:r>
      <w:r w:rsidRPr="00187E54">
        <w:rPr>
          <w:lang w:val="fr-FR"/>
        </w:rPr>
        <w:t xml:space="preserve">agrément après le 31 décembre 2018. </w:t>
      </w:r>
    </w:p>
    <w:p w:rsidR="00C81C1A" w:rsidRPr="00187E54" w:rsidRDefault="00C81C1A" w:rsidP="00EA2A3B">
      <w:pPr>
        <w:pStyle w:val="H1G"/>
        <w:rPr>
          <w:lang w:val="fr-FR"/>
        </w:rPr>
      </w:pPr>
      <w:r w:rsidRPr="00187E54">
        <w:rPr>
          <w:lang w:val="fr-FR"/>
        </w:rPr>
        <w:tab/>
        <w:t>D.</w:t>
      </w:r>
      <w:r w:rsidRPr="00187E54">
        <w:rPr>
          <w:lang w:val="fr-FR"/>
        </w:rPr>
        <w:tab/>
        <w:t>Formation des experts</w:t>
      </w:r>
    </w:p>
    <w:p w:rsidR="00C81C1A" w:rsidRPr="00187E54" w:rsidRDefault="00C81C1A" w:rsidP="00EA2A3B">
      <w:pPr>
        <w:pStyle w:val="H23G"/>
        <w:rPr>
          <w:lang w:val="fr-FR"/>
        </w:rPr>
      </w:pPr>
      <w:r w:rsidRPr="00187E54">
        <w:rPr>
          <w:lang w:val="fr-FR"/>
        </w:rPr>
        <w:tab/>
      </w:r>
      <w:r>
        <w:rPr>
          <w:lang w:val="fr-FR"/>
        </w:rPr>
        <w:t>1.</w:t>
      </w:r>
      <w:r>
        <w:rPr>
          <w:lang w:val="fr-FR"/>
        </w:rPr>
        <w:tab/>
        <w:t>Travaux du g</w:t>
      </w:r>
      <w:r w:rsidRPr="00187E54">
        <w:rPr>
          <w:lang w:val="fr-FR"/>
        </w:rPr>
        <w:t>roupe de travail informel sur la formation des experts</w:t>
      </w:r>
    </w:p>
    <w:p w:rsidR="00EA2A3B" w:rsidRDefault="00C81C1A" w:rsidP="00776A1F">
      <w:pPr>
        <w:pStyle w:val="SingleTxtG"/>
        <w:keepLines/>
        <w:ind w:left="3119" w:hanging="1985"/>
        <w:jc w:val="left"/>
        <w:rPr>
          <w:lang w:val="fr-FR"/>
        </w:rPr>
      </w:pPr>
      <w:r w:rsidRPr="00187E54">
        <w:rPr>
          <w:i/>
          <w:lang w:val="fr-FR"/>
        </w:rPr>
        <w:t>Documents</w:t>
      </w:r>
      <w:r>
        <w:rPr>
          <w:lang w:val="fr-FR"/>
        </w:rPr>
        <w:t> :</w:t>
      </w:r>
      <w:r w:rsidR="00776A1F">
        <w:rPr>
          <w:lang w:val="fr-FR"/>
        </w:rPr>
        <w:tab/>
      </w:r>
      <w:r>
        <w:rPr>
          <w:lang w:val="fr-FR"/>
        </w:rPr>
        <w:t xml:space="preserve">ECE/TRANS/WP.15/AC.2/2017/30 </w:t>
      </w:r>
      <w:r>
        <w:rPr>
          <w:lang w:val="fr-FR"/>
        </w:rPr>
        <w:br/>
        <w:t>(c</w:t>
      </w:r>
      <w:r w:rsidRPr="00187E54">
        <w:rPr>
          <w:lang w:val="fr-FR"/>
        </w:rPr>
        <w:t>ompte rendu</w:t>
      </w:r>
      <w:r>
        <w:rPr>
          <w:lang w:val="fr-FR"/>
        </w:rPr>
        <w:t xml:space="preserve"> de la dix-septième réunion du g</w:t>
      </w:r>
      <w:r w:rsidRPr="00187E54">
        <w:rPr>
          <w:lang w:val="fr-FR"/>
        </w:rPr>
        <w:t>roupe de travail informel sur la formation des experts) (CCNR)</w:t>
      </w:r>
    </w:p>
    <w:p w:rsidR="00EA2A3B" w:rsidRDefault="00EA2A3B" w:rsidP="00776A1F">
      <w:pPr>
        <w:pStyle w:val="SingleTxtG"/>
        <w:keepLines/>
        <w:ind w:left="3119" w:hanging="1985"/>
        <w:jc w:val="left"/>
        <w:rPr>
          <w:lang w:val="fr-FR"/>
        </w:rPr>
      </w:pPr>
      <w:r>
        <w:rPr>
          <w:lang w:val="fr-FR"/>
        </w:rPr>
        <w:tab/>
      </w:r>
      <w:r w:rsidR="00C81C1A" w:rsidRPr="00187E54">
        <w:rPr>
          <w:lang w:val="fr-FR"/>
        </w:rPr>
        <w:t>ECE/TRANS/WP.</w:t>
      </w:r>
      <w:r>
        <w:rPr>
          <w:lang w:val="fr-FR"/>
        </w:rPr>
        <w:t>15/AC.2/2017/31 et Corr. 1 et 2</w:t>
      </w:r>
      <w:r>
        <w:rPr>
          <w:lang w:val="fr-FR"/>
        </w:rPr>
        <w:br/>
      </w:r>
      <w:r w:rsidR="00C81C1A" w:rsidRPr="00187E54">
        <w:rPr>
          <w:lang w:val="fr-FR"/>
        </w:rPr>
        <w:t>(section 8.2.1 et sous-section 8.2.2.8, formation des experts et attestation relative aux connaissances particulières de l</w:t>
      </w:r>
      <w:r w:rsidR="001F6E20">
        <w:rPr>
          <w:lang w:val="fr-FR"/>
        </w:rPr>
        <w:t>’</w:t>
      </w:r>
      <w:r w:rsidR="00C81C1A" w:rsidRPr="00187E54">
        <w:rPr>
          <w:lang w:val="fr-FR"/>
        </w:rPr>
        <w:t>ADN) (Allemagne)</w:t>
      </w:r>
    </w:p>
    <w:p w:rsidR="00C81C1A" w:rsidRPr="00187E54" w:rsidRDefault="00EA2A3B" w:rsidP="00776A1F">
      <w:pPr>
        <w:pStyle w:val="SingleTxtG"/>
        <w:keepLines/>
        <w:ind w:left="3119" w:hanging="1985"/>
        <w:jc w:val="left"/>
        <w:rPr>
          <w:lang w:val="fr-FR"/>
        </w:rPr>
      </w:pPr>
      <w:r>
        <w:rPr>
          <w:lang w:val="fr-FR"/>
        </w:rPr>
        <w:lastRenderedPageBreak/>
        <w:tab/>
      </w:r>
      <w:r w:rsidR="00C81C1A" w:rsidRPr="00187E54">
        <w:rPr>
          <w:lang w:val="fr-FR"/>
        </w:rPr>
        <w:t xml:space="preserve">ECE/TRANS/WP.15/AC.2/2017/32 </w:t>
      </w:r>
      <w:r w:rsidR="00C81C1A" w:rsidRPr="00187E54">
        <w:rPr>
          <w:lang w:val="fr-FR"/>
        </w:rPr>
        <w:br/>
        <w:t>(directive du Comité d</w:t>
      </w:r>
      <w:r w:rsidR="001F6E20">
        <w:rPr>
          <w:lang w:val="fr-FR"/>
        </w:rPr>
        <w:t>’</w:t>
      </w:r>
      <w:r w:rsidR="00C81C1A" w:rsidRPr="00187E54">
        <w:rPr>
          <w:lang w:val="fr-FR"/>
        </w:rPr>
        <w:t>administration pour l</w:t>
      </w:r>
      <w:r w:rsidR="001F6E20">
        <w:rPr>
          <w:lang w:val="fr-FR"/>
        </w:rPr>
        <w:t>’</w:t>
      </w:r>
      <w:r w:rsidR="00C81C1A" w:rsidRPr="00187E54">
        <w:rPr>
          <w:lang w:val="fr-FR"/>
        </w:rPr>
        <w:t>utilisation du catalogue de questions pour l</w:t>
      </w:r>
      <w:r w:rsidR="001F6E20">
        <w:rPr>
          <w:lang w:val="fr-FR"/>
        </w:rPr>
        <w:t>’</w:t>
      </w:r>
      <w:r w:rsidR="00C81C1A" w:rsidRPr="00187E54">
        <w:rPr>
          <w:lang w:val="fr-FR"/>
        </w:rPr>
        <w:t>examen d</w:t>
      </w:r>
      <w:r w:rsidR="001F6E20">
        <w:rPr>
          <w:lang w:val="fr-FR"/>
        </w:rPr>
        <w:t>’</w:t>
      </w:r>
      <w:r w:rsidR="00C81C1A" w:rsidRPr="00187E54">
        <w:rPr>
          <w:lang w:val="fr-FR"/>
        </w:rPr>
        <w:t>expert ADN</w:t>
      </w:r>
      <w:r w:rsidR="00C81C1A">
        <w:rPr>
          <w:lang w:val="fr-FR"/>
        </w:rPr>
        <w:t xml:space="preserve"> </w:t>
      </w:r>
      <w:r w:rsidR="00C81C1A">
        <w:t>(chapitre</w:t>
      </w:r>
      <w:r w:rsidR="00C81C1A" w:rsidRPr="00C41E37">
        <w:t xml:space="preserve"> 8.2 </w:t>
      </w:r>
      <w:r w:rsidR="00C81C1A">
        <w:t>de l</w:t>
      </w:r>
      <w:r w:rsidR="001F6E20">
        <w:t>’</w:t>
      </w:r>
      <w:r w:rsidR="00C81C1A">
        <w:t>ADN)</w:t>
      </w:r>
      <w:r w:rsidR="00C81C1A" w:rsidRPr="00187E54">
        <w:rPr>
          <w:lang w:val="fr-FR"/>
        </w:rPr>
        <w:t>) (CCNR)</w:t>
      </w:r>
      <w:r>
        <w:rPr>
          <w:lang w:val="fr-FR"/>
        </w:rPr>
        <w:t>.</w:t>
      </w:r>
    </w:p>
    <w:p w:rsidR="00C81C1A" w:rsidRPr="00187E54" w:rsidRDefault="00C81C1A" w:rsidP="00EA2A3B">
      <w:pPr>
        <w:pStyle w:val="SingleTxtG"/>
        <w:rPr>
          <w:lang w:val="fr-FR"/>
        </w:rPr>
      </w:pPr>
      <w:r w:rsidRPr="00187E54">
        <w:rPr>
          <w:lang w:val="fr-FR"/>
        </w:rPr>
        <w:t>12.</w:t>
      </w:r>
      <w:r w:rsidRPr="00187E54">
        <w:rPr>
          <w:lang w:val="fr-FR"/>
        </w:rPr>
        <w:tab/>
        <w:t>Le Comité de sécurité a pris note a</w:t>
      </w:r>
      <w:r>
        <w:rPr>
          <w:lang w:val="fr-FR"/>
        </w:rPr>
        <w:t>vec satisfaction du rapport du g</w:t>
      </w:r>
      <w:r w:rsidRPr="00187E54">
        <w:rPr>
          <w:lang w:val="fr-FR"/>
        </w:rPr>
        <w:t>roupe de travail informel. Il ne s</w:t>
      </w:r>
      <w:r w:rsidR="001F6E20">
        <w:rPr>
          <w:lang w:val="fr-FR"/>
        </w:rPr>
        <w:t>’</w:t>
      </w:r>
      <w:r w:rsidRPr="00187E54">
        <w:rPr>
          <w:lang w:val="fr-FR"/>
        </w:rPr>
        <w:t xml:space="preserve">est pas prononcé sur </w:t>
      </w:r>
      <w:r>
        <w:rPr>
          <w:lang w:val="fr-FR"/>
        </w:rPr>
        <w:t xml:space="preserve">plusieurs </w:t>
      </w:r>
      <w:r w:rsidRPr="00187E54">
        <w:rPr>
          <w:lang w:val="fr-FR"/>
        </w:rPr>
        <w:t>questions posées par le groupe, par exemple au paragraphe 18 sur la proposition d</w:t>
      </w:r>
      <w:r w:rsidR="001F6E20">
        <w:rPr>
          <w:lang w:val="fr-FR"/>
        </w:rPr>
        <w:t>’</w:t>
      </w:r>
      <w:r w:rsidRPr="00187E54">
        <w:rPr>
          <w:lang w:val="fr-FR"/>
        </w:rPr>
        <w:t xml:space="preserve">introduire un délai minimum de </w:t>
      </w:r>
      <w:r w:rsidR="00AA0013">
        <w:rPr>
          <w:lang w:val="fr-FR"/>
        </w:rPr>
        <w:t>quatorze</w:t>
      </w:r>
      <w:r w:rsidRPr="00187E54">
        <w:rPr>
          <w:lang w:val="fr-FR"/>
        </w:rPr>
        <w:t xml:space="preserve"> jours entre les </w:t>
      </w:r>
      <w:r>
        <w:rPr>
          <w:lang w:val="fr-FR"/>
        </w:rPr>
        <w:t>épreuves des cours de recyclage. Le g</w:t>
      </w:r>
      <w:r w:rsidRPr="00187E54">
        <w:rPr>
          <w:lang w:val="fr-FR"/>
        </w:rPr>
        <w:t xml:space="preserve">roupe de travail informel a donc été invité à </w:t>
      </w:r>
      <w:r>
        <w:rPr>
          <w:lang w:val="fr-FR"/>
        </w:rPr>
        <w:t>débattre</w:t>
      </w:r>
      <w:r w:rsidRPr="00187E54">
        <w:rPr>
          <w:lang w:val="fr-FR"/>
        </w:rPr>
        <w:t xml:space="preserve"> plus </w:t>
      </w:r>
      <w:r>
        <w:rPr>
          <w:lang w:val="fr-FR"/>
        </w:rPr>
        <w:t>avant de</w:t>
      </w:r>
      <w:r w:rsidRPr="00187E54">
        <w:rPr>
          <w:lang w:val="fr-FR"/>
        </w:rPr>
        <w:t xml:space="preserve"> ces questions en suspens.</w:t>
      </w:r>
    </w:p>
    <w:p w:rsidR="00C81C1A" w:rsidRPr="00187E54" w:rsidRDefault="00C81C1A" w:rsidP="00EA2A3B">
      <w:pPr>
        <w:pStyle w:val="SingleTxtG"/>
        <w:rPr>
          <w:lang w:val="fr-FR"/>
        </w:rPr>
      </w:pPr>
      <w:r w:rsidRPr="00187E54">
        <w:rPr>
          <w:lang w:val="fr-FR"/>
        </w:rPr>
        <w:t>13.</w:t>
      </w:r>
      <w:r w:rsidRPr="00187E54">
        <w:rPr>
          <w:lang w:val="fr-FR"/>
        </w:rPr>
        <w:tab/>
        <w:t>Le Comité de sécurité a repris à son compte la demande du groupe</w:t>
      </w:r>
      <w:r>
        <w:rPr>
          <w:lang w:val="fr-FR"/>
        </w:rPr>
        <w:t xml:space="preserve"> de travail informel</w:t>
      </w:r>
      <w:r w:rsidRPr="00187E54">
        <w:rPr>
          <w:lang w:val="fr-FR"/>
        </w:rPr>
        <w:t xml:space="preserve"> de rappeler aux Parties contractantes de bien vouloir communiquer au secrétariat de la CEE les coordonnées des autorités compétentes en vue de leur publication sur le site Internet de la CEE.</w:t>
      </w:r>
    </w:p>
    <w:p w:rsidR="00C81C1A" w:rsidRPr="00187E54" w:rsidRDefault="00C81C1A" w:rsidP="00EA2A3B">
      <w:pPr>
        <w:pStyle w:val="SingleTxtG"/>
        <w:rPr>
          <w:lang w:val="fr-FR"/>
        </w:rPr>
      </w:pPr>
      <w:r w:rsidRPr="00187E54">
        <w:rPr>
          <w:lang w:val="fr-FR"/>
        </w:rPr>
        <w:t>14.</w:t>
      </w:r>
      <w:r w:rsidRPr="00187E54">
        <w:rPr>
          <w:lang w:val="fr-FR"/>
        </w:rPr>
        <w:tab/>
        <w:t>En ce qui concerne les propositions d</w:t>
      </w:r>
      <w:r w:rsidR="001F6E20">
        <w:rPr>
          <w:lang w:val="fr-FR"/>
        </w:rPr>
        <w:t>’</w:t>
      </w:r>
      <w:r w:rsidRPr="00187E54">
        <w:rPr>
          <w:lang w:val="fr-FR"/>
        </w:rPr>
        <w:t xml:space="preserve">amendements </w:t>
      </w:r>
      <w:r w:rsidR="008348E0">
        <w:rPr>
          <w:lang w:val="fr-FR"/>
        </w:rPr>
        <w:t>à la section 8.2.1 et à la sous</w:t>
      </w:r>
      <w:r w:rsidR="008348E0">
        <w:rPr>
          <w:lang w:val="fr-FR"/>
        </w:rPr>
        <w:noBreakHyphen/>
      </w:r>
      <w:r w:rsidRPr="00187E54">
        <w:rPr>
          <w:lang w:val="fr-FR"/>
        </w:rPr>
        <w:t>section 8.2.2.8 du document ECE/TRANS/WP.15/AC.2/2017/31, l</w:t>
      </w:r>
      <w:r w:rsidR="001F6E20">
        <w:rPr>
          <w:lang w:val="fr-FR"/>
        </w:rPr>
        <w:t>’</w:t>
      </w:r>
      <w:r w:rsidRPr="00187E54">
        <w:rPr>
          <w:lang w:val="fr-FR"/>
        </w:rPr>
        <w:t>Allemagne présentera</w:t>
      </w:r>
      <w:r>
        <w:rPr>
          <w:lang w:val="fr-FR"/>
        </w:rPr>
        <w:t>it</w:t>
      </w:r>
      <w:r w:rsidRPr="00187E54">
        <w:rPr>
          <w:lang w:val="fr-FR"/>
        </w:rPr>
        <w:t xml:space="preserve"> une nouvelle proposition car les modifications proposées dans les </w:t>
      </w:r>
      <w:r>
        <w:rPr>
          <w:lang w:val="fr-FR"/>
        </w:rPr>
        <w:t>rectificatifs 1 et 2 prê</w:t>
      </w:r>
      <w:r w:rsidRPr="00187E54">
        <w:rPr>
          <w:lang w:val="fr-FR"/>
        </w:rPr>
        <w:t>taient à confusion.</w:t>
      </w:r>
    </w:p>
    <w:p w:rsidR="00C81C1A" w:rsidRPr="00187E54" w:rsidRDefault="00C81C1A" w:rsidP="00EA2A3B">
      <w:pPr>
        <w:pStyle w:val="SingleTxtG"/>
        <w:rPr>
          <w:lang w:val="fr-FR"/>
        </w:rPr>
      </w:pPr>
      <w:r w:rsidRPr="00187E54">
        <w:rPr>
          <w:lang w:val="fr-FR"/>
        </w:rPr>
        <w:t>15.</w:t>
      </w:r>
      <w:r w:rsidRPr="00187E54">
        <w:rPr>
          <w:lang w:val="fr-FR"/>
        </w:rPr>
        <w:tab/>
        <w:t>Le Comité de sécurité a invité le Comité d</w:t>
      </w:r>
      <w:r w:rsidR="001F6E20">
        <w:rPr>
          <w:lang w:val="fr-FR"/>
        </w:rPr>
        <w:t>’</w:t>
      </w:r>
      <w:r w:rsidRPr="00187E54">
        <w:rPr>
          <w:lang w:val="fr-FR"/>
        </w:rPr>
        <w:t>administration à approuver la proposition de mise à jour de la directive relative à l</w:t>
      </w:r>
      <w:r w:rsidR="001F6E20">
        <w:rPr>
          <w:lang w:val="fr-FR"/>
        </w:rPr>
        <w:t>’</w:t>
      </w:r>
      <w:r w:rsidRPr="00187E54">
        <w:rPr>
          <w:lang w:val="fr-FR"/>
        </w:rPr>
        <w:t>utilisation du catalogue de questions (ECE/TRANS/WP.15/AC.2/2017/32).</w:t>
      </w:r>
    </w:p>
    <w:p w:rsidR="00C81C1A" w:rsidRPr="00187E54" w:rsidRDefault="00C81C1A" w:rsidP="00EA2A3B">
      <w:pPr>
        <w:pStyle w:val="H23G"/>
        <w:rPr>
          <w:lang w:val="fr-FR"/>
        </w:rPr>
      </w:pPr>
      <w:r w:rsidRPr="00187E54">
        <w:rPr>
          <w:lang w:val="fr-FR"/>
        </w:rPr>
        <w:tab/>
        <w:t>2.</w:t>
      </w:r>
      <w:r w:rsidRPr="00187E54">
        <w:rPr>
          <w:lang w:val="fr-FR"/>
        </w:rPr>
        <w:tab/>
        <w:t>Statistiques d</w:t>
      </w:r>
      <w:r w:rsidR="001F6E20">
        <w:rPr>
          <w:lang w:val="fr-FR"/>
        </w:rPr>
        <w:t>’</w:t>
      </w:r>
      <w:r w:rsidRPr="00187E54">
        <w:rPr>
          <w:lang w:val="fr-FR"/>
        </w:rPr>
        <w:t>examen</w:t>
      </w:r>
    </w:p>
    <w:p w:rsidR="00C81C1A" w:rsidRPr="00187E54" w:rsidRDefault="00C81C1A" w:rsidP="00272569">
      <w:pPr>
        <w:pStyle w:val="SingleTxtG"/>
        <w:keepLines/>
        <w:ind w:left="3119" w:hanging="1985"/>
        <w:jc w:val="left"/>
        <w:rPr>
          <w:lang w:val="fr-FR"/>
        </w:rPr>
      </w:pPr>
      <w:r w:rsidRPr="00187E54">
        <w:rPr>
          <w:i/>
          <w:lang w:val="fr-FR"/>
        </w:rPr>
        <w:t>Documents informels</w:t>
      </w:r>
      <w:r>
        <w:rPr>
          <w:lang w:val="fr-FR"/>
        </w:rPr>
        <w:t> :</w:t>
      </w:r>
      <w:r w:rsidR="00272569">
        <w:rPr>
          <w:lang w:val="fr-FR"/>
        </w:rPr>
        <w:tab/>
      </w:r>
      <w:r w:rsidRPr="00187E54">
        <w:rPr>
          <w:lang w:val="fr-FR"/>
        </w:rPr>
        <w:t>INF.2 (Suisse)</w:t>
      </w:r>
      <w:r w:rsidRPr="00187E54">
        <w:rPr>
          <w:lang w:val="fr-FR"/>
        </w:rPr>
        <w:br/>
        <w:t>INF.3 (Belgique)</w:t>
      </w:r>
      <w:r w:rsidRPr="00187E54">
        <w:rPr>
          <w:lang w:val="fr-FR"/>
        </w:rPr>
        <w:br/>
        <w:t>INF.4 (Slovaquie)</w:t>
      </w:r>
      <w:r w:rsidRPr="00187E54">
        <w:rPr>
          <w:lang w:val="fr-FR"/>
        </w:rPr>
        <w:br/>
        <w:t>INF.16 (Allemagne)</w:t>
      </w:r>
      <w:r w:rsidR="00EA2A3B">
        <w:rPr>
          <w:lang w:val="fr-FR"/>
        </w:rPr>
        <w:t>.</w:t>
      </w:r>
    </w:p>
    <w:p w:rsidR="00C81C1A" w:rsidRPr="00187E54" w:rsidRDefault="00C81C1A" w:rsidP="00EA2A3B">
      <w:pPr>
        <w:pStyle w:val="SingleTxtG"/>
        <w:rPr>
          <w:lang w:val="fr-FR"/>
        </w:rPr>
      </w:pPr>
      <w:r w:rsidRPr="00187E54">
        <w:rPr>
          <w:lang w:val="fr-FR"/>
        </w:rPr>
        <w:t>16.</w:t>
      </w:r>
      <w:r w:rsidRPr="00187E54">
        <w:rPr>
          <w:lang w:val="fr-FR"/>
        </w:rPr>
        <w:tab/>
        <w:t xml:space="preserve">Le Comité de sécurité </w:t>
      </w:r>
      <w:r>
        <w:rPr>
          <w:lang w:val="fr-FR"/>
        </w:rPr>
        <w:t>a remercié les délégations qui avaie</w:t>
      </w:r>
      <w:r w:rsidRPr="00187E54">
        <w:rPr>
          <w:lang w:val="fr-FR"/>
        </w:rPr>
        <w:t>nt fourni ces statistiques</w:t>
      </w:r>
      <w:r>
        <w:rPr>
          <w:lang w:val="fr-FR"/>
        </w:rPr>
        <w:t>,</w:t>
      </w:r>
      <w:r w:rsidRPr="00187E54">
        <w:rPr>
          <w:lang w:val="fr-FR"/>
        </w:rPr>
        <w:t xml:space="preserve"> qu</w:t>
      </w:r>
      <w:r w:rsidR="001F6E20">
        <w:rPr>
          <w:lang w:val="fr-FR"/>
        </w:rPr>
        <w:t>’</w:t>
      </w:r>
      <w:r w:rsidRPr="00187E54">
        <w:rPr>
          <w:lang w:val="fr-FR"/>
        </w:rPr>
        <w:t xml:space="preserve">il </w:t>
      </w:r>
      <w:r>
        <w:rPr>
          <w:lang w:val="fr-FR"/>
        </w:rPr>
        <w:t>a estimées</w:t>
      </w:r>
      <w:r w:rsidRPr="00187E54">
        <w:rPr>
          <w:lang w:val="fr-FR"/>
        </w:rPr>
        <w:t xml:space="preserve"> très utiles. Il a été suggéré que les statistiques so</w:t>
      </w:r>
      <w:r>
        <w:rPr>
          <w:lang w:val="fr-FR"/>
        </w:rPr>
        <w:t>ient compilées par le secrétariat</w:t>
      </w:r>
      <w:r w:rsidRPr="00187E54">
        <w:rPr>
          <w:lang w:val="fr-FR"/>
        </w:rPr>
        <w:t xml:space="preserve"> dans un document unique pour toutes les Parties contractantes. Le </w:t>
      </w:r>
      <w:r>
        <w:rPr>
          <w:lang w:val="fr-FR"/>
        </w:rPr>
        <w:t>Comité de sécurité a invité le g</w:t>
      </w:r>
      <w:r w:rsidRPr="00187E54">
        <w:rPr>
          <w:lang w:val="fr-FR"/>
        </w:rPr>
        <w:t xml:space="preserve">roupe de travail sur la formation des experts à proposer un format normalisé pour cette </w:t>
      </w:r>
      <w:r>
        <w:rPr>
          <w:lang w:val="fr-FR"/>
        </w:rPr>
        <w:t>synthèse</w:t>
      </w:r>
      <w:r w:rsidRPr="00187E54">
        <w:rPr>
          <w:lang w:val="fr-FR"/>
        </w:rPr>
        <w:t xml:space="preserve"> et une procédure pou</w:t>
      </w:r>
      <w:r>
        <w:rPr>
          <w:lang w:val="fr-FR"/>
        </w:rPr>
        <w:t>r la collecte périodique des informations</w:t>
      </w:r>
      <w:r w:rsidRPr="00187E54">
        <w:rPr>
          <w:lang w:val="fr-FR"/>
        </w:rPr>
        <w:t>.</w:t>
      </w:r>
    </w:p>
    <w:p w:rsidR="00C81C1A" w:rsidRPr="00187E54" w:rsidRDefault="00C81C1A" w:rsidP="00581DA3">
      <w:pPr>
        <w:pStyle w:val="H23G"/>
        <w:rPr>
          <w:lang w:val="fr-FR"/>
        </w:rPr>
      </w:pPr>
      <w:r w:rsidRPr="00187E54">
        <w:rPr>
          <w:lang w:val="fr-FR"/>
        </w:rPr>
        <w:tab/>
        <w:t>3.</w:t>
      </w:r>
      <w:r w:rsidRPr="00187E54">
        <w:rPr>
          <w:lang w:val="fr-FR"/>
        </w:rPr>
        <w:tab/>
        <w:t>Manuel et catalogue de questions pour l</w:t>
      </w:r>
      <w:r w:rsidR="001F6E20">
        <w:rPr>
          <w:lang w:val="fr-FR"/>
        </w:rPr>
        <w:t>’</w:t>
      </w:r>
      <w:r w:rsidRPr="00187E54">
        <w:rPr>
          <w:lang w:val="fr-FR"/>
        </w:rPr>
        <w:t>exame</w:t>
      </w:r>
      <w:r>
        <w:rPr>
          <w:lang w:val="fr-FR"/>
        </w:rPr>
        <w:t>n des conseillers à la sécurité</w:t>
      </w:r>
    </w:p>
    <w:p w:rsidR="00C81C1A" w:rsidRPr="00187E54" w:rsidRDefault="00C81C1A" w:rsidP="00776A1F">
      <w:pPr>
        <w:pStyle w:val="SingleTxtG"/>
        <w:keepLines/>
        <w:ind w:left="3119" w:hanging="1985"/>
        <w:jc w:val="left"/>
        <w:rPr>
          <w:lang w:val="fr-FR"/>
        </w:rPr>
      </w:pPr>
      <w:r w:rsidRPr="00187E54">
        <w:rPr>
          <w:i/>
          <w:lang w:val="fr-FR"/>
        </w:rPr>
        <w:t>Document</w:t>
      </w:r>
      <w:r w:rsidR="00581DA3">
        <w:rPr>
          <w:i/>
          <w:lang w:val="fr-FR"/>
        </w:rPr>
        <w:t>s</w:t>
      </w:r>
      <w:r>
        <w:rPr>
          <w:lang w:val="fr-FR"/>
        </w:rPr>
        <w:t> :</w:t>
      </w:r>
      <w:r w:rsidRPr="00187E54">
        <w:rPr>
          <w:lang w:val="fr-FR"/>
        </w:rPr>
        <w:tab/>
        <w:t xml:space="preserve">ECE/TRANS/WP.15/AC.2/2017/14 </w:t>
      </w:r>
      <w:r w:rsidRPr="00187E54">
        <w:rPr>
          <w:lang w:val="fr-FR"/>
        </w:rPr>
        <w:br/>
        <w:t>(Commission du Danube)</w:t>
      </w:r>
      <w:r w:rsidRPr="00187E54">
        <w:rPr>
          <w:lang w:val="fr-FR"/>
        </w:rPr>
        <w:br/>
        <w:t>ECE/TRANS/WP.1</w:t>
      </w:r>
      <w:r>
        <w:rPr>
          <w:lang w:val="fr-FR"/>
        </w:rPr>
        <w:t xml:space="preserve">5/AC.2/2017/62, par. 38 à 41 </w:t>
      </w:r>
      <w:r>
        <w:rPr>
          <w:lang w:val="fr-FR"/>
        </w:rPr>
        <w:br/>
        <w:t>(</w:t>
      </w:r>
      <w:r w:rsidR="00420D2B">
        <w:rPr>
          <w:lang w:val="fr-FR"/>
        </w:rPr>
        <w:t>R</w:t>
      </w:r>
      <w:r>
        <w:rPr>
          <w:lang w:val="fr-FR"/>
        </w:rPr>
        <w:t xml:space="preserve">apport du Comité </w:t>
      </w:r>
      <w:r w:rsidRPr="00187E54">
        <w:rPr>
          <w:lang w:val="fr-FR"/>
        </w:rPr>
        <w:t>de sécurité sur sa trentième session)</w:t>
      </w:r>
      <w:r w:rsidR="00581DA3">
        <w:rPr>
          <w:lang w:val="fr-FR"/>
        </w:rPr>
        <w:t>.</w:t>
      </w:r>
    </w:p>
    <w:p w:rsidR="00C81C1A" w:rsidRPr="00187E54" w:rsidRDefault="00C81C1A" w:rsidP="00581DA3">
      <w:pPr>
        <w:pStyle w:val="SingleTxtG"/>
        <w:rPr>
          <w:lang w:val="fr-FR"/>
        </w:rPr>
      </w:pPr>
      <w:r w:rsidRPr="00187E54">
        <w:rPr>
          <w:lang w:val="fr-FR"/>
        </w:rPr>
        <w:t>17.</w:t>
      </w:r>
      <w:r w:rsidRPr="00187E54">
        <w:rPr>
          <w:lang w:val="fr-FR"/>
        </w:rPr>
        <w:tab/>
        <w:t>Le Comité de sécurité a noté que</w:t>
      </w:r>
      <w:r>
        <w:rPr>
          <w:lang w:val="fr-FR"/>
        </w:rPr>
        <w:t>, depuis s</w:t>
      </w:r>
      <w:r w:rsidRPr="00187E54">
        <w:rPr>
          <w:lang w:val="fr-FR"/>
        </w:rPr>
        <w:t>a session précédente, la Commission du Danube avait collecté des questions et réponses utilisées par les autorités compétentes de l</w:t>
      </w:r>
      <w:r w:rsidR="001F6E20">
        <w:rPr>
          <w:lang w:val="fr-FR"/>
        </w:rPr>
        <w:t>’</w:t>
      </w:r>
      <w:r w:rsidRPr="00187E54">
        <w:rPr>
          <w:lang w:val="fr-FR"/>
        </w:rPr>
        <w:t xml:space="preserve">Autriche, </w:t>
      </w:r>
      <w:r w:rsidRPr="00780D93">
        <w:rPr>
          <w:lang w:val="fr-FR"/>
        </w:rPr>
        <w:t xml:space="preserve">de </w:t>
      </w:r>
      <w:r w:rsidRPr="00187E54">
        <w:rPr>
          <w:lang w:val="fr-FR"/>
        </w:rPr>
        <w:t>la Bulgarie,</w:t>
      </w:r>
      <w:r w:rsidRPr="00780D93">
        <w:t xml:space="preserve"> </w:t>
      </w:r>
      <w:r w:rsidRPr="00780D93">
        <w:rPr>
          <w:lang w:val="fr-FR"/>
        </w:rPr>
        <w:t>de</w:t>
      </w:r>
      <w:r w:rsidRPr="00187E54">
        <w:rPr>
          <w:lang w:val="fr-FR"/>
        </w:rPr>
        <w:t xml:space="preserve"> la Roumanie,</w:t>
      </w:r>
      <w:r w:rsidRPr="00780D93">
        <w:t xml:space="preserve"> </w:t>
      </w:r>
      <w:r w:rsidRPr="00780D93">
        <w:rPr>
          <w:lang w:val="fr-FR"/>
        </w:rPr>
        <w:t>de</w:t>
      </w:r>
      <w:r w:rsidRPr="00187E54">
        <w:rPr>
          <w:lang w:val="fr-FR"/>
        </w:rPr>
        <w:t xml:space="preserve"> la Slovaquie et</w:t>
      </w:r>
      <w:r w:rsidRPr="00780D93">
        <w:t xml:space="preserve"> </w:t>
      </w:r>
      <w:r w:rsidRPr="00780D93">
        <w:rPr>
          <w:lang w:val="fr-FR"/>
        </w:rPr>
        <w:t>de</w:t>
      </w:r>
      <w:r w:rsidRPr="00187E54">
        <w:rPr>
          <w:lang w:val="fr-FR"/>
        </w:rPr>
        <w:t xml:space="preserve"> l</w:t>
      </w:r>
      <w:r w:rsidR="001F6E20">
        <w:rPr>
          <w:lang w:val="fr-FR"/>
        </w:rPr>
        <w:t>’</w:t>
      </w:r>
      <w:r w:rsidRPr="00187E54">
        <w:rPr>
          <w:lang w:val="fr-FR"/>
        </w:rPr>
        <w:t>Ukraine pour l</w:t>
      </w:r>
      <w:r w:rsidR="001F6E20">
        <w:rPr>
          <w:lang w:val="fr-FR"/>
        </w:rPr>
        <w:t>’</w:t>
      </w:r>
      <w:r w:rsidRPr="00187E54">
        <w:rPr>
          <w:lang w:val="fr-FR"/>
        </w:rPr>
        <w:t>examen des conseillers à la sécurité. Les questions avaient été transmises confidentiellement aux autorités compétentes de toutes les Parties contractantes par le secrétariat de la CEE.</w:t>
      </w:r>
    </w:p>
    <w:p w:rsidR="00C81C1A" w:rsidRPr="00187E54" w:rsidRDefault="00C81C1A" w:rsidP="00581DA3">
      <w:pPr>
        <w:pStyle w:val="SingleTxtG"/>
        <w:rPr>
          <w:lang w:val="fr-FR"/>
        </w:rPr>
      </w:pPr>
      <w:r w:rsidRPr="00187E54">
        <w:rPr>
          <w:lang w:val="fr-FR"/>
        </w:rPr>
        <w:t>18.</w:t>
      </w:r>
      <w:r w:rsidRPr="00187E54">
        <w:rPr>
          <w:lang w:val="fr-FR"/>
        </w:rPr>
        <w:tab/>
        <w:t xml:space="preserve">Le représentant de la Commission du Danube a </w:t>
      </w:r>
      <w:r>
        <w:rPr>
          <w:lang w:val="fr-FR"/>
        </w:rPr>
        <w:t>exprimé ses regrets</w:t>
      </w:r>
      <w:r w:rsidRPr="00187E54">
        <w:rPr>
          <w:lang w:val="fr-FR"/>
        </w:rPr>
        <w:t xml:space="preserve"> de ne pas avoir </w:t>
      </w:r>
      <w:r>
        <w:rPr>
          <w:lang w:val="fr-FR"/>
        </w:rPr>
        <w:t>reçu</w:t>
      </w:r>
      <w:r w:rsidRPr="00187E54">
        <w:rPr>
          <w:lang w:val="fr-FR"/>
        </w:rPr>
        <w:t xml:space="preserve"> de contributions de pays autres que riverains du Danube. À cet égard, plusieurs délégations ont indiqué qu</w:t>
      </w:r>
      <w:r w:rsidR="001F6E20">
        <w:rPr>
          <w:lang w:val="fr-FR"/>
        </w:rPr>
        <w:t>’</w:t>
      </w:r>
      <w:r w:rsidRPr="00187E54">
        <w:rPr>
          <w:lang w:val="fr-FR"/>
        </w:rPr>
        <w:t>elles étaient disposées à four</w:t>
      </w:r>
      <w:r>
        <w:rPr>
          <w:lang w:val="fr-FR"/>
        </w:rPr>
        <w:t>nir des informations si cela pouvai</w:t>
      </w:r>
      <w:r w:rsidRPr="00187E54">
        <w:rPr>
          <w:lang w:val="fr-FR"/>
        </w:rPr>
        <w:t xml:space="preserve">t être utile à des pays Parties contractantes </w:t>
      </w:r>
      <w:r>
        <w:rPr>
          <w:lang w:val="fr-FR"/>
        </w:rPr>
        <w:t>aya</w:t>
      </w:r>
      <w:r w:rsidRPr="00187E54">
        <w:rPr>
          <w:lang w:val="fr-FR"/>
        </w:rPr>
        <w:t>nt besoin d</w:t>
      </w:r>
      <w:r w:rsidR="001F6E20">
        <w:rPr>
          <w:lang w:val="fr-FR"/>
        </w:rPr>
        <w:t>’</w:t>
      </w:r>
      <w:r w:rsidRPr="00187E54">
        <w:rPr>
          <w:lang w:val="fr-FR"/>
        </w:rPr>
        <w:t>assistance. Toutefois, elles ont fait remarquer que les examens des conseillers à la sécurité comportaient en général des questions relatives au</w:t>
      </w:r>
      <w:r>
        <w:rPr>
          <w:lang w:val="fr-FR"/>
        </w:rPr>
        <w:t>x</w:t>
      </w:r>
      <w:r w:rsidRPr="00187E54">
        <w:rPr>
          <w:lang w:val="fr-FR"/>
        </w:rPr>
        <w:t xml:space="preserve"> trois modes de transport </w:t>
      </w:r>
      <w:r>
        <w:rPr>
          <w:lang w:val="fr-FR"/>
        </w:rPr>
        <w:t>intérieur</w:t>
      </w:r>
      <w:r w:rsidRPr="00187E54">
        <w:rPr>
          <w:lang w:val="fr-FR"/>
        </w:rPr>
        <w:t>, des questions relatives à chaque mode particulier et des questions relatives au contexte national. Elles voyaient donc difficilement comment établir un catalogue de questions pour l</w:t>
      </w:r>
      <w:r w:rsidR="001F6E20">
        <w:rPr>
          <w:lang w:val="fr-FR"/>
        </w:rPr>
        <w:t>’</w:t>
      </w:r>
      <w:r w:rsidRPr="00187E54">
        <w:rPr>
          <w:lang w:val="fr-FR"/>
        </w:rPr>
        <w:t>ADN en particulie</w:t>
      </w:r>
      <w:r>
        <w:rPr>
          <w:lang w:val="fr-FR"/>
        </w:rPr>
        <w:t>r et sans tenir compte du con</w:t>
      </w:r>
      <w:r w:rsidRPr="00187E54">
        <w:rPr>
          <w:lang w:val="fr-FR"/>
        </w:rPr>
        <w:t>t</w:t>
      </w:r>
      <w:r>
        <w:rPr>
          <w:lang w:val="fr-FR"/>
        </w:rPr>
        <w:t>exte</w:t>
      </w:r>
      <w:r w:rsidRPr="00187E54">
        <w:rPr>
          <w:lang w:val="fr-FR"/>
        </w:rPr>
        <w:t xml:space="preserve"> national, chaque pays ayant ses propres procédures de mise en œuvre de la réglementation internationale. Elles n</w:t>
      </w:r>
      <w:r w:rsidR="001F6E20">
        <w:rPr>
          <w:lang w:val="fr-FR"/>
        </w:rPr>
        <w:t>’</w:t>
      </w:r>
      <w:r w:rsidRPr="00187E54">
        <w:rPr>
          <w:lang w:val="fr-FR"/>
        </w:rPr>
        <w:t xml:space="preserve">étaient par ailleurs pas disposées à accepter un catalogue </w:t>
      </w:r>
      <w:r>
        <w:rPr>
          <w:lang w:val="fr-FR"/>
        </w:rPr>
        <w:t>à</w:t>
      </w:r>
      <w:r w:rsidRPr="00187E54">
        <w:rPr>
          <w:lang w:val="fr-FR"/>
        </w:rPr>
        <w:t xml:space="preserve"> caractère contraignant, comme proposé au paragraphe 4 de la proposition de la Commission du Danube, qui les obligerait à revoir les catalogues de </w:t>
      </w:r>
      <w:r w:rsidRPr="00187E54">
        <w:rPr>
          <w:lang w:val="fr-FR"/>
        </w:rPr>
        <w:lastRenderedPageBreak/>
        <w:t>questions et procédures déjà applicables aux examens de conseiller à la sécurité pour trois modes de transport.</w:t>
      </w:r>
    </w:p>
    <w:p w:rsidR="00C81C1A" w:rsidRPr="00187E54" w:rsidRDefault="00C81C1A" w:rsidP="00581DA3">
      <w:pPr>
        <w:pStyle w:val="SingleTxtG"/>
        <w:rPr>
          <w:lang w:val="fr-FR"/>
        </w:rPr>
      </w:pPr>
      <w:r w:rsidRPr="00187E54">
        <w:rPr>
          <w:lang w:val="fr-FR"/>
        </w:rPr>
        <w:t>19.</w:t>
      </w:r>
      <w:r w:rsidRPr="00187E54">
        <w:rPr>
          <w:lang w:val="fr-FR"/>
        </w:rPr>
        <w:tab/>
        <w:t>Le représentant de la Commission du Danube a indiqué que l</w:t>
      </w:r>
      <w:r w:rsidR="001F6E20">
        <w:rPr>
          <w:lang w:val="fr-FR"/>
        </w:rPr>
        <w:t>’</w:t>
      </w:r>
      <w:r w:rsidRPr="00187E54">
        <w:rPr>
          <w:lang w:val="fr-FR"/>
        </w:rPr>
        <w:t>intention était d</w:t>
      </w:r>
      <w:r w:rsidR="001F6E20">
        <w:rPr>
          <w:lang w:val="fr-FR"/>
        </w:rPr>
        <w:t>’</w:t>
      </w:r>
      <w:r w:rsidRPr="00187E54">
        <w:rPr>
          <w:lang w:val="fr-FR"/>
        </w:rPr>
        <w:t>utiliser ce catalogue à titre de référence mais pas d</w:t>
      </w:r>
      <w:r w:rsidR="001F6E20">
        <w:rPr>
          <w:lang w:val="fr-FR"/>
        </w:rPr>
        <w:t>’</w:t>
      </w:r>
      <w:r w:rsidRPr="00187E54">
        <w:rPr>
          <w:lang w:val="fr-FR"/>
        </w:rPr>
        <w:t>en imposer l</w:t>
      </w:r>
      <w:r w:rsidR="001F6E20">
        <w:rPr>
          <w:lang w:val="fr-FR"/>
        </w:rPr>
        <w:t>’</w:t>
      </w:r>
      <w:r w:rsidRPr="00187E54">
        <w:rPr>
          <w:lang w:val="fr-FR"/>
        </w:rPr>
        <w:t>utilisation. Il a déclaré que la Commission du Danube créerait un groupe de travail qui élaborerait des directives que les gouvernements seraient libres d</w:t>
      </w:r>
      <w:r w:rsidR="001F6E20">
        <w:rPr>
          <w:lang w:val="fr-FR"/>
        </w:rPr>
        <w:t>’</w:t>
      </w:r>
      <w:r w:rsidRPr="00187E54">
        <w:rPr>
          <w:lang w:val="fr-FR"/>
        </w:rPr>
        <w:t>utiliser. Ces directives seraient publiées sur le site Web de la Commission du Danube et le Comité de sécurité pourrait alors se prononcer sur l</w:t>
      </w:r>
      <w:r w:rsidR="001F6E20">
        <w:rPr>
          <w:lang w:val="fr-FR"/>
        </w:rPr>
        <w:t>’</w:t>
      </w:r>
      <w:r w:rsidRPr="00187E54">
        <w:rPr>
          <w:lang w:val="fr-FR"/>
        </w:rPr>
        <w:t>utilité d</w:t>
      </w:r>
      <w:r w:rsidR="001F6E20">
        <w:rPr>
          <w:lang w:val="fr-FR"/>
        </w:rPr>
        <w:t>’</w:t>
      </w:r>
      <w:r w:rsidRPr="00187E54">
        <w:rPr>
          <w:lang w:val="fr-FR"/>
        </w:rPr>
        <w:t xml:space="preserve">y faire référence dans une note de bas de page </w:t>
      </w:r>
      <w:r>
        <w:rPr>
          <w:lang w:val="fr-FR"/>
        </w:rPr>
        <w:t xml:space="preserve">à la section </w:t>
      </w:r>
      <w:r w:rsidRPr="00187E54">
        <w:rPr>
          <w:lang w:val="fr-FR"/>
        </w:rPr>
        <w:t>1.8.3.</w:t>
      </w:r>
    </w:p>
    <w:p w:rsidR="00C81C1A" w:rsidRPr="00187E54" w:rsidRDefault="00C81C1A" w:rsidP="00581DA3">
      <w:pPr>
        <w:pStyle w:val="H1G"/>
        <w:rPr>
          <w:lang w:val="fr-FR"/>
        </w:rPr>
      </w:pPr>
      <w:r w:rsidRPr="00187E54">
        <w:rPr>
          <w:lang w:val="fr-FR"/>
        </w:rPr>
        <w:tab/>
        <w:t>E.</w:t>
      </w:r>
      <w:r w:rsidRPr="00187E54">
        <w:rPr>
          <w:lang w:val="fr-FR"/>
        </w:rPr>
        <w:tab/>
        <w:t>Questions relatives aux sociétés de classification</w:t>
      </w:r>
    </w:p>
    <w:p w:rsidR="00C81C1A" w:rsidRPr="00187E54" w:rsidRDefault="00581DA3" w:rsidP="00581DA3">
      <w:pPr>
        <w:pStyle w:val="H23G"/>
        <w:rPr>
          <w:lang w:val="fr-FR"/>
        </w:rPr>
      </w:pPr>
      <w:r>
        <w:rPr>
          <w:lang w:val="fr-FR"/>
        </w:rPr>
        <w:tab/>
      </w:r>
      <w:r>
        <w:rPr>
          <w:lang w:val="fr-FR"/>
        </w:rPr>
        <w:tab/>
      </w:r>
      <w:r w:rsidR="00C81C1A" w:rsidRPr="00187E54">
        <w:rPr>
          <w:lang w:val="fr-FR"/>
        </w:rPr>
        <w:t>Conformité avec les normes EN ISO/IEC 17020</w:t>
      </w:r>
      <w:r w:rsidR="00C81C1A">
        <w:rPr>
          <w:lang w:val="fr-FR"/>
        </w:rPr>
        <w:t>:</w:t>
      </w:r>
      <w:r w:rsidR="00C81C1A" w:rsidRPr="00187E54">
        <w:rPr>
          <w:lang w:val="fr-FR"/>
        </w:rPr>
        <w:t xml:space="preserve">2012 et </w:t>
      </w:r>
      <w:r w:rsidR="00C81C1A">
        <w:rPr>
          <w:lang w:val="fr-FR"/>
        </w:rPr>
        <w:t>ISO</w:t>
      </w:r>
      <w:r w:rsidR="00C81C1A" w:rsidRPr="00187E54">
        <w:rPr>
          <w:lang w:val="fr-FR"/>
        </w:rPr>
        <w:t xml:space="preserve"> 9001</w:t>
      </w:r>
      <w:r w:rsidR="00C81C1A">
        <w:rPr>
          <w:lang w:val="fr-FR"/>
        </w:rPr>
        <w:t>:</w:t>
      </w:r>
      <w:r w:rsidR="00C81C1A" w:rsidRPr="00187E54">
        <w:rPr>
          <w:lang w:val="fr-FR"/>
        </w:rPr>
        <w:t xml:space="preserve">2015 </w:t>
      </w:r>
      <w:r w:rsidR="005A522C">
        <w:rPr>
          <w:lang w:val="fr-FR"/>
        </w:rPr>
        <w:t>−</w:t>
      </w:r>
      <w:r w:rsidR="00C81C1A" w:rsidRPr="00187E54">
        <w:rPr>
          <w:lang w:val="fr-FR"/>
        </w:rPr>
        <w:t xml:space="preserve"> Registre fluvial russe</w:t>
      </w:r>
    </w:p>
    <w:p w:rsidR="00C81C1A" w:rsidRPr="00187E54" w:rsidRDefault="00C81C1A" w:rsidP="00581DA3">
      <w:pPr>
        <w:pStyle w:val="SingleTxtG"/>
        <w:rPr>
          <w:lang w:val="fr-FR"/>
        </w:rPr>
      </w:pPr>
      <w:r w:rsidRPr="00187E54">
        <w:rPr>
          <w:lang w:val="fr-FR"/>
        </w:rPr>
        <w:t>20.</w:t>
      </w:r>
      <w:r w:rsidRPr="00187E54">
        <w:rPr>
          <w:lang w:val="fr-FR"/>
        </w:rPr>
        <w:tab/>
        <w:t>Le Comité de sécurité a noté que le Registre fluvial russe avait obtenu un certificat de conformité avec la norme ISO 9001</w:t>
      </w:r>
      <w:r>
        <w:rPr>
          <w:lang w:val="fr-FR"/>
        </w:rPr>
        <w:t>:</w:t>
      </w:r>
      <w:r w:rsidRPr="00187E54">
        <w:rPr>
          <w:lang w:val="fr-FR"/>
        </w:rPr>
        <w:t xml:space="preserve">2015 dans le cadre des </w:t>
      </w:r>
      <w:r>
        <w:rPr>
          <w:lang w:val="fr-FR"/>
        </w:rPr>
        <w:t>prescriptions énoncées a</w:t>
      </w:r>
      <w:r w:rsidRPr="00187E54">
        <w:rPr>
          <w:lang w:val="fr-FR"/>
        </w:rPr>
        <w:t>u paragraphe 1.15.3.8 du Règlement annexé à l</w:t>
      </w:r>
      <w:r w:rsidR="001F6E20">
        <w:rPr>
          <w:lang w:val="fr-FR"/>
        </w:rPr>
        <w:t>’</w:t>
      </w:r>
      <w:r w:rsidRPr="00187E54">
        <w:rPr>
          <w:lang w:val="fr-FR"/>
        </w:rPr>
        <w:t>ADN, et que la procédure d</w:t>
      </w:r>
      <w:r w:rsidR="001F6E20">
        <w:rPr>
          <w:lang w:val="fr-FR"/>
        </w:rPr>
        <w:t>’</w:t>
      </w:r>
      <w:r w:rsidRPr="00187E54">
        <w:rPr>
          <w:lang w:val="fr-FR"/>
        </w:rPr>
        <w:t>accréditation selon la norme ISO 17020</w:t>
      </w:r>
      <w:r>
        <w:rPr>
          <w:lang w:val="fr-FR"/>
        </w:rPr>
        <w:t>:</w:t>
      </w:r>
      <w:r w:rsidRPr="00187E54">
        <w:rPr>
          <w:lang w:val="fr-FR"/>
        </w:rPr>
        <w:t xml:space="preserve">2012 était en cours. Le représentant de la Fédération de Russie a été prié de fournir le certificat de conformité avec cette norme dès </w:t>
      </w:r>
      <w:r>
        <w:rPr>
          <w:lang w:val="fr-FR"/>
        </w:rPr>
        <w:t>qu</w:t>
      </w:r>
      <w:r w:rsidR="001F6E20">
        <w:rPr>
          <w:lang w:val="fr-FR"/>
        </w:rPr>
        <w:t>’</w:t>
      </w:r>
      <w:r>
        <w:rPr>
          <w:lang w:val="fr-FR"/>
        </w:rPr>
        <w:t xml:space="preserve">il </w:t>
      </w:r>
      <w:r w:rsidRPr="00187E54">
        <w:rPr>
          <w:lang w:val="fr-FR"/>
        </w:rPr>
        <w:t>aura</w:t>
      </w:r>
      <w:r>
        <w:rPr>
          <w:lang w:val="fr-FR"/>
        </w:rPr>
        <w:t>it</w:t>
      </w:r>
      <w:r w:rsidRPr="00187E54">
        <w:rPr>
          <w:lang w:val="fr-FR"/>
        </w:rPr>
        <w:t xml:space="preserve"> été délivré.</w:t>
      </w:r>
    </w:p>
    <w:p w:rsidR="00C81C1A" w:rsidRPr="00187E54" w:rsidRDefault="00C81C1A" w:rsidP="00581DA3">
      <w:pPr>
        <w:pStyle w:val="HChG"/>
        <w:rPr>
          <w:lang w:val="fr-FR"/>
        </w:rPr>
      </w:pPr>
      <w:r w:rsidRPr="00187E54">
        <w:rPr>
          <w:lang w:val="fr-FR"/>
        </w:rPr>
        <w:tab/>
        <w:t>V.</w:t>
      </w:r>
      <w:r w:rsidRPr="00187E54">
        <w:rPr>
          <w:lang w:val="fr-FR"/>
        </w:rPr>
        <w:tab/>
        <w:t>Propositions d</w:t>
      </w:r>
      <w:r w:rsidR="001F6E20">
        <w:rPr>
          <w:lang w:val="fr-FR"/>
        </w:rPr>
        <w:t>’</w:t>
      </w:r>
      <w:r w:rsidRPr="00187E54">
        <w:rPr>
          <w:lang w:val="fr-FR"/>
        </w:rPr>
        <w:t>amendements au Règlement annexé à l</w:t>
      </w:r>
      <w:r w:rsidR="001F6E20">
        <w:rPr>
          <w:lang w:val="fr-FR"/>
        </w:rPr>
        <w:t>’</w:t>
      </w:r>
      <w:r w:rsidRPr="00187E54">
        <w:rPr>
          <w:lang w:val="fr-FR"/>
        </w:rPr>
        <w:t>ADN (point 4 de l</w:t>
      </w:r>
      <w:r w:rsidR="001F6E20">
        <w:rPr>
          <w:lang w:val="fr-FR"/>
        </w:rPr>
        <w:t>’</w:t>
      </w:r>
      <w:r w:rsidRPr="00187E54">
        <w:rPr>
          <w:lang w:val="fr-FR"/>
        </w:rPr>
        <w:t>ordre du jour)</w:t>
      </w:r>
    </w:p>
    <w:p w:rsidR="00C81C1A" w:rsidRPr="00187E54" w:rsidRDefault="00C81C1A" w:rsidP="00581DA3">
      <w:pPr>
        <w:pStyle w:val="H1G"/>
        <w:rPr>
          <w:lang w:val="fr-FR"/>
        </w:rPr>
      </w:pPr>
      <w:r w:rsidRPr="00187E54">
        <w:rPr>
          <w:lang w:val="fr-FR"/>
        </w:rPr>
        <w:tab/>
        <w:t>A.</w:t>
      </w:r>
      <w:r w:rsidRPr="00187E54">
        <w:rPr>
          <w:lang w:val="fr-FR"/>
        </w:rPr>
        <w:tab/>
      </w:r>
      <w:r>
        <w:rPr>
          <w:lang w:val="fr-FR"/>
        </w:rPr>
        <w:t>Travaux de la Ré</w:t>
      </w:r>
      <w:r w:rsidRPr="00187E54">
        <w:rPr>
          <w:lang w:val="fr-FR"/>
        </w:rPr>
        <w:t>union communes d</w:t>
      </w:r>
      <w:r w:rsidR="001F6E20">
        <w:rPr>
          <w:lang w:val="fr-FR"/>
        </w:rPr>
        <w:t>’</w:t>
      </w:r>
      <w:r w:rsidRPr="00187E54">
        <w:rPr>
          <w:lang w:val="fr-FR"/>
        </w:rPr>
        <w:t xml:space="preserve">experts du RID/ADR/ADN </w:t>
      </w:r>
    </w:p>
    <w:p w:rsidR="00C81C1A" w:rsidRPr="00187E54" w:rsidRDefault="00C81C1A" w:rsidP="00776A1F">
      <w:pPr>
        <w:pStyle w:val="SingleTxtG"/>
        <w:keepLines/>
        <w:ind w:left="3119" w:hanging="1985"/>
        <w:jc w:val="left"/>
        <w:rPr>
          <w:lang w:val="fr-FR"/>
        </w:rPr>
      </w:pPr>
      <w:r w:rsidRPr="00187E54">
        <w:rPr>
          <w:i/>
          <w:lang w:val="fr-FR"/>
        </w:rPr>
        <w:t>Documents</w:t>
      </w:r>
      <w:r>
        <w:rPr>
          <w:lang w:val="fr-FR"/>
        </w:rPr>
        <w:t> :</w:t>
      </w:r>
      <w:r w:rsidR="00776A1F">
        <w:rPr>
          <w:lang w:val="fr-FR"/>
        </w:rPr>
        <w:tab/>
      </w:r>
      <w:r w:rsidRPr="00187E54">
        <w:rPr>
          <w:lang w:val="fr-FR"/>
        </w:rPr>
        <w:t>ECE/TRANS/WP.15/AC.1/142/Add.2, annexe</w:t>
      </w:r>
      <w:r w:rsidR="00776A1F">
        <w:rPr>
          <w:lang w:val="fr-FR"/>
        </w:rPr>
        <w:t xml:space="preserve"> IV</w:t>
      </w:r>
      <w:r w:rsidR="00776A1F">
        <w:rPr>
          <w:lang w:val="fr-FR"/>
        </w:rPr>
        <w:br/>
      </w:r>
      <w:r w:rsidRPr="00187E54">
        <w:rPr>
          <w:lang w:val="fr-FR"/>
        </w:rPr>
        <w:t>ECE/TRANS/WP.15/AC.1/144, annexe</w:t>
      </w:r>
      <w:r w:rsidR="00776A1F">
        <w:rPr>
          <w:lang w:val="fr-FR"/>
        </w:rPr>
        <w:t xml:space="preserve"> II</w:t>
      </w:r>
      <w:r w:rsidR="00776A1F">
        <w:rPr>
          <w:lang w:val="fr-FR"/>
        </w:rPr>
        <w:br/>
      </w:r>
      <w:r w:rsidRPr="00187E54">
        <w:rPr>
          <w:lang w:val="fr-FR"/>
        </w:rPr>
        <w:t>ECE/TRANS/WP.15/AC.1/146, annexe</w:t>
      </w:r>
      <w:r w:rsidR="00776A1F">
        <w:rPr>
          <w:lang w:val="fr-FR"/>
        </w:rPr>
        <w:t xml:space="preserve"> II</w:t>
      </w:r>
      <w:r w:rsidR="00776A1F">
        <w:rPr>
          <w:lang w:val="fr-FR"/>
        </w:rPr>
        <w:br/>
      </w:r>
      <w:r w:rsidRPr="00187E54">
        <w:rPr>
          <w:lang w:val="fr-FR"/>
        </w:rPr>
        <w:t>ECE/TRANS/WP.15/235, annexe</w:t>
      </w:r>
      <w:r>
        <w:rPr>
          <w:lang w:val="fr-FR"/>
        </w:rPr>
        <w:t xml:space="preserve"> I</w:t>
      </w:r>
      <w:r>
        <w:rPr>
          <w:lang w:val="fr-FR"/>
        </w:rPr>
        <w:br/>
      </w:r>
      <w:r w:rsidRPr="00187E54">
        <w:rPr>
          <w:lang w:val="fr-FR"/>
        </w:rPr>
        <w:t>ECE/TRANS/WP.15/237, annexes I, II et III</w:t>
      </w:r>
      <w:r w:rsidR="00666BD8">
        <w:rPr>
          <w:lang w:val="fr-FR"/>
        </w:rPr>
        <w:t>.</w:t>
      </w:r>
    </w:p>
    <w:p w:rsidR="00C81C1A" w:rsidRPr="00187E54" w:rsidRDefault="00C81C1A" w:rsidP="00666BD8">
      <w:pPr>
        <w:pStyle w:val="SingleTxtG"/>
        <w:rPr>
          <w:lang w:val="fr-FR"/>
        </w:rPr>
      </w:pPr>
      <w:r w:rsidRPr="00187E54">
        <w:rPr>
          <w:lang w:val="fr-FR"/>
        </w:rPr>
        <w:t>21.</w:t>
      </w:r>
      <w:r w:rsidRPr="00187E54">
        <w:rPr>
          <w:lang w:val="fr-FR"/>
        </w:rPr>
        <w:tab/>
        <w:t>Il a été demandé au secrétariat de regrouper en un seul document tous les amendements adoptés en 2016 et 2017 par la Réunion commune et par le WP.15, qui devraient également figurer dans le Règlement annexé à l</w:t>
      </w:r>
      <w:r w:rsidR="001F6E20">
        <w:rPr>
          <w:lang w:val="fr-FR"/>
        </w:rPr>
        <w:t>’</w:t>
      </w:r>
      <w:r w:rsidRPr="00187E54">
        <w:rPr>
          <w:lang w:val="fr-FR"/>
        </w:rPr>
        <w:t>ADN et non encore adoptés, pour examen à la session suivante.</w:t>
      </w:r>
    </w:p>
    <w:p w:rsidR="00C81C1A" w:rsidRPr="00187E54" w:rsidRDefault="00C81C1A" w:rsidP="00666BD8">
      <w:pPr>
        <w:pStyle w:val="H1G"/>
        <w:rPr>
          <w:lang w:val="fr-FR"/>
        </w:rPr>
      </w:pPr>
      <w:r w:rsidRPr="00187E54">
        <w:rPr>
          <w:lang w:val="fr-FR"/>
        </w:rPr>
        <w:tab/>
        <w:t>B.</w:t>
      </w:r>
      <w:r w:rsidRPr="00187E54">
        <w:rPr>
          <w:lang w:val="fr-FR"/>
        </w:rPr>
        <w:tab/>
        <w:t>Autres propositions</w:t>
      </w:r>
    </w:p>
    <w:p w:rsidR="00C81C1A" w:rsidRPr="00187E54" w:rsidRDefault="00C81C1A" w:rsidP="00666BD8">
      <w:pPr>
        <w:pStyle w:val="H23G"/>
        <w:rPr>
          <w:lang w:val="fr-FR"/>
        </w:rPr>
      </w:pPr>
      <w:r w:rsidRPr="00187E54">
        <w:rPr>
          <w:lang w:val="fr-FR"/>
        </w:rPr>
        <w:tab/>
        <w:t>1.</w:t>
      </w:r>
      <w:r w:rsidRPr="00187E54">
        <w:rPr>
          <w:lang w:val="fr-FR"/>
        </w:rPr>
        <w:tab/>
        <w:t xml:space="preserve">Correction à la liste de contrôle </w:t>
      </w:r>
      <w:r>
        <w:rPr>
          <w:lang w:val="fr-FR"/>
        </w:rPr>
        <w:t xml:space="preserve">de la section </w:t>
      </w:r>
      <w:r w:rsidRPr="00187E54">
        <w:rPr>
          <w:lang w:val="fr-FR"/>
        </w:rPr>
        <w:t>8.6.3</w:t>
      </w:r>
    </w:p>
    <w:p w:rsidR="00C81C1A" w:rsidRPr="00187E54" w:rsidRDefault="00C81C1A" w:rsidP="00776A1F">
      <w:pPr>
        <w:pStyle w:val="SingleTxtG"/>
        <w:keepLines/>
        <w:ind w:left="3119" w:hanging="1985"/>
        <w:jc w:val="left"/>
        <w:rPr>
          <w:lang w:val="fr-FR"/>
        </w:rPr>
      </w:pPr>
      <w:r w:rsidRPr="00187E54">
        <w:rPr>
          <w:i/>
          <w:lang w:val="fr-FR"/>
        </w:rPr>
        <w:t>Document</w:t>
      </w:r>
      <w:r>
        <w:rPr>
          <w:lang w:val="fr-FR"/>
        </w:rPr>
        <w:t> :</w:t>
      </w:r>
      <w:r w:rsidR="00776A1F">
        <w:rPr>
          <w:lang w:val="fr-FR"/>
        </w:rPr>
        <w:tab/>
      </w:r>
      <w:r w:rsidRPr="00187E54">
        <w:rPr>
          <w:lang w:val="fr-FR"/>
        </w:rPr>
        <w:t>ECE/TRANS/WP.15/AC.2/2017/18 (Autriche)</w:t>
      </w:r>
      <w:r w:rsidR="00666BD8">
        <w:rPr>
          <w:lang w:val="fr-FR"/>
        </w:rPr>
        <w:t>.</w:t>
      </w:r>
    </w:p>
    <w:p w:rsidR="00C81C1A" w:rsidRPr="00187E54" w:rsidRDefault="00C81C1A" w:rsidP="00666BD8">
      <w:pPr>
        <w:pStyle w:val="SingleTxtG"/>
        <w:rPr>
          <w:lang w:val="fr-FR"/>
        </w:rPr>
      </w:pPr>
      <w:r w:rsidRPr="00187E54">
        <w:rPr>
          <w:lang w:val="fr-FR"/>
        </w:rPr>
        <w:t>22.</w:t>
      </w:r>
      <w:r w:rsidRPr="00187E54">
        <w:rPr>
          <w:lang w:val="fr-FR"/>
        </w:rPr>
        <w:tab/>
        <w:t xml:space="preserve">Le Comité de sécurité a adopté </w:t>
      </w:r>
      <w:r>
        <w:rPr>
          <w:lang w:val="fr-FR"/>
        </w:rPr>
        <w:t>la proposition d</w:t>
      </w:r>
      <w:r w:rsidR="001F6E20">
        <w:rPr>
          <w:lang w:val="fr-FR"/>
        </w:rPr>
        <w:t>’</w:t>
      </w:r>
      <w:r>
        <w:rPr>
          <w:lang w:val="fr-FR"/>
        </w:rPr>
        <w:t>amendement</w:t>
      </w:r>
      <w:r w:rsidRPr="00187E54">
        <w:rPr>
          <w:lang w:val="fr-FR"/>
        </w:rPr>
        <w:t xml:space="preserve"> </w:t>
      </w:r>
      <w:r>
        <w:rPr>
          <w:lang w:val="fr-FR"/>
        </w:rPr>
        <w:t xml:space="preserve">moyennant une </w:t>
      </w:r>
      <w:r w:rsidRPr="00187E54">
        <w:rPr>
          <w:lang w:val="fr-FR"/>
        </w:rPr>
        <w:t>modification (voir annexe I).</w:t>
      </w:r>
    </w:p>
    <w:p w:rsidR="00C81C1A" w:rsidRPr="00187E54" w:rsidRDefault="00C81C1A" w:rsidP="00666BD8">
      <w:pPr>
        <w:pStyle w:val="H23G"/>
        <w:rPr>
          <w:lang w:val="fr-FR"/>
        </w:rPr>
      </w:pPr>
      <w:r w:rsidRPr="00187E54">
        <w:rPr>
          <w:lang w:val="fr-FR"/>
        </w:rPr>
        <w:tab/>
        <w:t>2.</w:t>
      </w:r>
      <w:r w:rsidRPr="00187E54">
        <w:rPr>
          <w:lang w:val="fr-FR"/>
        </w:rPr>
        <w:tab/>
        <w:t xml:space="preserve">Amendement au </w:t>
      </w:r>
      <w:r w:rsidRPr="0086099C">
        <w:rPr>
          <w:lang w:val="fr-FR"/>
        </w:rPr>
        <w:t xml:space="preserve">paragraphe </w:t>
      </w:r>
      <w:r w:rsidRPr="00187E54">
        <w:rPr>
          <w:lang w:val="fr-FR"/>
        </w:rPr>
        <w:t>7.2.4.77</w:t>
      </w:r>
    </w:p>
    <w:p w:rsidR="00C81C1A" w:rsidRPr="00187E54" w:rsidRDefault="00C81C1A" w:rsidP="00776A1F">
      <w:pPr>
        <w:pStyle w:val="SingleTxtG"/>
        <w:keepLines/>
        <w:ind w:left="3119" w:hanging="1985"/>
        <w:jc w:val="left"/>
        <w:rPr>
          <w:lang w:val="fr-FR"/>
        </w:rPr>
      </w:pPr>
      <w:r w:rsidRPr="00187E54">
        <w:rPr>
          <w:i/>
          <w:lang w:val="fr-FR"/>
        </w:rPr>
        <w:t>Document</w:t>
      </w:r>
      <w:r>
        <w:rPr>
          <w:lang w:val="fr-FR"/>
        </w:rPr>
        <w:t> :</w:t>
      </w:r>
      <w:r w:rsidR="00776A1F">
        <w:rPr>
          <w:lang w:val="fr-FR"/>
        </w:rPr>
        <w:tab/>
      </w:r>
      <w:r w:rsidRPr="00187E54">
        <w:rPr>
          <w:lang w:val="fr-FR"/>
        </w:rPr>
        <w:t>ECE/TRANS/WP.15/AC.2/2017/20 (secrétariat de la CEE)</w:t>
      </w:r>
      <w:r w:rsidR="00666BD8">
        <w:rPr>
          <w:lang w:val="fr-FR"/>
        </w:rPr>
        <w:t>.</w:t>
      </w:r>
    </w:p>
    <w:p w:rsidR="00C81C1A" w:rsidRPr="00187E54" w:rsidRDefault="00C81C1A" w:rsidP="00666BD8">
      <w:pPr>
        <w:pStyle w:val="SingleTxtG"/>
        <w:rPr>
          <w:lang w:val="fr-FR"/>
        </w:rPr>
      </w:pPr>
      <w:r w:rsidRPr="00187E54">
        <w:rPr>
          <w:lang w:val="fr-FR"/>
        </w:rPr>
        <w:t>2</w:t>
      </w:r>
      <w:r w:rsidR="00E52DE5">
        <w:rPr>
          <w:lang w:val="fr-FR"/>
        </w:rPr>
        <w:t>3</w:t>
      </w:r>
      <w:r w:rsidRPr="00187E54">
        <w:rPr>
          <w:lang w:val="fr-FR"/>
        </w:rPr>
        <w:t>.</w:t>
      </w:r>
      <w:r w:rsidRPr="00187E54">
        <w:rPr>
          <w:lang w:val="fr-FR"/>
        </w:rPr>
        <w:tab/>
        <w:t xml:space="preserve">Le Comité de sécurité a adopté les propositions </w:t>
      </w:r>
      <w:r>
        <w:rPr>
          <w:lang w:val="fr-FR"/>
        </w:rPr>
        <w:t>visant à rectifier</w:t>
      </w:r>
      <w:r w:rsidRPr="00187E54">
        <w:rPr>
          <w:lang w:val="fr-FR"/>
        </w:rPr>
        <w:t xml:space="preserve"> et </w:t>
      </w:r>
      <w:r>
        <w:rPr>
          <w:lang w:val="fr-FR"/>
        </w:rPr>
        <w:t>préciser le</w:t>
      </w:r>
      <w:r w:rsidRPr="00187E54">
        <w:rPr>
          <w:lang w:val="fr-FR"/>
        </w:rPr>
        <w:t xml:space="preserve"> tableau du paragraphe 7.2.4.77, sous réserve d</w:t>
      </w:r>
      <w:r w:rsidR="001F6E20">
        <w:rPr>
          <w:lang w:val="fr-FR"/>
        </w:rPr>
        <w:t>’</w:t>
      </w:r>
      <w:r w:rsidRPr="00187E54">
        <w:rPr>
          <w:lang w:val="fr-FR"/>
        </w:rPr>
        <w:t>une modification d</w:t>
      </w:r>
      <w:r w:rsidR="001F6E20">
        <w:rPr>
          <w:lang w:val="fr-FR"/>
        </w:rPr>
        <w:t>’</w:t>
      </w:r>
      <w:r w:rsidRPr="00187E54">
        <w:rPr>
          <w:lang w:val="fr-FR"/>
        </w:rPr>
        <w:t>ordre rédactionnel du texte allemand (voir annexe I).</w:t>
      </w:r>
    </w:p>
    <w:p w:rsidR="00C81C1A" w:rsidRPr="00187E54" w:rsidRDefault="00C81C1A" w:rsidP="00666BD8">
      <w:pPr>
        <w:pStyle w:val="H23G"/>
        <w:rPr>
          <w:lang w:val="fr-FR"/>
        </w:rPr>
      </w:pPr>
      <w:r w:rsidRPr="00187E54">
        <w:rPr>
          <w:lang w:val="fr-FR"/>
        </w:rPr>
        <w:tab/>
        <w:t>3.</w:t>
      </w:r>
      <w:r w:rsidRPr="00187E54">
        <w:rPr>
          <w:lang w:val="fr-FR"/>
        </w:rPr>
        <w:tab/>
        <w:t>Proposition relative à la mise en œuvre du concept modifié de protection contre les explosions à bord des bateaux de navigation intérieure</w:t>
      </w:r>
    </w:p>
    <w:p w:rsidR="00C81C1A" w:rsidRPr="00187E54" w:rsidRDefault="00C81C1A" w:rsidP="00776A1F">
      <w:pPr>
        <w:pStyle w:val="SingleTxtG"/>
        <w:keepLines/>
        <w:ind w:left="3119" w:hanging="1985"/>
        <w:jc w:val="left"/>
        <w:rPr>
          <w:lang w:val="fr-FR"/>
        </w:rPr>
      </w:pPr>
      <w:r w:rsidRPr="00187E54">
        <w:rPr>
          <w:i/>
          <w:lang w:val="fr-FR"/>
        </w:rPr>
        <w:t>Document</w:t>
      </w:r>
      <w:r>
        <w:rPr>
          <w:lang w:val="fr-FR"/>
        </w:rPr>
        <w:t> :</w:t>
      </w:r>
      <w:r w:rsidR="00776A1F">
        <w:rPr>
          <w:lang w:val="fr-FR"/>
        </w:rPr>
        <w:tab/>
      </w:r>
      <w:r w:rsidRPr="00187E54">
        <w:rPr>
          <w:lang w:val="fr-FR"/>
        </w:rPr>
        <w:t>ECE/TRANS/WP.15/AC.2/2017/21 (CCNR)</w:t>
      </w:r>
    </w:p>
    <w:p w:rsidR="00C81C1A" w:rsidRPr="00187E54" w:rsidRDefault="00C81C1A" w:rsidP="00776A1F">
      <w:pPr>
        <w:pStyle w:val="SingleTxtG"/>
        <w:keepLines/>
        <w:ind w:left="3119" w:hanging="1985"/>
        <w:jc w:val="left"/>
        <w:rPr>
          <w:lang w:val="fr-FR"/>
        </w:rPr>
      </w:pPr>
      <w:r w:rsidRPr="00187E54">
        <w:rPr>
          <w:i/>
          <w:lang w:val="fr-FR"/>
        </w:rPr>
        <w:lastRenderedPageBreak/>
        <w:t>Documents informels</w:t>
      </w:r>
      <w:r>
        <w:rPr>
          <w:lang w:val="fr-FR"/>
        </w:rPr>
        <w:t> :</w:t>
      </w:r>
      <w:r w:rsidRPr="00187E54">
        <w:rPr>
          <w:lang w:val="fr-FR"/>
        </w:rPr>
        <w:tab/>
      </w:r>
      <w:r w:rsidR="0000585C">
        <w:rPr>
          <w:lang w:val="fr-FR"/>
        </w:rPr>
        <w:tab/>
      </w:r>
      <w:r w:rsidRPr="00187E54">
        <w:rPr>
          <w:lang w:val="fr-FR"/>
        </w:rPr>
        <w:t>INF.14 (CCNR)</w:t>
      </w:r>
      <w:r w:rsidRPr="00187E54">
        <w:rPr>
          <w:lang w:val="fr-FR"/>
        </w:rPr>
        <w:br/>
      </w:r>
      <w:r w:rsidRPr="00187E54">
        <w:rPr>
          <w:i/>
          <w:lang w:val="fr-FR"/>
        </w:rPr>
        <w:tab/>
      </w:r>
      <w:r w:rsidRPr="00187E54">
        <w:rPr>
          <w:lang w:val="fr-FR"/>
        </w:rPr>
        <w:t>INF.22 (ERSTU, OEB et</w:t>
      </w:r>
      <w:r w:rsidRPr="00C22BC8">
        <w:rPr>
          <w:lang w:val="fr-FR"/>
        </w:rPr>
        <w:t xml:space="preserve"> </w:t>
      </w:r>
      <w:r w:rsidRPr="00187E54">
        <w:rPr>
          <w:lang w:val="fr-FR"/>
        </w:rPr>
        <w:t>UENF)</w:t>
      </w:r>
      <w:r w:rsidRPr="00187E54">
        <w:rPr>
          <w:lang w:val="fr-FR"/>
        </w:rPr>
        <w:br/>
      </w:r>
      <w:r w:rsidR="00776A1F">
        <w:rPr>
          <w:lang w:val="fr-FR"/>
        </w:rPr>
        <w:tab/>
      </w:r>
      <w:r w:rsidRPr="00187E54">
        <w:rPr>
          <w:lang w:val="fr-FR"/>
        </w:rPr>
        <w:t>INF.29 (CCNR)</w:t>
      </w:r>
      <w:r w:rsidR="00666BD8">
        <w:rPr>
          <w:lang w:val="fr-FR"/>
        </w:rPr>
        <w:t>.</w:t>
      </w:r>
    </w:p>
    <w:p w:rsidR="00C81C1A" w:rsidRPr="00187E54" w:rsidRDefault="00C81C1A" w:rsidP="00666BD8">
      <w:pPr>
        <w:pStyle w:val="SingleTxtG"/>
        <w:rPr>
          <w:lang w:val="fr-FR"/>
        </w:rPr>
      </w:pPr>
      <w:r w:rsidRPr="00187E54">
        <w:rPr>
          <w:lang w:val="fr-FR"/>
        </w:rPr>
        <w:t>24.</w:t>
      </w:r>
      <w:r w:rsidRPr="00187E54">
        <w:rPr>
          <w:lang w:val="fr-FR"/>
        </w:rPr>
        <w:tab/>
        <w:t xml:space="preserve">Le Comité de sécurité a adopté les propositions figurant dans le document ECE/TRANS/WP.15/AC.2/2017/21, </w:t>
      </w:r>
      <w:r>
        <w:rPr>
          <w:lang w:val="fr-FR"/>
        </w:rPr>
        <w:t>le document informel INF.29 et</w:t>
      </w:r>
      <w:r w:rsidRPr="00187E54">
        <w:rPr>
          <w:lang w:val="fr-FR"/>
        </w:rPr>
        <w:t xml:space="preserve"> l</w:t>
      </w:r>
      <w:r w:rsidR="001F6E20">
        <w:rPr>
          <w:lang w:val="fr-FR"/>
        </w:rPr>
        <w:t>’</w:t>
      </w:r>
      <w:r w:rsidRPr="00187E54">
        <w:rPr>
          <w:lang w:val="fr-FR"/>
        </w:rPr>
        <w:t>annexe 3 du document informel INF.14, avec quelques modifications (voir annexe I).</w:t>
      </w:r>
    </w:p>
    <w:p w:rsidR="00C81C1A" w:rsidRPr="00187E54" w:rsidRDefault="00C81C1A" w:rsidP="00666BD8">
      <w:pPr>
        <w:pStyle w:val="SingleTxtG"/>
        <w:rPr>
          <w:lang w:val="fr-FR"/>
        </w:rPr>
      </w:pPr>
      <w:r w:rsidRPr="00187E54">
        <w:rPr>
          <w:lang w:val="fr-FR"/>
        </w:rPr>
        <w:t>25.</w:t>
      </w:r>
      <w:r w:rsidRPr="00187E54">
        <w:rPr>
          <w:lang w:val="fr-FR"/>
        </w:rPr>
        <w:tab/>
        <w:t>Le représentant des Pays-Bas a indiqué que la version anglaise de ces propositions était parue très tardivement, et il a donc émis une réserve de principe car il n</w:t>
      </w:r>
      <w:r w:rsidR="001F6E20">
        <w:rPr>
          <w:lang w:val="fr-FR"/>
        </w:rPr>
        <w:t>’</w:t>
      </w:r>
      <w:r w:rsidRPr="00187E54">
        <w:rPr>
          <w:lang w:val="fr-FR"/>
        </w:rPr>
        <w:t>avait pas disposé de suffisamment de temps pour vérifier l</w:t>
      </w:r>
      <w:r w:rsidR="001F6E20">
        <w:rPr>
          <w:lang w:val="fr-FR"/>
        </w:rPr>
        <w:t>’</w:t>
      </w:r>
      <w:r w:rsidRPr="00187E54">
        <w:rPr>
          <w:lang w:val="fr-FR"/>
        </w:rPr>
        <w:t>ensemble des propositions. Il a été prié de soumettre ses commentaires éventuels dans une proposition officielle pour la session suivante au cas où il le jugerait nécessaire.</w:t>
      </w:r>
    </w:p>
    <w:p w:rsidR="00C81C1A" w:rsidRPr="00187E54" w:rsidRDefault="00C81C1A" w:rsidP="00666BD8">
      <w:pPr>
        <w:pStyle w:val="SingleTxtG"/>
        <w:rPr>
          <w:lang w:val="fr-FR"/>
        </w:rPr>
      </w:pPr>
      <w:r w:rsidRPr="00187E54">
        <w:rPr>
          <w:lang w:val="fr-FR"/>
        </w:rPr>
        <w:t>26.</w:t>
      </w:r>
      <w:r w:rsidRPr="00187E54">
        <w:rPr>
          <w:lang w:val="fr-FR"/>
        </w:rPr>
        <w:tab/>
        <w:t>Au cours des débats, la proposition 31 figurant à l</w:t>
      </w:r>
      <w:r w:rsidR="001F6E20">
        <w:rPr>
          <w:lang w:val="fr-FR"/>
        </w:rPr>
        <w:t>’</w:t>
      </w:r>
      <w:r w:rsidRPr="00187E54">
        <w:rPr>
          <w:lang w:val="fr-FR"/>
        </w:rPr>
        <w:t>annexe 3 du document informel INF.14 a été retirée. De même</w:t>
      </w:r>
      <w:r>
        <w:rPr>
          <w:lang w:val="fr-FR"/>
        </w:rPr>
        <w:t>,</w:t>
      </w:r>
      <w:r w:rsidRPr="00187E54">
        <w:rPr>
          <w:lang w:val="fr-FR"/>
        </w:rPr>
        <w:t xml:space="preserve"> les dispositions de l</w:t>
      </w:r>
      <w:r w:rsidR="001F6E20">
        <w:rPr>
          <w:lang w:val="fr-FR"/>
        </w:rPr>
        <w:t>’</w:t>
      </w:r>
      <w:r w:rsidRPr="00187E54">
        <w:rPr>
          <w:lang w:val="fr-FR"/>
        </w:rPr>
        <w:t>ADN 2017 concernant la disponibilité des documents à bord des bateaux, telles que modifiées conformément au document ECE/TRANS/WP.15/AC.2/2017/21, devaient être maintenues en l</w:t>
      </w:r>
      <w:r w:rsidR="001F6E20">
        <w:rPr>
          <w:lang w:val="fr-FR"/>
        </w:rPr>
        <w:t>’</w:t>
      </w:r>
      <w:r w:rsidRPr="00187E54">
        <w:rPr>
          <w:lang w:val="fr-FR"/>
        </w:rPr>
        <w:t>état pour l</w:t>
      </w:r>
      <w:r w:rsidR="001F6E20">
        <w:rPr>
          <w:lang w:val="fr-FR"/>
        </w:rPr>
        <w:t>’</w:t>
      </w:r>
      <w:r w:rsidRPr="00187E54">
        <w:rPr>
          <w:lang w:val="fr-FR"/>
        </w:rPr>
        <w:t>instant. Il a été demandé au secrétariat de la CCNR d</w:t>
      </w:r>
      <w:r w:rsidR="001F6E20">
        <w:rPr>
          <w:lang w:val="fr-FR"/>
        </w:rPr>
        <w:t>’</w:t>
      </w:r>
      <w:r w:rsidRPr="00187E54">
        <w:rPr>
          <w:lang w:val="fr-FR"/>
        </w:rPr>
        <w:t>établir une proposition pour régler la question dans son ensemble à la session suivante.</w:t>
      </w:r>
    </w:p>
    <w:p w:rsidR="00C81C1A" w:rsidRPr="00187E54" w:rsidRDefault="00C81C1A" w:rsidP="00666BD8">
      <w:pPr>
        <w:pStyle w:val="SingleTxtG"/>
        <w:rPr>
          <w:lang w:val="fr-FR"/>
        </w:rPr>
      </w:pPr>
      <w:r w:rsidRPr="00187E54">
        <w:rPr>
          <w:lang w:val="fr-FR"/>
        </w:rPr>
        <w:t>27.</w:t>
      </w:r>
      <w:r w:rsidRPr="00187E54">
        <w:rPr>
          <w:lang w:val="fr-FR"/>
        </w:rPr>
        <w:tab/>
        <w:t>Il a été demandé aux secrétariats de la CCNR et de la CEE d</w:t>
      </w:r>
      <w:r w:rsidR="001F6E20">
        <w:rPr>
          <w:lang w:val="fr-FR"/>
        </w:rPr>
        <w:t>’</w:t>
      </w:r>
      <w:r w:rsidRPr="00187E54">
        <w:rPr>
          <w:lang w:val="fr-FR"/>
        </w:rPr>
        <w:t>établir un nouveau document synthétisant l</w:t>
      </w:r>
      <w:r w:rsidR="001F6E20">
        <w:rPr>
          <w:lang w:val="fr-FR"/>
        </w:rPr>
        <w:t>’</w:t>
      </w:r>
      <w:r w:rsidRPr="00187E54">
        <w:rPr>
          <w:lang w:val="fr-FR"/>
        </w:rPr>
        <w:t>ensemble des changements concernant le concept modifié de protection contre les explosions</w:t>
      </w:r>
      <w:r>
        <w:rPr>
          <w:lang w:val="fr-FR"/>
        </w:rPr>
        <w:t>,</w:t>
      </w:r>
      <w:r w:rsidRPr="00187E54">
        <w:rPr>
          <w:lang w:val="fr-FR"/>
        </w:rPr>
        <w:t xml:space="preserve"> tels qu</w:t>
      </w:r>
      <w:r w:rsidR="001F6E20">
        <w:rPr>
          <w:lang w:val="fr-FR"/>
        </w:rPr>
        <w:t>’</w:t>
      </w:r>
      <w:r w:rsidRPr="00187E54">
        <w:rPr>
          <w:lang w:val="fr-FR"/>
        </w:rPr>
        <w:t>adoptés à la session en cours, pour lecture finale à la session suivante.</w:t>
      </w:r>
    </w:p>
    <w:p w:rsidR="00C81C1A" w:rsidRPr="00187E54" w:rsidRDefault="00C81C1A" w:rsidP="00666BD8">
      <w:pPr>
        <w:pStyle w:val="SingleTxtG"/>
        <w:rPr>
          <w:lang w:val="fr-FR"/>
        </w:rPr>
      </w:pPr>
      <w:r w:rsidRPr="00187E54">
        <w:rPr>
          <w:lang w:val="fr-FR"/>
        </w:rPr>
        <w:t>28.</w:t>
      </w:r>
      <w:r w:rsidRPr="00187E54">
        <w:rPr>
          <w:lang w:val="fr-FR"/>
        </w:rPr>
        <w:tab/>
        <w:t>Dans le document informel INF.22 était posée la question de la possibilité d</w:t>
      </w:r>
      <w:r w:rsidR="001F6E20">
        <w:rPr>
          <w:lang w:val="fr-FR"/>
        </w:rPr>
        <w:t>’</w:t>
      </w:r>
      <w:r w:rsidRPr="00187E54">
        <w:rPr>
          <w:lang w:val="fr-FR"/>
        </w:rPr>
        <w:t>utiliser à l</w:t>
      </w:r>
      <w:r w:rsidR="001F6E20">
        <w:rPr>
          <w:lang w:val="fr-FR"/>
        </w:rPr>
        <w:t>’</w:t>
      </w:r>
      <w:r w:rsidRPr="00187E54">
        <w:rPr>
          <w:lang w:val="fr-FR"/>
        </w:rPr>
        <w:t>avance des versions plus récentes de normes référencées dans l</w:t>
      </w:r>
      <w:r w:rsidR="001F6E20">
        <w:rPr>
          <w:lang w:val="fr-FR"/>
        </w:rPr>
        <w:t>’</w:t>
      </w:r>
      <w:r w:rsidRPr="00187E54">
        <w:rPr>
          <w:lang w:val="fr-FR"/>
        </w:rPr>
        <w:t xml:space="preserve">ADN, par exemple dans le cas des </w:t>
      </w:r>
      <w:r>
        <w:rPr>
          <w:lang w:val="fr-FR"/>
        </w:rPr>
        <w:t>pare</w:t>
      </w:r>
      <w:r w:rsidRPr="00187E54">
        <w:rPr>
          <w:lang w:val="fr-FR"/>
        </w:rPr>
        <w:t>-flammes. Il a été noté que cette possibilité existait déjà dans le RID et l</w:t>
      </w:r>
      <w:r w:rsidR="001F6E20">
        <w:rPr>
          <w:lang w:val="fr-FR"/>
        </w:rPr>
        <w:t>’</w:t>
      </w:r>
      <w:r w:rsidRPr="00187E54">
        <w:rPr>
          <w:lang w:val="fr-FR"/>
        </w:rPr>
        <w:t>ADR par rapport aux normes référencées dans les chapitres 6.2 et 6.8, mais que l</w:t>
      </w:r>
      <w:r w:rsidR="001F6E20">
        <w:rPr>
          <w:lang w:val="fr-FR"/>
        </w:rPr>
        <w:t>’</w:t>
      </w:r>
      <w:r w:rsidRPr="00187E54">
        <w:rPr>
          <w:lang w:val="fr-FR"/>
        </w:rPr>
        <w:t>autorisation d</w:t>
      </w:r>
      <w:r w:rsidR="001F6E20">
        <w:rPr>
          <w:lang w:val="fr-FR"/>
        </w:rPr>
        <w:t>’</w:t>
      </w:r>
      <w:r w:rsidRPr="00187E54">
        <w:rPr>
          <w:lang w:val="fr-FR"/>
        </w:rPr>
        <w:t xml:space="preserve">utiliser </w:t>
      </w:r>
      <w:r>
        <w:rPr>
          <w:lang w:val="fr-FR"/>
        </w:rPr>
        <w:t>la</w:t>
      </w:r>
      <w:r w:rsidRPr="00187E54">
        <w:rPr>
          <w:lang w:val="fr-FR"/>
        </w:rPr>
        <w:t xml:space="preserve"> version</w:t>
      </w:r>
      <w:r>
        <w:rPr>
          <w:lang w:val="fr-FR"/>
        </w:rPr>
        <w:t xml:space="preserve"> la</w:t>
      </w:r>
      <w:r w:rsidRPr="00187E54">
        <w:rPr>
          <w:lang w:val="fr-FR"/>
        </w:rPr>
        <w:t xml:space="preserve"> plus récente n</w:t>
      </w:r>
      <w:r w:rsidR="001F6E20">
        <w:rPr>
          <w:lang w:val="fr-FR"/>
        </w:rPr>
        <w:t>’</w:t>
      </w:r>
      <w:r w:rsidRPr="00187E54">
        <w:rPr>
          <w:lang w:val="fr-FR"/>
        </w:rPr>
        <w:t>était pas systématique. Il fallait au moins qu</w:t>
      </w:r>
      <w:r w:rsidR="001F6E20">
        <w:rPr>
          <w:lang w:val="fr-FR"/>
        </w:rPr>
        <w:t>’</w:t>
      </w:r>
      <w:r w:rsidRPr="00187E54">
        <w:rPr>
          <w:lang w:val="fr-FR"/>
        </w:rPr>
        <w:t>une décision ait été prise prévoyant le référencement de la norme mise à jour dans une future édition du RID/ADR.</w:t>
      </w:r>
    </w:p>
    <w:p w:rsidR="00C81C1A" w:rsidRPr="00187E54" w:rsidRDefault="00C81C1A" w:rsidP="00666BD8">
      <w:pPr>
        <w:pStyle w:val="SingleTxtG"/>
        <w:rPr>
          <w:lang w:val="fr-FR"/>
        </w:rPr>
      </w:pPr>
      <w:r w:rsidRPr="00187E54">
        <w:rPr>
          <w:lang w:val="fr-FR"/>
        </w:rPr>
        <w:t>29.</w:t>
      </w:r>
      <w:r w:rsidRPr="00187E54">
        <w:rPr>
          <w:lang w:val="fr-FR"/>
        </w:rPr>
        <w:tab/>
        <w:t>Le représentant de l</w:t>
      </w:r>
      <w:r w:rsidR="001F6E20">
        <w:rPr>
          <w:lang w:val="fr-FR"/>
        </w:rPr>
        <w:t>’</w:t>
      </w:r>
      <w:r w:rsidRPr="00187E54">
        <w:rPr>
          <w:lang w:val="fr-FR"/>
        </w:rPr>
        <w:t>Union européenne a fait remarquer que</w:t>
      </w:r>
      <w:r>
        <w:rPr>
          <w:lang w:val="fr-FR"/>
        </w:rPr>
        <w:t xml:space="preserve"> </w:t>
      </w:r>
      <w:r w:rsidRPr="00187E54">
        <w:rPr>
          <w:lang w:val="fr-FR"/>
        </w:rPr>
        <w:t>la notion d</w:t>
      </w:r>
      <w:r w:rsidR="001F6E20">
        <w:rPr>
          <w:lang w:val="fr-FR"/>
        </w:rPr>
        <w:t>’</w:t>
      </w:r>
      <w:r w:rsidRPr="00187E54">
        <w:rPr>
          <w:lang w:val="fr-FR"/>
        </w:rPr>
        <w:t>adoption pour future référence n</w:t>
      </w:r>
      <w:r w:rsidR="001F6E20">
        <w:rPr>
          <w:lang w:val="fr-FR"/>
        </w:rPr>
        <w:t>’</w:t>
      </w:r>
      <w:r w:rsidRPr="00187E54">
        <w:rPr>
          <w:lang w:val="fr-FR"/>
        </w:rPr>
        <w:t xml:space="preserve">était pas très claire </w:t>
      </w:r>
      <w:r>
        <w:rPr>
          <w:lang w:val="fr-FR"/>
        </w:rPr>
        <w:t>du point de vue juridique</w:t>
      </w:r>
      <w:r w:rsidRPr="00187E54">
        <w:rPr>
          <w:lang w:val="fr-FR"/>
        </w:rPr>
        <w:t xml:space="preserve"> et devrait être précisée, tant dans le cadre du débat en cours que dans celui du référencement des normes au sein de la Réunion commune RID/ADR/ADN. Le Président a indiqué que, </w:t>
      </w:r>
      <w:r>
        <w:rPr>
          <w:lang w:val="fr-FR"/>
        </w:rPr>
        <w:t>s</w:t>
      </w:r>
      <w:r w:rsidR="001F6E20">
        <w:rPr>
          <w:lang w:val="fr-FR"/>
        </w:rPr>
        <w:t>’</w:t>
      </w:r>
      <w:r>
        <w:rPr>
          <w:lang w:val="fr-FR"/>
        </w:rPr>
        <w:t>agissant de</w:t>
      </w:r>
      <w:r w:rsidRPr="00187E54">
        <w:rPr>
          <w:lang w:val="fr-FR"/>
        </w:rPr>
        <w:t xml:space="preserve"> l</w:t>
      </w:r>
      <w:r w:rsidR="001F6E20">
        <w:rPr>
          <w:lang w:val="fr-FR"/>
        </w:rPr>
        <w:t>’</w:t>
      </w:r>
      <w:r w:rsidRPr="00187E54">
        <w:rPr>
          <w:lang w:val="fr-FR"/>
        </w:rPr>
        <w:t>ADN, une adoption par le Comité d</w:t>
      </w:r>
      <w:r w:rsidR="001F6E20">
        <w:rPr>
          <w:lang w:val="fr-FR"/>
        </w:rPr>
        <w:t>’</w:t>
      </w:r>
      <w:r w:rsidRPr="00187E54">
        <w:rPr>
          <w:lang w:val="fr-FR"/>
        </w:rPr>
        <w:t>administration serait nécessaire.</w:t>
      </w:r>
    </w:p>
    <w:p w:rsidR="00C81C1A" w:rsidRPr="00187E54" w:rsidRDefault="00C81C1A" w:rsidP="00666BD8">
      <w:pPr>
        <w:pStyle w:val="SingleTxtG"/>
        <w:rPr>
          <w:lang w:val="fr-FR"/>
        </w:rPr>
      </w:pPr>
      <w:r w:rsidRPr="00187E54">
        <w:rPr>
          <w:lang w:val="fr-FR"/>
        </w:rPr>
        <w:t>30.</w:t>
      </w:r>
      <w:r w:rsidRPr="00187E54">
        <w:rPr>
          <w:lang w:val="fr-FR"/>
        </w:rPr>
        <w:tab/>
        <w:t>L</w:t>
      </w:r>
      <w:r w:rsidR="001F6E20">
        <w:rPr>
          <w:lang w:val="fr-FR"/>
        </w:rPr>
        <w:t>’</w:t>
      </w:r>
      <w:r w:rsidRPr="00187E54">
        <w:rPr>
          <w:lang w:val="fr-FR"/>
        </w:rPr>
        <w:t>ERSTU, l</w:t>
      </w:r>
      <w:r w:rsidR="001F6E20">
        <w:rPr>
          <w:lang w:val="fr-FR"/>
        </w:rPr>
        <w:t>’</w:t>
      </w:r>
      <w:r w:rsidRPr="00187E54">
        <w:rPr>
          <w:lang w:val="fr-FR"/>
        </w:rPr>
        <w:t>OBE et</w:t>
      </w:r>
      <w:r w:rsidRPr="00BF532F">
        <w:rPr>
          <w:lang w:val="fr-FR"/>
        </w:rPr>
        <w:t xml:space="preserve"> </w:t>
      </w:r>
      <w:r>
        <w:rPr>
          <w:lang w:val="fr-FR"/>
        </w:rPr>
        <w:t>l</w:t>
      </w:r>
      <w:r w:rsidR="001F6E20">
        <w:rPr>
          <w:lang w:val="fr-FR"/>
        </w:rPr>
        <w:t>’</w:t>
      </w:r>
      <w:r w:rsidRPr="00187E54">
        <w:rPr>
          <w:lang w:val="fr-FR"/>
        </w:rPr>
        <w:t xml:space="preserve">UENF ont été invités à établir une proposition officielle pour la session </w:t>
      </w:r>
      <w:r>
        <w:rPr>
          <w:lang w:val="fr-FR"/>
        </w:rPr>
        <w:t xml:space="preserve">suivante </w:t>
      </w:r>
      <w:r w:rsidRPr="00187E54">
        <w:rPr>
          <w:lang w:val="fr-FR"/>
        </w:rPr>
        <w:t xml:space="preserve">en tenant compte des </w:t>
      </w:r>
      <w:r>
        <w:rPr>
          <w:lang w:val="fr-FR"/>
        </w:rPr>
        <w:t>observations</w:t>
      </w:r>
      <w:r w:rsidRPr="00187E54">
        <w:rPr>
          <w:lang w:val="fr-FR"/>
        </w:rPr>
        <w:t xml:space="preserve"> </w:t>
      </w:r>
      <w:r>
        <w:rPr>
          <w:lang w:val="fr-FR"/>
        </w:rPr>
        <w:t>formulées</w:t>
      </w:r>
      <w:r w:rsidRPr="00187E54">
        <w:rPr>
          <w:lang w:val="fr-FR"/>
        </w:rPr>
        <w:t xml:space="preserve"> en ce qui concernait les références aux normes.</w:t>
      </w:r>
    </w:p>
    <w:p w:rsidR="00C81C1A" w:rsidRPr="00187E54" w:rsidRDefault="00C81C1A" w:rsidP="00666BD8">
      <w:pPr>
        <w:pStyle w:val="H23G"/>
        <w:rPr>
          <w:lang w:val="fr-FR"/>
        </w:rPr>
      </w:pPr>
      <w:r w:rsidRPr="00187E54">
        <w:rPr>
          <w:lang w:val="fr-FR"/>
        </w:rPr>
        <w:tab/>
        <w:t>4.</w:t>
      </w:r>
      <w:r w:rsidRPr="00187E54">
        <w:rPr>
          <w:lang w:val="fr-FR"/>
        </w:rPr>
        <w:tab/>
        <w:t xml:space="preserve">Sous-section 8.3.5 </w:t>
      </w:r>
      <w:r w:rsidR="00666BD8">
        <w:rPr>
          <w:lang w:val="fr-FR"/>
        </w:rPr>
        <w:t>−</w:t>
      </w:r>
      <w:r w:rsidRPr="00187E54">
        <w:rPr>
          <w:lang w:val="fr-FR"/>
        </w:rPr>
        <w:t xml:space="preserve"> Travaux à bord</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ECE/TRANS/WP.15/AC.2/2017/27 (Allemagne)</w:t>
      </w:r>
      <w:r w:rsidR="00666BD8">
        <w:rPr>
          <w:lang w:val="fr-FR"/>
        </w:rPr>
        <w:t>.</w:t>
      </w:r>
    </w:p>
    <w:p w:rsidR="00C81C1A" w:rsidRPr="00187E54" w:rsidRDefault="00C81C1A" w:rsidP="00666BD8">
      <w:pPr>
        <w:pStyle w:val="SingleTxtG"/>
        <w:rPr>
          <w:lang w:val="fr-FR"/>
        </w:rPr>
      </w:pPr>
      <w:r>
        <w:rPr>
          <w:lang w:val="fr-FR"/>
        </w:rPr>
        <w:t>31</w:t>
      </w:r>
      <w:r w:rsidRPr="00187E54">
        <w:rPr>
          <w:lang w:val="fr-FR"/>
        </w:rPr>
        <w:t>.</w:t>
      </w:r>
      <w:r w:rsidRPr="00187E54">
        <w:rPr>
          <w:lang w:val="fr-FR"/>
        </w:rPr>
        <w:tab/>
        <w:t>L</w:t>
      </w:r>
      <w:r w:rsidR="001F6E20">
        <w:rPr>
          <w:lang w:val="fr-FR"/>
        </w:rPr>
        <w:t>’</w:t>
      </w:r>
      <w:r w:rsidRPr="00187E54">
        <w:rPr>
          <w:lang w:val="fr-FR"/>
        </w:rPr>
        <w:t>ajout d</w:t>
      </w:r>
      <w:r w:rsidR="001F6E20">
        <w:rPr>
          <w:lang w:val="fr-FR"/>
        </w:rPr>
        <w:t>’</w:t>
      </w:r>
      <w:r w:rsidRPr="00187E54">
        <w:rPr>
          <w:lang w:val="fr-FR"/>
        </w:rPr>
        <w:t xml:space="preserve">un </w:t>
      </w:r>
      <w:r w:rsidRPr="00187E54">
        <w:rPr>
          <w:i/>
          <w:lang w:val="fr-FR"/>
        </w:rPr>
        <w:t>NOTA</w:t>
      </w:r>
      <w:r w:rsidRPr="00187E54">
        <w:rPr>
          <w:lang w:val="fr-FR"/>
        </w:rPr>
        <w:t xml:space="preserve"> </w:t>
      </w:r>
      <w:r>
        <w:rPr>
          <w:lang w:val="fr-FR"/>
        </w:rPr>
        <w:t xml:space="preserve">à la sous-section </w:t>
      </w:r>
      <w:r w:rsidRPr="00187E54">
        <w:rPr>
          <w:lang w:val="fr-FR"/>
        </w:rPr>
        <w:t>8.3.5 a été adopté avec une modification (voir annexe I).</w:t>
      </w:r>
    </w:p>
    <w:p w:rsidR="00C81C1A" w:rsidRPr="00187E54" w:rsidRDefault="00C81C1A" w:rsidP="00666BD8">
      <w:pPr>
        <w:pStyle w:val="H23G"/>
        <w:rPr>
          <w:lang w:val="fr-FR"/>
        </w:rPr>
      </w:pPr>
      <w:r w:rsidRPr="00187E54">
        <w:rPr>
          <w:lang w:val="fr-FR"/>
        </w:rPr>
        <w:tab/>
        <w:t>5.</w:t>
      </w:r>
      <w:r w:rsidRPr="00187E54">
        <w:rPr>
          <w:lang w:val="fr-FR"/>
        </w:rPr>
        <w:tab/>
        <w:t>Définition de « barge » et cohérence linguistique dans le Règlement annexé à l</w:t>
      </w:r>
      <w:r w:rsidR="001F6E20">
        <w:rPr>
          <w:lang w:val="fr-FR"/>
        </w:rPr>
        <w:t>’</w:t>
      </w:r>
      <w:r w:rsidRPr="00187E54">
        <w:rPr>
          <w:lang w:val="fr-FR"/>
        </w:rPr>
        <w:t>ADN</w:t>
      </w:r>
    </w:p>
    <w:p w:rsidR="00666BD8"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 xml:space="preserve">ECE/TRANS/WP.15/AC.2/2017/22 (CCNR) </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lang w:val="fr-FR"/>
        </w:rPr>
        <w:t> :</w:t>
      </w:r>
      <w:r w:rsidRPr="00187E54">
        <w:rPr>
          <w:lang w:val="fr-FR"/>
        </w:rPr>
        <w:tab/>
      </w:r>
      <w:r w:rsidRPr="00187E54">
        <w:rPr>
          <w:lang w:val="fr-FR"/>
        </w:rPr>
        <w:tab/>
        <w:t>INF.17 (Autriche)</w:t>
      </w:r>
      <w:r w:rsidR="00666BD8">
        <w:rPr>
          <w:lang w:val="fr-FR"/>
        </w:rPr>
        <w:t>.</w:t>
      </w:r>
    </w:p>
    <w:p w:rsidR="00C81C1A" w:rsidRPr="00187E54" w:rsidRDefault="00C81C1A" w:rsidP="00666BD8">
      <w:pPr>
        <w:pStyle w:val="SingleTxtG"/>
        <w:rPr>
          <w:lang w:val="fr-FR"/>
        </w:rPr>
      </w:pPr>
      <w:r w:rsidRPr="00187E54">
        <w:rPr>
          <w:lang w:val="fr-FR"/>
        </w:rPr>
        <w:t>32.</w:t>
      </w:r>
      <w:r w:rsidRPr="00187E54">
        <w:rPr>
          <w:lang w:val="fr-FR"/>
        </w:rPr>
        <w:tab/>
        <w:t xml:space="preserve">Il a été noté que le débat au sujet de la </w:t>
      </w:r>
      <w:r w:rsidRPr="00466CA0">
        <w:rPr>
          <w:lang w:val="fr-FR"/>
        </w:rPr>
        <w:t xml:space="preserve">norme européenne établissant les prescriptions techniques des bateaux de navigation intérieure </w:t>
      </w:r>
      <w:r>
        <w:rPr>
          <w:lang w:val="fr-FR"/>
        </w:rPr>
        <w:t>(</w:t>
      </w:r>
      <w:r w:rsidRPr="00187E54">
        <w:rPr>
          <w:lang w:val="fr-FR"/>
        </w:rPr>
        <w:t>ES-</w:t>
      </w:r>
      <w:r>
        <w:rPr>
          <w:lang w:val="fr-FR"/>
        </w:rPr>
        <w:t>TRIN) se poursuivait au sein du g</w:t>
      </w:r>
      <w:r w:rsidRPr="00187E54">
        <w:rPr>
          <w:lang w:val="fr-FR"/>
        </w:rPr>
        <w:t xml:space="preserve">roupe de travail des prescriptions techniques </w:t>
      </w:r>
      <w:r>
        <w:rPr>
          <w:lang w:val="fr-FR"/>
        </w:rPr>
        <w:t xml:space="preserve">applicables aux bateaux du </w:t>
      </w:r>
      <w:r w:rsidRPr="00187E54">
        <w:rPr>
          <w:color w:val="000000"/>
          <w:lang w:val="fr-FR"/>
        </w:rPr>
        <w:t>Comité européen pour l</w:t>
      </w:r>
      <w:r w:rsidR="001F6E20">
        <w:rPr>
          <w:color w:val="000000"/>
          <w:lang w:val="fr-FR"/>
        </w:rPr>
        <w:t>’</w:t>
      </w:r>
      <w:r w:rsidRPr="00187E54">
        <w:rPr>
          <w:color w:val="000000"/>
          <w:lang w:val="fr-FR"/>
        </w:rPr>
        <w:t>élaboration de standards dans le domaine de la navigation intérieure</w:t>
      </w:r>
      <w:r w:rsidRPr="00187E54">
        <w:rPr>
          <w:lang w:val="fr-FR"/>
        </w:rPr>
        <w:t xml:space="preserve"> </w:t>
      </w:r>
      <w:r>
        <w:rPr>
          <w:lang w:val="fr-FR"/>
        </w:rPr>
        <w:t>(</w:t>
      </w:r>
      <w:r w:rsidRPr="00187E54">
        <w:rPr>
          <w:lang w:val="fr-FR"/>
        </w:rPr>
        <w:t>CESNI/PT). Il a donc été décidé de différer l</w:t>
      </w:r>
      <w:r w:rsidR="001F6E20">
        <w:rPr>
          <w:lang w:val="fr-FR"/>
        </w:rPr>
        <w:t>’</w:t>
      </w:r>
      <w:r w:rsidRPr="00187E54">
        <w:rPr>
          <w:lang w:val="fr-FR"/>
        </w:rPr>
        <w:t>examen de ces propositions jusqu</w:t>
      </w:r>
      <w:r w:rsidR="001F6E20">
        <w:rPr>
          <w:lang w:val="fr-FR"/>
        </w:rPr>
        <w:t>’</w:t>
      </w:r>
      <w:r w:rsidRPr="00187E54">
        <w:rPr>
          <w:lang w:val="fr-FR"/>
        </w:rPr>
        <w:t xml:space="preserve">à ce que le CESNI ait terminé ses travaux. Par ailleurs, </w:t>
      </w:r>
      <w:r>
        <w:rPr>
          <w:lang w:val="fr-FR"/>
        </w:rPr>
        <w:t>s</w:t>
      </w:r>
      <w:r w:rsidR="001F6E20">
        <w:rPr>
          <w:lang w:val="fr-FR"/>
        </w:rPr>
        <w:t>’</w:t>
      </w:r>
      <w:r>
        <w:rPr>
          <w:lang w:val="fr-FR"/>
        </w:rPr>
        <w:t>agissant d</w:t>
      </w:r>
      <w:r w:rsidRPr="00187E54">
        <w:rPr>
          <w:lang w:val="fr-FR"/>
        </w:rPr>
        <w:t xml:space="preserve">es propositions concernant </w:t>
      </w:r>
      <w:r>
        <w:rPr>
          <w:lang w:val="fr-FR"/>
        </w:rPr>
        <w:t xml:space="preserve">la section </w:t>
      </w:r>
      <w:r w:rsidRPr="00187E54">
        <w:rPr>
          <w:lang w:val="fr-FR"/>
        </w:rPr>
        <w:t>9.3.4, il convenait de s</w:t>
      </w:r>
      <w:r w:rsidR="001F6E20">
        <w:rPr>
          <w:lang w:val="fr-FR"/>
        </w:rPr>
        <w:t>’</w:t>
      </w:r>
      <w:r w:rsidRPr="00187E54">
        <w:rPr>
          <w:lang w:val="fr-FR"/>
        </w:rPr>
        <w:t>assurer que les barges de forme</w:t>
      </w:r>
      <w:r w:rsidR="00876A7C">
        <w:rPr>
          <w:lang w:val="fr-FR"/>
        </w:rPr>
        <w:t>s</w:t>
      </w:r>
      <w:r w:rsidRPr="00187E54">
        <w:rPr>
          <w:lang w:val="fr-FR"/>
        </w:rPr>
        <w:t xml:space="preserve"> spécifiques soient comprises dans la définition.</w:t>
      </w:r>
    </w:p>
    <w:p w:rsidR="00C81C1A" w:rsidRPr="00187E54" w:rsidRDefault="00C81C1A" w:rsidP="00666BD8">
      <w:pPr>
        <w:pStyle w:val="H23G"/>
        <w:rPr>
          <w:lang w:val="fr-FR"/>
        </w:rPr>
      </w:pPr>
      <w:r w:rsidRPr="00187E54">
        <w:rPr>
          <w:lang w:val="fr-FR"/>
        </w:rPr>
        <w:lastRenderedPageBreak/>
        <w:tab/>
        <w:t>6.</w:t>
      </w:r>
      <w:r w:rsidRPr="00187E54">
        <w:rPr>
          <w:lang w:val="fr-FR"/>
        </w:rPr>
        <w:tab/>
        <w:t>Durée de validité du certificat provisoire</w:t>
      </w:r>
    </w:p>
    <w:p w:rsidR="00C81C1A" w:rsidRPr="00187E54" w:rsidRDefault="00C81C1A" w:rsidP="00776A1F">
      <w:pPr>
        <w:pStyle w:val="SingleTxtG"/>
        <w:keepLines/>
        <w:ind w:left="3119" w:hanging="1985"/>
        <w:jc w:val="left"/>
        <w:rPr>
          <w:lang w:val="fr-FR"/>
        </w:rPr>
      </w:pPr>
      <w:r w:rsidRPr="00187E54">
        <w:rPr>
          <w:i/>
          <w:lang w:val="fr-FR"/>
        </w:rPr>
        <w:t>Document</w:t>
      </w:r>
      <w:r>
        <w:rPr>
          <w:lang w:val="fr-FR"/>
        </w:rPr>
        <w:t> :</w:t>
      </w:r>
      <w:r w:rsidRPr="00187E54">
        <w:rPr>
          <w:lang w:val="fr-FR"/>
        </w:rPr>
        <w:tab/>
        <w:t>ECE/TRANS/WP.15/AC.2/2017/23 (Belgique)</w:t>
      </w:r>
      <w:r w:rsidR="00666BD8">
        <w:rPr>
          <w:lang w:val="fr-FR"/>
        </w:rPr>
        <w:t>.</w:t>
      </w:r>
    </w:p>
    <w:p w:rsidR="00C81C1A" w:rsidRPr="00187E54" w:rsidRDefault="00C81C1A" w:rsidP="00666BD8">
      <w:pPr>
        <w:pStyle w:val="SingleTxtG"/>
        <w:rPr>
          <w:lang w:val="fr-FR"/>
        </w:rPr>
      </w:pPr>
      <w:r w:rsidRPr="00187E54">
        <w:rPr>
          <w:lang w:val="fr-FR"/>
        </w:rPr>
        <w:t>33.</w:t>
      </w:r>
      <w:r w:rsidRPr="00187E54">
        <w:rPr>
          <w:lang w:val="fr-FR"/>
        </w:rPr>
        <w:tab/>
        <w:t>Certaines délégations étaient d</w:t>
      </w:r>
      <w:r w:rsidR="001F6E20">
        <w:rPr>
          <w:lang w:val="fr-FR"/>
        </w:rPr>
        <w:t>’</w:t>
      </w:r>
      <w:r w:rsidRPr="00187E54">
        <w:rPr>
          <w:lang w:val="fr-FR"/>
        </w:rPr>
        <w:t>avis que les dispositions de l</w:t>
      </w:r>
      <w:r w:rsidR="001F6E20">
        <w:rPr>
          <w:lang w:val="fr-FR"/>
        </w:rPr>
        <w:t>’</w:t>
      </w:r>
      <w:r w:rsidRPr="00187E54">
        <w:rPr>
          <w:lang w:val="fr-FR"/>
        </w:rPr>
        <w:t xml:space="preserve">ADN 2017 étaient suffisantes pour </w:t>
      </w:r>
      <w:r>
        <w:rPr>
          <w:lang w:val="fr-FR"/>
        </w:rPr>
        <w:t>traiter</w:t>
      </w:r>
      <w:r w:rsidRPr="00187E54">
        <w:rPr>
          <w:lang w:val="fr-FR"/>
        </w:rPr>
        <w:t xml:space="preserve"> les cas où la délivrance d</w:t>
      </w:r>
      <w:r w:rsidR="001F6E20">
        <w:rPr>
          <w:lang w:val="fr-FR"/>
        </w:rPr>
        <w:t>’</w:t>
      </w:r>
      <w:r w:rsidRPr="00187E54">
        <w:rPr>
          <w:lang w:val="fr-FR"/>
        </w:rPr>
        <w:t>un certificat provisoire était nécessaire. D</w:t>
      </w:r>
      <w:r w:rsidR="001F6E20">
        <w:rPr>
          <w:lang w:val="fr-FR"/>
        </w:rPr>
        <w:t>’</w:t>
      </w:r>
      <w:r w:rsidRPr="00187E54">
        <w:rPr>
          <w:lang w:val="fr-FR"/>
        </w:rPr>
        <w:t xml:space="preserve">autres craignaient que, si les amendements proposés étaient adoptés, certains bateaux non conformes puissent naviguer pendant neuf mois </w:t>
      </w:r>
      <w:r>
        <w:rPr>
          <w:lang w:val="fr-FR"/>
        </w:rPr>
        <w:t>avec un certificat provisoire. À la suite de</w:t>
      </w:r>
      <w:r w:rsidRPr="00187E54">
        <w:rPr>
          <w:lang w:val="fr-FR"/>
        </w:rPr>
        <w:t xml:space="preserve"> ces débats, le représentant de la Belgique a retiré sa proposition.</w:t>
      </w:r>
    </w:p>
    <w:p w:rsidR="00C81C1A" w:rsidRPr="00187E54" w:rsidRDefault="00C81C1A" w:rsidP="00666BD8">
      <w:pPr>
        <w:pStyle w:val="H23G"/>
        <w:rPr>
          <w:lang w:val="fr-FR"/>
        </w:rPr>
      </w:pPr>
      <w:r w:rsidRPr="00187E54">
        <w:rPr>
          <w:lang w:val="fr-FR"/>
        </w:rPr>
        <w:tab/>
        <w:t>7.</w:t>
      </w:r>
      <w:r w:rsidRPr="00187E54">
        <w:rPr>
          <w:lang w:val="fr-FR"/>
        </w:rPr>
        <w:tab/>
        <w:t xml:space="preserve">Dispositions concernant le retour des gaz aux </w:t>
      </w:r>
      <w:r>
        <w:rPr>
          <w:lang w:val="fr-FR"/>
        </w:rPr>
        <w:t xml:space="preserve">paragraphes </w:t>
      </w:r>
      <w:r w:rsidRPr="00187E54">
        <w:rPr>
          <w:lang w:val="fr-FR"/>
        </w:rPr>
        <w:t>1.4.3.3 s), 1.4.3.7.1 j) et</w:t>
      </w:r>
      <w:r>
        <w:rPr>
          <w:lang w:val="fr-FR"/>
        </w:rPr>
        <w:t xml:space="preserve"> à la section </w:t>
      </w:r>
      <w:r w:rsidRPr="00187E54">
        <w:rPr>
          <w:lang w:val="fr-FR"/>
        </w:rPr>
        <w:t>8.6.3</w:t>
      </w:r>
    </w:p>
    <w:p w:rsidR="00666BD8"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ECE/TRANS/WP.15/AC.2/2017/19 (Autriche)</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lang w:val="fr-FR"/>
        </w:rPr>
        <w:t> :</w:t>
      </w:r>
      <w:r w:rsidRPr="00187E54">
        <w:rPr>
          <w:lang w:val="fr-FR"/>
        </w:rPr>
        <w:tab/>
      </w:r>
      <w:r>
        <w:rPr>
          <w:lang w:val="fr-FR"/>
        </w:rPr>
        <w:tab/>
      </w:r>
      <w:r w:rsidRPr="00187E54">
        <w:rPr>
          <w:lang w:val="fr-FR"/>
        </w:rPr>
        <w:t>INF.32 (Autriche)</w:t>
      </w:r>
      <w:r w:rsidR="00666BD8">
        <w:rPr>
          <w:lang w:val="fr-FR"/>
        </w:rPr>
        <w:t>.</w:t>
      </w:r>
    </w:p>
    <w:p w:rsidR="00C81C1A" w:rsidRPr="00187E54" w:rsidRDefault="00C81C1A" w:rsidP="00666BD8">
      <w:pPr>
        <w:pStyle w:val="SingleTxtG"/>
        <w:rPr>
          <w:lang w:val="fr-FR"/>
        </w:rPr>
      </w:pPr>
      <w:r w:rsidRPr="00187E54">
        <w:rPr>
          <w:lang w:val="fr-FR"/>
        </w:rPr>
        <w:t>34.</w:t>
      </w:r>
      <w:r w:rsidRPr="00187E54">
        <w:rPr>
          <w:lang w:val="fr-FR"/>
        </w:rPr>
        <w:tab/>
        <w:t>Les trois propositions d</w:t>
      </w:r>
      <w:r w:rsidR="001F6E20">
        <w:rPr>
          <w:lang w:val="fr-FR"/>
        </w:rPr>
        <w:t>’</w:t>
      </w:r>
      <w:r w:rsidRPr="00187E54">
        <w:rPr>
          <w:lang w:val="fr-FR"/>
        </w:rPr>
        <w:t>amendements ont été adoptées telles que modifiées dans le document informel INF.32 (voir annexe I).</w:t>
      </w:r>
    </w:p>
    <w:p w:rsidR="00C81C1A" w:rsidRPr="00187E54" w:rsidRDefault="00C81C1A" w:rsidP="00666BD8">
      <w:pPr>
        <w:pStyle w:val="SingleTxtG"/>
        <w:rPr>
          <w:lang w:val="fr-FR"/>
        </w:rPr>
      </w:pPr>
      <w:r w:rsidRPr="00187E54">
        <w:rPr>
          <w:lang w:val="fr-FR"/>
        </w:rPr>
        <w:t>35.</w:t>
      </w:r>
      <w:r w:rsidRPr="00187E54">
        <w:rPr>
          <w:lang w:val="fr-FR"/>
        </w:rPr>
        <w:tab/>
        <w:t>Le Gouvernement néerlandais établirait un nouveau document sur l</w:t>
      </w:r>
      <w:r w:rsidR="001F6E20">
        <w:rPr>
          <w:lang w:val="fr-FR"/>
        </w:rPr>
        <w:t>’</w:t>
      </w:r>
      <w:r w:rsidRPr="00187E54">
        <w:rPr>
          <w:lang w:val="fr-FR"/>
        </w:rPr>
        <w:t xml:space="preserve">utilisation des </w:t>
      </w:r>
      <w:r w:rsidRPr="00187E54">
        <w:rPr>
          <w:color w:val="000000"/>
          <w:lang w:val="fr-FR"/>
        </w:rPr>
        <w:t>conduites de retour de gaz</w:t>
      </w:r>
      <w:r w:rsidRPr="00187E54">
        <w:rPr>
          <w:lang w:val="fr-FR"/>
        </w:rPr>
        <w:t xml:space="preserve"> pour le déchargement.</w:t>
      </w:r>
    </w:p>
    <w:p w:rsidR="00C81C1A" w:rsidRPr="00187E54" w:rsidRDefault="00C81C1A" w:rsidP="00666BD8">
      <w:pPr>
        <w:pStyle w:val="H23G"/>
        <w:rPr>
          <w:lang w:val="fr-FR"/>
        </w:rPr>
      </w:pPr>
      <w:r w:rsidRPr="00187E54">
        <w:rPr>
          <w:lang w:val="fr-FR"/>
        </w:rPr>
        <w:tab/>
      </w:r>
      <w:r>
        <w:rPr>
          <w:lang w:val="fr-FR"/>
        </w:rPr>
        <w:t>8.</w:t>
      </w:r>
      <w:r>
        <w:rPr>
          <w:lang w:val="fr-FR"/>
        </w:rPr>
        <w:tab/>
        <w:t>Sous</w:t>
      </w:r>
      <w:r w:rsidRPr="00187E54">
        <w:rPr>
          <w:lang w:val="fr-FR"/>
        </w:rPr>
        <w:t xml:space="preserve">-section </w:t>
      </w:r>
      <w:bookmarkStart w:id="4" w:name="_Hlk499475214"/>
      <w:r w:rsidRPr="00187E54">
        <w:rPr>
          <w:lang w:val="fr-FR"/>
        </w:rPr>
        <w:t>7.2.4.9</w:t>
      </w:r>
      <w:bookmarkEnd w:id="4"/>
      <w:r w:rsidRPr="00187E54">
        <w:rPr>
          <w:lang w:val="fr-FR"/>
        </w:rPr>
        <w:t xml:space="preserve"> </w:t>
      </w:r>
      <w:r>
        <w:rPr>
          <w:lang w:val="fr-FR"/>
        </w:rPr>
        <w:t>de</w:t>
      </w:r>
      <w:r w:rsidRPr="00187E54">
        <w:rPr>
          <w:lang w:val="fr-FR"/>
        </w:rPr>
        <w:t xml:space="preserve"> </w:t>
      </w:r>
      <w:r>
        <w:rPr>
          <w:lang w:val="fr-FR"/>
        </w:rPr>
        <w:t>l</w:t>
      </w:r>
      <w:r w:rsidR="001F6E20">
        <w:rPr>
          <w:lang w:val="fr-FR"/>
        </w:rPr>
        <w:t>’</w:t>
      </w:r>
      <w:r w:rsidRPr="00187E54">
        <w:rPr>
          <w:lang w:val="fr-FR"/>
        </w:rPr>
        <w:t xml:space="preserve">ADN </w:t>
      </w:r>
      <w:r w:rsidR="00666BD8">
        <w:rPr>
          <w:lang w:val="fr-FR"/>
        </w:rPr>
        <w:t>−</w:t>
      </w:r>
      <w:r w:rsidRPr="00187E54">
        <w:rPr>
          <w:lang w:val="fr-FR"/>
        </w:rPr>
        <w:t xml:space="preserve"> </w:t>
      </w:r>
      <w:r>
        <w:rPr>
          <w:lang w:val="fr-FR"/>
        </w:rPr>
        <w:t>Transbordement</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ECE/TRANS/WP.15/AC.2/2017/24 (Allemagne)</w:t>
      </w:r>
      <w:r w:rsidR="00666BD8">
        <w:rPr>
          <w:lang w:val="fr-FR"/>
        </w:rPr>
        <w:t>.</w:t>
      </w:r>
    </w:p>
    <w:p w:rsidR="00C81C1A" w:rsidRPr="00187E54" w:rsidRDefault="00C81C1A" w:rsidP="00666BD8">
      <w:pPr>
        <w:pStyle w:val="SingleTxtG"/>
        <w:rPr>
          <w:lang w:val="fr-FR"/>
        </w:rPr>
      </w:pPr>
      <w:r w:rsidRPr="00187E54">
        <w:rPr>
          <w:lang w:val="fr-FR"/>
        </w:rPr>
        <w:t>36.</w:t>
      </w:r>
      <w:r w:rsidRPr="00187E54">
        <w:rPr>
          <w:lang w:val="fr-FR"/>
        </w:rPr>
        <w:tab/>
        <w:t>Les propositions figurant aux paragraphes 4 et 5 ont été adoptées avec des modifications (voir annexe I). La définition du terme « transport » au para</w:t>
      </w:r>
      <w:r>
        <w:rPr>
          <w:lang w:val="fr-FR"/>
        </w:rPr>
        <w:t>graphe 6 dev</w:t>
      </w:r>
      <w:r w:rsidRPr="00187E54">
        <w:rPr>
          <w:lang w:val="fr-FR"/>
        </w:rPr>
        <w:t>ait être soumise à la Réunion commune RID/ADR/ADN.</w:t>
      </w:r>
    </w:p>
    <w:p w:rsidR="00C81C1A" w:rsidRPr="00187E54" w:rsidRDefault="00C81C1A" w:rsidP="00666BD8">
      <w:pPr>
        <w:pStyle w:val="H23G"/>
        <w:rPr>
          <w:lang w:val="fr-FR"/>
        </w:rPr>
      </w:pPr>
      <w:r w:rsidRPr="00187E54">
        <w:rPr>
          <w:lang w:val="fr-FR"/>
        </w:rPr>
        <w:tab/>
        <w:t>9.</w:t>
      </w:r>
      <w:r w:rsidRPr="00187E54">
        <w:rPr>
          <w:lang w:val="fr-FR"/>
        </w:rPr>
        <w:tab/>
        <w:t xml:space="preserve">Paragraphes 7.1.5.4.1 et 7.2.5.4.1 </w:t>
      </w:r>
      <w:r w:rsidR="00666BD8">
        <w:rPr>
          <w:lang w:val="fr-FR"/>
        </w:rPr>
        <w:t>−</w:t>
      </w:r>
      <w:r w:rsidRPr="00187E54">
        <w:rPr>
          <w:lang w:val="fr-FR"/>
        </w:rPr>
        <w:t xml:space="preserve"> Stationnement </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ECE/TRANS/WP.15/AC.2/2017/25 (Allemagne)</w:t>
      </w:r>
      <w:r w:rsidR="00666BD8">
        <w:rPr>
          <w:lang w:val="fr-FR"/>
        </w:rPr>
        <w:t>.</w:t>
      </w:r>
    </w:p>
    <w:p w:rsidR="00C81C1A" w:rsidRPr="00187E54" w:rsidRDefault="00C81C1A" w:rsidP="00666BD8">
      <w:pPr>
        <w:pStyle w:val="SingleTxtG"/>
        <w:rPr>
          <w:lang w:val="fr-FR"/>
        </w:rPr>
      </w:pPr>
      <w:r w:rsidRPr="00187E54">
        <w:rPr>
          <w:lang w:val="fr-FR"/>
        </w:rPr>
        <w:t>37.</w:t>
      </w:r>
      <w:r w:rsidRPr="00187E54">
        <w:rPr>
          <w:lang w:val="fr-FR"/>
        </w:rPr>
        <w:tab/>
      </w:r>
      <w:r>
        <w:rPr>
          <w:lang w:val="fr-FR"/>
        </w:rPr>
        <w:t>S</w:t>
      </w:r>
      <w:r w:rsidR="001F6E20">
        <w:rPr>
          <w:lang w:val="fr-FR"/>
        </w:rPr>
        <w:t>’</w:t>
      </w:r>
      <w:r>
        <w:rPr>
          <w:lang w:val="fr-FR"/>
        </w:rPr>
        <w:t>agissant de</w:t>
      </w:r>
      <w:r w:rsidRPr="00187E54">
        <w:rPr>
          <w:lang w:val="fr-FR"/>
        </w:rPr>
        <w:t xml:space="preserve"> la proposition du paragraphe 6, il a été décidé d</w:t>
      </w:r>
      <w:r w:rsidR="001F6E20">
        <w:rPr>
          <w:lang w:val="fr-FR"/>
        </w:rPr>
        <w:t>’</w:t>
      </w:r>
      <w:r>
        <w:rPr>
          <w:lang w:val="fr-FR"/>
        </w:rPr>
        <w:t>harmonis</w:t>
      </w:r>
      <w:r w:rsidRPr="00187E54">
        <w:rPr>
          <w:lang w:val="fr-FR"/>
        </w:rPr>
        <w:t xml:space="preserve">er le texte du paragraphe 7.1.5.4.1 </w:t>
      </w:r>
      <w:r>
        <w:rPr>
          <w:lang w:val="fr-FR"/>
        </w:rPr>
        <w:t>avec</w:t>
      </w:r>
      <w:r w:rsidRPr="00187E54">
        <w:rPr>
          <w:lang w:val="fr-FR"/>
        </w:rPr>
        <w:t xml:space="preserve"> le texte actuel du paragraphe 7.2.5.4.1.</w:t>
      </w:r>
    </w:p>
    <w:p w:rsidR="00C81C1A" w:rsidRPr="00187E54" w:rsidRDefault="00C81C1A" w:rsidP="00666BD8">
      <w:pPr>
        <w:pStyle w:val="SingleTxtG"/>
        <w:rPr>
          <w:lang w:val="fr-FR"/>
        </w:rPr>
      </w:pPr>
      <w:r w:rsidRPr="00187E54">
        <w:rPr>
          <w:lang w:val="fr-FR"/>
        </w:rPr>
        <w:t>38.</w:t>
      </w:r>
      <w:r w:rsidRPr="00187E54">
        <w:rPr>
          <w:lang w:val="fr-FR"/>
        </w:rPr>
        <w:tab/>
        <w:t>Le représentant de l</w:t>
      </w:r>
      <w:r w:rsidR="001F6E20">
        <w:rPr>
          <w:lang w:val="fr-FR"/>
        </w:rPr>
        <w:t>’</w:t>
      </w:r>
      <w:r w:rsidRPr="00187E54">
        <w:rPr>
          <w:lang w:val="fr-FR"/>
        </w:rPr>
        <w:t xml:space="preserve">Allemagne a été prié de vérifier les paragraphes mentionnés aux paragraphes 7 et 8 du document et de soumettre une proposition à la session suivante. </w:t>
      </w:r>
    </w:p>
    <w:p w:rsidR="00C81C1A" w:rsidRPr="00187E54" w:rsidRDefault="00C81C1A" w:rsidP="00666BD8">
      <w:pPr>
        <w:pStyle w:val="H23G"/>
        <w:rPr>
          <w:lang w:val="fr-FR"/>
        </w:rPr>
      </w:pPr>
      <w:r w:rsidRPr="00187E54">
        <w:rPr>
          <w:lang w:val="fr-FR"/>
        </w:rPr>
        <w:tab/>
        <w:t>10.</w:t>
      </w:r>
      <w:r w:rsidRPr="00187E54">
        <w:rPr>
          <w:lang w:val="fr-FR"/>
        </w:rPr>
        <w:tab/>
        <w:t xml:space="preserve">Paragraphes 1.1.3.6.2 et 7.1.4.4.2 </w:t>
      </w:r>
      <w:r w:rsidR="00666BD8">
        <w:rPr>
          <w:lang w:val="fr-FR"/>
        </w:rPr>
        <w:t>−</w:t>
      </w:r>
      <w:r w:rsidRPr="00187E54">
        <w:rPr>
          <w:lang w:val="fr-FR"/>
        </w:rPr>
        <w:t xml:space="preserve"> Utilisation de termes définis</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ECE/TRANS/WP.15/AC.2/2017/26 (Autriche)</w:t>
      </w:r>
      <w:r w:rsidR="00666BD8">
        <w:rPr>
          <w:lang w:val="fr-FR"/>
        </w:rPr>
        <w:t>.</w:t>
      </w:r>
    </w:p>
    <w:p w:rsidR="00C81C1A" w:rsidRPr="00187E54" w:rsidRDefault="00C81C1A" w:rsidP="00666BD8">
      <w:pPr>
        <w:pStyle w:val="SingleTxtG"/>
        <w:rPr>
          <w:lang w:val="fr-FR"/>
        </w:rPr>
      </w:pPr>
      <w:r w:rsidRPr="00187E54">
        <w:rPr>
          <w:lang w:val="fr-FR"/>
        </w:rPr>
        <w:t>39.</w:t>
      </w:r>
      <w:r w:rsidRPr="00187E54">
        <w:rPr>
          <w:lang w:val="fr-FR"/>
        </w:rPr>
        <w:tab/>
        <w:t>Les propositions d</w:t>
      </w:r>
      <w:r w:rsidR="001F6E20">
        <w:rPr>
          <w:lang w:val="fr-FR"/>
        </w:rPr>
        <w:t>’</w:t>
      </w:r>
      <w:r w:rsidRPr="00187E54">
        <w:rPr>
          <w:lang w:val="fr-FR"/>
        </w:rPr>
        <w:t>amendement aux paragraphes 7.1.4.4.2, 7.1.4.3.4, 7.1.4.14.4 et 1.1.3.6.2 ont été adoptées (voir annexe I).</w:t>
      </w:r>
    </w:p>
    <w:p w:rsidR="00C81C1A" w:rsidRPr="00187E54" w:rsidRDefault="00C81C1A" w:rsidP="00666BD8">
      <w:pPr>
        <w:pStyle w:val="H23G"/>
        <w:rPr>
          <w:lang w:val="fr-FR"/>
        </w:rPr>
      </w:pPr>
      <w:r w:rsidRPr="00187E54">
        <w:rPr>
          <w:lang w:val="fr-FR"/>
        </w:rPr>
        <w:tab/>
        <w:t>11.</w:t>
      </w:r>
      <w:r w:rsidRPr="00187E54">
        <w:rPr>
          <w:lang w:val="fr-FR"/>
        </w:rPr>
        <w:tab/>
        <w:t>Alinéa a) du paragraphe 9.3.2.22.5 de l</w:t>
      </w:r>
      <w:r w:rsidR="001F6E20">
        <w:rPr>
          <w:lang w:val="fr-FR"/>
        </w:rPr>
        <w:t>’</w:t>
      </w:r>
      <w:r>
        <w:rPr>
          <w:lang w:val="fr-FR"/>
        </w:rPr>
        <w:t>ADN</w:t>
      </w:r>
      <w:r w:rsidRPr="00187E54">
        <w:rPr>
          <w:lang w:val="fr-FR"/>
        </w:rPr>
        <w:t xml:space="preserve"> </w:t>
      </w:r>
      <w:r w:rsidR="00666BD8">
        <w:rPr>
          <w:lang w:val="fr-FR"/>
        </w:rPr>
        <w:t>−</w:t>
      </w:r>
      <w:r w:rsidRPr="00187E54">
        <w:rPr>
          <w:lang w:val="fr-FR"/>
        </w:rPr>
        <w:t xml:space="preserve"> Conduite d</w:t>
      </w:r>
      <w:r w:rsidR="001F6E20">
        <w:rPr>
          <w:lang w:val="fr-FR"/>
        </w:rPr>
        <w:t>’</w:t>
      </w:r>
      <w:r w:rsidRPr="00187E54">
        <w:rPr>
          <w:lang w:val="fr-FR"/>
        </w:rPr>
        <w:t>évacuation de gaz (à bord)</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ECE/TRANS/WP.15/AC.2/2017/28 (Allemagne)</w:t>
      </w:r>
      <w:r w:rsidR="00666BD8">
        <w:rPr>
          <w:lang w:val="fr-FR"/>
        </w:rPr>
        <w:t>.</w:t>
      </w:r>
    </w:p>
    <w:p w:rsidR="00C81C1A" w:rsidRPr="00187E54" w:rsidRDefault="00C81C1A" w:rsidP="00666BD8">
      <w:pPr>
        <w:pStyle w:val="SingleTxtG"/>
        <w:rPr>
          <w:lang w:val="fr-FR"/>
        </w:rPr>
      </w:pPr>
      <w:r w:rsidRPr="00187E54">
        <w:rPr>
          <w:lang w:val="fr-FR"/>
        </w:rPr>
        <w:t>40.</w:t>
      </w:r>
      <w:r w:rsidRPr="00187E54">
        <w:rPr>
          <w:lang w:val="fr-FR"/>
        </w:rPr>
        <w:tab/>
        <w:t>Il a été fait remarquer que le libellé actuel de l</w:t>
      </w:r>
      <w:r w:rsidR="001F6E20">
        <w:rPr>
          <w:lang w:val="fr-FR"/>
        </w:rPr>
        <w:t>’</w:t>
      </w:r>
      <w:r w:rsidRPr="00187E54">
        <w:rPr>
          <w:lang w:val="fr-FR"/>
        </w:rPr>
        <w:t>alinéa a) du paragraphe 9.3.2.22.5 découlait d</w:t>
      </w:r>
      <w:r w:rsidR="001F6E20">
        <w:rPr>
          <w:lang w:val="fr-FR"/>
        </w:rPr>
        <w:t>’</w:t>
      </w:r>
      <w:r w:rsidRPr="00187E54">
        <w:rPr>
          <w:lang w:val="fr-FR"/>
        </w:rPr>
        <w:t>un amendement entré en vigueur au 1</w:t>
      </w:r>
      <w:r w:rsidRPr="00187E54">
        <w:rPr>
          <w:vertAlign w:val="superscript"/>
          <w:lang w:val="fr-FR"/>
        </w:rPr>
        <w:t>er</w:t>
      </w:r>
      <w:r w:rsidRPr="00187E54">
        <w:rPr>
          <w:lang w:val="fr-FR"/>
        </w:rPr>
        <w:t xml:space="preserve"> janvier 2015, et que l</w:t>
      </w:r>
      <w:r w:rsidR="001F6E20">
        <w:rPr>
          <w:lang w:val="fr-FR"/>
        </w:rPr>
        <w:t>’</w:t>
      </w:r>
      <w:r w:rsidRPr="00187E54">
        <w:rPr>
          <w:lang w:val="fr-FR"/>
        </w:rPr>
        <w:t>on ne pouvait donc pas établir un rectificatif avec effet rétroactif pour revenir à la version antérieure.</w:t>
      </w:r>
    </w:p>
    <w:p w:rsidR="00C81C1A" w:rsidRPr="00187E54" w:rsidRDefault="00C81C1A" w:rsidP="00666BD8">
      <w:pPr>
        <w:pStyle w:val="SingleTxtG"/>
        <w:rPr>
          <w:lang w:val="fr-FR"/>
        </w:rPr>
      </w:pPr>
      <w:r w:rsidRPr="00187E54">
        <w:rPr>
          <w:lang w:val="fr-FR"/>
        </w:rPr>
        <w:t>41.</w:t>
      </w:r>
      <w:r w:rsidRPr="00187E54">
        <w:rPr>
          <w:lang w:val="fr-FR"/>
        </w:rPr>
        <w:tab/>
        <w:t>Il a cependant été noté que les amendements établis dans le contexte de la mise en œuvre de nouvelles dispositions relatives à la protection contre l</w:t>
      </w:r>
      <w:r w:rsidR="001F6E20">
        <w:rPr>
          <w:lang w:val="fr-FR"/>
        </w:rPr>
        <w:t>’</w:t>
      </w:r>
      <w:r w:rsidRPr="00187E54">
        <w:rPr>
          <w:lang w:val="fr-FR"/>
        </w:rPr>
        <w:t>explosion et devant entrer en vigueur au 1</w:t>
      </w:r>
      <w:r w:rsidRPr="00187E54">
        <w:rPr>
          <w:vertAlign w:val="superscript"/>
          <w:lang w:val="fr-FR"/>
        </w:rPr>
        <w:t>er</w:t>
      </w:r>
      <w:r w:rsidRPr="00187E54">
        <w:rPr>
          <w:lang w:val="fr-FR"/>
        </w:rPr>
        <w:t xml:space="preserve"> janvier 2019 rétabliraient la situation, et que la proposition de l</w:t>
      </w:r>
      <w:r w:rsidR="001F6E20">
        <w:rPr>
          <w:lang w:val="fr-FR"/>
        </w:rPr>
        <w:t>’</w:t>
      </w:r>
      <w:r w:rsidRPr="00187E54">
        <w:rPr>
          <w:lang w:val="fr-FR"/>
        </w:rPr>
        <w:t>Allemagne avait donc déjà été prise en compte.</w:t>
      </w:r>
    </w:p>
    <w:p w:rsidR="00C81C1A" w:rsidRPr="00187E54" w:rsidRDefault="00C81C1A" w:rsidP="00666BD8">
      <w:pPr>
        <w:pStyle w:val="H23G"/>
        <w:rPr>
          <w:lang w:val="fr-FR"/>
        </w:rPr>
      </w:pPr>
      <w:r w:rsidRPr="00187E54">
        <w:rPr>
          <w:lang w:val="fr-FR"/>
        </w:rPr>
        <w:tab/>
        <w:t>12.</w:t>
      </w:r>
      <w:r w:rsidRPr="00187E54">
        <w:rPr>
          <w:lang w:val="fr-FR"/>
        </w:rPr>
        <w:tab/>
        <w:t>Protection contre l</w:t>
      </w:r>
      <w:r w:rsidR="001F6E20">
        <w:rPr>
          <w:lang w:val="fr-FR"/>
        </w:rPr>
        <w:t>’</w:t>
      </w:r>
      <w:r w:rsidRPr="00187E54">
        <w:rPr>
          <w:lang w:val="fr-FR"/>
        </w:rPr>
        <w:t>incendie de la classe A-60</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r>
      <w:r w:rsidR="00666BD8">
        <w:rPr>
          <w:lang w:val="fr-FR"/>
        </w:rPr>
        <w:t xml:space="preserve">ECE/TRANS/WP.15/AC.2/2017/33 </w:t>
      </w:r>
      <w:r w:rsidR="00666BD8">
        <w:rPr>
          <w:lang w:val="fr-FR"/>
        </w:rPr>
        <w:br/>
      </w:r>
      <w:r w:rsidR="00666BD8">
        <w:rPr>
          <w:lang w:val="fr-FR"/>
        </w:rPr>
        <w:tab/>
      </w:r>
      <w:r w:rsidRPr="00187E54">
        <w:rPr>
          <w:lang w:val="fr-FR"/>
        </w:rPr>
        <w:t>(sociétés de classification recommandées ADN)</w:t>
      </w:r>
      <w:r w:rsidR="00666BD8">
        <w:rPr>
          <w:lang w:val="fr-FR"/>
        </w:rPr>
        <w:t>.</w:t>
      </w:r>
    </w:p>
    <w:p w:rsidR="00C81C1A" w:rsidRPr="00187E54" w:rsidRDefault="00C81C1A" w:rsidP="00666BD8">
      <w:pPr>
        <w:pStyle w:val="SingleTxtG"/>
        <w:rPr>
          <w:lang w:val="fr-FR"/>
        </w:rPr>
      </w:pPr>
      <w:r w:rsidRPr="00187E54">
        <w:rPr>
          <w:lang w:val="fr-FR"/>
        </w:rPr>
        <w:t>42.</w:t>
      </w:r>
      <w:r w:rsidRPr="00187E54">
        <w:rPr>
          <w:lang w:val="fr-FR"/>
        </w:rPr>
        <w:tab/>
        <w:t xml:space="preserve">Les propositions ont été adoptées </w:t>
      </w:r>
      <w:r>
        <w:rPr>
          <w:lang w:val="fr-FR"/>
        </w:rPr>
        <w:t>moyennant</w:t>
      </w:r>
      <w:r w:rsidRPr="00187E54">
        <w:rPr>
          <w:lang w:val="fr-FR"/>
        </w:rPr>
        <w:t xml:space="preserve"> des modifications d</w:t>
      </w:r>
      <w:r w:rsidR="001F6E20">
        <w:rPr>
          <w:lang w:val="fr-FR"/>
        </w:rPr>
        <w:t>’</w:t>
      </w:r>
      <w:r>
        <w:rPr>
          <w:lang w:val="fr-FR"/>
        </w:rPr>
        <w:t>ordre rédactionnel de</w:t>
      </w:r>
      <w:r w:rsidRPr="00187E54">
        <w:rPr>
          <w:lang w:val="fr-FR"/>
        </w:rPr>
        <w:t xml:space="preserve"> la version allemande (voir annexe I).</w:t>
      </w:r>
    </w:p>
    <w:p w:rsidR="00C81C1A" w:rsidRPr="00187E54" w:rsidRDefault="00C81C1A" w:rsidP="00666BD8">
      <w:pPr>
        <w:pStyle w:val="H23G"/>
        <w:rPr>
          <w:lang w:val="fr-FR"/>
        </w:rPr>
      </w:pPr>
      <w:r w:rsidRPr="00187E54">
        <w:rPr>
          <w:lang w:val="fr-FR"/>
        </w:rPr>
        <w:lastRenderedPageBreak/>
        <w:tab/>
        <w:t>13.</w:t>
      </w:r>
      <w:r w:rsidRPr="00187E54">
        <w:rPr>
          <w:lang w:val="fr-FR"/>
        </w:rPr>
        <w:tab/>
        <w:t>Norme ISO 17020 – Proposition d</w:t>
      </w:r>
      <w:r w:rsidR="001F6E20">
        <w:rPr>
          <w:lang w:val="fr-FR"/>
        </w:rPr>
        <w:t>’</w:t>
      </w:r>
      <w:r w:rsidRPr="00187E54">
        <w:rPr>
          <w:lang w:val="fr-FR"/>
        </w:rPr>
        <w:t>amendement au paragraphe 1.15.3.8</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r>
      <w:r w:rsidR="00666BD8">
        <w:rPr>
          <w:lang w:val="fr-FR"/>
        </w:rPr>
        <w:t>ECE/TRANS/WP.15/AC.2/2017/34</w:t>
      </w:r>
      <w:r w:rsidR="00666BD8">
        <w:rPr>
          <w:lang w:val="fr-FR"/>
        </w:rPr>
        <w:br/>
      </w:r>
      <w:r w:rsidR="00666BD8">
        <w:rPr>
          <w:lang w:val="fr-FR"/>
        </w:rPr>
        <w:tab/>
      </w:r>
      <w:r w:rsidRPr="00187E54">
        <w:rPr>
          <w:lang w:val="fr-FR"/>
        </w:rPr>
        <w:t>(sociétés de classification recommandées ADN)</w:t>
      </w:r>
      <w:r w:rsidR="00666BD8">
        <w:rPr>
          <w:lang w:val="fr-FR"/>
        </w:rPr>
        <w:t>.</w:t>
      </w:r>
    </w:p>
    <w:p w:rsidR="00C81C1A" w:rsidRPr="00187E54" w:rsidRDefault="00C81C1A" w:rsidP="00666BD8">
      <w:pPr>
        <w:pStyle w:val="SingleTxtG"/>
        <w:rPr>
          <w:lang w:val="fr-FR"/>
        </w:rPr>
      </w:pPr>
      <w:r w:rsidRPr="00187E54">
        <w:rPr>
          <w:lang w:val="fr-FR"/>
        </w:rPr>
        <w:t>43.</w:t>
      </w:r>
      <w:r w:rsidRPr="00187E54">
        <w:rPr>
          <w:lang w:val="fr-FR"/>
        </w:rPr>
        <w:tab/>
        <w:t xml:space="preserve">Plusieurs délégations ont </w:t>
      </w:r>
      <w:r>
        <w:rPr>
          <w:lang w:val="fr-FR"/>
        </w:rPr>
        <w:t>exprimé la crainte</w:t>
      </w:r>
      <w:r w:rsidRPr="00187E54">
        <w:rPr>
          <w:lang w:val="fr-FR"/>
        </w:rPr>
        <w:t xml:space="preserve"> que cette proposition de modification du paragraphe 1.15.3.8 abaisse le niveau de sécurité. L</w:t>
      </w:r>
      <w:r>
        <w:rPr>
          <w:lang w:val="fr-FR"/>
        </w:rPr>
        <w:t>e représentant des s</w:t>
      </w:r>
      <w:r w:rsidRPr="00187E54">
        <w:rPr>
          <w:lang w:val="fr-FR"/>
        </w:rPr>
        <w:t xml:space="preserve">ociétés de classification recommandées ADN a </w:t>
      </w:r>
      <w:r>
        <w:rPr>
          <w:lang w:val="fr-FR"/>
        </w:rPr>
        <w:t>déclaré</w:t>
      </w:r>
      <w:r w:rsidRPr="00187E54">
        <w:rPr>
          <w:lang w:val="fr-FR"/>
        </w:rPr>
        <w:t xml:space="preserve"> que celles-ci débattraient de la question à leur session d</w:t>
      </w:r>
      <w:r w:rsidR="001F6E20">
        <w:rPr>
          <w:lang w:val="fr-FR"/>
        </w:rPr>
        <w:t>’</w:t>
      </w:r>
      <w:r w:rsidRPr="00187E54">
        <w:rPr>
          <w:lang w:val="fr-FR"/>
        </w:rPr>
        <w:t>octobre pour décider de la suite à donner.</w:t>
      </w:r>
    </w:p>
    <w:p w:rsidR="00C81C1A" w:rsidRPr="00187E54" w:rsidRDefault="00C81C1A" w:rsidP="00666BD8">
      <w:pPr>
        <w:pStyle w:val="H23G"/>
        <w:rPr>
          <w:lang w:val="fr-FR"/>
        </w:rPr>
      </w:pPr>
      <w:r w:rsidRPr="00187E54">
        <w:rPr>
          <w:lang w:val="fr-FR"/>
        </w:rPr>
        <w:tab/>
        <w:t>14.</w:t>
      </w:r>
      <w:r w:rsidRPr="00187E54">
        <w:rPr>
          <w:lang w:val="fr-FR"/>
        </w:rPr>
        <w:tab/>
      </w:r>
      <w:r>
        <w:rPr>
          <w:lang w:val="fr-FR"/>
        </w:rPr>
        <w:t>Alinéa d) du paragraphe 9.3.x.11.2 (</w:t>
      </w:r>
      <w:r w:rsidRPr="00187E54">
        <w:rPr>
          <w:lang w:val="fr-FR"/>
        </w:rPr>
        <w:t>Étuis</w:t>
      </w:r>
      <w:r>
        <w:rPr>
          <w:lang w:val="fr-FR"/>
        </w:rPr>
        <w:t>)</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r>
      <w:bookmarkStart w:id="5" w:name="_Hlk499237879"/>
      <w:r w:rsidR="00666BD8">
        <w:rPr>
          <w:lang w:val="fr-FR"/>
        </w:rPr>
        <w:t>ECE/TRANS/WP.15/AC.2/2017/37</w:t>
      </w:r>
      <w:r w:rsidR="00666BD8">
        <w:rPr>
          <w:lang w:val="fr-FR"/>
        </w:rPr>
        <w:br/>
      </w:r>
      <w:r w:rsidR="00666BD8">
        <w:rPr>
          <w:lang w:val="fr-FR"/>
        </w:rPr>
        <w:tab/>
      </w:r>
      <w:r w:rsidRPr="00187E54">
        <w:rPr>
          <w:lang w:val="fr-FR"/>
        </w:rPr>
        <w:t>(sociétés de classification recommandées ADN)</w:t>
      </w:r>
      <w:bookmarkEnd w:id="5"/>
      <w:r w:rsidR="00666BD8">
        <w:rPr>
          <w:lang w:val="fr-FR"/>
        </w:rPr>
        <w:t>.</w:t>
      </w:r>
    </w:p>
    <w:p w:rsidR="00C81C1A" w:rsidRPr="00187E54" w:rsidRDefault="00C81C1A" w:rsidP="00666BD8">
      <w:pPr>
        <w:pStyle w:val="SingleTxtG"/>
        <w:rPr>
          <w:lang w:val="fr-FR"/>
        </w:rPr>
      </w:pPr>
      <w:r w:rsidRPr="00187E54">
        <w:rPr>
          <w:lang w:val="fr-FR"/>
        </w:rPr>
        <w:t>44.</w:t>
      </w:r>
      <w:r w:rsidRPr="00187E54">
        <w:rPr>
          <w:lang w:val="fr-FR"/>
        </w:rPr>
        <w:tab/>
        <w:t>Les propositions d</w:t>
      </w:r>
      <w:r w:rsidR="001F6E20">
        <w:rPr>
          <w:lang w:val="fr-FR"/>
        </w:rPr>
        <w:t>’</w:t>
      </w:r>
      <w:r w:rsidRPr="00187E54">
        <w:rPr>
          <w:lang w:val="fr-FR"/>
        </w:rPr>
        <w:t>amendement aux parag</w:t>
      </w:r>
      <w:r>
        <w:rPr>
          <w:lang w:val="fr-FR"/>
        </w:rPr>
        <w:t>raphes 9.3.3.11.2 et 1.6.7.2.2</w:t>
      </w:r>
      <w:r w:rsidRPr="00187E54">
        <w:rPr>
          <w:lang w:val="fr-FR"/>
        </w:rPr>
        <w:t xml:space="preserve"> ont été adoptées (voir annexe I).</w:t>
      </w:r>
    </w:p>
    <w:p w:rsidR="00C81C1A" w:rsidRPr="00187E54" w:rsidRDefault="00C81C1A" w:rsidP="00666BD8">
      <w:pPr>
        <w:pStyle w:val="H23G"/>
        <w:rPr>
          <w:lang w:val="fr-FR"/>
        </w:rPr>
      </w:pPr>
      <w:r w:rsidRPr="00187E54">
        <w:rPr>
          <w:lang w:val="fr-FR"/>
        </w:rPr>
        <w:tab/>
        <w:t>15.</w:t>
      </w:r>
      <w:r w:rsidRPr="00187E54">
        <w:rPr>
          <w:lang w:val="fr-FR"/>
        </w:rPr>
        <w:tab/>
        <w:t>Matériaux de construction</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ECE/TRANS/WP.15/AC.2/2017/40 (ERSTU, OEB et UENF)</w:t>
      </w:r>
      <w:r w:rsidR="0000585C">
        <w:rPr>
          <w:lang w:val="fr-FR"/>
        </w:rPr>
        <w:t>.</w:t>
      </w:r>
    </w:p>
    <w:p w:rsidR="00C81C1A" w:rsidRPr="00187E54" w:rsidRDefault="00C81C1A" w:rsidP="00666BD8">
      <w:pPr>
        <w:pStyle w:val="SingleTxtG"/>
        <w:rPr>
          <w:lang w:val="fr-FR"/>
        </w:rPr>
      </w:pPr>
      <w:r w:rsidRPr="00187E54">
        <w:rPr>
          <w:lang w:val="fr-FR"/>
        </w:rPr>
        <w:t>45.</w:t>
      </w:r>
      <w:r w:rsidRPr="00187E54">
        <w:rPr>
          <w:lang w:val="fr-FR"/>
        </w:rPr>
        <w:tab/>
        <w:t>Le Comité de sécurité a décidé que les tableaux proposés au paragraphe 9.3.X.0.3 pour les matériaux de construction autorisés devaient comporter une ligne pour tous les types d</w:t>
      </w:r>
      <w:r w:rsidR="001F6E20">
        <w:rPr>
          <w:lang w:val="fr-FR"/>
        </w:rPr>
        <w:t>’</w:t>
      </w:r>
      <w:r w:rsidRPr="00187E54">
        <w:rPr>
          <w:lang w:val="fr-FR"/>
        </w:rPr>
        <w:t>équipements mobiles. L</w:t>
      </w:r>
      <w:r w:rsidR="001F6E20">
        <w:rPr>
          <w:lang w:val="fr-FR"/>
        </w:rPr>
        <w:t>’</w:t>
      </w:r>
      <w:r w:rsidRPr="00187E54">
        <w:rPr>
          <w:lang w:val="fr-FR"/>
        </w:rPr>
        <w:t>ERSTU</w:t>
      </w:r>
      <w:r>
        <w:rPr>
          <w:lang w:val="fr-FR"/>
        </w:rPr>
        <w:t>,</w:t>
      </w:r>
      <w:r w:rsidRPr="00187E54">
        <w:rPr>
          <w:lang w:val="fr-FR"/>
        </w:rPr>
        <w:t xml:space="preserve"> l</w:t>
      </w:r>
      <w:r w:rsidR="001F6E20">
        <w:rPr>
          <w:lang w:val="fr-FR"/>
        </w:rPr>
        <w:t>’</w:t>
      </w:r>
      <w:r w:rsidRPr="00187E54">
        <w:rPr>
          <w:lang w:val="fr-FR"/>
        </w:rPr>
        <w:t>OEB et</w:t>
      </w:r>
      <w:r w:rsidRPr="00880F65">
        <w:rPr>
          <w:lang w:val="fr-FR"/>
        </w:rPr>
        <w:t xml:space="preserve"> </w:t>
      </w:r>
      <w:r>
        <w:rPr>
          <w:lang w:val="fr-FR"/>
        </w:rPr>
        <w:t>l</w:t>
      </w:r>
      <w:r w:rsidR="001F6E20">
        <w:rPr>
          <w:lang w:val="fr-FR"/>
        </w:rPr>
        <w:t>’</w:t>
      </w:r>
      <w:r w:rsidRPr="00187E54">
        <w:rPr>
          <w:lang w:val="fr-FR"/>
        </w:rPr>
        <w:t>UENF établiraient une nouvelle proposition basée sur ce principe. La proposition tendant à insérer un nouveau paragraphe 7.1.2.3 a été retirée et celle tendant à insérer un nouveau paragraphe 7.2.2.3 n</w:t>
      </w:r>
      <w:r w:rsidR="001F6E20">
        <w:rPr>
          <w:lang w:val="fr-FR"/>
        </w:rPr>
        <w:t>’</w:t>
      </w:r>
      <w:r w:rsidRPr="00187E54">
        <w:rPr>
          <w:lang w:val="fr-FR"/>
        </w:rPr>
        <w:t>a pas été retenue.</w:t>
      </w:r>
    </w:p>
    <w:p w:rsidR="00C81C1A" w:rsidRPr="00187E54" w:rsidRDefault="00C81C1A" w:rsidP="00666BD8">
      <w:pPr>
        <w:pStyle w:val="H23G"/>
        <w:rPr>
          <w:lang w:val="fr-FR"/>
        </w:rPr>
      </w:pPr>
      <w:r w:rsidRPr="00187E54">
        <w:rPr>
          <w:lang w:val="fr-FR"/>
        </w:rPr>
        <w:tab/>
        <w:t>16.</w:t>
      </w:r>
      <w:r w:rsidRPr="00187E54">
        <w:rPr>
          <w:lang w:val="fr-FR"/>
        </w:rPr>
        <w:tab/>
        <w:t>Présence d</w:t>
      </w:r>
      <w:r w:rsidR="001F6E20">
        <w:rPr>
          <w:lang w:val="fr-FR"/>
        </w:rPr>
        <w:t>’</w:t>
      </w:r>
      <w:r w:rsidRPr="00187E54">
        <w:rPr>
          <w:lang w:val="fr-FR"/>
        </w:rPr>
        <w:t>éventuelles ambiguïtés dans le tableau C</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ECE/TRANS/WP.15/AC.2/2017/41 (Belgique)</w:t>
      </w:r>
      <w:r w:rsidR="00666BD8">
        <w:rPr>
          <w:lang w:val="fr-FR"/>
        </w:rPr>
        <w:t>.</w:t>
      </w:r>
    </w:p>
    <w:p w:rsidR="00C81C1A" w:rsidRPr="00187E54" w:rsidRDefault="00C81C1A" w:rsidP="00666BD8">
      <w:pPr>
        <w:pStyle w:val="SingleTxtG"/>
        <w:rPr>
          <w:lang w:val="fr-FR"/>
        </w:rPr>
      </w:pPr>
      <w:r w:rsidRPr="00187E54">
        <w:rPr>
          <w:lang w:val="fr-FR"/>
        </w:rPr>
        <w:t>46.</w:t>
      </w:r>
      <w:r w:rsidRPr="00187E54">
        <w:rPr>
          <w:lang w:val="fr-FR"/>
        </w:rPr>
        <w:tab/>
        <w:t>Le Comité de sécurité a décidé de renvoyer au groupe de travail informel des matières les questions posées dans ce domaine. Il a cependant noté qu</w:t>
      </w:r>
      <w:r w:rsidR="001F6E20">
        <w:rPr>
          <w:lang w:val="fr-FR"/>
        </w:rPr>
        <w:t>’</w:t>
      </w:r>
      <w:r w:rsidRPr="00187E54">
        <w:rPr>
          <w:lang w:val="fr-FR"/>
        </w:rPr>
        <w:t>il n</w:t>
      </w:r>
      <w:r w:rsidR="001F6E20">
        <w:rPr>
          <w:lang w:val="fr-FR"/>
        </w:rPr>
        <w:t>’</w:t>
      </w:r>
      <w:r w:rsidRPr="00187E54">
        <w:rPr>
          <w:lang w:val="fr-FR"/>
        </w:rPr>
        <w:t>était pas certain que le groupe puisse se réunir et fournir un rapport et des propositions concrètes avant la date limite de soumission du 27 octobre 2017 pour la session de janvier 2018 et donc pour les amendements de 2019.</w:t>
      </w:r>
    </w:p>
    <w:p w:rsidR="00C81C1A" w:rsidRPr="00187E54" w:rsidRDefault="00C81C1A" w:rsidP="00666BD8">
      <w:pPr>
        <w:pStyle w:val="H23G"/>
        <w:rPr>
          <w:lang w:val="fr-FR"/>
        </w:rPr>
      </w:pPr>
      <w:r w:rsidRPr="00187E54">
        <w:rPr>
          <w:lang w:val="fr-FR"/>
        </w:rPr>
        <w:tab/>
        <w:t>17.</w:t>
      </w:r>
      <w:r w:rsidRPr="00187E54">
        <w:rPr>
          <w:lang w:val="fr-FR"/>
        </w:rPr>
        <w:tab/>
        <w:t>Exceptions aux paragraphes 7.1.2.19 et 7.2.2.19 de l</w:t>
      </w:r>
      <w:r w:rsidR="001F6E20">
        <w:rPr>
          <w:lang w:val="fr-FR"/>
        </w:rPr>
        <w:t>’</w:t>
      </w:r>
      <w:r w:rsidRPr="00187E54">
        <w:rPr>
          <w:lang w:val="fr-FR"/>
        </w:rPr>
        <w:t>ADN</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ECE/TRANS/WP.15/AC.2/2017/42 (Belgique)</w:t>
      </w:r>
      <w:r w:rsidR="00666BD8">
        <w:rPr>
          <w:lang w:val="fr-FR"/>
        </w:rPr>
        <w:t>.</w:t>
      </w:r>
    </w:p>
    <w:p w:rsidR="00C81C1A" w:rsidRPr="00187E54" w:rsidRDefault="00C81C1A" w:rsidP="00666BD8">
      <w:pPr>
        <w:pStyle w:val="SingleTxtG"/>
        <w:rPr>
          <w:lang w:val="fr-FR"/>
        </w:rPr>
      </w:pPr>
      <w:r w:rsidRPr="00187E54">
        <w:rPr>
          <w:lang w:val="fr-FR"/>
        </w:rPr>
        <w:t>47.</w:t>
      </w:r>
      <w:r w:rsidRPr="00187E54">
        <w:rPr>
          <w:lang w:val="fr-FR"/>
        </w:rPr>
        <w:tab/>
        <w:t>Le Comité de sécurité a estimé que les opérations de soutage et de collecte de déchets n</w:t>
      </w:r>
      <w:r w:rsidR="001F6E20">
        <w:rPr>
          <w:lang w:val="fr-FR"/>
        </w:rPr>
        <w:t>’</w:t>
      </w:r>
      <w:r w:rsidRPr="00187E54">
        <w:rPr>
          <w:lang w:val="fr-FR"/>
        </w:rPr>
        <w:t xml:space="preserve">étaient pas soumises aux prescriptions du paragraphe 7.1.2.19.1. Le représentant de la Belgique a été prié de proposer un </w:t>
      </w:r>
      <w:r w:rsidRPr="00880F65">
        <w:rPr>
          <w:i/>
          <w:lang w:val="fr-FR"/>
        </w:rPr>
        <w:t>NOTA</w:t>
      </w:r>
      <w:r w:rsidRPr="00187E54">
        <w:rPr>
          <w:lang w:val="fr-FR"/>
        </w:rPr>
        <w:t xml:space="preserve"> qui le ferait ressortir clairement et qui indiquerait en outre ce qu</w:t>
      </w:r>
      <w:r w:rsidR="001F6E20">
        <w:rPr>
          <w:lang w:val="fr-FR"/>
        </w:rPr>
        <w:t>’</w:t>
      </w:r>
      <w:r w:rsidRPr="00187E54">
        <w:rPr>
          <w:lang w:val="fr-FR"/>
        </w:rPr>
        <w:t>il est entendu par « formation à couple » compte tenu des définitions du CEVNI et de la norme ES-TRIN.</w:t>
      </w:r>
    </w:p>
    <w:p w:rsidR="00C81C1A" w:rsidRPr="00187E54" w:rsidRDefault="00C81C1A" w:rsidP="00666BD8">
      <w:pPr>
        <w:pStyle w:val="H23G"/>
        <w:rPr>
          <w:lang w:val="fr-FR"/>
        </w:rPr>
      </w:pPr>
      <w:r w:rsidRPr="00187E54">
        <w:rPr>
          <w:lang w:val="fr-FR"/>
        </w:rPr>
        <w:tab/>
        <w:t>18.</w:t>
      </w:r>
      <w:r w:rsidRPr="00187E54">
        <w:rPr>
          <w:lang w:val="fr-FR"/>
        </w:rPr>
        <w:tab/>
        <w:t>Systèmes de lutte contre l</w:t>
      </w:r>
      <w:r w:rsidR="001F6E20">
        <w:rPr>
          <w:lang w:val="fr-FR"/>
        </w:rPr>
        <w:t>’</w:t>
      </w:r>
      <w:r w:rsidRPr="00187E54">
        <w:rPr>
          <w:lang w:val="fr-FR"/>
        </w:rPr>
        <w:t>incendie qui utilisent un agent extincteur sec formant un aérosol</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r>
      <w:r w:rsidR="00666BD8">
        <w:rPr>
          <w:lang w:val="fr-FR"/>
        </w:rPr>
        <w:t xml:space="preserve">ECE/TRANS/WP.15/AC.2/2017/45 </w:t>
      </w:r>
      <w:r w:rsidR="00666BD8">
        <w:rPr>
          <w:lang w:val="fr-FR"/>
        </w:rPr>
        <w:br/>
      </w:r>
      <w:r w:rsidR="00666BD8">
        <w:rPr>
          <w:lang w:val="fr-FR"/>
        </w:rPr>
        <w:tab/>
      </w:r>
      <w:r w:rsidRPr="00187E54">
        <w:rPr>
          <w:lang w:val="fr-FR"/>
        </w:rPr>
        <w:t>(Belgique, Pays-Bas et Suisse)</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lang w:val="fr-FR"/>
        </w:rPr>
        <w:t> :</w:t>
      </w:r>
      <w:r w:rsidRPr="00187E54">
        <w:rPr>
          <w:lang w:val="fr-FR"/>
        </w:rPr>
        <w:tab/>
        <w:t>INF.19 (CCNR)</w:t>
      </w:r>
      <w:r w:rsidR="00666BD8">
        <w:rPr>
          <w:lang w:val="fr-FR"/>
        </w:rPr>
        <w:t>.</w:t>
      </w:r>
    </w:p>
    <w:p w:rsidR="00C81C1A" w:rsidRPr="00187E54" w:rsidRDefault="00C81C1A" w:rsidP="00666BD8">
      <w:pPr>
        <w:pStyle w:val="SingleTxtG"/>
        <w:rPr>
          <w:lang w:val="fr-FR"/>
        </w:rPr>
      </w:pPr>
      <w:r w:rsidRPr="00187E54">
        <w:rPr>
          <w:lang w:val="fr-FR"/>
        </w:rPr>
        <w:t>48.</w:t>
      </w:r>
      <w:r w:rsidRPr="00187E54">
        <w:rPr>
          <w:lang w:val="fr-FR"/>
        </w:rPr>
        <w:tab/>
        <w:t>Le Comité de sécurité a adopté le principe de la proposition, et plusieurs délégations ont fait des observations sur la formulation proposée.</w:t>
      </w:r>
    </w:p>
    <w:p w:rsidR="00C81C1A" w:rsidRPr="00187E54" w:rsidRDefault="00C81C1A" w:rsidP="00666BD8">
      <w:pPr>
        <w:pStyle w:val="SingleTxtG"/>
        <w:rPr>
          <w:lang w:val="fr-FR"/>
        </w:rPr>
      </w:pPr>
      <w:r w:rsidRPr="00187E54">
        <w:rPr>
          <w:lang w:val="fr-FR"/>
        </w:rPr>
        <w:t>49.</w:t>
      </w:r>
      <w:r w:rsidRPr="00187E54">
        <w:rPr>
          <w:lang w:val="fr-FR"/>
        </w:rPr>
        <w:tab/>
        <w:t>Le représentant de la Suisse a dit qu</w:t>
      </w:r>
      <w:r w:rsidR="001F6E20">
        <w:rPr>
          <w:lang w:val="fr-FR"/>
        </w:rPr>
        <w:t>’</w:t>
      </w:r>
      <w:r w:rsidRPr="00187E54">
        <w:rPr>
          <w:lang w:val="fr-FR"/>
        </w:rPr>
        <w:t>il établirait une nouvelle proposition pour la session suivante et a indiqué que des travaux parallèles</w:t>
      </w:r>
      <w:r w:rsidR="005A522C">
        <w:rPr>
          <w:lang w:val="fr-FR"/>
        </w:rPr>
        <w:t xml:space="preserve"> seraient menés sur la norme ES</w:t>
      </w:r>
      <w:r w:rsidR="005A522C">
        <w:rPr>
          <w:lang w:val="fr-FR"/>
        </w:rPr>
        <w:noBreakHyphen/>
      </w:r>
      <w:r w:rsidRPr="00187E54">
        <w:rPr>
          <w:lang w:val="fr-FR"/>
        </w:rPr>
        <w:t>TRIN afin de garantir sa cohérence avec l</w:t>
      </w:r>
      <w:r w:rsidR="001F6E20">
        <w:rPr>
          <w:lang w:val="fr-FR"/>
        </w:rPr>
        <w:t>’</w:t>
      </w:r>
      <w:r w:rsidRPr="00187E54">
        <w:rPr>
          <w:lang w:val="fr-FR"/>
        </w:rPr>
        <w:t>ADN au 1</w:t>
      </w:r>
      <w:r w:rsidRPr="00187E54">
        <w:rPr>
          <w:vertAlign w:val="superscript"/>
          <w:lang w:val="fr-FR"/>
        </w:rPr>
        <w:t>er</w:t>
      </w:r>
      <w:r w:rsidRPr="00187E54">
        <w:rPr>
          <w:lang w:val="fr-FR"/>
        </w:rPr>
        <w:t xml:space="preserve"> janvier 2019.</w:t>
      </w:r>
    </w:p>
    <w:p w:rsidR="00C81C1A" w:rsidRPr="00187E54" w:rsidRDefault="00C81C1A" w:rsidP="00666BD8">
      <w:pPr>
        <w:pStyle w:val="H23G"/>
        <w:rPr>
          <w:lang w:val="fr-FR"/>
        </w:rPr>
      </w:pPr>
      <w:r w:rsidRPr="00187E54">
        <w:rPr>
          <w:lang w:val="fr-FR"/>
        </w:rPr>
        <w:lastRenderedPageBreak/>
        <w:tab/>
        <w:t>19.</w:t>
      </w:r>
      <w:r w:rsidRPr="00187E54">
        <w:rPr>
          <w:lang w:val="fr-FR"/>
        </w:rPr>
        <w:tab/>
        <w:t>Installation d</w:t>
      </w:r>
      <w:r w:rsidR="001F6E20">
        <w:rPr>
          <w:lang w:val="fr-FR"/>
        </w:rPr>
        <w:t>’</w:t>
      </w:r>
      <w:r w:rsidRPr="00187E54">
        <w:rPr>
          <w:lang w:val="fr-FR"/>
        </w:rPr>
        <w:t>air comprim</w:t>
      </w:r>
      <w:r>
        <w:rPr>
          <w:lang w:val="fr-FR"/>
        </w:rPr>
        <w:t>é sur le pont (9.3.x.25.10 et 9.3.x</w:t>
      </w:r>
      <w:r w:rsidRPr="00187E54">
        <w:rPr>
          <w:lang w:val="fr-FR"/>
        </w:rPr>
        <w:t>.40.1)</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t>ECE/TRANS/WP.15/AC.2/2017/46</w:t>
      </w:r>
      <w:r w:rsidRPr="00187E54">
        <w:rPr>
          <w:lang w:val="fr-FR"/>
        </w:rPr>
        <w:br/>
      </w:r>
      <w:r w:rsidR="00666BD8">
        <w:rPr>
          <w:i/>
          <w:lang w:val="fr-FR"/>
        </w:rPr>
        <w:tab/>
      </w:r>
      <w:r w:rsidRPr="00187E54">
        <w:rPr>
          <w:lang w:val="fr-FR"/>
        </w:rPr>
        <w:t>(sociétés de classification recommandées ADN)</w:t>
      </w:r>
      <w:r w:rsidR="00666BD8">
        <w:rPr>
          <w:lang w:val="fr-FR"/>
        </w:rPr>
        <w:t>.</w:t>
      </w:r>
    </w:p>
    <w:p w:rsidR="00C81C1A" w:rsidRPr="00187E54" w:rsidRDefault="00C81C1A" w:rsidP="00666BD8">
      <w:pPr>
        <w:pStyle w:val="SingleTxtG"/>
        <w:rPr>
          <w:lang w:val="fr-FR"/>
        </w:rPr>
      </w:pPr>
      <w:r w:rsidRPr="00187E54">
        <w:rPr>
          <w:lang w:val="fr-FR"/>
        </w:rPr>
        <w:t>50.</w:t>
      </w:r>
      <w:r w:rsidRPr="00187E54">
        <w:rPr>
          <w:lang w:val="fr-FR"/>
        </w:rPr>
        <w:tab/>
        <w:t>Le Comité de sécurité a adopté les modifications proposées aux différentes versions linguistiques étant donné que le texte des amendements entrés en vigueur le 1</w:t>
      </w:r>
      <w:r w:rsidRPr="00187E54">
        <w:rPr>
          <w:vertAlign w:val="superscript"/>
          <w:lang w:val="fr-FR"/>
        </w:rPr>
        <w:t>er</w:t>
      </w:r>
      <w:r w:rsidRPr="00187E54">
        <w:rPr>
          <w:lang w:val="fr-FR"/>
        </w:rPr>
        <w:t xml:space="preserve"> janvier 2017 comportait des erreurs d</w:t>
      </w:r>
      <w:r w:rsidR="001F6E20">
        <w:rPr>
          <w:lang w:val="fr-FR"/>
        </w:rPr>
        <w:t>’</w:t>
      </w:r>
      <w:r w:rsidRPr="00187E54">
        <w:rPr>
          <w:lang w:val="fr-FR"/>
        </w:rPr>
        <w:t>ordre rédactionnel.</w:t>
      </w:r>
    </w:p>
    <w:p w:rsidR="00C81C1A" w:rsidRPr="00187E54" w:rsidRDefault="00C81C1A" w:rsidP="00666BD8">
      <w:pPr>
        <w:pStyle w:val="H23G"/>
        <w:rPr>
          <w:lang w:val="fr-FR"/>
        </w:rPr>
      </w:pPr>
      <w:r w:rsidRPr="00187E54">
        <w:rPr>
          <w:lang w:val="fr-FR"/>
        </w:rPr>
        <w:tab/>
        <w:t>20.</w:t>
      </w:r>
      <w:r w:rsidRPr="00187E54">
        <w:rPr>
          <w:lang w:val="fr-FR"/>
        </w:rPr>
        <w:tab/>
        <w:t>Mélange de cargaisons effectués à bord de bateaux-citernes</w:t>
      </w:r>
    </w:p>
    <w:p w:rsidR="00C81C1A" w:rsidRPr="00187E54" w:rsidRDefault="00C81C1A" w:rsidP="0000585C">
      <w:pPr>
        <w:pStyle w:val="SingleTxtG"/>
        <w:keepNext/>
        <w:keepLines/>
        <w:ind w:left="3402" w:hanging="2268"/>
        <w:jc w:val="left"/>
        <w:rPr>
          <w:lang w:val="fr-FR"/>
        </w:rPr>
      </w:pPr>
      <w:r w:rsidRPr="00187E54">
        <w:rPr>
          <w:i/>
          <w:lang w:val="fr-FR"/>
        </w:rPr>
        <w:t>Document</w:t>
      </w:r>
      <w:r>
        <w:rPr>
          <w:lang w:val="fr-FR"/>
        </w:rPr>
        <w:t> :</w:t>
      </w:r>
      <w:r w:rsidRPr="00187E54">
        <w:rPr>
          <w:lang w:val="fr-FR"/>
        </w:rPr>
        <w:tab/>
      </w:r>
      <w:r w:rsidRPr="00187E54">
        <w:rPr>
          <w:lang w:val="fr-FR"/>
        </w:rPr>
        <w:tab/>
      </w:r>
      <w:r w:rsidR="00666BD8">
        <w:rPr>
          <w:lang w:val="fr-FR"/>
        </w:rPr>
        <w:t>ECE/TRANS/WP.15/AC.2/2017/44</w:t>
      </w:r>
      <w:r w:rsidR="00666BD8">
        <w:rPr>
          <w:lang w:val="fr-FR"/>
        </w:rPr>
        <w:br/>
      </w:r>
      <w:r w:rsidR="00666BD8">
        <w:rPr>
          <w:lang w:val="fr-FR"/>
        </w:rPr>
        <w:tab/>
      </w:r>
      <w:r w:rsidRPr="00187E54">
        <w:rPr>
          <w:lang w:val="fr-FR"/>
        </w:rPr>
        <w:t>(FETSA, avec l</w:t>
      </w:r>
      <w:r w:rsidR="001F6E20">
        <w:rPr>
          <w:lang w:val="fr-FR"/>
        </w:rPr>
        <w:t>’</w:t>
      </w:r>
      <w:r w:rsidRPr="00187E54">
        <w:rPr>
          <w:lang w:val="fr-FR"/>
        </w:rPr>
        <w:t>appui de Fuels Europe, OEB et UENF)</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lang w:val="fr-FR"/>
        </w:rPr>
        <w:t> :</w:t>
      </w:r>
      <w:r w:rsidRPr="00187E54">
        <w:rPr>
          <w:lang w:val="fr-FR"/>
        </w:rPr>
        <w:tab/>
      </w:r>
      <w:r>
        <w:rPr>
          <w:lang w:val="fr-FR"/>
        </w:rPr>
        <w:tab/>
      </w:r>
      <w:r w:rsidRPr="00187E54">
        <w:rPr>
          <w:lang w:val="fr-FR"/>
        </w:rPr>
        <w:t>INF.6 (FETSA, avec l</w:t>
      </w:r>
      <w:r w:rsidR="001F6E20">
        <w:rPr>
          <w:lang w:val="fr-FR"/>
        </w:rPr>
        <w:t>’</w:t>
      </w:r>
      <w:r w:rsidRPr="00187E54">
        <w:rPr>
          <w:lang w:val="fr-FR"/>
        </w:rPr>
        <w:t>appui de Fuels Europe, OEB et UENF)</w:t>
      </w:r>
      <w:r w:rsidR="00666BD8">
        <w:rPr>
          <w:lang w:val="fr-FR"/>
        </w:rPr>
        <w:t>.</w:t>
      </w:r>
    </w:p>
    <w:p w:rsidR="00C81C1A" w:rsidRPr="00187E54" w:rsidRDefault="00C81C1A" w:rsidP="00666BD8">
      <w:pPr>
        <w:pStyle w:val="SingleTxtG"/>
        <w:rPr>
          <w:lang w:val="fr-FR"/>
        </w:rPr>
      </w:pPr>
      <w:r w:rsidRPr="00187E54">
        <w:rPr>
          <w:lang w:val="fr-FR"/>
        </w:rPr>
        <w:t>51.</w:t>
      </w:r>
      <w:r w:rsidRPr="00187E54">
        <w:rPr>
          <w:lang w:val="fr-FR"/>
        </w:rPr>
        <w:tab/>
        <w:t>Les avis étaient partagés sur la proposition d</w:t>
      </w:r>
      <w:r w:rsidR="001F6E20">
        <w:rPr>
          <w:lang w:val="fr-FR"/>
        </w:rPr>
        <w:t>’</w:t>
      </w:r>
      <w:r w:rsidRPr="00187E54">
        <w:rPr>
          <w:lang w:val="fr-FR"/>
        </w:rPr>
        <w:t>établir un groupe de travail informel sur cette question. Certaines délégations estimaient que ces opérations de mélange ne relevaient pas du domaine de l</w:t>
      </w:r>
      <w:r w:rsidR="001F6E20">
        <w:rPr>
          <w:lang w:val="fr-FR"/>
        </w:rPr>
        <w:t>’</w:t>
      </w:r>
      <w:r w:rsidRPr="00187E54">
        <w:rPr>
          <w:lang w:val="fr-FR"/>
        </w:rPr>
        <w:t>ADN car il ne s</w:t>
      </w:r>
      <w:r w:rsidR="001F6E20">
        <w:rPr>
          <w:lang w:val="fr-FR"/>
        </w:rPr>
        <w:t>’</w:t>
      </w:r>
      <w:r w:rsidRPr="00187E54">
        <w:rPr>
          <w:lang w:val="fr-FR"/>
        </w:rPr>
        <w:t>agissait pas de transport</w:t>
      </w:r>
      <w:r>
        <w:rPr>
          <w:lang w:val="fr-FR"/>
        </w:rPr>
        <w:t> ;</w:t>
      </w:r>
      <w:r w:rsidRPr="00187E54">
        <w:rPr>
          <w:lang w:val="fr-FR"/>
        </w:rPr>
        <w:t xml:space="preserve"> qu</w:t>
      </w:r>
      <w:r w:rsidR="001F6E20">
        <w:rPr>
          <w:lang w:val="fr-FR"/>
        </w:rPr>
        <w:t>’</w:t>
      </w:r>
      <w:r w:rsidRPr="00187E54">
        <w:rPr>
          <w:lang w:val="fr-FR"/>
        </w:rPr>
        <w:t>il pouvait y avoir des interactions avec la réglementation du transport maritime ou la réglementation portuaire, ainsi qu</w:t>
      </w:r>
      <w:r w:rsidR="001F6E20">
        <w:rPr>
          <w:lang w:val="fr-FR"/>
        </w:rPr>
        <w:t>’</w:t>
      </w:r>
      <w:r w:rsidRPr="00187E54">
        <w:rPr>
          <w:lang w:val="fr-FR"/>
        </w:rPr>
        <w:t>avec la législation relative à la sécurité sur les lieux de travail ou à la protection de l</w:t>
      </w:r>
      <w:r w:rsidR="001F6E20">
        <w:rPr>
          <w:lang w:val="fr-FR"/>
        </w:rPr>
        <w:t>’</w:t>
      </w:r>
      <w:r w:rsidRPr="00187E54">
        <w:rPr>
          <w:lang w:val="fr-FR"/>
        </w:rPr>
        <w:t>environnement</w:t>
      </w:r>
      <w:r>
        <w:rPr>
          <w:lang w:val="fr-FR"/>
        </w:rPr>
        <w:t> ;</w:t>
      </w:r>
      <w:r w:rsidRPr="00187E54">
        <w:rPr>
          <w:lang w:val="fr-FR"/>
        </w:rPr>
        <w:t xml:space="preserve"> ou que ces pratiques n</w:t>
      </w:r>
      <w:r w:rsidR="001F6E20">
        <w:rPr>
          <w:lang w:val="fr-FR"/>
        </w:rPr>
        <w:t>’</w:t>
      </w:r>
      <w:r w:rsidRPr="00187E54">
        <w:rPr>
          <w:lang w:val="fr-FR"/>
        </w:rPr>
        <w:t>étaient pas autorisées au cours d</w:t>
      </w:r>
      <w:r w:rsidR="001F6E20">
        <w:rPr>
          <w:lang w:val="fr-FR"/>
        </w:rPr>
        <w:t>’</w:t>
      </w:r>
      <w:r w:rsidRPr="00187E54">
        <w:rPr>
          <w:lang w:val="fr-FR"/>
        </w:rPr>
        <w:t>un transport soumis à l</w:t>
      </w:r>
      <w:r w:rsidR="001F6E20">
        <w:rPr>
          <w:lang w:val="fr-FR"/>
        </w:rPr>
        <w:t>’</w:t>
      </w:r>
      <w:r w:rsidRPr="00187E54">
        <w:rPr>
          <w:lang w:val="fr-FR"/>
        </w:rPr>
        <w:t>ADN. D</w:t>
      </w:r>
      <w:r w:rsidR="001F6E20">
        <w:rPr>
          <w:lang w:val="fr-FR"/>
        </w:rPr>
        <w:t>’</w:t>
      </w:r>
      <w:r w:rsidRPr="00187E54">
        <w:rPr>
          <w:lang w:val="fr-FR"/>
        </w:rPr>
        <w:t>autres estimaient que</w:t>
      </w:r>
      <w:r>
        <w:rPr>
          <w:lang w:val="fr-FR"/>
        </w:rPr>
        <w:t>, étant donné que</w:t>
      </w:r>
      <w:r w:rsidRPr="00187E54">
        <w:rPr>
          <w:lang w:val="fr-FR"/>
        </w:rPr>
        <w:t xml:space="preserve"> de telles opérations étai</w:t>
      </w:r>
      <w:r>
        <w:rPr>
          <w:lang w:val="fr-FR"/>
        </w:rPr>
        <w:t xml:space="preserve">ent effectuées en pratique, </w:t>
      </w:r>
      <w:r w:rsidRPr="00187E54">
        <w:rPr>
          <w:lang w:val="fr-FR"/>
        </w:rPr>
        <w:t xml:space="preserve">il était préférable de les réglementer plutôt que de </w:t>
      </w:r>
      <w:r>
        <w:rPr>
          <w:lang w:val="fr-FR"/>
        </w:rPr>
        <w:t xml:space="preserve">les </w:t>
      </w:r>
      <w:r w:rsidRPr="00187E54">
        <w:rPr>
          <w:lang w:val="fr-FR"/>
        </w:rPr>
        <w:t xml:space="preserve">laisser </w:t>
      </w:r>
      <w:r>
        <w:rPr>
          <w:lang w:val="fr-FR"/>
        </w:rPr>
        <w:t xml:space="preserve">dans </w:t>
      </w:r>
      <w:r w:rsidRPr="00187E54">
        <w:rPr>
          <w:lang w:val="fr-FR"/>
        </w:rPr>
        <w:t>un vide juridique.</w:t>
      </w:r>
    </w:p>
    <w:p w:rsidR="00C81C1A" w:rsidRPr="00187E54" w:rsidRDefault="00C81C1A" w:rsidP="00666BD8">
      <w:pPr>
        <w:pStyle w:val="SingleTxtG"/>
        <w:rPr>
          <w:lang w:val="fr-FR"/>
        </w:rPr>
      </w:pPr>
      <w:r w:rsidRPr="00187E54">
        <w:rPr>
          <w:lang w:val="fr-FR"/>
        </w:rPr>
        <w:t>52.</w:t>
      </w:r>
      <w:r w:rsidRPr="00187E54">
        <w:rPr>
          <w:lang w:val="fr-FR"/>
        </w:rPr>
        <w:tab/>
        <w:t xml:space="preserve">Le Comité de sécurité a finalement </w:t>
      </w:r>
      <w:r>
        <w:rPr>
          <w:lang w:val="fr-FR"/>
        </w:rPr>
        <w:t>décidé que ces questions sera</w:t>
      </w:r>
      <w:r w:rsidRPr="00187E54">
        <w:rPr>
          <w:lang w:val="fr-FR"/>
        </w:rPr>
        <w:t xml:space="preserve">ient </w:t>
      </w:r>
      <w:r>
        <w:rPr>
          <w:lang w:val="fr-FR"/>
        </w:rPr>
        <w:t>débattues</w:t>
      </w:r>
      <w:r w:rsidRPr="00187E54">
        <w:rPr>
          <w:lang w:val="fr-FR"/>
        </w:rPr>
        <w:t xml:space="preserve"> par un groupe de travail informel dont les réunions seront organisées par les auteurs de la proposition, avec le mandat suivant</w:t>
      </w:r>
      <w:r>
        <w:rPr>
          <w:lang w:val="fr-FR"/>
        </w:rPr>
        <w:t> :</w:t>
      </w:r>
    </w:p>
    <w:p w:rsidR="00C81C1A" w:rsidRPr="00187E54" w:rsidRDefault="00C81C1A" w:rsidP="00666BD8">
      <w:pPr>
        <w:pStyle w:val="Bullet1G"/>
        <w:rPr>
          <w:lang w:val="fr-FR"/>
        </w:rPr>
      </w:pPr>
      <w:r w:rsidRPr="00187E54">
        <w:rPr>
          <w:lang w:val="fr-FR"/>
        </w:rPr>
        <w:t>Préciser la question, notamment concernant les pratiques actuelles, indépendamment du droit applicable</w:t>
      </w:r>
      <w:r>
        <w:rPr>
          <w:lang w:val="fr-FR"/>
        </w:rPr>
        <w:t> ;</w:t>
      </w:r>
    </w:p>
    <w:p w:rsidR="00C81C1A" w:rsidRPr="00187E54" w:rsidRDefault="00C81C1A" w:rsidP="00666BD8">
      <w:pPr>
        <w:pStyle w:val="Bullet1G"/>
        <w:rPr>
          <w:lang w:val="fr-FR"/>
        </w:rPr>
      </w:pPr>
      <w:r w:rsidRPr="00187E54">
        <w:rPr>
          <w:lang w:val="fr-FR"/>
        </w:rPr>
        <w:t>Définir les mesures nécessaires à prendre</w:t>
      </w:r>
      <w:r>
        <w:rPr>
          <w:lang w:val="fr-FR"/>
        </w:rPr>
        <w:t> ;</w:t>
      </w:r>
    </w:p>
    <w:p w:rsidR="00C81C1A" w:rsidRPr="00187E54" w:rsidRDefault="00C81C1A" w:rsidP="00666BD8">
      <w:pPr>
        <w:pStyle w:val="Bullet1G"/>
        <w:rPr>
          <w:lang w:val="fr-FR"/>
        </w:rPr>
      </w:pPr>
      <w:r w:rsidRPr="00187E54">
        <w:rPr>
          <w:lang w:val="fr-FR"/>
        </w:rPr>
        <w:t>Déterminer si les pratiques actuelles représentaient une infraction à l</w:t>
      </w:r>
      <w:r w:rsidR="001F6E20">
        <w:rPr>
          <w:lang w:val="fr-FR"/>
        </w:rPr>
        <w:t>’</w:t>
      </w:r>
      <w:r w:rsidRPr="00187E54">
        <w:rPr>
          <w:lang w:val="fr-FR"/>
        </w:rPr>
        <w:t>ADN</w:t>
      </w:r>
      <w:r>
        <w:rPr>
          <w:lang w:val="fr-FR"/>
        </w:rPr>
        <w:t> ;</w:t>
      </w:r>
    </w:p>
    <w:p w:rsidR="00C81C1A" w:rsidRPr="00187E54" w:rsidRDefault="00C81C1A" w:rsidP="00666BD8">
      <w:pPr>
        <w:pStyle w:val="Bullet1G"/>
        <w:rPr>
          <w:lang w:val="fr-FR"/>
        </w:rPr>
      </w:pPr>
      <w:r w:rsidRPr="00187E54">
        <w:rPr>
          <w:lang w:val="fr-FR"/>
        </w:rPr>
        <w:t>Déterminer quelles opérations pouvaient être autorisées et dans quelles conditions.</w:t>
      </w:r>
    </w:p>
    <w:p w:rsidR="00C81C1A" w:rsidRPr="00880F65" w:rsidRDefault="00C81C1A" w:rsidP="00666BD8">
      <w:pPr>
        <w:pStyle w:val="H23G"/>
        <w:rPr>
          <w:lang w:val="fr-FR"/>
        </w:rPr>
      </w:pPr>
      <w:r w:rsidRPr="00880F65">
        <w:rPr>
          <w:lang w:val="fr-FR"/>
        </w:rPr>
        <w:tab/>
        <w:t>21.</w:t>
      </w:r>
      <w:r w:rsidRPr="00880F65">
        <w:rPr>
          <w:lang w:val="fr-FR"/>
        </w:rPr>
        <w:tab/>
        <w:t xml:space="preserve">Numéro ONU 2057 </w:t>
      </w:r>
      <w:r w:rsidR="00666BD8">
        <w:rPr>
          <w:lang w:val="fr-FR"/>
        </w:rPr>
        <w:t>−</w:t>
      </w:r>
      <w:r w:rsidRPr="00880F65">
        <w:rPr>
          <w:lang w:val="fr-FR"/>
        </w:rPr>
        <w:t xml:space="preserve"> Tripropylène (tableau C)</w:t>
      </w:r>
    </w:p>
    <w:p w:rsidR="00666BD8" w:rsidRDefault="00C81C1A" w:rsidP="0000585C">
      <w:pPr>
        <w:pStyle w:val="SingleTxtG"/>
        <w:keepNext/>
        <w:keepLines/>
        <w:ind w:left="3402" w:hanging="2268"/>
        <w:jc w:val="left"/>
        <w:rPr>
          <w:lang w:val="fr-FR"/>
        </w:rPr>
      </w:pPr>
      <w:r w:rsidRPr="00187E54">
        <w:rPr>
          <w:i/>
          <w:iCs/>
          <w:lang w:val="fr-FR"/>
        </w:rPr>
        <w:t>Document</w:t>
      </w:r>
      <w:r>
        <w:rPr>
          <w:lang w:val="fr-FR"/>
        </w:rPr>
        <w:t> :</w:t>
      </w:r>
      <w:r w:rsidRPr="00187E54">
        <w:rPr>
          <w:lang w:val="fr-FR"/>
        </w:rPr>
        <w:tab/>
      </w:r>
      <w:r w:rsidRPr="00187E54">
        <w:rPr>
          <w:lang w:val="fr-FR"/>
        </w:rPr>
        <w:tab/>
        <w:t>ECE/TRANS/WP.15/AC.2/2017/38 (CEFIC)</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i/>
          <w:lang w:val="fr-FR"/>
        </w:rPr>
        <w:t> :</w:t>
      </w:r>
      <w:r w:rsidRPr="00187E54">
        <w:rPr>
          <w:i/>
          <w:lang w:val="fr-FR"/>
        </w:rPr>
        <w:tab/>
      </w:r>
      <w:r w:rsidRPr="00187E54">
        <w:rPr>
          <w:lang w:val="fr-FR"/>
        </w:rPr>
        <w:t>INF.34 (CEFIC)</w:t>
      </w:r>
      <w:r w:rsidR="00666BD8">
        <w:rPr>
          <w:lang w:val="fr-FR"/>
        </w:rPr>
        <w:t>.</w:t>
      </w:r>
    </w:p>
    <w:p w:rsidR="00C81C1A" w:rsidRPr="00187E54" w:rsidRDefault="00C81C1A" w:rsidP="00666BD8">
      <w:pPr>
        <w:pStyle w:val="SingleTxtG"/>
        <w:rPr>
          <w:lang w:val="fr-FR"/>
        </w:rPr>
      </w:pPr>
      <w:r w:rsidRPr="00187E54">
        <w:rPr>
          <w:lang w:val="fr-FR"/>
        </w:rPr>
        <w:t>53.</w:t>
      </w:r>
      <w:r w:rsidRPr="00187E54">
        <w:rPr>
          <w:lang w:val="fr-FR"/>
        </w:rPr>
        <w:tab/>
        <w:t>Le</w:t>
      </w:r>
      <w:r>
        <w:rPr>
          <w:lang w:val="fr-FR"/>
        </w:rPr>
        <w:t xml:space="preserve"> Comité de sécurité a adopté la proposition</w:t>
      </w:r>
      <w:r w:rsidRPr="00187E54">
        <w:rPr>
          <w:lang w:val="fr-FR"/>
        </w:rPr>
        <w:t xml:space="preserve"> d</w:t>
      </w:r>
      <w:r w:rsidR="001F6E20">
        <w:rPr>
          <w:lang w:val="fr-FR"/>
        </w:rPr>
        <w:t>’</w:t>
      </w:r>
      <w:r w:rsidRPr="00187E54">
        <w:rPr>
          <w:lang w:val="fr-FR"/>
        </w:rPr>
        <w:t>amendement</w:t>
      </w:r>
      <w:r>
        <w:rPr>
          <w:lang w:val="fr-FR"/>
        </w:rPr>
        <w:t>s énoncée</w:t>
      </w:r>
      <w:r w:rsidRPr="00187E54">
        <w:rPr>
          <w:lang w:val="fr-FR"/>
        </w:rPr>
        <w:t xml:space="preserve"> dans le document informel INF.34 pour les deux rubriques (groupes d</w:t>
      </w:r>
      <w:r w:rsidR="001F6E20">
        <w:rPr>
          <w:lang w:val="fr-FR"/>
        </w:rPr>
        <w:t>’</w:t>
      </w:r>
      <w:r w:rsidRPr="00187E54">
        <w:rPr>
          <w:lang w:val="fr-FR"/>
        </w:rPr>
        <w:t>emballage II et III) relatives au numéro ONU 2057 dans le tableau C.</w:t>
      </w:r>
    </w:p>
    <w:p w:rsidR="00C81C1A" w:rsidRPr="00187E54" w:rsidRDefault="00C81C1A" w:rsidP="00666BD8">
      <w:pPr>
        <w:pStyle w:val="SingleTxtG"/>
        <w:rPr>
          <w:lang w:val="fr-FR"/>
        </w:rPr>
      </w:pPr>
      <w:r w:rsidRPr="00187E54">
        <w:rPr>
          <w:lang w:val="fr-FR"/>
        </w:rPr>
        <w:t>54.</w:t>
      </w:r>
      <w:r w:rsidRPr="00187E54">
        <w:rPr>
          <w:lang w:val="fr-FR"/>
        </w:rPr>
        <w:tab/>
        <w:t>S</w:t>
      </w:r>
      <w:r w:rsidR="001F6E20">
        <w:rPr>
          <w:lang w:val="fr-FR"/>
        </w:rPr>
        <w:t>’</w:t>
      </w:r>
      <w:r w:rsidRPr="00187E54">
        <w:rPr>
          <w:lang w:val="fr-FR"/>
        </w:rPr>
        <w:t>agissant de l</w:t>
      </w:r>
      <w:r w:rsidR="001F6E20">
        <w:rPr>
          <w:lang w:val="fr-FR"/>
        </w:rPr>
        <w:t>’</w:t>
      </w:r>
      <w:r w:rsidRPr="00187E54">
        <w:rPr>
          <w:lang w:val="fr-FR"/>
        </w:rPr>
        <w:t>accord multilatéral M 021, fruit d</w:t>
      </w:r>
      <w:r w:rsidR="001F6E20">
        <w:rPr>
          <w:lang w:val="fr-FR"/>
        </w:rPr>
        <w:t>’</w:t>
      </w:r>
      <w:r w:rsidRPr="00187E54">
        <w:rPr>
          <w:lang w:val="fr-FR"/>
        </w:rPr>
        <w:t>une initiative de l</w:t>
      </w:r>
      <w:r w:rsidR="001F6E20">
        <w:rPr>
          <w:lang w:val="fr-FR"/>
        </w:rPr>
        <w:t>’</w:t>
      </w:r>
      <w:r w:rsidRPr="00187E54">
        <w:rPr>
          <w:lang w:val="fr-FR"/>
        </w:rPr>
        <w:t xml:space="preserve">Allemagne, mais </w:t>
      </w:r>
      <w:r>
        <w:rPr>
          <w:lang w:val="fr-FR"/>
        </w:rPr>
        <w:t>non</w:t>
      </w:r>
      <w:r w:rsidRPr="00187E54">
        <w:rPr>
          <w:lang w:val="fr-FR"/>
        </w:rPr>
        <w:t xml:space="preserve"> encore applicable dans la mesure où il n</w:t>
      </w:r>
      <w:r w:rsidR="001F6E20">
        <w:rPr>
          <w:lang w:val="fr-FR"/>
        </w:rPr>
        <w:t>’</w:t>
      </w:r>
      <w:r w:rsidRPr="00187E54">
        <w:rPr>
          <w:lang w:val="fr-FR"/>
        </w:rPr>
        <w:t xml:space="preserve">avait été signé par aucune autre Partie contractante, il a été rappelé </w:t>
      </w:r>
      <w:r>
        <w:rPr>
          <w:lang w:val="fr-FR"/>
        </w:rPr>
        <w:t>que :</w:t>
      </w:r>
    </w:p>
    <w:p w:rsidR="00C81C1A" w:rsidRPr="00187E54" w:rsidRDefault="00C81C1A" w:rsidP="00666BD8">
      <w:pPr>
        <w:pStyle w:val="Bullet1G"/>
        <w:rPr>
          <w:lang w:val="fr-FR"/>
        </w:rPr>
      </w:pPr>
      <w:r w:rsidRPr="00187E54">
        <w:rPr>
          <w:lang w:val="fr-FR"/>
        </w:rPr>
        <w:t>L</w:t>
      </w:r>
      <w:r w:rsidR="001F6E20">
        <w:rPr>
          <w:lang w:val="fr-FR"/>
        </w:rPr>
        <w:t>’</w:t>
      </w:r>
      <w:r w:rsidRPr="00187E54">
        <w:rPr>
          <w:lang w:val="fr-FR"/>
        </w:rPr>
        <w:t>ADN 2017 permettait aux professionnels d</w:t>
      </w:r>
      <w:r w:rsidR="001F6E20">
        <w:rPr>
          <w:lang w:val="fr-FR"/>
        </w:rPr>
        <w:t>’</w:t>
      </w:r>
      <w:r w:rsidRPr="00187E54">
        <w:rPr>
          <w:lang w:val="fr-FR"/>
        </w:rPr>
        <w:t>utiliser des bateaux-citernes répondant à des normes de construction plus strictes que celles indiquées dans le tableau C sans qu</w:t>
      </w:r>
      <w:r w:rsidR="001F6E20">
        <w:rPr>
          <w:lang w:val="fr-FR"/>
        </w:rPr>
        <w:t>’</w:t>
      </w:r>
      <w:r w:rsidRPr="00187E54">
        <w:rPr>
          <w:lang w:val="fr-FR"/>
        </w:rPr>
        <w:t>il soit nécessaire de mettre en place un accord multilatéral</w:t>
      </w:r>
      <w:r>
        <w:rPr>
          <w:lang w:val="fr-FR"/>
        </w:rPr>
        <w:t> ;</w:t>
      </w:r>
    </w:p>
    <w:p w:rsidR="00C81C1A" w:rsidRPr="00187E54" w:rsidRDefault="00C81C1A" w:rsidP="00666BD8">
      <w:pPr>
        <w:pStyle w:val="Bullet1G"/>
        <w:rPr>
          <w:lang w:val="fr-FR"/>
        </w:rPr>
      </w:pPr>
      <w:r w:rsidRPr="00187E54">
        <w:rPr>
          <w:lang w:val="fr-FR"/>
        </w:rPr>
        <w:t>Les accords multilatéraux avaient pour objet d</w:t>
      </w:r>
      <w:r w:rsidR="001F6E20">
        <w:rPr>
          <w:lang w:val="fr-FR"/>
        </w:rPr>
        <w:t>’</w:t>
      </w:r>
      <w:r w:rsidRPr="00187E54">
        <w:rPr>
          <w:lang w:val="fr-FR"/>
        </w:rPr>
        <w:t>autoriser des dérogations à l</w:t>
      </w:r>
      <w:r w:rsidR="001F6E20">
        <w:rPr>
          <w:lang w:val="fr-FR"/>
        </w:rPr>
        <w:t>’</w:t>
      </w:r>
      <w:r w:rsidRPr="00187E54">
        <w:rPr>
          <w:lang w:val="fr-FR"/>
        </w:rPr>
        <w:t>application des dispositions de l</w:t>
      </w:r>
      <w:r w:rsidR="001F6E20">
        <w:rPr>
          <w:lang w:val="fr-FR"/>
        </w:rPr>
        <w:t>’</w:t>
      </w:r>
      <w:r w:rsidRPr="00187E54">
        <w:rPr>
          <w:lang w:val="fr-FR"/>
        </w:rPr>
        <w:t>ADN, et non de se substituer à ces dispositions</w:t>
      </w:r>
      <w:r>
        <w:rPr>
          <w:lang w:val="fr-FR"/>
        </w:rPr>
        <w:t> ;</w:t>
      </w:r>
    </w:p>
    <w:p w:rsidR="00C81C1A" w:rsidRPr="00187E54" w:rsidRDefault="00C81C1A" w:rsidP="00666BD8">
      <w:pPr>
        <w:pStyle w:val="Bullet1G"/>
        <w:rPr>
          <w:lang w:val="fr-FR"/>
        </w:rPr>
      </w:pPr>
      <w:r w:rsidRPr="00187E54">
        <w:rPr>
          <w:lang w:val="fr-FR"/>
        </w:rPr>
        <w:t>Dans le cas considéré, la seule justification d</w:t>
      </w:r>
      <w:r w:rsidR="001F6E20">
        <w:rPr>
          <w:lang w:val="fr-FR"/>
        </w:rPr>
        <w:t>’</w:t>
      </w:r>
      <w:r w:rsidRPr="00187E54">
        <w:rPr>
          <w:lang w:val="fr-FR"/>
        </w:rPr>
        <w:t>un accord multilatéral semblait être en rapport avec les mentions figurant dans le document de transport, sachant que, selon l</w:t>
      </w:r>
      <w:r w:rsidR="001F6E20">
        <w:rPr>
          <w:lang w:val="fr-FR"/>
        </w:rPr>
        <w:t>’</w:t>
      </w:r>
      <w:r w:rsidRPr="00187E54">
        <w:rPr>
          <w:lang w:val="fr-FR"/>
        </w:rPr>
        <w:t>ADN, ces mentions devaient correspondre à celles du tableau C, alors que les professionnels s</w:t>
      </w:r>
      <w:r w:rsidR="001F6E20">
        <w:rPr>
          <w:lang w:val="fr-FR"/>
        </w:rPr>
        <w:t>’</w:t>
      </w:r>
      <w:r w:rsidRPr="00187E54">
        <w:rPr>
          <w:lang w:val="fr-FR"/>
        </w:rPr>
        <w:t>estimaient tenus d</w:t>
      </w:r>
      <w:r w:rsidR="001F6E20">
        <w:rPr>
          <w:lang w:val="fr-FR"/>
        </w:rPr>
        <w:t>’</w:t>
      </w:r>
      <w:r w:rsidRPr="00187E54">
        <w:rPr>
          <w:lang w:val="fr-FR"/>
        </w:rPr>
        <w:t>indiquer d</w:t>
      </w:r>
      <w:r w:rsidR="001F6E20">
        <w:rPr>
          <w:lang w:val="fr-FR"/>
        </w:rPr>
        <w:t>’</w:t>
      </w:r>
      <w:r w:rsidRPr="00187E54">
        <w:rPr>
          <w:lang w:val="fr-FR"/>
        </w:rPr>
        <w:t>autres renseignements sur la base d</w:t>
      </w:r>
      <w:r w:rsidR="001F6E20">
        <w:rPr>
          <w:lang w:val="fr-FR"/>
        </w:rPr>
        <w:t>’</w:t>
      </w:r>
      <w:r w:rsidRPr="00187E54">
        <w:rPr>
          <w:lang w:val="fr-FR"/>
        </w:rPr>
        <w:t>autres textes sans lien avec les transports.</w:t>
      </w:r>
    </w:p>
    <w:p w:rsidR="00C81C1A" w:rsidRPr="00187E54" w:rsidRDefault="00C81C1A" w:rsidP="00666BD8">
      <w:pPr>
        <w:pStyle w:val="H23G"/>
        <w:rPr>
          <w:lang w:val="fr-FR"/>
        </w:rPr>
      </w:pPr>
      <w:r w:rsidRPr="00187E54">
        <w:rPr>
          <w:lang w:val="fr-FR"/>
        </w:rPr>
        <w:lastRenderedPageBreak/>
        <w:tab/>
        <w:t>22.</w:t>
      </w:r>
      <w:r w:rsidRPr="00187E54">
        <w:rPr>
          <w:lang w:val="fr-FR"/>
        </w:rPr>
        <w:tab/>
        <w:t>Propositions d</w:t>
      </w:r>
      <w:r w:rsidR="001F6E20">
        <w:rPr>
          <w:lang w:val="fr-FR"/>
        </w:rPr>
        <w:t>’</w:t>
      </w:r>
      <w:r w:rsidRPr="00187E54">
        <w:rPr>
          <w:lang w:val="fr-FR"/>
        </w:rPr>
        <w:t>amendements au paragraphe 7.2.4.25.5</w:t>
      </w:r>
    </w:p>
    <w:p w:rsidR="00C81C1A" w:rsidRPr="00187E54" w:rsidRDefault="00C81C1A" w:rsidP="0000585C">
      <w:pPr>
        <w:pStyle w:val="SingleTxtG"/>
        <w:keepNext/>
        <w:keepLines/>
        <w:ind w:left="3402" w:hanging="2268"/>
        <w:jc w:val="left"/>
        <w:rPr>
          <w:lang w:val="fr-FR"/>
        </w:rPr>
      </w:pPr>
      <w:r w:rsidRPr="00187E54">
        <w:rPr>
          <w:i/>
          <w:iCs/>
          <w:lang w:val="fr-FR"/>
        </w:rPr>
        <w:t>Document</w:t>
      </w:r>
      <w:r>
        <w:rPr>
          <w:lang w:val="fr-FR"/>
        </w:rPr>
        <w:t> :</w:t>
      </w:r>
      <w:r w:rsidRPr="00187E54">
        <w:rPr>
          <w:lang w:val="fr-FR"/>
        </w:rPr>
        <w:tab/>
      </w:r>
      <w:r w:rsidRPr="00187E54">
        <w:rPr>
          <w:lang w:val="fr-FR"/>
        </w:rPr>
        <w:tab/>
        <w:t>EC</w:t>
      </w:r>
      <w:r w:rsidR="00666BD8">
        <w:rPr>
          <w:lang w:val="fr-FR"/>
        </w:rPr>
        <w:t>E/TRANS/WP.15/AC.2/2017/48</w:t>
      </w:r>
      <w:r w:rsidR="00666BD8">
        <w:rPr>
          <w:lang w:val="fr-FR"/>
        </w:rPr>
        <w:br/>
      </w:r>
      <w:r w:rsidR="00666BD8">
        <w:rPr>
          <w:lang w:val="fr-FR"/>
        </w:rPr>
        <w:tab/>
      </w:r>
      <w:r w:rsidRPr="00187E54">
        <w:rPr>
          <w:lang w:val="fr-FR"/>
        </w:rPr>
        <w:t>(France, Pays-Bas et CEFIC)</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i/>
          <w:lang w:val="fr-FR"/>
        </w:rPr>
        <w:t> :</w:t>
      </w:r>
      <w:r w:rsidRPr="00187E54">
        <w:rPr>
          <w:i/>
          <w:lang w:val="fr-FR"/>
        </w:rPr>
        <w:tab/>
      </w:r>
      <w:r w:rsidRPr="00187E54">
        <w:rPr>
          <w:lang w:val="fr-FR"/>
        </w:rPr>
        <w:t>INF.36 (Allemagne, France, Pays-Bas et CEFIC)</w:t>
      </w:r>
      <w:r w:rsidR="00666BD8">
        <w:rPr>
          <w:lang w:val="fr-FR"/>
        </w:rPr>
        <w:t>.</w:t>
      </w:r>
    </w:p>
    <w:p w:rsidR="00C81C1A" w:rsidRPr="00187E54" w:rsidRDefault="00C81C1A" w:rsidP="00666BD8">
      <w:pPr>
        <w:pStyle w:val="SingleTxtG"/>
        <w:rPr>
          <w:lang w:val="fr-FR"/>
        </w:rPr>
      </w:pPr>
      <w:r w:rsidRPr="00187E54">
        <w:rPr>
          <w:lang w:val="fr-FR"/>
        </w:rPr>
        <w:t>55.</w:t>
      </w:r>
      <w:r w:rsidRPr="00187E54">
        <w:rPr>
          <w:lang w:val="fr-FR"/>
        </w:rPr>
        <w:tab/>
        <w:t>Les propositions d</w:t>
      </w:r>
      <w:r w:rsidR="001F6E20">
        <w:rPr>
          <w:lang w:val="fr-FR"/>
        </w:rPr>
        <w:t>’</w:t>
      </w:r>
      <w:r w:rsidRPr="00187E54">
        <w:rPr>
          <w:lang w:val="fr-FR"/>
        </w:rPr>
        <w:t>amendements au paragraphe 7.2.4.25.5 énoncées dans le document informel INF.36 ont été adoptées moyennant la suppression des crochets (voir l</w:t>
      </w:r>
      <w:r w:rsidR="001F6E20">
        <w:rPr>
          <w:lang w:val="fr-FR"/>
        </w:rPr>
        <w:t>’</w:t>
      </w:r>
      <w:r w:rsidRPr="00187E54">
        <w:rPr>
          <w:lang w:val="fr-FR"/>
        </w:rPr>
        <w:t>annexe I).</w:t>
      </w:r>
    </w:p>
    <w:p w:rsidR="00C81C1A" w:rsidRPr="00187E54" w:rsidRDefault="00C81C1A" w:rsidP="00666BD8">
      <w:pPr>
        <w:pStyle w:val="H23G"/>
        <w:rPr>
          <w:lang w:val="fr-FR"/>
        </w:rPr>
      </w:pPr>
      <w:r w:rsidRPr="00187E54">
        <w:rPr>
          <w:lang w:val="fr-FR"/>
        </w:rPr>
        <w:tab/>
        <w:t>23.</w:t>
      </w:r>
      <w:r w:rsidRPr="00187E54">
        <w:rPr>
          <w:lang w:val="fr-FR"/>
        </w:rPr>
        <w:tab/>
        <w:t>Amendement au paragraphe 7.2.4.10.1</w:t>
      </w:r>
    </w:p>
    <w:p w:rsidR="00C81C1A" w:rsidRPr="00187E54" w:rsidRDefault="00C81C1A" w:rsidP="0000585C">
      <w:pPr>
        <w:pStyle w:val="SingleTxtG"/>
        <w:keepNext/>
        <w:keepLines/>
        <w:ind w:left="3402" w:hanging="2268"/>
        <w:jc w:val="left"/>
        <w:rPr>
          <w:lang w:val="fr-FR"/>
        </w:rPr>
      </w:pPr>
      <w:r w:rsidRPr="00187E54">
        <w:rPr>
          <w:i/>
          <w:iCs/>
          <w:lang w:val="fr-FR"/>
        </w:rPr>
        <w:t>Document informel</w:t>
      </w:r>
      <w:r>
        <w:rPr>
          <w:lang w:val="fr-FR"/>
        </w:rPr>
        <w:t> :</w:t>
      </w:r>
      <w:r w:rsidRPr="00187E54">
        <w:rPr>
          <w:lang w:val="fr-FR"/>
        </w:rPr>
        <w:tab/>
        <w:t>INF.5 (ERSTU, OEB et UENF)</w:t>
      </w:r>
      <w:r w:rsidR="00666BD8">
        <w:rPr>
          <w:lang w:val="fr-FR"/>
        </w:rPr>
        <w:t>.</w:t>
      </w:r>
    </w:p>
    <w:p w:rsidR="00C81C1A" w:rsidRPr="00187E54" w:rsidRDefault="00C81C1A" w:rsidP="00666BD8">
      <w:pPr>
        <w:pStyle w:val="SingleTxtG"/>
        <w:rPr>
          <w:lang w:val="fr-FR"/>
        </w:rPr>
      </w:pPr>
      <w:r w:rsidRPr="00187E54">
        <w:rPr>
          <w:lang w:val="fr-FR"/>
        </w:rPr>
        <w:t>56.</w:t>
      </w:r>
      <w:r w:rsidRPr="00187E54">
        <w:rPr>
          <w:lang w:val="fr-FR"/>
        </w:rPr>
        <w:tab/>
        <w:t>La proposition d</w:t>
      </w:r>
      <w:r w:rsidR="001F6E20">
        <w:rPr>
          <w:lang w:val="fr-FR"/>
        </w:rPr>
        <w:t>’</w:t>
      </w:r>
      <w:r w:rsidRPr="00187E54">
        <w:rPr>
          <w:lang w:val="fr-FR"/>
        </w:rPr>
        <w:t>amendement au paragraphe 7.2.4.10.1 a été adoptée (voir l</w:t>
      </w:r>
      <w:r w:rsidR="001F6E20">
        <w:rPr>
          <w:lang w:val="fr-FR"/>
        </w:rPr>
        <w:t>’</w:t>
      </w:r>
      <w:r w:rsidRPr="00187E54">
        <w:rPr>
          <w:lang w:val="fr-FR"/>
        </w:rPr>
        <w:t>annexe I).</w:t>
      </w:r>
    </w:p>
    <w:p w:rsidR="00C81C1A" w:rsidRPr="00187E54" w:rsidRDefault="00C81C1A" w:rsidP="00666BD8">
      <w:pPr>
        <w:pStyle w:val="H23G"/>
        <w:rPr>
          <w:lang w:val="fr-FR"/>
        </w:rPr>
      </w:pPr>
      <w:r w:rsidRPr="00187E54">
        <w:rPr>
          <w:sz w:val="24"/>
          <w:szCs w:val="24"/>
          <w:lang w:val="fr-FR"/>
        </w:rPr>
        <w:tab/>
      </w:r>
      <w:r w:rsidRPr="00187E54">
        <w:rPr>
          <w:lang w:val="fr-FR"/>
        </w:rPr>
        <w:t>24.</w:t>
      </w:r>
      <w:r w:rsidRPr="00187E54">
        <w:rPr>
          <w:lang w:val="fr-FR"/>
        </w:rPr>
        <w:tab/>
        <w:t>Questions diverses</w:t>
      </w:r>
    </w:p>
    <w:p w:rsidR="00C81C1A" w:rsidRPr="00187E54" w:rsidRDefault="00C81C1A" w:rsidP="0000585C">
      <w:pPr>
        <w:pStyle w:val="SingleTxtG"/>
        <w:keepNext/>
        <w:keepLines/>
        <w:ind w:left="3402" w:hanging="2268"/>
        <w:jc w:val="left"/>
        <w:rPr>
          <w:lang w:val="fr-FR"/>
        </w:rPr>
      </w:pPr>
      <w:r w:rsidRPr="00187E54">
        <w:rPr>
          <w:i/>
          <w:iCs/>
          <w:lang w:val="fr-FR"/>
        </w:rPr>
        <w:t>Document informel</w:t>
      </w:r>
      <w:r>
        <w:rPr>
          <w:lang w:val="fr-FR"/>
        </w:rPr>
        <w:t> :</w:t>
      </w:r>
      <w:r w:rsidRPr="00187E54">
        <w:rPr>
          <w:lang w:val="fr-FR"/>
        </w:rPr>
        <w:tab/>
        <w:t>INF.18 (France)</w:t>
      </w:r>
      <w:r w:rsidR="00666BD8">
        <w:rPr>
          <w:lang w:val="fr-FR"/>
        </w:rPr>
        <w:t>.</w:t>
      </w:r>
    </w:p>
    <w:p w:rsidR="00C81C1A" w:rsidRPr="00187E54" w:rsidRDefault="00C81C1A" w:rsidP="00666BD8">
      <w:pPr>
        <w:pStyle w:val="SingleTxtG"/>
        <w:rPr>
          <w:lang w:val="fr-FR"/>
        </w:rPr>
      </w:pPr>
      <w:r w:rsidRPr="00187E54">
        <w:rPr>
          <w:lang w:val="fr-FR"/>
        </w:rPr>
        <w:t>57.</w:t>
      </w:r>
      <w:r w:rsidRPr="00187E54">
        <w:rPr>
          <w:lang w:val="fr-FR"/>
        </w:rPr>
        <w:tab/>
        <w:t>La rectification s</w:t>
      </w:r>
      <w:r w:rsidR="001F6E20">
        <w:rPr>
          <w:lang w:val="fr-FR"/>
        </w:rPr>
        <w:t>’</w:t>
      </w:r>
      <w:r w:rsidRPr="00187E54">
        <w:rPr>
          <w:lang w:val="fr-FR"/>
        </w:rPr>
        <w:t>appliquant à la version française du texte du paragraphe 7.1.4.3.2 a été adoptée (voir annexe II). La proposition d</w:t>
      </w:r>
      <w:r w:rsidR="001F6E20">
        <w:rPr>
          <w:lang w:val="fr-FR"/>
        </w:rPr>
        <w:t>’</w:t>
      </w:r>
      <w:r w:rsidRPr="00187E54">
        <w:rPr>
          <w:lang w:val="fr-FR"/>
        </w:rPr>
        <w:t>amendement au</w:t>
      </w:r>
      <w:r w:rsidRPr="00880F65">
        <w:t xml:space="preserve"> </w:t>
      </w:r>
      <w:r w:rsidRPr="00880F65">
        <w:rPr>
          <w:lang w:val="fr-FR"/>
        </w:rPr>
        <w:t>paragraphe</w:t>
      </w:r>
      <w:r w:rsidRPr="00187E54">
        <w:rPr>
          <w:lang w:val="fr-FR"/>
        </w:rPr>
        <w:t xml:space="preserve"> 7.</w:t>
      </w:r>
      <w:r>
        <w:rPr>
          <w:lang w:val="fr-FR"/>
        </w:rPr>
        <w:t>1.4.3 devait</w:t>
      </w:r>
      <w:r w:rsidRPr="00187E54">
        <w:rPr>
          <w:lang w:val="fr-FR"/>
        </w:rPr>
        <w:t xml:space="preserve"> être soumise dans une proposition officielle tenant compte de l</w:t>
      </w:r>
      <w:r w:rsidR="001F6E20">
        <w:rPr>
          <w:lang w:val="fr-FR"/>
        </w:rPr>
        <w:t>’</w:t>
      </w:r>
      <w:r w:rsidRPr="00187E54">
        <w:rPr>
          <w:lang w:val="fr-FR"/>
        </w:rPr>
        <w:t>incompatibilité avec le</w:t>
      </w:r>
      <w:r>
        <w:rPr>
          <w:lang w:val="fr-FR"/>
        </w:rPr>
        <w:t xml:space="preserve"> </w:t>
      </w:r>
      <w:r w:rsidRPr="00187E54">
        <w:rPr>
          <w:lang w:val="fr-FR"/>
        </w:rPr>
        <w:t>paragraphe 7.1.4.1.5 ainsi que des implications sur les quantités transportées.</w:t>
      </w:r>
    </w:p>
    <w:p w:rsidR="00C81C1A" w:rsidRPr="00187E54" w:rsidRDefault="00C81C1A" w:rsidP="00666BD8">
      <w:pPr>
        <w:pStyle w:val="H23G"/>
        <w:rPr>
          <w:lang w:val="fr-FR"/>
        </w:rPr>
      </w:pPr>
      <w:r w:rsidRPr="00187E54">
        <w:rPr>
          <w:lang w:val="fr-FR"/>
        </w:rPr>
        <w:tab/>
        <w:t>25.</w:t>
      </w:r>
      <w:r w:rsidRPr="00187E54">
        <w:rPr>
          <w:lang w:val="fr-FR"/>
        </w:rPr>
        <w:tab/>
        <w:t>Utilisation des termes « residual cargo » et « cargo residues »</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lang w:val="fr-FR"/>
        </w:rPr>
        <w:t> :</w:t>
      </w:r>
      <w:r w:rsidR="0000585C">
        <w:rPr>
          <w:lang w:val="fr-FR"/>
        </w:rPr>
        <w:tab/>
      </w:r>
      <w:r w:rsidRPr="00187E54">
        <w:rPr>
          <w:lang w:val="fr-FR"/>
        </w:rPr>
        <w:t>INF. 20 (CCNR)</w:t>
      </w:r>
      <w:r w:rsidR="00666BD8">
        <w:rPr>
          <w:lang w:val="fr-FR"/>
        </w:rPr>
        <w:t>.</w:t>
      </w:r>
    </w:p>
    <w:p w:rsidR="00C81C1A" w:rsidRPr="00187E54" w:rsidRDefault="00C81C1A" w:rsidP="00666BD8">
      <w:pPr>
        <w:pStyle w:val="SingleTxtG"/>
        <w:rPr>
          <w:lang w:val="fr-FR"/>
        </w:rPr>
      </w:pPr>
      <w:r w:rsidRPr="00187E54">
        <w:rPr>
          <w:lang w:val="fr-FR"/>
        </w:rPr>
        <w:t>58.</w:t>
      </w:r>
      <w:r w:rsidRPr="00187E54">
        <w:rPr>
          <w:lang w:val="fr-FR"/>
        </w:rPr>
        <w:tab/>
        <w:t>Le Comité de sécurité a noté et convenu en principe qu</w:t>
      </w:r>
      <w:r w:rsidR="001F6E20">
        <w:rPr>
          <w:lang w:val="fr-FR"/>
        </w:rPr>
        <w:t>’</w:t>
      </w:r>
      <w:r>
        <w:rPr>
          <w:lang w:val="fr-FR"/>
        </w:rPr>
        <w:t>une plus grande cohé</w:t>
      </w:r>
      <w:r w:rsidRPr="00187E54">
        <w:rPr>
          <w:lang w:val="fr-FR"/>
        </w:rPr>
        <w:t>rence était nécessaire, mais a estimé qu</w:t>
      </w:r>
      <w:r w:rsidR="001F6E20">
        <w:rPr>
          <w:lang w:val="fr-FR"/>
        </w:rPr>
        <w:t>’</w:t>
      </w:r>
      <w:r w:rsidRPr="00187E54">
        <w:rPr>
          <w:lang w:val="fr-FR"/>
        </w:rPr>
        <w:t>une proposition officielle était indispensable.</w:t>
      </w:r>
    </w:p>
    <w:p w:rsidR="00C81C1A" w:rsidRPr="00187E54" w:rsidRDefault="00C81C1A" w:rsidP="0000585C">
      <w:pPr>
        <w:pStyle w:val="H23G"/>
        <w:rPr>
          <w:lang w:val="fr-FR"/>
        </w:rPr>
      </w:pPr>
      <w:r w:rsidRPr="00187E54">
        <w:rPr>
          <w:lang w:val="fr-FR"/>
        </w:rPr>
        <w:tab/>
        <w:t>26.</w:t>
      </w:r>
      <w:r w:rsidRPr="00187E54">
        <w:rPr>
          <w:lang w:val="fr-FR"/>
        </w:rPr>
        <w:tab/>
        <w:t>Accord multilatéral M</w:t>
      </w:r>
      <w:r w:rsidR="00B627D3">
        <w:rPr>
          <w:lang w:val="fr-FR"/>
        </w:rPr>
        <w:t xml:space="preserve"> </w:t>
      </w:r>
      <w:r w:rsidRPr="00187E54">
        <w:rPr>
          <w:lang w:val="fr-FR"/>
        </w:rPr>
        <w:t>017</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i/>
          <w:lang w:val="fr-FR"/>
        </w:rPr>
        <w:t> :</w:t>
      </w:r>
      <w:r w:rsidRPr="00187E54">
        <w:rPr>
          <w:lang w:val="fr-FR"/>
        </w:rPr>
        <w:tab/>
        <w:t>INF.21 (ERSTU, OEB et UENF)</w:t>
      </w:r>
      <w:r w:rsidR="00666BD8">
        <w:rPr>
          <w:lang w:val="fr-FR"/>
        </w:rPr>
        <w:t>.</w:t>
      </w:r>
    </w:p>
    <w:p w:rsidR="00C81C1A" w:rsidRPr="00187E54" w:rsidRDefault="00C81C1A" w:rsidP="00666BD8">
      <w:pPr>
        <w:pStyle w:val="SingleTxtG"/>
        <w:rPr>
          <w:lang w:val="fr-FR"/>
        </w:rPr>
      </w:pPr>
      <w:r w:rsidRPr="00187E54">
        <w:rPr>
          <w:lang w:val="fr-FR"/>
        </w:rPr>
        <w:t>59.</w:t>
      </w:r>
      <w:r w:rsidRPr="00187E54">
        <w:rPr>
          <w:lang w:val="fr-FR"/>
        </w:rPr>
        <w:tab/>
        <w:t>Les Parties contractantes n</w:t>
      </w:r>
      <w:r w:rsidR="001F6E20">
        <w:rPr>
          <w:lang w:val="fr-FR"/>
        </w:rPr>
        <w:t>’</w:t>
      </w:r>
      <w:r w:rsidRPr="00187E54">
        <w:rPr>
          <w:lang w:val="fr-FR"/>
        </w:rPr>
        <w:t xml:space="preserve">ont pas appuyé la prorogation de la validité </w:t>
      </w:r>
      <w:r>
        <w:rPr>
          <w:lang w:val="fr-FR"/>
        </w:rPr>
        <w:t>de l</w:t>
      </w:r>
      <w:r w:rsidR="001F6E20">
        <w:rPr>
          <w:lang w:val="fr-FR"/>
        </w:rPr>
        <w:t>’</w:t>
      </w:r>
      <w:r>
        <w:rPr>
          <w:lang w:val="fr-FR"/>
        </w:rPr>
        <w:t>accord multilatéral</w:t>
      </w:r>
      <w:r w:rsidRPr="00187E54">
        <w:rPr>
          <w:lang w:val="fr-FR"/>
        </w:rPr>
        <w:t xml:space="preserve"> M 017 au-delà du 31 décembre 2017.</w:t>
      </w:r>
    </w:p>
    <w:p w:rsidR="00C81C1A" w:rsidRPr="00187E54" w:rsidRDefault="00C81C1A" w:rsidP="00666BD8">
      <w:pPr>
        <w:pStyle w:val="H23G"/>
        <w:rPr>
          <w:lang w:val="fr-FR"/>
        </w:rPr>
      </w:pPr>
      <w:r w:rsidRPr="00187E54">
        <w:rPr>
          <w:lang w:val="fr-FR"/>
        </w:rPr>
        <w:tab/>
        <w:t>27.</w:t>
      </w:r>
      <w:r w:rsidRPr="00187E54">
        <w:rPr>
          <w:lang w:val="fr-FR"/>
        </w:rPr>
        <w:tab/>
        <w:t>Fuites provenant des bras de chargement</w:t>
      </w:r>
    </w:p>
    <w:p w:rsidR="00C81C1A" w:rsidRPr="00187E54" w:rsidRDefault="00C81C1A" w:rsidP="0000585C">
      <w:pPr>
        <w:pStyle w:val="SingleTxtG"/>
        <w:keepNext/>
        <w:keepLines/>
        <w:ind w:left="3402" w:hanging="2268"/>
        <w:jc w:val="left"/>
        <w:rPr>
          <w:lang w:val="fr-FR"/>
        </w:rPr>
      </w:pPr>
      <w:r w:rsidRPr="00187E54">
        <w:rPr>
          <w:i/>
          <w:lang w:val="fr-FR"/>
        </w:rPr>
        <w:t>Document informel</w:t>
      </w:r>
      <w:r>
        <w:rPr>
          <w:i/>
          <w:lang w:val="fr-FR"/>
        </w:rPr>
        <w:t> </w:t>
      </w:r>
      <w:r w:rsidRPr="009D1709">
        <w:rPr>
          <w:lang w:val="fr-FR"/>
        </w:rPr>
        <w:t>:</w:t>
      </w:r>
      <w:r w:rsidRPr="00187E54">
        <w:rPr>
          <w:lang w:val="fr-FR"/>
        </w:rPr>
        <w:tab/>
        <w:t>INF.23 (ERSTU, OEB et UENF)</w:t>
      </w:r>
      <w:r w:rsidR="00666BD8">
        <w:rPr>
          <w:lang w:val="fr-FR"/>
        </w:rPr>
        <w:t>.</w:t>
      </w:r>
    </w:p>
    <w:p w:rsidR="00C81C1A" w:rsidRPr="00187E54" w:rsidRDefault="00C81C1A" w:rsidP="00B96B06">
      <w:pPr>
        <w:pStyle w:val="SingleTxtG"/>
        <w:rPr>
          <w:lang w:val="fr-FR"/>
        </w:rPr>
      </w:pPr>
      <w:r w:rsidRPr="00187E54">
        <w:rPr>
          <w:lang w:val="fr-FR"/>
        </w:rPr>
        <w:t>60.</w:t>
      </w:r>
      <w:r w:rsidRPr="00187E54">
        <w:rPr>
          <w:lang w:val="fr-FR"/>
        </w:rPr>
        <w:tab/>
        <w:t>Le Comité de sécurité a noté qu</w:t>
      </w:r>
      <w:r w:rsidR="001F6E20">
        <w:rPr>
          <w:lang w:val="fr-FR"/>
        </w:rPr>
        <w:t>’</w:t>
      </w:r>
      <w:r w:rsidRPr="00187E54">
        <w:rPr>
          <w:lang w:val="fr-FR"/>
        </w:rPr>
        <w:t xml:space="preserve">il existait des problèmes de fuites de marchandises dangereuses provenant des bras de chargement </w:t>
      </w:r>
      <w:r>
        <w:rPr>
          <w:lang w:val="fr-FR"/>
        </w:rPr>
        <w:t>ainsi que</w:t>
      </w:r>
      <w:r w:rsidRPr="00187E54">
        <w:rPr>
          <w:lang w:val="fr-FR"/>
        </w:rPr>
        <w:t xml:space="preserve"> de déversement de ces fuites sur les quais, mais a demandé au CEFIC et à Fuels Europe de fournir davantage d</w:t>
      </w:r>
      <w:r w:rsidR="001F6E20">
        <w:rPr>
          <w:lang w:val="fr-FR"/>
        </w:rPr>
        <w:t>’</w:t>
      </w:r>
      <w:r w:rsidRPr="00187E54">
        <w:rPr>
          <w:lang w:val="fr-FR"/>
        </w:rPr>
        <w:t>éléments pour étayer la question.</w:t>
      </w:r>
    </w:p>
    <w:p w:rsidR="00C81C1A" w:rsidRPr="00187E54" w:rsidRDefault="00C81C1A" w:rsidP="00666BD8">
      <w:pPr>
        <w:pStyle w:val="H23G"/>
        <w:rPr>
          <w:lang w:val="fr-FR"/>
        </w:rPr>
      </w:pPr>
      <w:r w:rsidRPr="00187E54">
        <w:rPr>
          <w:lang w:val="fr-FR"/>
        </w:rPr>
        <w:tab/>
        <w:t>28.</w:t>
      </w:r>
      <w:r w:rsidRPr="00187E54">
        <w:rPr>
          <w:lang w:val="fr-FR"/>
        </w:rPr>
        <w:tab/>
        <w:t>Révision du</w:t>
      </w:r>
      <w:r>
        <w:rPr>
          <w:lang w:val="fr-FR"/>
        </w:rPr>
        <w:t xml:space="preserve"> </w:t>
      </w:r>
      <w:r w:rsidRPr="00187E54">
        <w:rPr>
          <w:lang w:val="fr-FR"/>
        </w:rPr>
        <w:t>paragraphe 7.1.4.1</w:t>
      </w:r>
    </w:p>
    <w:p w:rsidR="00C81C1A" w:rsidRPr="00187E54" w:rsidRDefault="00C81C1A" w:rsidP="00776A1F">
      <w:pPr>
        <w:pStyle w:val="SingleTxtG"/>
        <w:keepNext/>
        <w:keepLines/>
        <w:ind w:left="3402" w:hanging="2268"/>
        <w:jc w:val="left"/>
        <w:rPr>
          <w:lang w:val="fr-FR"/>
        </w:rPr>
      </w:pPr>
      <w:r w:rsidRPr="00187E54">
        <w:rPr>
          <w:i/>
          <w:lang w:val="fr-FR"/>
        </w:rPr>
        <w:t>Document informel</w:t>
      </w:r>
      <w:r>
        <w:rPr>
          <w:i/>
          <w:lang w:val="fr-FR"/>
        </w:rPr>
        <w:t> </w:t>
      </w:r>
      <w:r w:rsidRPr="009D1709">
        <w:rPr>
          <w:lang w:val="fr-FR"/>
        </w:rPr>
        <w:t>:</w:t>
      </w:r>
      <w:r w:rsidRPr="00187E54">
        <w:rPr>
          <w:lang w:val="fr-FR"/>
        </w:rPr>
        <w:tab/>
        <w:t>INF.25 (ERSTU, OEB et UENF)</w:t>
      </w:r>
      <w:r w:rsidR="00666BD8">
        <w:rPr>
          <w:lang w:val="fr-FR"/>
        </w:rPr>
        <w:t>.</w:t>
      </w:r>
    </w:p>
    <w:p w:rsidR="00C81C1A" w:rsidRPr="00187E54" w:rsidRDefault="00C81C1A" w:rsidP="00B96B06">
      <w:pPr>
        <w:pStyle w:val="SingleTxtG"/>
        <w:rPr>
          <w:lang w:val="fr-FR"/>
        </w:rPr>
      </w:pPr>
      <w:r w:rsidRPr="00187E54">
        <w:rPr>
          <w:lang w:val="fr-FR"/>
        </w:rPr>
        <w:t>61.</w:t>
      </w:r>
      <w:r w:rsidRPr="00187E54">
        <w:rPr>
          <w:lang w:val="fr-FR"/>
        </w:rPr>
        <w:tab/>
        <w:t>Le Comité de sécurité a accepté la création d</w:t>
      </w:r>
      <w:r w:rsidR="001F6E20">
        <w:rPr>
          <w:lang w:val="fr-FR"/>
        </w:rPr>
        <w:t>’</w:t>
      </w:r>
      <w:r w:rsidRPr="00187E54">
        <w:rPr>
          <w:lang w:val="fr-FR"/>
        </w:rPr>
        <w:t>un groupe de correspondance, mais a exprimé sa réticence à la suppression des limites maximales.</w:t>
      </w:r>
    </w:p>
    <w:p w:rsidR="00666BD8" w:rsidRDefault="00C81C1A" w:rsidP="00666BD8">
      <w:pPr>
        <w:pStyle w:val="H23G"/>
        <w:rPr>
          <w:lang w:val="fr-FR"/>
        </w:rPr>
      </w:pPr>
      <w:r w:rsidRPr="00187E54">
        <w:rPr>
          <w:lang w:val="fr-FR"/>
        </w:rPr>
        <w:tab/>
        <w:t>29.</w:t>
      </w:r>
      <w:r w:rsidRPr="00187E54">
        <w:rPr>
          <w:lang w:val="fr-FR"/>
        </w:rPr>
        <w:tab/>
        <w:t>Cuves à membrane</w:t>
      </w:r>
    </w:p>
    <w:p w:rsidR="00C81C1A" w:rsidRPr="00187E54" w:rsidRDefault="00C81C1A" w:rsidP="00776A1F">
      <w:pPr>
        <w:pStyle w:val="SingleTxtG"/>
        <w:keepNext/>
        <w:keepLines/>
        <w:ind w:left="3402" w:hanging="2268"/>
        <w:jc w:val="left"/>
        <w:rPr>
          <w:lang w:val="fr-FR"/>
        </w:rPr>
      </w:pPr>
      <w:r w:rsidRPr="00187E54">
        <w:rPr>
          <w:i/>
          <w:lang w:val="fr-FR"/>
        </w:rPr>
        <w:t>Document informel</w:t>
      </w:r>
      <w:r>
        <w:rPr>
          <w:i/>
          <w:lang w:val="fr-FR"/>
        </w:rPr>
        <w:t> </w:t>
      </w:r>
      <w:r w:rsidRPr="009D1709">
        <w:rPr>
          <w:lang w:val="fr-FR"/>
        </w:rPr>
        <w:t>:</w:t>
      </w:r>
      <w:r w:rsidRPr="00187E54">
        <w:rPr>
          <w:lang w:val="fr-FR"/>
        </w:rPr>
        <w:tab/>
        <w:t>INF.26 (Belgique, France et Pays-Bas)</w:t>
      </w:r>
      <w:r w:rsidR="00666BD8">
        <w:rPr>
          <w:lang w:val="fr-FR"/>
        </w:rPr>
        <w:t>.</w:t>
      </w:r>
    </w:p>
    <w:p w:rsidR="00C81C1A" w:rsidRPr="00187E54" w:rsidRDefault="00C81C1A" w:rsidP="00B96B06">
      <w:pPr>
        <w:pStyle w:val="SingleTxtG"/>
        <w:rPr>
          <w:lang w:val="fr-FR"/>
        </w:rPr>
      </w:pPr>
      <w:r w:rsidRPr="00187E54">
        <w:rPr>
          <w:lang w:val="fr-FR"/>
        </w:rPr>
        <w:t>62.</w:t>
      </w:r>
      <w:r w:rsidRPr="00187E54">
        <w:rPr>
          <w:lang w:val="fr-FR"/>
        </w:rPr>
        <w:tab/>
        <w:t>Le Comité de sécurité a convenu que la question des cuves à membrane pourrait être examinée par un groupe de travail informel qui se réunirait au printemps 2018 en vue de recenser les questions à traiter et présenterait un rapport officiel, à traduire dans toutes les langues de travail, pour la session du mois d</w:t>
      </w:r>
      <w:r w:rsidR="001F6E20">
        <w:rPr>
          <w:lang w:val="fr-FR"/>
        </w:rPr>
        <w:t>’</w:t>
      </w:r>
      <w:r w:rsidRPr="00187E54">
        <w:rPr>
          <w:lang w:val="fr-FR"/>
        </w:rPr>
        <w:t>août 2018.</w:t>
      </w:r>
    </w:p>
    <w:p w:rsidR="00C81C1A" w:rsidRPr="00187E54" w:rsidRDefault="00C81C1A" w:rsidP="00B96B06">
      <w:pPr>
        <w:pStyle w:val="HChG"/>
        <w:rPr>
          <w:lang w:val="fr-FR"/>
        </w:rPr>
      </w:pPr>
      <w:r w:rsidRPr="00187E54">
        <w:rPr>
          <w:lang w:val="fr-FR"/>
        </w:rPr>
        <w:lastRenderedPageBreak/>
        <w:tab/>
        <w:t>VI.</w:t>
      </w:r>
      <w:r w:rsidRPr="00187E54">
        <w:rPr>
          <w:lang w:val="fr-FR"/>
        </w:rPr>
        <w:tab/>
      </w:r>
      <w:r w:rsidRPr="00793229">
        <w:rPr>
          <w:lang w:val="fr-FR"/>
        </w:rPr>
        <w:t xml:space="preserve">Rapports des groupes de travail informels </w:t>
      </w:r>
      <w:r>
        <w:rPr>
          <w:lang w:val="fr-FR"/>
        </w:rPr>
        <w:br/>
      </w:r>
      <w:r w:rsidRPr="00793229">
        <w:rPr>
          <w:lang w:val="fr-FR"/>
        </w:rPr>
        <w:t>(point 5 de l</w:t>
      </w:r>
      <w:r w:rsidR="001F6E20">
        <w:rPr>
          <w:lang w:val="fr-FR"/>
        </w:rPr>
        <w:t>’</w:t>
      </w:r>
      <w:r w:rsidRPr="00793229">
        <w:rPr>
          <w:lang w:val="fr-FR"/>
        </w:rPr>
        <w:t>ordre du jour</w:t>
      </w:r>
      <w:r w:rsidRPr="00187E54">
        <w:rPr>
          <w:lang w:val="fr-FR"/>
        </w:rPr>
        <w:t>)</w:t>
      </w:r>
    </w:p>
    <w:p w:rsidR="00C81C1A" w:rsidRPr="00187E54" w:rsidRDefault="00C81C1A" w:rsidP="00B96B06">
      <w:pPr>
        <w:pStyle w:val="H1G"/>
        <w:rPr>
          <w:lang w:val="fr-FR"/>
        </w:rPr>
      </w:pPr>
      <w:r w:rsidRPr="00187E54">
        <w:rPr>
          <w:lang w:val="fr-FR"/>
        </w:rPr>
        <w:tab/>
        <w:t>A.</w:t>
      </w:r>
      <w:r w:rsidRPr="00187E54">
        <w:rPr>
          <w:lang w:val="fr-FR"/>
        </w:rPr>
        <w:tab/>
      </w:r>
      <w:r>
        <w:rPr>
          <w:lang w:val="fr-FR"/>
        </w:rPr>
        <w:t>Groupe de travail informel des m</w:t>
      </w:r>
      <w:r w:rsidRPr="00793229">
        <w:rPr>
          <w:lang w:val="fr-FR"/>
        </w:rPr>
        <w:t>atières</w:t>
      </w:r>
    </w:p>
    <w:p w:rsidR="00C81C1A" w:rsidRPr="00187E54" w:rsidRDefault="00C81C1A" w:rsidP="00776A1F">
      <w:pPr>
        <w:pStyle w:val="SingleTxtG"/>
        <w:keepNext/>
        <w:keepLines/>
        <w:ind w:left="3402" w:hanging="2268"/>
        <w:jc w:val="left"/>
        <w:rPr>
          <w:lang w:val="fr-FR"/>
        </w:rPr>
      </w:pPr>
      <w:r w:rsidRPr="00187E54">
        <w:rPr>
          <w:i/>
          <w:iCs/>
          <w:lang w:val="fr-FR"/>
        </w:rPr>
        <w:t>Document</w:t>
      </w:r>
      <w:r>
        <w:rPr>
          <w:lang w:val="fr-FR"/>
        </w:rPr>
        <w:t> :</w:t>
      </w:r>
      <w:r w:rsidRPr="00187E54">
        <w:rPr>
          <w:lang w:val="fr-FR"/>
        </w:rPr>
        <w:tab/>
      </w:r>
      <w:r w:rsidRPr="00187E54">
        <w:rPr>
          <w:lang w:val="fr-FR"/>
        </w:rPr>
        <w:tab/>
        <w:t>ECE/TRANS/WP.15/AC.2/2017/39 (</w:t>
      </w:r>
      <w:r w:rsidRPr="00793229">
        <w:rPr>
          <w:lang w:val="fr-FR"/>
        </w:rPr>
        <w:t>Allemagne</w:t>
      </w:r>
      <w:r w:rsidRPr="00187E54">
        <w:rPr>
          <w:lang w:val="fr-FR"/>
        </w:rPr>
        <w:t>)</w:t>
      </w:r>
    </w:p>
    <w:p w:rsidR="00C81C1A" w:rsidRPr="00187E54" w:rsidRDefault="00C81C1A" w:rsidP="00776A1F">
      <w:pPr>
        <w:pStyle w:val="SingleTxtG"/>
        <w:keepNext/>
        <w:keepLines/>
        <w:ind w:left="3402" w:hanging="2268"/>
        <w:jc w:val="left"/>
        <w:rPr>
          <w:lang w:val="fr-FR"/>
        </w:rPr>
      </w:pPr>
      <w:r w:rsidRPr="003B2AC9">
        <w:rPr>
          <w:i/>
          <w:lang w:val="fr-FR"/>
        </w:rPr>
        <w:t>Documents informels</w:t>
      </w:r>
      <w:r>
        <w:rPr>
          <w:i/>
          <w:lang w:val="fr-FR"/>
        </w:rPr>
        <w:t> </w:t>
      </w:r>
      <w:r w:rsidRPr="00EE58F8">
        <w:rPr>
          <w:lang w:val="fr-FR"/>
        </w:rPr>
        <w:t>:</w:t>
      </w:r>
      <w:r w:rsidRPr="00187E54">
        <w:rPr>
          <w:lang w:val="fr-FR"/>
        </w:rPr>
        <w:tab/>
      </w:r>
      <w:r w:rsidRPr="00AB3D5E">
        <w:rPr>
          <w:lang w:val="fr-FR"/>
        </w:rPr>
        <w:t xml:space="preserve">INF.8 (Allemagne) </w:t>
      </w:r>
      <w:r>
        <w:rPr>
          <w:lang w:val="fr-FR"/>
        </w:rPr>
        <w:br/>
      </w:r>
      <w:r w:rsidR="00B96B06">
        <w:rPr>
          <w:lang w:val="fr-FR"/>
        </w:rPr>
        <w:tab/>
      </w:r>
      <w:r w:rsidRPr="00AB3D5E">
        <w:rPr>
          <w:lang w:val="fr-FR"/>
        </w:rPr>
        <w:t>INF.24 (ERSTU, OEB et UENF</w:t>
      </w:r>
      <w:r w:rsidRPr="00187E54">
        <w:rPr>
          <w:lang w:val="fr-FR"/>
        </w:rPr>
        <w:t>)</w:t>
      </w:r>
      <w:r w:rsidR="00B96B06">
        <w:rPr>
          <w:lang w:val="fr-FR"/>
        </w:rPr>
        <w:t>.</w:t>
      </w:r>
    </w:p>
    <w:p w:rsidR="00C81C1A" w:rsidRPr="00187E54" w:rsidRDefault="00C81C1A" w:rsidP="00B96B06">
      <w:pPr>
        <w:pStyle w:val="SingleTxtG"/>
        <w:rPr>
          <w:lang w:val="fr-FR"/>
        </w:rPr>
      </w:pPr>
      <w:r w:rsidRPr="00187E54">
        <w:rPr>
          <w:lang w:val="fr-FR"/>
        </w:rPr>
        <w:t>63.</w:t>
      </w:r>
      <w:r w:rsidRPr="00187E54">
        <w:rPr>
          <w:lang w:val="fr-FR"/>
        </w:rPr>
        <w:tab/>
      </w:r>
      <w:r w:rsidRPr="00AB3D5E">
        <w:rPr>
          <w:lang w:val="fr-FR"/>
        </w:rPr>
        <w:t>Le Comité de sécurité a pris note avec satisfaction du rapport du groupe de travail informel. Il a décidé d</w:t>
      </w:r>
      <w:r w:rsidR="001F6E20">
        <w:rPr>
          <w:lang w:val="fr-FR"/>
        </w:rPr>
        <w:t>’</w:t>
      </w:r>
      <w:r w:rsidRPr="00AB3D5E">
        <w:rPr>
          <w:lang w:val="fr-FR"/>
        </w:rPr>
        <w:t xml:space="preserve">adopter toutes les propositions figurant aux paragraphes </w:t>
      </w:r>
      <w:r w:rsidRPr="00187E54">
        <w:rPr>
          <w:lang w:val="fr-FR"/>
        </w:rPr>
        <w:t xml:space="preserve">5, 6, 12, 13, 20 </w:t>
      </w:r>
      <w:r>
        <w:rPr>
          <w:lang w:val="fr-FR"/>
        </w:rPr>
        <w:t>à</w:t>
      </w:r>
      <w:r w:rsidRPr="00187E54">
        <w:rPr>
          <w:lang w:val="fr-FR"/>
        </w:rPr>
        <w:t xml:space="preserve"> 26, 30, 31, 42 (</w:t>
      </w:r>
      <w:r>
        <w:rPr>
          <w:lang w:val="fr-FR"/>
        </w:rPr>
        <w:t>tel que modifié</w:t>
      </w:r>
      <w:r w:rsidRPr="00187E54">
        <w:rPr>
          <w:lang w:val="fr-FR"/>
        </w:rPr>
        <w:t>), 43, 44, 48, 49, 54 (</w:t>
      </w:r>
      <w:r w:rsidRPr="00AB3D5E">
        <w:rPr>
          <w:lang w:val="fr-FR"/>
        </w:rPr>
        <w:t>tel que modifié</w:t>
      </w:r>
      <w:r w:rsidRPr="00187E54">
        <w:rPr>
          <w:lang w:val="fr-FR"/>
        </w:rPr>
        <w:t xml:space="preserve">), 57, 60 </w:t>
      </w:r>
      <w:r>
        <w:rPr>
          <w:lang w:val="fr-FR"/>
        </w:rPr>
        <w:t>et</w:t>
      </w:r>
      <w:r w:rsidRPr="00187E54">
        <w:rPr>
          <w:lang w:val="fr-FR"/>
        </w:rPr>
        <w:t xml:space="preserve"> 61.</w:t>
      </w:r>
    </w:p>
    <w:p w:rsidR="00C81C1A" w:rsidRPr="00187E54" w:rsidRDefault="00C81C1A" w:rsidP="00B96B06">
      <w:pPr>
        <w:pStyle w:val="SingleTxtG"/>
        <w:rPr>
          <w:lang w:val="fr-FR"/>
        </w:rPr>
      </w:pPr>
      <w:r w:rsidRPr="00187E54">
        <w:rPr>
          <w:lang w:val="fr-FR"/>
        </w:rPr>
        <w:t>64.</w:t>
      </w:r>
      <w:r w:rsidRPr="00187E54">
        <w:rPr>
          <w:lang w:val="fr-FR"/>
        </w:rPr>
        <w:tab/>
      </w:r>
      <w:r w:rsidRPr="00793229">
        <w:rPr>
          <w:lang w:val="fr-FR"/>
        </w:rPr>
        <w:t>S</w:t>
      </w:r>
      <w:r w:rsidR="001F6E20">
        <w:rPr>
          <w:lang w:val="fr-FR"/>
        </w:rPr>
        <w:t>’</w:t>
      </w:r>
      <w:r w:rsidRPr="00793229">
        <w:rPr>
          <w:lang w:val="fr-FR"/>
        </w:rPr>
        <w:t xml:space="preserve">agissant du paragraphe 15 du rapport, portant </w:t>
      </w:r>
      <w:r w:rsidR="00206A7E">
        <w:rPr>
          <w:lang w:val="fr-FR"/>
        </w:rPr>
        <w:t>sur le transport du numéro </w:t>
      </w:r>
      <w:r>
        <w:rPr>
          <w:lang w:val="fr-FR"/>
        </w:rPr>
        <w:t>ONU 3256</w:t>
      </w:r>
      <w:r w:rsidRPr="00793229">
        <w:rPr>
          <w:lang w:val="fr-FR"/>
        </w:rPr>
        <w:t xml:space="preserve"> «</w:t>
      </w:r>
      <w:r>
        <w:rPr>
          <w:lang w:val="fr-FR"/>
        </w:rPr>
        <w:t> </w:t>
      </w:r>
      <w:r w:rsidRPr="00793229">
        <w:rPr>
          <w:lang w:val="fr-FR"/>
        </w:rPr>
        <w:t>LIQUIDE TRANSPORTÉ À CHAUD, INFLAMMABLE, N.S.A., ayant un point d</w:t>
      </w:r>
      <w:r w:rsidR="001F6E20">
        <w:rPr>
          <w:lang w:val="fr-FR"/>
        </w:rPr>
        <w:t>’</w:t>
      </w:r>
      <w:r w:rsidRPr="00793229">
        <w:rPr>
          <w:lang w:val="fr-FR"/>
        </w:rPr>
        <w:t>éclair supérieur à 60</w:t>
      </w:r>
      <w:r>
        <w:rPr>
          <w:lang w:val="fr-FR"/>
        </w:rPr>
        <w:t> </w:t>
      </w:r>
      <w:r w:rsidRPr="00793229">
        <w:rPr>
          <w:lang w:val="fr-FR"/>
        </w:rPr>
        <w:t>°C, à une température égale ou supérieure à son point d</w:t>
      </w:r>
      <w:r w:rsidR="001F6E20">
        <w:rPr>
          <w:lang w:val="fr-FR"/>
        </w:rPr>
        <w:t>’</w:t>
      </w:r>
      <w:r w:rsidRPr="00793229">
        <w:rPr>
          <w:lang w:val="fr-FR"/>
        </w:rPr>
        <w:t>éclair (Low QI Pitch)</w:t>
      </w:r>
      <w:r>
        <w:rPr>
          <w:lang w:val="fr-FR"/>
        </w:rPr>
        <w:t> »</w:t>
      </w:r>
      <w:r w:rsidRPr="00793229">
        <w:rPr>
          <w:lang w:val="fr-FR"/>
        </w:rPr>
        <w:t xml:space="preserve"> en citerne à cargaison fermée, plutôt qu</w:t>
      </w:r>
      <w:r w:rsidR="001F6E20">
        <w:rPr>
          <w:lang w:val="fr-FR"/>
        </w:rPr>
        <w:t>’</w:t>
      </w:r>
      <w:r w:rsidRPr="00793229">
        <w:rPr>
          <w:lang w:val="fr-FR"/>
        </w:rPr>
        <w:t xml:space="preserve">en bateau-citerne du type N ouvert avec coupe-flammes, en raison des propriétés </w:t>
      </w:r>
      <w:r>
        <w:rPr>
          <w:lang w:val="fr-FR"/>
        </w:rPr>
        <w:t>cancérogènes, mutagènes ou toxiques pour la reproduction (CMR)</w:t>
      </w:r>
      <w:r w:rsidRPr="00793229">
        <w:rPr>
          <w:lang w:val="fr-FR"/>
        </w:rPr>
        <w:t>, il a été convenu que les professionnels avaient besoin de plus de temps pour étudier la question et que la décision devait être reportée à la session suivante</w:t>
      </w:r>
      <w:r w:rsidRPr="00187E54">
        <w:rPr>
          <w:lang w:val="fr-FR"/>
        </w:rPr>
        <w:t>.</w:t>
      </w:r>
    </w:p>
    <w:p w:rsidR="00C81C1A" w:rsidRPr="00187E54" w:rsidRDefault="00C81C1A" w:rsidP="00B96B06">
      <w:pPr>
        <w:pStyle w:val="SingleTxtG"/>
        <w:rPr>
          <w:lang w:val="fr-FR"/>
        </w:rPr>
      </w:pPr>
      <w:r w:rsidRPr="00187E54">
        <w:rPr>
          <w:lang w:val="fr-FR"/>
        </w:rPr>
        <w:t>65.</w:t>
      </w:r>
      <w:r w:rsidRPr="00187E54">
        <w:rPr>
          <w:lang w:val="fr-FR"/>
        </w:rPr>
        <w:tab/>
      </w:r>
      <w:r w:rsidRPr="00AB3D5E">
        <w:rPr>
          <w:lang w:val="fr-FR"/>
        </w:rPr>
        <w:t>S</w:t>
      </w:r>
      <w:r w:rsidR="001F6E20">
        <w:rPr>
          <w:lang w:val="fr-FR"/>
        </w:rPr>
        <w:t>’</w:t>
      </w:r>
      <w:r w:rsidRPr="00AB3D5E">
        <w:rPr>
          <w:lang w:val="fr-FR"/>
        </w:rPr>
        <w:t>agissant du paragraphe 40, le représentant des Pays-Bas a dit que son gouvernement prendrait l</w:t>
      </w:r>
      <w:r w:rsidR="001F6E20">
        <w:rPr>
          <w:lang w:val="fr-FR"/>
        </w:rPr>
        <w:t>’</w:t>
      </w:r>
      <w:r w:rsidRPr="00AB3D5E">
        <w:rPr>
          <w:lang w:val="fr-FR"/>
        </w:rPr>
        <w:t>initiative d</w:t>
      </w:r>
      <w:r w:rsidR="001F6E20">
        <w:rPr>
          <w:lang w:val="fr-FR"/>
        </w:rPr>
        <w:t>’</w:t>
      </w:r>
      <w:r w:rsidRPr="00AB3D5E">
        <w:rPr>
          <w:lang w:val="fr-FR"/>
        </w:rPr>
        <w:t>un accord multilatéral visant à appliquer plus tôt les propositions adoptées aux paragraphes 42, 43 et 44</w:t>
      </w:r>
      <w:r w:rsidRPr="00187E54">
        <w:rPr>
          <w:lang w:val="fr-FR"/>
        </w:rPr>
        <w:t>.</w:t>
      </w:r>
    </w:p>
    <w:p w:rsidR="00C81C1A" w:rsidRPr="00187E54" w:rsidRDefault="00C81C1A" w:rsidP="00B96B06">
      <w:pPr>
        <w:pStyle w:val="SingleTxtG"/>
        <w:rPr>
          <w:lang w:val="fr-FR"/>
        </w:rPr>
      </w:pPr>
      <w:r w:rsidRPr="00187E54">
        <w:rPr>
          <w:lang w:val="fr-FR"/>
        </w:rPr>
        <w:t>66.</w:t>
      </w:r>
      <w:r w:rsidRPr="00187E54">
        <w:rPr>
          <w:lang w:val="fr-FR"/>
        </w:rPr>
        <w:tab/>
      </w:r>
      <w:r w:rsidRPr="00793229">
        <w:rPr>
          <w:lang w:val="fr-FR"/>
        </w:rPr>
        <w:t>S</w:t>
      </w:r>
      <w:r w:rsidR="001F6E20">
        <w:rPr>
          <w:lang w:val="fr-FR"/>
        </w:rPr>
        <w:t>’</w:t>
      </w:r>
      <w:r w:rsidRPr="00793229">
        <w:rPr>
          <w:lang w:val="fr-FR"/>
        </w:rPr>
        <w:t>agissant du paragraphe 41, le débat sur la question de savoir pourquoi il existait différentes façons de déterminer la pression d</w:t>
      </w:r>
      <w:r w:rsidR="001F6E20">
        <w:rPr>
          <w:lang w:val="fr-FR"/>
        </w:rPr>
        <w:t>’</w:t>
      </w:r>
      <w:r w:rsidRPr="00793229">
        <w:rPr>
          <w:lang w:val="fr-FR"/>
        </w:rPr>
        <w:t>ouverture de la soupape de dégagement à grande vitesse pour les bateaux-citernes du type C et les bateaux-citernes du type N, et sur la question de l</w:t>
      </w:r>
      <w:r w:rsidR="001F6E20">
        <w:rPr>
          <w:lang w:val="fr-FR"/>
        </w:rPr>
        <w:t>’</w:t>
      </w:r>
      <w:r w:rsidRPr="00793229">
        <w:rPr>
          <w:lang w:val="fr-FR"/>
        </w:rPr>
        <w:t>harmonisation de ces méthodes, a été reporté à la session suivante</w:t>
      </w:r>
      <w:r w:rsidRPr="00187E54">
        <w:rPr>
          <w:lang w:val="fr-FR"/>
        </w:rPr>
        <w:t xml:space="preserve"> (</w:t>
      </w:r>
      <w:r>
        <w:rPr>
          <w:lang w:val="fr-FR"/>
        </w:rPr>
        <w:t>voir</w:t>
      </w:r>
      <w:r w:rsidRPr="00187E54">
        <w:rPr>
          <w:lang w:val="fr-FR"/>
        </w:rPr>
        <w:t xml:space="preserve"> </w:t>
      </w:r>
      <w:r>
        <w:rPr>
          <w:lang w:val="fr-FR"/>
        </w:rPr>
        <w:t>l</w:t>
      </w:r>
      <w:r w:rsidR="001F6E20">
        <w:rPr>
          <w:lang w:val="fr-FR"/>
        </w:rPr>
        <w:t>’</w:t>
      </w:r>
      <w:r w:rsidRPr="00187E54">
        <w:rPr>
          <w:lang w:val="fr-FR"/>
        </w:rPr>
        <w:t>annex</w:t>
      </w:r>
      <w:r>
        <w:rPr>
          <w:lang w:val="fr-FR"/>
        </w:rPr>
        <w:t>e</w:t>
      </w:r>
      <w:r w:rsidRPr="00187E54">
        <w:rPr>
          <w:lang w:val="fr-FR"/>
        </w:rPr>
        <w:t xml:space="preserve"> III).</w:t>
      </w:r>
    </w:p>
    <w:p w:rsidR="00C81C1A" w:rsidRPr="00187E54" w:rsidRDefault="00C81C1A" w:rsidP="00B96B06">
      <w:pPr>
        <w:pStyle w:val="SingleTxtG"/>
        <w:rPr>
          <w:lang w:val="fr-FR"/>
        </w:rPr>
      </w:pPr>
      <w:r w:rsidRPr="00187E54">
        <w:rPr>
          <w:lang w:val="fr-FR"/>
        </w:rPr>
        <w:t>67.</w:t>
      </w:r>
      <w:r w:rsidRPr="00187E54">
        <w:rPr>
          <w:lang w:val="fr-FR"/>
        </w:rPr>
        <w:tab/>
      </w:r>
      <w:r w:rsidRPr="00761EAB">
        <w:rPr>
          <w:lang w:val="fr-FR"/>
        </w:rPr>
        <w:t>Il a été noté que les modifications concernant les versions anglaise et russe de l</w:t>
      </w:r>
      <w:r w:rsidR="001F6E20">
        <w:rPr>
          <w:lang w:val="fr-FR"/>
        </w:rPr>
        <w:t>’</w:t>
      </w:r>
      <w:r w:rsidRPr="00761EAB">
        <w:rPr>
          <w:lang w:val="fr-FR"/>
        </w:rPr>
        <w:t>ADN proposées au paragraphe 49 pouvaient faire l</w:t>
      </w:r>
      <w:r w:rsidR="001F6E20">
        <w:rPr>
          <w:lang w:val="fr-FR"/>
        </w:rPr>
        <w:t>’</w:t>
      </w:r>
      <w:r w:rsidRPr="00761EAB">
        <w:rPr>
          <w:lang w:val="fr-FR"/>
        </w:rPr>
        <w:t>objet d</w:t>
      </w:r>
      <w:r w:rsidR="001F6E20">
        <w:rPr>
          <w:lang w:val="fr-FR"/>
        </w:rPr>
        <w:t>’</w:t>
      </w:r>
      <w:r w:rsidRPr="00761EAB">
        <w:rPr>
          <w:lang w:val="fr-FR"/>
        </w:rPr>
        <w:t>un rectificatif dans la mesure où seule la version française du Règlement, qui était correcte, était considérée comme le texte faisant foi</w:t>
      </w:r>
      <w:r w:rsidRPr="00187E54">
        <w:rPr>
          <w:lang w:val="fr-FR"/>
        </w:rPr>
        <w:t>.</w:t>
      </w:r>
    </w:p>
    <w:p w:rsidR="00C81C1A" w:rsidRPr="00187E54" w:rsidRDefault="00C81C1A" w:rsidP="00B96B06">
      <w:pPr>
        <w:pStyle w:val="SingleTxtG"/>
        <w:rPr>
          <w:lang w:val="fr-FR"/>
        </w:rPr>
      </w:pPr>
      <w:r w:rsidRPr="00187E54">
        <w:rPr>
          <w:lang w:val="fr-FR"/>
        </w:rPr>
        <w:t>68.</w:t>
      </w:r>
      <w:r w:rsidRPr="00187E54">
        <w:rPr>
          <w:lang w:val="fr-FR"/>
        </w:rPr>
        <w:tab/>
      </w:r>
      <w:r w:rsidRPr="00793229">
        <w:rPr>
          <w:lang w:val="fr-FR"/>
        </w:rPr>
        <w:t>S</w:t>
      </w:r>
      <w:r w:rsidR="001F6E20">
        <w:rPr>
          <w:lang w:val="fr-FR"/>
        </w:rPr>
        <w:t>’</w:t>
      </w:r>
      <w:r w:rsidRPr="00793229">
        <w:rPr>
          <w:lang w:val="fr-FR"/>
        </w:rPr>
        <w:t>agissant de l</w:t>
      </w:r>
      <w:r w:rsidR="001F6E20">
        <w:rPr>
          <w:lang w:val="fr-FR"/>
        </w:rPr>
        <w:t>’</w:t>
      </w:r>
      <w:r w:rsidRPr="00793229">
        <w:rPr>
          <w:lang w:val="fr-FR"/>
        </w:rPr>
        <w:t>insertion dans le tableau C d</w:t>
      </w:r>
      <w:r w:rsidR="001F6E20">
        <w:rPr>
          <w:lang w:val="fr-FR"/>
        </w:rPr>
        <w:t>’</w:t>
      </w:r>
      <w:r w:rsidRPr="00793229">
        <w:rPr>
          <w:lang w:val="fr-FR"/>
        </w:rPr>
        <w:t>une nouvelle rubrique pour l</w:t>
      </w:r>
      <w:r w:rsidR="001F6E20">
        <w:rPr>
          <w:lang w:val="fr-FR"/>
        </w:rPr>
        <w:t>’</w:t>
      </w:r>
      <w:r w:rsidRPr="00793229">
        <w:rPr>
          <w:lang w:val="fr-FR"/>
        </w:rPr>
        <w:t>huile de schiste, le Comité de sécurité a noté que le représentant des Pays-Bas n</w:t>
      </w:r>
      <w:r w:rsidR="001F6E20">
        <w:rPr>
          <w:lang w:val="fr-FR"/>
        </w:rPr>
        <w:t>’</w:t>
      </w:r>
      <w:r w:rsidRPr="00793229">
        <w:rPr>
          <w:lang w:val="fr-FR"/>
        </w:rPr>
        <w:t>avait encore reçu de l</w:t>
      </w:r>
      <w:r w:rsidR="001F6E20">
        <w:rPr>
          <w:lang w:val="fr-FR"/>
        </w:rPr>
        <w:t>’</w:t>
      </w:r>
      <w:r w:rsidRPr="00793229">
        <w:rPr>
          <w:lang w:val="fr-FR"/>
        </w:rPr>
        <w:t>expéditeur aucun renseignement sur le produit à transporter et a décidé que le débat sur la question (sect</w:t>
      </w:r>
      <w:r>
        <w:rPr>
          <w:lang w:val="fr-FR"/>
        </w:rPr>
        <w:t>. </w:t>
      </w:r>
      <w:r w:rsidRPr="00793229">
        <w:rPr>
          <w:lang w:val="fr-FR"/>
        </w:rPr>
        <w:t>H, par.</w:t>
      </w:r>
      <w:r>
        <w:rPr>
          <w:lang w:val="fr-FR"/>
        </w:rPr>
        <w:t> </w:t>
      </w:r>
      <w:r w:rsidRPr="00793229">
        <w:rPr>
          <w:lang w:val="fr-FR"/>
        </w:rPr>
        <w:t>50 à 52 du rapport) devait être reporté à la session suivante dans l</w:t>
      </w:r>
      <w:r w:rsidR="001F6E20">
        <w:rPr>
          <w:lang w:val="fr-FR"/>
        </w:rPr>
        <w:t>’</w:t>
      </w:r>
      <w:r w:rsidRPr="00793229">
        <w:rPr>
          <w:lang w:val="fr-FR"/>
        </w:rPr>
        <w:t>attente de la fourniture des renseignements pertinents</w:t>
      </w:r>
      <w:r w:rsidRPr="00187E54">
        <w:rPr>
          <w:lang w:val="fr-FR"/>
        </w:rPr>
        <w:t>.</w:t>
      </w:r>
    </w:p>
    <w:p w:rsidR="00B96B06" w:rsidRDefault="00C81C1A" w:rsidP="00B96B06">
      <w:pPr>
        <w:pStyle w:val="SingleTxtG"/>
        <w:rPr>
          <w:lang w:val="fr-FR"/>
        </w:rPr>
      </w:pPr>
      <w:r w:rsidRPr="00187E54">
        <w:rPr>
          <w:lang w:val="fr-FR"/>
        </w:rPr>
        <w:t>69.</w:t>
      </w:r>
      <w:r w:rsidRPr="00187E54">
        <w:rPr>
          <w:lang w:val="fr-FR"/>
        </w:rPr>
        <w:tab/>
      </w:r>
      <w:r w:rsidRPr="00A45305">
        <w:rPr>
          <w:lang w:val="fr-FR"/>
        </w:rPr>
        <w:t>S</w:t>
      </w:r>
      <w:r w:rsidR="001F6E20">
        <w:rPr>
          <w:lang w:val="fr-FR"/>
        </w:rPr>
        <w:t>’</w:t>
      </w:r>
      <w:r w:rsidRPr="00A45305">
        <w:rPr>
          <w:lang w:val="fr-FR"/>
        </w:rPr>
        <w:t>agissant des questions posées dans le document informel INF.24, le Comité de sécurité a estimé que</w:t>
      </w:r>
      <w:r>
        <w:rPr>
          <w:lang w:val="fr-FR"/>
        </w:rPr>
        <w:t> :</w:t>
      </w:r>
    </w:p>
    <w:p w:rsidR="00B96B06" w:rsidRDefault="00C81C1A" w:rsidP="00B96B06">
      <w:pPr>
        <w:pStyle w:val="SingleTxtG"/>
        <w:ind w:firstLine="567"/>
        <w:rPr>
          <w:lang w:val="fr-FR"/>
        </w:rPr>
      </w:pPr>
      <w:r w:rsidRPr="00A45305">
        <w:rPr>
          <w:lang w:val="fr-FR"/>
        </w:rPr>
        <w:t>a)</w:t>
      </w:r>
      <w:r w:rsidRPr="00A45305">
        <w:rPr>
          <w:lang w:val="fr-FR"/>
        </w:rPr>
        <w:tab/>
        <w:t>Pour le paragraphe 2.1, il n</w:t>
      </w:r>
      <w:r w:rsidR="001F6E20">
        <w:rPr>
          <w:lang w:val="fr-FR"/>
        </w:rPr>
        <w:t>’</w:t>
      </w:r>
      <w:r w:rsidRPr="00A45305">
        <w:rPr>
          <w:lang w:val="fr-FR"/>
        </w:rPr>
        <w:t>était pas nécessaire de mettre en place un nouvel accord multilatéral puisque la question était prise en compte de façon satisfaisante dans l</w:t>
      </w:r>
      <w:r w:rsidR="001F6E20">
        <w:rPr>
          <w:lang w:val="fr-FR"/>
        </w:rPr>
        <w:t>’</w:t>
      </w:r>
      <w:r w:rsidRPr="00A45305">
        <w:rPr>
          <w:lang w:val="fr-FR"/>
        </w:rPr>
        <w:t>accord multilatéral M 018</w:t>
      </w:r>
      <w:r>
        <w:rPr>
          <w:lang w:val="fr-FR"/>
        </w:rPr>
        <w:t> ;</w:t>
      </w:r>
    </w:p>
    <w:p w:rsidR="00C81C1A" w:rsidRPr="00187E54" w:rsidRDefault="00C81C1A" w:rsidP="00B96B06">
      <w:pPr>
        <w:pStyle w:val="SingleTxtG"/>
        <w:ind w:firstLine="567"/>
        <w:rPr>
          <w:lang w:val="fr-FR"/>
        </w:rPr>
      </w:pPr>
      <w:r w:rsidRPr="00A45305">
        <w:rPr>
          <w:lang w:val="fr-FR"/>
        </w:rPr>
        <w:t>b)</w:t>
      </w:r>
      <w:r w:rsidRPr="00A45305">
        <w:rPr>
          <w:lang w:val="fr-FR"/>
        </w:rPr>
        <w:tab/>
        <w:t>Pour le paragraphe 2.2, aucune mesure n</w:t>
      </w:r>
      <w:r w:rsidR="001F6E20">
        <w:rPr>
          <w:lang w:val="fr-FR"/>
        </w:rPr>
        <w:t>’</w:t>
      </w:r>
      <w:r w:rsidRPr="00A45305">
        <w:rPr>
          <w:lang w:val="fr-FR"/>
        </w:rPr>
        <w:t>était nécessaire</w:t>
      </w:r>
      <w:r w:rsidRPr="00187E54">
        <w:rPr>
          <w:lang w:val="fr-FR"/>
        </w:rPr>
        <w:t>.</w:t>
      </w:r>
    </w:p>
    <w:p w:rsidR="00C81C1A" w:rsidRPr="00187E54" w:rsidRDefault="00C81C1A" w:rsidP="00E43CA1">
      <w:pPr>
        <w:pStyle w:val="H1G"/>
        <w:rPr>
          <w:lang w:val="fr-FR"/>
        </w:rPr>
      </w:pPr>
      <w:r w:rsidRPr="00187E54">
        <w:rPr>
          <w:lang w:val="fr-FR"/>
        </w:rPr>
        <w:tab/>
        <w:t>B.</w:t>
      </w:r>
      <w:r w:rsidRPr="00187E54">
        <w:rPr>
          <w:lang w:val="fr-FR"/>
        </w:rPr>
        <w:tab/>
      </w:r>
      <w:r w:rsidRPr="00C74675">
        <w:rPr>
          <w:lang w:val="fr-FR"/>
        </w:rPr>
        <w:t>Groupe de travail informel du dégazage des citernes à cargaison</w:t>
      </w:r>
    </w:p>
    <w:p w:rsidR="00E43CA1" w:rsidRDefault="00C81C1A" w:rsidP="00776A1F">
      <w:pPr>
        <w:pStyle w:val="SingleTxtG"/>
        <w:keepNext/>
        <w:keepLines/>
        <w:ind w:left="3402" w:hanging="2268"/>
        <w:jc w:val="left"/>
        <w:rPr>
          <w:lang w:val="fr-FR"/>
        </w:rPr>
      </w:pPr>
      <w:r w:rsidRPr="00187E54">
        <w:rPr>
          <w:i/>
          <w:iCs/>
          <w:lang w:val="fr-FR"/>
        </w:rPr>
        <w:t>Document</w:t>
      </w:r>
      <w:r>
        <w:rPr>
          <w:lang w:val="fr-FR"/>
        </w:rPr>
        <w:t> :</w:t>
      </w:r>
      <w:r w:rsidRPr="00187E54">
        <w:rPr>
          <w:lang w:val="fr-FR"/>
        </w:rPr>
        <w:tab/>
      </w:r>
      <w:r w:rsidRPr="00187E54">
        <w:rPr>
          <w:lang w:val="fr-FR"/>
        </w:rPr>
        <w:tab/>
        <w:t>ECE/TRANS/WP.15/AC.2/2017/47 (</w:t>
      </w:r>
      <w:r>
        <w:rPr>
          <w:lang w:val="fr-FR"/>
        </w:rPr>
        <w:t>Pays-Bas</w:t>
      </w:r>
      <w:r w:rsidRPr="00187E54">
        <w:rPr>
          <w:lang w:val="fr-FR"/>
        </w:rPr>
        <w:t>)</w:t>
      </w:r>
    </w:p>
    <w:p w:rsidR="00C81C1A" w:rsidRPr="00187E54" w:rsidRDefault="00E43CA1" w:rsidP="00776A1F">
      <w:pPr>
        <w:pStyle w:val="SingleTxtG"/>
        <w:keepNext/>
        <w:keepLines/>
        <w:ind w:left="3402" w:hanging="2268"/>
        <w:jc w:val="left"/>
        <w:rPr>
          <w:b/>
          <w:lang w:val="fr-FR"/>
        </w:rPr>
      </w:pPr>
      <w:r>
        <w:rPr>
          <w:i/>
          <w:iCs/>
          <w:lang w:val="fr-FR"/>
        </w:rPr>
        <w:t>D</w:t>
      </w:r>
      <w:r w:rsidR="00C81C1A" w:rsidRPr="00187E54">
        <w:rPr>
          <w:i/>
          <w:iCs/>
          <w:lang w:val="fr-FR"/>
        </w:rPr>
        <w:t>ocument</w:t>
      </w:r>
      <w:r>
        <w:rPr>
          <w:lang w:val="fr-FR"/>
        </w:rPr>
        <w:t xml:space="preserve"> </w:t>
      </w:r>
      <w:r w:rsidRPr="00E43CA1">
        <w:rPr>
          <w:i/>
          <w:lang w:val="fr-FR"/>
        </w:rPr>
        <w:t>informel</w:t>
      </w:r>
      <w:r>
        <w:rPr>
          <w:lang w:val="fr-FR"/>
        </w:rPr>
        <w:t> :</w:t>
      </w:r>
      <w:r w:rsidR="00C81C1A" w:rsidRPr="00187E54">
        <w:rPr>
          <w:lang w:val="fr-FR"/>
        </w:rPr>
        <w:tab/>
        <w:t>INF.37 (</w:t>
      </w:r>
      <w:r w:rsidR="00C81C1A" w:rsidRPr="00C74675">
        <w:rPr>
          <w:lang w:val="fr-FR"/>
        </w:rPr>
        <w:t>Pays-Bas)</w:t>
      </w:r>
      <w:r>
        <w:rPr>
          <w:lang w:val="fr-FR"/>
        </w:rPr>
        <w:t>.</w:t>
      </w:r>
    </w:p>
    <w:p w:rsidR="00C81C1A" w:rsidRPr="00187E54" w:rsidRDefault="00C81C1A" w:rsidP="00E43CA1">
      <w:pPr>
        <w:pStyle w:val="SingleTxtG"/>
        <w:rPr>
          <w:lang w:val="fr-FR"/>
        </w:rPr>
      </w:pPr>
      <w:r w:rsidRPr="00187E54">
        <w:rPr>
          <w:lang w:val="fr-FR"/>
        </w:rPr>
        <w:t>70.</w:t>
      </w:r>
      <w:r w:rsidRPr="00187E54">
        <w:rPr>
          <w:lang w:val="fr-FR"/>
        </w:rPr>
        <w:tab/>
      </w:r>
      <w:r w:rsidRPr="00C74675">
        <w:rPr>
          <w:lang w:val="fr-FR"/>
        </w:rPr>
        <w:t xml:space="preserve">Le Comité de sécurité a adopté les propositions du groupe de travail moyennant quelques modifications (voir annexe </w:t>
      </w:r>
      <w:r w:rsidRPr="00187E54">
        <w:rPr>
          <w:lang w:val="fr-FR"/>
        </w:rPr>
        <w:t>I).</w:t>
      </w:r>
    </w:p>
    <w:p w:rsidR="00C81C1A" w:rsidRPr="00187E54" w:rsidRDefault="00C81C1A" w:rsidP="00581DA3">
      <w:pPr>
        <w:pStyle w:val="H1G"/>
        <w:rPr>
          <w:lang w:val="fr-FR"/>
        </w:rPr>
      </w:pPr>
      <w:r w:rsidRPr="00187E54">
        <w:rPr>
          <w:lang w:val="fr-FR"/>
        </w:rPr>
        <w:lastRenderedPageBreak/>
        <w:tab/>
        <w:t>C.</w:t>
      </w:r>
      <w:r w:rsidRPr="00187E54">
        <w:rPr>
          <w:lang w:val="fr-FR"/>
        </w:rPr>
        <w:tab/>
      </w:r>
      <w:r w:rsidRPr="00C74675">
        <w:rPr>
          <w:lang w:val="fr-FR"/>
        </w:rPr>
        <w:t>Groupe de travail informel de la protection contre les explosions</w:t>
      </w:r>
      <w:r>
        <w:rPr>
          <w:lang w:val="fr-FR"/>
        </w:rPr>
        <w:t xml:space="preserve"> </w:t>
      </w:r>
      <w:r>
        <w:rPr>
          <w:lang w:val="fr-FR"/>
        </w:rPr>
        <w:br/>
      </w:r>
      <w:r w:rsidRPr="00C74675">
        <w:rPr>
          <w:lang w:val="fr-FR"/>
        </w:rPr>
        <w:t>à bord des bateaux-citernes</w:t>
      </w:r>
    </w:p>
    <w:p w:rsidR="00C81C1A" w:rsidRPr="00187E54" w:rsidRDefault="00C81C1A" w:rsidP="00776A1F">
      <w:pPr>
        <w:pStyle w:val="SingleTxtG"/>
        <w:keepNext/>
        <w:keepLines/>
        <w:ind w:left="3402" w:hanging="2268"/>
        <w:jc w:val="left"/>
        <w:rPr>
          <w:lang w:val="fr-FR"/>
        </w:rPr>
      </w:pPr>
      <w:r w:rsidRPr="00C74675">
        <w:rPr>
          <w:i/>
          <w:iCs/>
          <w:lang w:val="fr-FR"/>
        </w:rPr>
        <w:t>Document informel</w:t>
      </w:r>
      <w:r>
        <w:rPr>
          <w:lang w:val="fr-FR"/>
        </w:rPr>
        <w:t> :</w:t>
      </w:r>
      <w:r w:rsidRPr="00187E54">
        <w:rPr>
          <w:lang w:val="fr-FR"/>
        </w:rPr>
        <w:tab/>
      </w:r>
      <w:r w:rsidR="00581DA3">
        <w:rPr>
          <w:lang w:val="fr-FR"/>
        </w:rPr>
        <w:tab/>
      </w:r>
      <w:r w:rsidRPr="00187E54">
        <w:rPr>
          <w:lang w:val="fr-FR"/>
        </w:rPr>
        <w:t>INF.14 (CCNR)</w:t>
      </w:r>
      <w:r w:rsidR="00581DA3">
        <w:rPr>
          <w:lang w:val="fr-FR"/>
        </w:rPr>
        <w:t>.</w:t>
      </w:r>
    </w:p>
    <w:p w:rsidR="00C81C1A" w:rsidRPr="00187E54" w:rsidRDefault="00C81C1A" w:rsidP="00581DA3">
      <w:pPr>
        <w:pStyle w:val="SingleTxtG"/>
        <w:rPr>
          <w:lang w:val="fr-FR"/>
        </w:rPr>
      </w:pPr>
      <w:r w:rsidRPr="00187E54">
        <w:rPr>
          <w:lang w:val="fr-FR"/>
        </w:rPr>
        <w:t>71.</w:t>
      </w:r>
      <w:r w:rsidRPr="00187E54">
        <w:rPr>
          <w:lang w:val="fr-FR"/>
        </w:rPr>
        <w:tab/>
      </w:r>
      <w:r w:rsidRPr="00C74675">
        <w:rPr>
          <w:lang w:val="fr-FR"/>
        </w:rPr>
        <w:t>Certaines parties du rapport visé (par. 2 b), c) et d)) avaient déjà été examinées au titre du point 4 b) de l</w:t>
      </w:r>
      <w:r w:rsidR="001F6E20">
        <w:rPr>
          <w:lang w:val="fr-FR"/>
        </w:rPr>
        <w:t>’</w:t>
      </w:r>
      <w:r w:rsidRPr="00C74675">
        <w:rPr>
          <w:lang w:val="fr-FR"/>
        </w:rPr>
        <w:t>ordre du jour (voir par</w:t>
      </w:r>
      <w:r>
        <w:rPr>
          <w:lang w:val="fr-FR"/>
        </w:rPr>
        <w:t>.</w:t>
      </w:r>
      <w:r w:rsidRPr="00C74675">
        <w:rPr>
          <w:lang w:val="fr-FR"/>
        </w:rPr>
        <w:t xml:space="preserve"> </w:t>
      </w:r>
      <w:r w:rsidRPr="00187E54">
        <w:rPr>
          <w:lang w:val="fr-FR"/>
        </w:rPr>
        <w:t xml:space="preserve">24 </w:t>
      </w:r>
      <w:r>
        <w:rPr>
          <w:lang w:val="fr-FR"/>
        </w:rPr>
        <w:t>à</w:t>
      </w:r>
      <w:r w:rsidRPr="00187E54">
        <w:rPr>
          <w:lang w:val="fr-FR"/>
        </w:rPr>
        <w:t xml:space="preserve"> 30</w:t>
      </w:r>
      <w:r>
        <w:rPr>
          <w:lang w:val="fr-FR"/>
        </w:rPr>
        <w:t>)</w:t>
      </w:r>
      <w:r w:rsidRPr="00187E54">
        <w:rPr>
          <w:lang w:val="fr-FR"/>
        </w:rPr>
        <w:t>.</w:t>
      </w:r>
    </w:p>
    <w:p w:rsidR="00C81C1A" w:rsidRDefault="00C81C1A" w:rsidP="00581DA3">
      <w:pPr>
        <w:pStyle w:val="SingleTxtG"/>
        <w:rPr>
          <w:lang w:val="fr-FR"/>
        </w:rPr>
      </w:pPr>
      <w:r w:rsidRPr="00187E54">
        <w:rPr>
          <w:lang w:val="fr-FR"/>
        </w:rPr>
        <w:t>72.</w:t>
      </w:r>
      <w:r w:rsidRPr="00187E54">
        <w:rPr>
          <w:lang w:val="fr-FR"/>
        </w:rPr>
        <w:tab/>
      </w:r>
      <w:r w:rsidRPr="00380FC7">
        <w:rPr>
          <w:lang w:val="fr-FR"/>
        </w:rPr>
        <w:t>Le Comité de sécurité a accepté dans le principe les conclusions du groupe de travail concernant l</w:t>
      </w:r>
      <w:r w:rsidR="001F6E20">
        <w:rPr>
          <w:lang w:val="fr-FR"/>
        </w:rPr>
        <w:t>’</w:t>
      </w:r>
      <w:r w:rsidRPr="00380FC7">
        <w:rPr>
          <w:lang w:val="fr-FR"/>
        </w:rPr>
        <w:t xml:space="preserve">utilisation du réseau électrique terrestre par les bateaux de navigation intérieure transportant des marchandises dangereuses, comme </w:t>
      </w:r>
      <w:r>
        <w:rPr>
          <w:lang w:val="fr-FR"/>
        </w:rPr>
        <w:t>décrit</w:t>
      </w:r>
      <w:r w:rsidRPr="00380FC7">
        <w:rPr>
          <w:lang w:val="fr-FR"/>
        </w:rPr>
        <w:t xml:space="preserve"> au paragraphe 2 a) du rapport. Toutefois, </w:t>
      </w:r>
      <w:r>
        <w:rPr>
          <w:lang w:val="fr-FR"/>
        </w:rPr>
        <w:t>étant donné que</w:t>
      </w:r>
      <w:r w:rsidRPr="00380FC7">
        <w:rPr>
          <w:lang w:val="fr-FR"/>
        </w:rPr>
        <w:t xml:space="preserve"> les amendements correspondant aux prescriptions concernant le raccordement et les câbles de raccordement entre le bateau et la terre, tels qu</w:t>
      </w:r>
      <w:r w:rsidR="001F6E20">
        <w:rPr>
          <w:lang w:val="fr-FR"/>
        </w:rPr>
        <w:t>’</w:t>
      </w:r>
      <w:r w:rsidRPr="00380FC7">
        <w:rPr>
          <w:lang w:val="fr-FR"/>
        </w:rPr>
        <w:t>énumérés à l</w:t>
      </w:r>
      <w:r w:rsidR="001F6E20">
        <w:rPr>
          <w:lang w:val="fr-FR"/>
        </w:rPr>
        <w:t>’</w:t>
      </w:r>
      <w:r w:rsidRPr="00380FC7">
        <w:rPr>
          <w:lang w:val="fr-FR"/>
        </w:rPr>
        <w:t>annexe 1, n</w:t>
      </w:r>
      <w:r w:rsidR="001F6E20">
        <w:rPr>
          <w:lang w:val="fr-FR"/>
        </w:rPr>
        <w:t>’</w:t>
      </w:r>
      <w:r w:rsidRPr="00380FC7">
        <w:rPr>
          <w:lang w:val="fr-FR"/>
        </w:rPr>
        <w:t>étaient disponibles qu</w:t>
      </w:r>
      <w:r w:rsidR="001F6E20">
        <w:rPr>
          <w:lang w:val="fr-FR"/>
        </w:rPr>
        <w:t>’</w:t>
      </w:r>
      <w:r w:rsidRPr="00380FC7">
        <w:rPr>
          <w:lang w:val="fr-FR"/>
        </w:rPr>
        <w:t>en allemand, le Comité a décidé qu</w:t>
      </w:r>
      <w:r w:rsidR="001F6E20">
        <w:rPr>
          <w:lang w:val="fr-FR"/>
        </w:rPr>
        <w:t>’</w:t>
      </w:r>
      <w:r w:rsidRPr="00380FC7">
        <w:rPr>
          <w:lang w:val="fr-FR"/>
        </w:rPr>
        <w:t>il convenait de les soumettre dans un document officiel pour e</w:t>
      </w:r>
      <w:r>
        <w:rPr>
          <w:lang w:val="fr-FR"/>
        </w:rPr>
        <w:t xml:space="preserve">xamen à sa </w:t>
      </w:r>
      <w:r w:rsidRPr="00380FC7">
        <w:rPr>
          <w:lang w:val="fr-FR"/>
        </w:rPr>
        <w:t>session</w:t>
      </w:r>
      <w:r>
        <w:rPr>
          <w:lang w:val="fr-FR"/>
        </w:rPr>
        <w:t xml:space="preserve"> suivante.</w:t>
      </w:r>
    </w:p>
    <w:p w:rsidR="00C81C1A" w:rsidRPr="00187E54" w:rsidRDefault="00C81C1A" w:rsidP="00581DA3">
      <w:pPr>
        <w:pStyle w:val="H1G"/>
        <w:rPr>
          <w:lang w:val="fr-FR"/>
        </w:rPr>
      </w:pPr>
      <w:r w:rsidRPr="00187E54">
        <w:rPr>
          <w:lang w:val="fr-FR"/>
        </w:rPr>
        <w:tab/>
        <w:t>D.</w:t>
      </w:r>
      <w:r w:rsidRPr="00187E54">
        <w:rPr>
          <w:lang w:val="fr-FR"/>
        </w:rPr>
        <w:tab/>
      </w:r>
      <w:r w:rsidRPr="00C74675">
        <w:rPr>
          <w:lang w:val="fr-FR"/>
        </w:rPr>
        <w:t>Treizième réunion du groupe de travail informel des sociétés</w:t>
      </w:r>
      <w:r>
        <w:rPr>
          <w:lang w:val="fr-FR"/>
        </w:rPr>
        <w:t xml:space="preserve"> </w:t>
      </w:r>
      <w:r w:rsidRPr="00C74675">
        <w:rPr>
          <w:lang w:val="fr-FR"/>
        </w:rPr>
        <w:t>de</w:t>
      </w:r>
      <w:r>
        <w:rPr>
          <w:lang w:val="fr-FR"/>
        </w:rPr>
        <w:t> </w:t>
      </w:r>
      <w:r w:rsidRPr="00C74675">
        <w:rPr>
          <w:lang w:val="fr-FR"/>
        </w:rPr>
        <w:t>classification recommandées ADN</w:t>
      </w:r>
    </w:p>
    <w:p w:rsidR="00C81C1A" w:rsidRPr="00187E54" w:rsidRDefault="00C81C1A" w:rsidP="00581DA3">
      <w:pPr>
        <w:pStyle w:val="H23G"/>
        <w:rPr>
          <w:lang w:val="fr-FR"/>
        </w:rPr>
      </w:pPr>
      <w:r w:rsidRPr="00187E54">
        <w:rPr>
          <w:lang w:val="fr-FR"/>
        </w:rPr>
        <w:tab/>
        <w:t>1.</w:t>
      </w:r>
      <w:r w:rsidRPr="00187E54">
        <w:rPr>
          <w:lang w:val="fr-FR"/>
        </w:rPr>
        <w:tab/>
      </w:r>
      <w:r w:rsidRPr="00380FC7">
        <w:rPr>
          <w:lang w:val="fr-FR"/>
        </w:rPr>
        <w:t>Compte rendu de la réunion</w:t>
      </w:r>
    </w:p>
    <w:p w:rsidR="00C81C1A" w:rsidRPr="00187E54" w:rsidRDefault="00C81C1A" w:rsidP="00776A1F">
      <w:pPr>
        <w:pStyle w:val="SingleTxtG"/>
        <w:keepNext/>
        <w:keepLines/>
        <w:ind w:left="3402" w:hanging="2268"/>
        <w:jc w:val="left"/>
        <w:rPr>
          <w:lang w:val="fr-FR"/>
        </w:rPr>
      </w:pPr>
      <w:r w:rsidRPr="00380FC7">
        <w:rPr>
          <w:i/>
          <w:lang w:val="fr-FR"/>
        </w:rPr>
        <w:t>Document informel</w:t>
      </w:r>
      <w:r>
        <w:rPr>
          <w:i/>
          <w:lang w:val="fr-FR"/>
        </w:rPr>
        <w:t> </w:t>
      </w:r>
      <w:r w:rsidRPr="00EB0563">
        <w:rPr>
          <w:lang w:val="fr-FR"/>
        </w:rPr>
        <w:t>:</w:t>
      </w:r>
      <w:r w:rsidR="00B63137">
        <w:rPr>
          <w:i/>
          <w:lang w:val="fr-FR"/>
        </w:rPr>
        <w:tab/>
      </w:r>
      <w:r w:rsidR="00B63137">
        <w:rPr>
          <w:i/>
          <w:lang w:val="fr-FR"/>
        </w:rPr>
        <w:tab/>
      </w:r>
      <w:r>
        <w:rPr>
          <w:lang w:val="fr-FR"/>
        </w:rPr>
        <w:t>INF.10 (s</w:t>
      </w:r>
      <w:r w:rsidRPr="00380FC7">
        <w:rPr>
          <w:lang w:val="fr-FR"/>
        </w:rPr>
        <w:t>ociétés de classification recommandées ADN</w:t>
      </w:r>
      <w:r w:rsidRPr="00187E54">
        <w:rPr>
          <w:lang w:val="fr-FR"/>
        </w:rPr>
        <w:t>)</w:t>
      </w:r>
      <w:r w:rsidR="00581DA3">
        <w:rPr>
          <w:lang w:val="fr-FR"/>
        </w:rPr>
        <w:t>.</w:t>
      </w:r>
    </w:p>
    <w:p w:rsidR="00C81C1A" w:rsidRPr="00187E54" w:rsidRDefault="00C81C1A" w:rsidP="00581DA3">
      <w:pPr>
        <w:pStyle w:val="SingleTxtG"/>
        <w:rPr>
          <w:lang w:val="fr-FR"/>
        </w:rPr>
      </w:pPr>
      <w:r w:rsidRPr="00187E54">
        <w:rPr>
          <w:lang w:val="fr-FR"/>
        </w:rPr>
        <w:t>73.</w:t>
      </w:r>
      <w:r w:rsidRPr="00187E54">
        <w:rPr>
          <w:lang w:val="fr-FR"/>
        </w:rPr>
        <w:tab/>
      </w:r>
      <w:r w:rsidRPr="00380FC7">
        <w:rPr>
          <w:lang w:val="fr-FR"/>
        </w:rPr>
        <w:t>Le Comité de sécurité a pris note du rapport établi par le groupe de travail informel et des explications fournies aux questions posées oralement</w:t>
      </w:r>
      <w:r w:rsidRPr="00187E54">
        <w:rPr>
          <w:lang w:val="fr-FR"/>
        </w:rPr>
        <w:t>.</w:t>
      </w:r>
    </w:p>
    <w:p w:rsidR="00C81C1A" w:rsidRPr="00187E54" w:rsidRDefault="00C81C1A" w:rsidP="00581DA3">
      <w:pPr>
        <w:pStyle w:val="H23G"/>
        <w:rPr>
          <w:lang w:val="fr-FR"/>
        </w:rPr>
      </w:pPr>
      <w:r w:rsidRPr="00187E54">
        <w:rPr>
          <w:lang w:val="fr-FR"/>
        </w:rPr>
        <w:tab/>
        <w:t>2.</w:t>
      </w:r>
      <w:r w:rsidRPr="00187E54">
        <w:rPr>
          <w:lang w:val="fr-FR"/>
        </w:rPr>
        <w:tab/>
      </w:r>
      <w:r w:rsidRPr="00B32B92">
        <w:rPr>
          <w:lang w:val="fr-FR"/>
        </w:rPr>
        <w:t>Agrément et reconnaissance mutuelle par les autorités des équipements</w:t>
      </w:r>
      <w:r w:rsidR="00581DA3">
        <w:rPr>
          <w:lang w:val="fr-FR"/>
        </w:rPr>
        <w:br/>
      </w:r>
      <w:r w:rsidRPr="00B32B92">
        <w:rPr>
          <w:lang w:val="fr-FR"/>
        </w:rPr>
        <w:t>non électriques de protection contre les explosions</w:t>
      </w:r>
    </w:p>
    <w:p w:rsidR="00C81C1A" w:rsidRPr="00187E54" w:rsidRDefault="00C81C1A" w:rsidP="009761BB">
      <w:pPr>
        <w:pStyle w:val="SingleTxtG"/>
        <w:keepNext/>
        <w:keepLines/>
        <w:ind w:left="3402" w:hanging="2268"/>
        <w:jc w:val="left"/>
        <w:rPr>
          <w:lang w:val="fr-FR"/>
        </w:rPr>
      </w:pPr>
      <w:r w:rsidRPr="00380FC7">
        <w:rPr>
          <w:i/>
          <w:lang w:val="fr-FR"/>
        </w:rPr>
        <w:t>Document informel</w:t>
      </w:r>
      <w:r>
        <w:rPr>
          <w:i/>
          <w:lang w:val="fr-FR"/>
        </w:rPr>
        <w:t> </w:t>
      </w:r>
      <w:r w:rsidRPr="009D4FE8">
        <w:rPr>
          <w:lang w:val="fr-FR"/>
        </w:rPr>
        <w:t>:</w:t>
      </w:r>
      <w:r>
        <w:rPr>
          <w:lang w:val="fr-FR"/>
        </w:rPr>
        <w:tab/>
        <w:t>INF.13 (s</w:t>
      </w:r>
      <w:r w:rsidRPr="00380FC7">
        <w:rPr>
          <w:lang w:val="fr-FR"/>
        </w:rPr>
        <w:t>ociétés de classification recommandées ADN</w:t>
      </w:r>
      <w:r w:rsidRPr="00187E54">
        <w:rPr>
          <w:lang w:val="fr-FR"/>
        </w:rPr>
        <w:t>)</w:t>
      </w:r>
      <w:r w:rsidR="00581DA3">
        <w:rPr>
          <w:lang w:val="fr-FR"/>
        </w:rPr>
        <w:t>.</w:t>
      </w:r>
    </w:p>
    <w:p w:rsidR="00C81C1A" w:rsidRPr="00187E54" w:rsidRDefault="00C81C1A" w:rsidP="00581DA3">
      <w:pPr>
        <w:pStyle w:val="SingleTxtG"/>
        <w:rPr>
          <w:lang w:val="fr-FR"/>
        </w:rPr>
      </w:pPr>
      <w:r w:rsidRPr="00187E54">
        <w:rPr>
          <w:lang w:val="fr-FR"/>
        </w:rPr>
        <w:t>74.</w:t>
      </w:r>
      <w:r w:rsidRPr="00187E54">
        <w:rPr>
          <w:lang w:val="fr-FR"/>
        </w:rPr>
        <w:tab/>
      </w:r>
      <w:r w:rsidRPr="00380FC7">
        <w:rPr>
          <w:lang w:val="fr-FR"/>
        </w:rPr>
        <w:t>S</w:t>
      </w:r>
      <w:r w:rsidR="001F6E20">
        <w:rPr>
          <w:lang w:val="fr-FR"/>
        </w:rPr>
        <w:t>’</w:t>
      </w:r>
      <w:r w:rsidRPr="00380FC7">
        <w:rPr>
          <w:lang w:val="fr-FR"/>
        </w:rPr>
        <w:t xml:space="preserve">agissant de la question a) au paragraphe 2, le secrétariat a indiqué que tous les renseignements relatifs aux autorités compétentes transmis par les Parties contractantes avaient été </w:t>
      </w:r>
      <w:r>
        <w:rPr>
          <w:lang w:val="fr-FR"/>
        </w:rPr>
        <w:t>affichés</w:t>
      </w:r>
      <w:r w:rsidRPr="00380FC7">
        <w:rPr>
          <w:lang w:val="fr-FR"/>
        </w:rPr>
        <w:t xml:space="preserve"> sur le site Web de la CEE. Le Comité de sécurité a invité toutes les Parties contractantes à communiquer les renseignements sur les autorités compétentes aux fins de l</w:t>
      </w:r>
      <w:r w:rsidR="001F6E20">
        <w:rPr>
          <w:lang w:val="fr-FR"/>
        </w:rPr>
        <w:t>’</w:t>
      </w:r>
      <w:r w:rsidRPr="00380FC7">
        <w:rPr>
          <w:lang w:val="fr-FR"/>
        </w:rPr>
        <w:t xml:space="preserve">agrément des </w:t>
      </w:r>
      <w:r>
        <w:rPr>
          <w:color w:val="000000"/>
        </w:rPr>
        <w:t>pare-flammes</w:t>
      </w:r>
      <w:r w:rsidRPr="00187E54">
        <w:rPr>
          <w:lang w:val="fr-FR"/>
        </w:rPr>
        <w:t>.</w:t>
      </w:r>
    </w:p>
    <w:p w:rsidR="00C81C1A" w:rsidRPr="00187E54" w:rsidRDefault="00C81C1A" w:rsidP="00581DA3">
      <w:pPr>
        <w:pStyle w:val="SingleTxtG"/>
        <w:rPr>
          <w:b/>
          <w:lang w:val="fr-FR"/>
        </w:rPr>
      </w:pPr>
      <w:r w:rsidRPr="00187E54">
        <w:rPr>
          <w:lang w:val="fr-FR"/>
        </w:rPr>
        <w:t>75.</w:t>
      </w:r>
      <w:r w:rsidRPr="00187E54">
        <w:rPr>
          <w:lang w:val="fr-FR"/>
        </w:rPr>
        <w:tab/>
      </w:r>
      <w:r w:rsidRPr="00EC60FD">
        <w:rPr>
          <w:lang w:val="fr-FR"/>
        </w:rPr>
        <w:t>Il a été répondu négativeme</w:t>
      </w:r>
      <w:r>
        <w:rPr>
          <w:lang w:val="fr-FR"/>
        </w:rPr>
        <w:t>nt aux questions b), c) et d). S</w:t>
      </w:r>
      <w:r w:rsidR="001F6E20">
        <w:rPr>
          <w:lang w:val="fr-FR"/>
        </w:rPr>
        <w:t>’</w:t>
      </w:r>
      <w:r>
        <w:rPr>
          <w:lang w:val="fr-FR"/>
        </w:rPr>
        <w:t>agissant d</w:t>
      </w:r>
      <w:r w:rsidRPr="00EC60FD">
        <w:rPr>
          <w:lang w:val="fr-FR"/>
        </w:rPr>
        <w:t>es questions e) et f), il a été indiqué que les soupapes devaient répondre aux prescriptions du Règlement. Dans le cas où la prescription imposait la conformité à une norme donnée, la procédure à suivre était la procédure d</w:t>
      </w:r>
      <w:r w:rsidR="001F6E20">
        <w:rPr>
          <w:lang w:val="fr-FR"/>
        </w:rPr>
        <w:t>’</w:t>
      </w:r>
      <w:r w:rsidRPr="00EC60FD">
        <w:rPr>
          <w:lang w:val="fr-FR"/>
        </w:rPr>
        <w:t>évaluation de la conformité aux normes</w:t>
      </w:r>
      <w:r w:rsidRPr="00187E54">
        <w:rPr>
          <w:lang w:val="fr-FR"/>
        </w:rPr>
        <w:t>.</w:t>
      </w:r>
    </w:p>
    <w:p w:rsidR="00C81C1A" w:rsidRPr="00187E54" w:rsidRDefault="00C81C1A" w:rsidP="00581DA3">
      <w:pPr>
        <w:pStyle w:val="HChG"/>
        <w:rPr>
          <w:lang w:val="fr-FR"/>
        </w:rPr>
      </w:pPr>
      <w:r w:rsidRPr="00187E54">
        <w:rPr>
          <w:lang w:val="fr-FR"/>
        </w:rPr>
        <w:tab/>
        <w:t>VII.</w:t>
      </w:r>
      <w:r w:rsidRPr="00187E54">
        <w:rPr>
          <w:lang w:val="fr-FR"/>
        </w:rPr>
        <w:tab/>
      </w:r>
      <w:r w:rsidRPr="00380FC7">
        <w:rPr>
          <w:lang w:val="fr-FR"/>
        </w:rPr>
        <w:t>Programme de tra</w:t>
      </w:r>
      <w:r>
        <w:rPr>
          <w:lang w:val="fr-FR"/>
        </w:rPr>
        <w:t>vail et calendrier des réunions</w:t>
      </w:r>
      <w:r>
        <w:rPr>
          <w:lang w:val="fr-FR"/>
        </w:rPr>
        <w:br/>
      </w:r>
      <w:r w:rsidRPr="00380FC7">
        <w:rPr>
          <w:lang w:val="fr-FR"/>
        </w:rPr>
        <w:t>(point 6 de l</w:t>
      </w:r>
      <w:r w:rsidR="001F6E20">
        <w:rPr>
          <w:lang w:val="fr-FR"/>
        </w:rPr>
        <w:t>’</w:t>
      </w:r>
      <w:r w:rsidRPr="00380FC7">
        <w:rPr>
          <w:lang w:val="fr-FR"/>
        </w:rPr>
        <w:t>ordre du jour</w:t>
      </w:r>
      <w:r w:rsidRPr="00187E54">
        <w:rPr>
          <w:lang w:val="fr-FR"/>
        </w:rPr>
        <w:t>)</w:t>
      </w:r>
    </w:p>
    <w:p w:rsidR="00C81C1A" w:rsidRDefault="00C81C1A" w:rsidP="00581DA3">
      <w:pPr>
        <w:pStyle w:val="SingleTxtG"/>
        <w:rPr>
          <w:lang w:val="fr-FR"/>
        </w:rPr>
      </w:pPr>
      <w:r w:rsidRPr="00187E54">
        <w:rPr>
          <w:lang w:val="fr-FR"/>
        </w:rPr>
        <w:t>76.</w:t>
      </w:r>
      <w:r w:rsidRPr="00187E54">
        <w:rPr>
          <w:lang w:val="fr-FR"/>
        </w:rPr>
        <w:tab/>
        <w:t>La</w:t>
      </w:r>
      <w:r>
        <w:rPr>
          <w:lang w:val="fr-FR"/>
        </w:rPr>
        <w:t xml:space="preserve"> prochaine</w:t>
      </w:r>
      <w:r w:rsidRPr="00187E54">
        <w:rPr>
          <w:lang w:val="fr-FR"/>
        </w:rPr>
        <w:t xml:space="preserve"> session se tiendra</w:t>
      </w:r>
      <w:r>
        <w:rPr>
          <w:lang w:val="fr-FR"/>
        </w:rPr>
        <w:t>it</w:t>
      </w:r>
      <w:r w:rsidRPr="00187E54">
        <w:rPr>
          <w:lang w:val="fr-FR"/>
        </w:rPr>
        <w:t xml:space="preserve"> à Genève du 22 au 26 janvier 2018 et, à cette occasion, le Comité </w:t>
      </w:r>
      <w:r>
        <w:rPr>
          <w:lang w:val="fr-FR"/>
        </w:rPr>
        <w:t xml:space="preserve">mettrait la dernière main aux </w:t>
      </w:r>
      <w:r w:rsidRPr="00187E54">
        <w:rPr>
          <w:lang w:val="fr-FR"/>
        </w:rPr>
        <w:t>projets d</w:t>
      </w:r>
      <w:r w:rsidR="001F6E20">
        <w:rPr>
          <w:lang w:val="fr-FR"/>
        </w:rPr>
        <w:t>’</w:t>
      </w:r>
      <w:r>
        <w:rPr>
          <w:lang w:val="fr-FR"/>
        </w:rPr>
        <w:t>amendements qui entreraie</w:t>
      </w:r>
      <w:r w:rsidRPr="00187E54">
        <w:rPr>
          <w:lang w:val="fr-FR"/>
        </w:rPr>
        <w:t xml:space="preserve">nt en vigueur </w:t>
      </w:r>
      <w:r>
        <w:rPr>
          <w:lang w:val="fr-FR"/>
        </w:rPr>
        <w:t>au</w:t>
      </w:r>
      <w:r w:rsidRPr="00187E54">
        <w:rPr>
          <w:lang w:val="fr-FR"/>
        </w:rPr>
        <w:t xml:space="preserve"> 1</w:t>
      </w:r>
      <w:r w:rsidRPr="00187E54">
        <w:rPr>
          <w:vertAlign w:val="superscript"/>
          <w:lang w:val="fr-FR"/>
        </w:rPr>
        <w:t>er</w:t>
      </w:r>
      <w:r>
        <w:rPr>
          <w:lang w:val="fr-FR"/>
        </w:rPr>
        <w:t> janvier 2019,</w:t>
      </w:r>
      <w:r w:rsidRPr="00187E54">
        <w:rPr>
          <w:lang w:val="fr-FR"/>
        </w:rPr>
        <w:t xml:space="preserve"> </w:t>
      </w:r>
      <w:r>
        <w:rPr>
          <w:lang w:val="fr-FR"/>
        </w:rPr>
        <w:t xml:space="preserve">et </w:t>
      </w:r>
      <w:r w:rsidRPr="00187E54">
        <w:rPr>
          <w:lang w:val="fr-FR"/>
        </w:rPr>
        <w:t>en particulier</w:t>
      </w:r>
      <w:r>
        <w:rPr>
          <w:lang w:val="fr-FR"/>
        </w:rPr>
        <w:t> :</w:t>
      </w:r>
      <w:r w:rsidRPr="00187E54">
        <w:rPr>
          <w:lang w:val="fr-FR"/>
        </w:rPr>
        <w:t xml:space="preserve"> les pr</w:t>
      </w:r>
      <w:r>
        <w:rPr>
          <w:lang w:val="fr-FR"/>
        </w:rPr>
        <w:t>opositions d</w:t>
      </w:r>
      <w:r w:rsidR="001F6E20">
        <w:rPr>
          <w:lang w:val="fr-FR"/>
        </w:rPr>
        <w:t>’</w:t>
      </w:r>
      <w:r>
        <w:rPr>
          <w:lang w:val="fr-FR"/>
        </w:rPr>
        <w:t>amendements de la Réunion commune d</w:t>
      </w:r>
      <w:r w:rsidR="001F6E20">
        <w:rPr>
          <w:lang w:val="fr-FR"/>
        </w:rPr>
        <w:t>’</w:t>
      </w:r>
      <w:r>
        <w:rPr>
          <w:lang w:val="fr-FR"/>
        </w:rPr>
        <w:t>experts du RID/ADR/</w:t>
      </w:r>
      <w:r w:rsidRPr="00187E54">
        <w:rPr>
          <w:lang w:val="fr-FR"/>
        </w:rPr>
        <w:t xml:space="preserve">ADN </w:t>
      </w:r>
      <w:r>
        <w:rPr>
          <w:lang w:val="fr-FR"/>
        </w:rPr>
        <w:t>concernant</w:t>
      </w:r>
      <w:r w:rsidRPr="00187E54">
        <w:rPr>
          <w:lang w:val="fr-FR"/>
        </w:rPr>
        <w:t xml:space="preserve"> l</w:t>
      </w:r>
      <w:r w:rsidR="001F6E20">
        <w:rPr>
          <w:lang w:val="fr-FR"/>
        </w:rPr>
        <w:t>’</w:t>
      </w:r>
      <w:r w:rsidRPr="00187E54">
        <w:rPr>
          <w:lang w:val="fr-FR"/>
        </w:rPr>
        <w:t>harmonisation multimodale</w:t>
      </w:r>
      <w:r>
        <w:rPr>
          <w:lang w:val="fr-FR"/>
        </w:rPr>
        <w:t> ;</w:t>
      </w:r>
      <w:r w:rsidRPr="00187E54">
        <w:rPr>
          <w:lang w:val="fr-FR"/>
        </w:rPr>
        <w:t xml:space="preserve"> l</w:t>
      </w:r>
      <w:r w:rsidR="001F6E20">
        <w:rPr>
          <w:lang w:val="fr-FR"/>
        </w:rPr>
        <w:t>’</w:t>
      </w:r>
      <w:r w:rsidRPr="00187E54">
        <w:rPr>
          <w:lang w:val="fr-FR"/>
        </w:rPr>
        <w:t>examen final des propositions d</w:t>
      </w:r>
      <w:r w:rsidR="001F6E20">
        <w:rPr>
          <w:lang w:val="fr-FR"/>
        </w:rPr>
        <w:t>’</w:t>
      </w:r>
      <w:r w:rsidRPr="00187E54">
        <w:rPr>
          <w:lang w:val="fr-FR"/>
        </w:rPr>
        <w:t xml:space="preserve">amendements </w:t>
      </w:r>
      <w:r>
        <w:rPr>
          <w:lang w:val="fr-FR"/>
        </w:rPr>
        <w:t>concernant</w:t>
      </w:r>
      <w:r w:rsidRPr="00187E54">
        <w:rPr>
          <w:lang w:val="fr-FR"/>
        </w:rPr>
        <w:t xml:space="preserve"> la protection contre l</w:t>
      </w:r>
      <w:r w:rsidR="001F6E20">
        <w:rPr>
          <w:lang w:val="fr-FR"/>
        </w:rPr>
        <w:t>’</w:t>
      </w:r>
      <w:r w:rsidRPr="00187E54">
        <w:rPr>
          <w:lang w:val="fr-FR"/>
        </w:rPr>
        <w:t>explosion</w:t>
      </w:r>
      <w:r>
        <w:rPr>
          <w:lang w:val="fr-FR"/>
        </w:rPr>
        <w:t> ;</w:t>
      </w:r>
      <w:r w:rsidRPr="00187E54">
        <w:rPr>
          <w:lang w:val="fr-FR"/>
        </w:rPr>
        <w:t xml:space="preserve"> les questions en suspens mentionnées dans le présent rapport</w:t>
      </w:r>
      <w:r>
        <w:rPr>
          <w:lang w:val="fr-FR"/>
        </w:rPr>
        <w:t> ;</w:t>
      </w:r>
      <w:r w:rsidRPr="00187E54">
        <w:rPr>
          <w:lang w:val="fr-FR"/>
        </w:rPr>
        <w:t xml:space="preserve"> et une vérification de la liste récapitulative des amendements adoptés jusqu</w:t>
      </w:r>
      <w:r w:rsidR="001F6E20">
        <w:rPr>
          <w:lang w:val="fr-FR"/>
        </w:rPr>
        <w:t>’</w:t>
      </w:r>
      <w:r>
        <w:rPr>
          <w:lang w:val="fr-FR"/>
        </w:rPr>
        <w:t>à présent</w:t>
      </w:r>
      <w:r w:rsidRPr="00187E54">
        <w:rPr>
          <w:lang w:val="fr-FR"/>
        </w:rPr>
        <w:t xml:space="preserve"> pour entrée en vigueur </w:t>
      </w:r>
      <w:r>
        <w:rPr>
          <w:lang w:val="fr-FR"/>
        </w:rPr>
        <w:t>au</w:t>
      </w:r>
      <w:r w:rsidRPr="00187E54">
        <w:rPr>
          <w:lang w:val="fr-FR"/>
        </w:rPr>
        <w:t xml:space="preserve"> 1</w:t>
      </w:r>
      <w:r w:rsidRPr="00187E54">
        <w:rPr>
          <w:vertAlign w:val="superscript"/>
          <w:lang w:val="fr-FR"/>
        </w:rPr>
        <w:t>er</w:t>
      </w:r>
      <w:r>
        <w:rPr>
          <w:lang w:val="fr-FR"/>
        </w:rPr>
        <w:t> </w:t>
      </w:r>
      <w:r w:rsidRPr="00187E54">
        <w:rPr>
          <w:lang w:val="fr-FR"/>
        </w:rPr>
        <w:t xml:space="preserve">janvier 2019. La date limite de soumission des documents </w:t>
      </w:r>
      <w:r>
        <w:rPr>
          <w:lang w:val="fr-FR"/>
        </w:rPr>
        <w:t>a été</w:t>
      </w:r>
      <w:r w:rsidRPr="00187E54">
        <w:rPr>
          <w:lang w:val="fr-FR"/>
        </w:rPr>
        <w:t xml:space="preserve"> </w:t>
      </w:r>
      <w:r>
        <w:rPr>
          <w:lang w:val="fr-FR"/>
        </w:rPr>
        <w:t>fixée au</w:t>
      </w:r>
      <w:r w:rsidRPr="00187E54">
        <w:rPr>
          <w:lang w:val="fr-FR"/>
        </w:rPr>
        <w:t xml:space="preserve"> 27</w:t>
      </w:r>
      <w:r>
        <w:rPr>
          <w:lang w:val="fr-FR"/>
        </w:rPr>
        <w:t> </w:t>
      </w:r>
      <w:r w:rsidRPr="00187E54">
        <w:rPr>
          <w:lang w:val="fr-FR"/>
        </w:rPr>
        <w:t>octobre 2017</w:t>
      </w:r>
      <w:r>
        <w:rPr>
          <w:lang w:val="fr-FR"/>
        </w:rPr>
        <w:t>.</w:t>
      </w:r>
    </w:p>
    <w:p w:rsidR="00C81C1A" w:rsidRDefault="00C81C1A" w:rsidP="00581DA3">
      <w:pPr>
        <w:pStyle w:val="SingleTxtG"/>
        <w:rPr>
          <w:lang w:val="fr-FR"/>
        </w:rPr>
      </w:pPr>
      <w:r w:rsidRPr="00187E54">
        <w:rPr>
          <w:lang w:val="fr-FR"/>
        </w:rPr>
        <w:t>77.</w:t>
      </w:r>
      <w:r w:rsidRPr="00187E54">
        <w:rPr>
          <w:lang w:val="fr-FR"/>
        </w:rPr>
        <w:tab/>
        <w:t>Les documents informels INF.27 (CCNR), INF.28 (</w:t>
      </w:r>
      <w:r w:rsidRPr="00C74675">
        <w:rPr>
          <w:lang w:val="fr-FR"/>
        </w:rPr>
        <w:t>ERSTU, OEB et UENF</w:t>
      </w:r>
      <w:r w:rsidRPr="00187E54">
        <w:rPr>
          <w:lang w:val="fr-FR"/>
        </w:rPr>
        <w:t>) et INF.30 (CEFIC) n</w:t>
      </w:r>
      <w:r w:rsidR="001F6E20">
        <w:rPr>
          <w:lang w:val="fr-FR"/>
        </w:rPr>
        <w:t>’</w:t>
      </w:r>
      <w:r w:rsidRPr="00187E54">
        <w:rPr>
          <w:lang w:val="fr-FR"/>
        </w:rPr>
        <w:t xml:space="preserve">ayant pas pu être examinés lors de </w:t>
      </w:r>
      <w:r>
        <w:rPr>
          <w:lang w:val="fr-FR"/>
        </w:rPr>
        <w:t>la</w:t>
      </w:r>
      <w:r w:rsidRPr="00187E54">
        <w:rPr>
          <w:lang w:val="fr-FR"/>
        </w:rPr>
        <w:t xml:space="preserve"> session</w:t>
      </w:r>
      <w:r>
        <w:rPr>
          <w:lang w:val="fr-FR"/>
        </w:rPr>
        <w:t xml:space="preserve"> en cours</w:t>
      </w:r>
      <w:r w:rsidRPr="00187E54">
        <w:rPr>
          <w:lang w:val="fr-FR"/>
        </w:rPr>
        <w:t xml:space="preserve">, les délégations ont été invitées à </w:t>
      </w:r>
      <w:r>
        <w:rPr>
          <w:lang w:val="fr-FR"/>
        </w:rPr>
        <w:t>communiquer</w:t>
      </w:r>
      <w:r w:rsidRPr="00187E54">
        <w:rPr>
          <w:lang w:val="fr-FR"/>
        </w:rPr>
        <w:t xml:space="preserve"> leurs </w:t>
      </w:r>
      <w:r>
        <w:rPr>
          <w:lang w:val="fr-FR"/>
        </w:rPr>
        <w:t>observations</w:t>
      </w:r>
      <w:r w:rsidRPr="00187E54">
        <w:rPr>
          <w:lang w:val="fr-FR"/>
        </w:rPr>
        <w:t xml:space="preserve"> à leurs auteurs</w:t>
      </w:r>
      <w:r>
        <w:rPr>
          <w:lang w:val="fr-FR"/>
        </w:rPr>
        <w:t>,</w:t>
      </w:r>
      <w:r w:rsidRPr="00187E54">
        <w:rPr>
          <w:lang w:val="fr-FR"/>
        </w:rPr>
        <w:t xml:space="preserve"> qui </w:t>
      </w:r>
      <w:r>
        <w:rPr>
          <w:lang w:val="fr-FR"/>
        </w:rPr>
        <w:t>établiraient des propositions officielles</w:t>
      </w:r>
      <w:r w:rsidRPr="00187E54">
        <w:rPr>
          <w:lang w:val="fr-FR"/>
        </w:rPr>
        <w:t xml:space="preserve"> pour la session</w:t>
      </w:r>
      <w:r>
        <w:rPr>
          <w:lang w:val="fr-FR"/>
        </w:rPr>
        <w:t xml:space="preserve"> suivante.</w:t>
      </w:r>
    </w:p>
    <w:p w:rsidR="00C81C1A" w:rsidRPr="00187E54" w:rsidRDefault="00C81C1A" w:rsidP="00581DA3">
      <w:pPr>
        <w:pStyle w:val="SingleTxtG"/>
        <w:rPr>
          <w:lang w:val="fr-FR"/>
        </w:rPr>
      </w:pPr>
      <w:r w:rsidRPr="00187E54">
        <w:rPr>
          <w:lang w:val="fr-FR"/>
        </w:rPr>
        <w:t>78.</w:t>
      </w:r>
      <w:r w:rsidRPr="00187E54">
        <w:rPr>
          <w:lang w:val="fr-FR"/>
        </w:rPr>
        <w:tab/>
      </w:r>
      <w:r w:rsidRPr="00C74675">
        <w:rPr>
          <w:lang w:val="fr-FR"/>
        </w:rPr>
        <w:t>La session suivante se tiendra</w:t>
      </w:r>
      <w:r>
        <w:rPr>
          <w:lang w:val="fr-FR"/>
        </w:rPr>
        <w:t>it</w:t>
      </w:r>
      <w:r w:rsidRPr="00C74675">
        <w:rPr>
          <w:lang w:val="fr-FR"/>
        </w:rPr>
        <w:t xml:space="preserve"> à Genève du 27 au 31 août 2018 (date limite de soumission des documents</w:t>
      </w:r>
      <w:r>
        <w:rPr>
          <w:lang w:val="fr-FR"/>
        </w:rPr>
        <w:t> :</w:t>
      </w:r>
      <w:r w:rsidRPr="00C74675">
        <w:rPr>
          <w:lang w:val="fr-FR"/>
        </w:rPr>
        <w:t xml:space="preserve"> 1</w:t>
      </w:r>
      <w:r w:rsidRPr="00C74675">
        <w:rPr>
          <w:vertAlign w:val="superscript"/>
          <w:lang w:val="fr-FR"/>
        </w:rPr>
        <w:t>er</w:t>
      </w:r>
      <w:r>
        <w:rPr>
          <w:lang w:val="fr-FR"/>
        </w:rPr>
        <w:t> </w:t>
      </w:r>
      <w:r w:rsidRPr="00C74675">
        <w:rPr>
          <w:lang w:val="fr-FR"/>
        </w:rPr>
        <w:t>juin 2018).</w:t>
      </w:r>
    </w:p>
    <w:p w:rsidR="00C81C1A" w:rsidRPr="00187E54" w:rsidRDefault="00C81C1A" w:rsidP="00581DA3">
      <w:pPr>
        <w:pStyle w:val="HChG"/>
        <w:rPr>
          <w:lang w:val="fr-FR"/>
        </w:rPr>
      </w:pPr>
      <w:r w:rsidRPr="00187E54">
        <w:rPr>
          <w:lang w:val="fr-FR"/>
        </w:rPr>
        <w:lastRenderedPageBreak/>
        <w:tab/>
        <w:t>VIII.</w:t>
      </w:r>
      <w:r w:rsidRPr="00187E54">
        <w:rPr>
          <w:lang w:val="fr-FR"/>
        </w:rPr>
        <w:tab/>
        <w:t>Questions diverses (point 7 de l</w:t>
      </w:r>
      <w:r w:rsidR="001F6E20">
        <w:rPr>
          <w:lang w:val="fr-FR"/>
        </w:rPr>
        <w:t>’</w:t>
      </w:r>
      <w:r w:rsidRPr="00187E54">
        <w:rPr>
          <w:lang w:val="fr-FR"/>
        </w:rPr>
        <w:t>ordre du jour)</w:t>
      </w:r>
    </w:p>
    <w:p w:rsidR="00C81C1A" w:rsidRPr="00187E54" w:rsidRDefault="00C81C1A" w:rsidP="00581DA3">
      <w:pPr>
        <w:pStyle w:val="H1G"/>
        <w:rPr>
          <w:lang w:val="fr-FR"/>
        </w:rPr>
      </w:pPr>
      <w:r w:rsidRPr="00187E54">
        <w:rPr>
          <w:lang w:val="fr-FR"/>
        </w:rPr>
        <w:tab/>
        <w:t>A.</w:t>
      </w:r>
      <w:r w:rsidRPr="00187E54">
        <w:rPr>
          <w:lang w:val="fr-FR"/>
        </w:rPr>
        <w:tab/>
        <w:t xml:space="preserve">Hommage à </w:t>
      </w:r>
      <w:r w:rsidR="0000585C" w:rsidRPr="0000585C">
        <w:rPr>
          <w:lang w:val="fr-FR"/>
        </w:rPr>
        <w:t>M</w:t>
      </w:r>
      <w:r w:rsidR="0000585C" w:rsidRPr="0000585C">
        <w:rPr>
          <w:vertAlign w:val="superscript"/>
          <w:lang w:val="fr-FR"/>
        </w:rPr>
        <w:t>me</w:t>
      </w:r>
      <w:r w:rsidR="0000585C" w:rsidRPr="0000585C">
        <w:rPr>
          <w:lang w:val="fr-FR"/>
        </w:rPr>
        <w:t> </w:t>
      </w:r>
      <w:r w:rsidRPr="00187E54">
        <w:rPr>
          <w:lang w:val="fr-FR"/>
        </w:rPr>
        <w:t>E. Brandes (Allemagne)</w:t>
      </w:r>
    </w:p>
    <w:p w:rsidR="00C81C1A" w:rsidRPr="00187E54" w:rsidRDefault="00C81C1A" w:rsidP="00581DA3">
      <w:pPr>
        <w:pStyle w:val="SingleTxtG"/>
        <w:rPr>
          <w:lang w:val="fr-FR"/>
        </w:rPr>
      </w:pPr>
      <w:r w:rsidRPr="00187E54">
        <w:rPr>
          <w:lang w:val="fr-FR"/>
        </w:rPr>
        <w:t>79.</w:t>
      </w:r>
      <w:r w:rsidRPr="00187E54">
        <w:rPr>
          <w:lang w:val="fr-FR"/>
        </w:rPr>
        <w:tab/>
        <w:t xml:space="preserve">Le Comité de sécurité, </w:t>
      </w:r>
      <w:r>
        <w:rPr>
          <w:lang w:val="fr-FR"/>
        </w:rPr>
        <w:t xml:space="preserve">ayant été </w:t>
      </w:r>
      <w:r w:rsidRPr="00187E54">
        <w:rPr>
          <w:lang w:val="fr-FR"/>
        </w:rPr>
        <w:t>informé du départ prochain à la retraite de M</w:t>
      </w:r>
      <w:r w:rsidRPr="004B00AA">
        <w:rPr>
          <w:vertAlign w:val="superscript"/>
          <w:lang w:val="fr-FR"/>
        </w:rPr>
        <w:t>me</w:t>
      </w:r>
      <w:r w:rsidR="0000585C">
        <w:rPr>
          <w:lang w:val="fr-FR"/>
        </w:rPr>
        <w:t> E. </w:t>
      </w:r>
      <w:r w:rsidRPr="00187E54">
        <w:rPr>
          <w:lang w:val="fr-FR"/>
        </w:rPr>
        <w:t>Brandes, l</w:t>
      </w:r>
      <w:r w:rsidR="001F6E20">
        <w:rPr>
          <w:lang w:val="fr-FR"/>
        </w:rPr>
        <w:t>’</w:t>
      </w:r>
      <w:r w:rsidRPr="00187E54">
        <w:rPr>
          <w:lang w:val="fr-FR"/>
        </w:rPr>
        <w:t>a chaleureusement remerciée pour sa longue contribution aux travaux des divers organes traitant du transport des marchandises dangereuses, et notamment pour avoir mené à bien les difficiles travaux sur les nouvelles dispositions relatives à la protection contre l</w:t>
      </w:r>
      <w:r w:rsidR="001F6E20">
        <w:rPr>
          <w:lang w:val="fr-FR"/>
        </w:rPr>
        <w:t>’</w:t>
      </w:r>
      <w:r w:rsidRPr="00187E54">
        <w:rPr>
          <w:lang w:val="fr-FR"/>
        </w:rPr>
        <w:t>explosion sur les bateaux. Il lui a souhaité une longue et heureuse retraite.</w:t>
      </w:r>
    </w:p>
    <w:p w:rsidR="00C81C1A" w:rsidRPr="00187E54" w:rsidRDefault="00C81C1A" w:rsidP="00581DA3">
      <w:pPr>
        <w:pStyle w:val="H1G"/>
        <w:rPr>
          <w:lang w:val="fr-FR"/>
        </w:rPr>
      </w:pPr>
      <w:r w:rsidRPr="00187E54">
        <w:rPr>
          <w:lang w:val="fr-FR"/>
        </w:rPr>
        <w:tab/>
        <w:t>B.</w:t>
      </w:r>
      <w:r w:rsidRPr="00187E54">
        <w:rPr>
          <w:lang w:val="fr-FR"/>
        </w:rPr>
        <w:tab/>
        <w:t>Changements au sein du secrétariat de la CEE</w:t>
      </w:r>
    </w:p>
    <w:p w:rsidR="00C81C1A" w:rsidRPr="00187E54" w:rsidRDefault="00C81C1A" w:rsidP="00581DA3">
      <w:pPr>
        <w:pStyle w:val="SingleTxtG"/>
        <w:rPr>
          <w:lang w:val="fr-FR"/>
        </w:rPr>
      </w:pPr>
      <w:r w:rsidRPr="00187E54">
        <w:rPr>
          <w:lang w:val="fr-FR"/>
        </w:rPr>
        <w:t>80.</w:t>
      </w:r>
      <w:r w:rsidRPr="00187E54">
        <w:rPr>
          <w:lang w:val="fr-FR"/>
        </w:rPr>
        <w:tab/>
        <w:t>Le Comité de sécurité a noté que</w:t>
      </w:r>
      <w:r>
        <w:rPr>
          <w:lang w:val="fr-FR"/>
        </w:rPr>
        <w:t xml:space="preserve">, </w:t>
      </w:r>
      <w:r w:rsidR="004008BE">
        <w:rPr>
          <w:lang w:val="fr-FR"/>
        </w:rPr>
        <w:t>le 1</w:t>
      </w:r>
      <w:r w:rsidR="004008BE" w:rsidRPr="004008BE">
        <w:rPr>
          <w:vertAlign w:val="superscript"/>
          <w:lang w:val="fr-FR"/>
        </w:rPr>
        <w:t>er</w:t>
      </w:r>
      <w:r w:rsidR="004008BE">
        <w:rPr>
          <w:lang w:val="fr-FR"/>
        </w:rPr>
        <w:t xml:space="preserve"> j</w:t>
      </w:r>
      <w:r w:rsidRPr="004B00AA">
        <w:rPr>
          <w:lang w:val="fr-FR"/>
        </w:rPr>
        <w:t>uin 2017</w:t>
      </w:r>
      <w:r>
        <w:rPr>
          <w:lang w:val="fr-FR"/>
        </w:rPr>
        <w:t>,</w:t>
      </w:r>
      <w:r w:rsidRPr="00187E54">
        <w:rPr>
          <w:lang w:val="fr-FR"/>
        </w:rPr>
        <w:t xml:space="preserve"> M</w:t>
      </w:r>
      <w:r w:rsidRPr="00187E54">
        <w:rPr>
          <w:vertAlign w:val="superscript"/>
          <w:lang w:val="fr-FR"/>
        </w:rPr>
        <w:t>me</w:t>
      </w:r>
      <w:r w:rsidR="0000585C">
        <w:rPr>
          <w:lang w:val="fr-FR"/>
        </w:rPr>
        <w:t> </w:t>
      </w:r>
      <w:r w:rsidRPr="00187E54">
        <w:rPr>
          <w:lang w:val="fr-FR"/>
        </w:rPr>
        <w:t xml:space="preserve">Olga Algayerova (Slovaquie) avait remplacé M. Christian Friis Bach (Danemark) </w:t>
      </w:r>
      <w:r>
        <w:rPr>
          <w:lang w:val="fr-FR"/>
        </w:rPr>
        <w:t xml:space="preserve">au poste de </w:t>
      </w:r>
      <w:r w:rsidR="00DE7D11" w:rsidRPr="00187E54">
        <w:rPr>
          <w:lang w:val="fr-FR"/>
        </w:rPr>
        <w:t>S</w:t>
      </w:r>
      <w:r w:rsidRPr="00187E54">
        <w:rPr>
          <w:lang w:val="fr-FR"/>
        </w:rPr>
        <w:t>ecrétaire général adjoint de l</w:t>
      </w:r>
      <w:r w:rsidR="001F6E20">
        <w:rPr>
          <w:lang w:val="fr-FR"/>
        </w:rPr>
        <w:t>’</w:t>
      </w:r>
      <w:r w:rsidRPr="00187E54">
        <w:rPr>
          <w:lang w:val="fr-FR"/>
        </w:rPr>
        <w:t xml:space="preserve">ONU et </w:t>
      </w:r>
      <w:r w:rsidR="00DE7D11" w:rsidRPr="00187E54">
        <w:rPr>
          <w:lang w:val="fr-FR"/>
        </w:rPr>
        <w:t>S</w:t>
      </w:r>
      <w:r w:rsidRPr="00187E54">
        <w:rPr>
          <w:lang w:val="fr-FR"/>
        </w:rPr>
        <w:t xml:space="preserve">ecrétaire exécutif de la CEE. La </w:t>
      </w:r>
      <w:r w:rsidR="007F1BE7" w:rsidRPr="00187E54">
        <w:rPr>
          <w:lang w:val="fr-FR"/>
        </w:rPr>
        <w:t>D</w:t>
      </w:r>
      <w:r w:rsidRPr="00187E54">
        <w:rPr>
          <w:lang w:val="fr-FR"/>
        </w:rPr>
        <w:t>irectrice de la Division des transports durables, M</w:t>
      </w:r>
      <w:r w:rsidRPr="00187E54">
        <w:rPr>
          <w:vertAlign w:val="superscript"/>
          <w:lang w:val="fr-FR"/>
        </w:rPr>
        <w:t>me</w:t>
      </w:r>
      <w:r w:rsidRPr="00187E54">
        <w:rPr>
          <w:lang w:val="fr-FR"/>
        </w:rPr>
        <w:t xml:space="preserve"> Eva Molnar, était partie à la retraite le 30 juin 2017 et son poste restait vacant en attendant la fin du processus de recrutement</w:t>
      </w:r>
    </w:p>
    <w:p w:rsidR="00C81C1A" w:rsidRPr="00187E54" w:rsidRDefault="00C81C1A" w:rsidP="00581DA3">
      <w:pPr>
        <w:pStyle w:val="SingleTxtG"/>
        <w:rPr>
          <w:lang w:val="fr-FR"/>
        </w:rPr>
      </w:pPr>
      <w:r w:rsidRPr="00187E54">
        <w:rPr>
          <w:lang w:val="fr-FR"/>
        </w:rPr>
        <w:t>81.</w:t>
      </w:r>
      <w:r w:rsidRPr="00187E54">
        <w:rPr>
          <w:lang w:val="fr-FR"/>
        </w:rPr>
        <w:tab/>
        <w:t>Tous les délégués au Comité de sécurité avaient par ailleurs été informés avant la session que M. Olivier Kervella, qui fournissait au Comité les services de secrétariat au titre de la CEE, aurait atteint l</w:t>
      </w:r>
      <w:r w:rsidR="001F6E20">
        <w:rPr>
          <w:lang w:val="fr-FR"/>
        </w:rPr>
        <w:t>’</w:t>
      </w:r>
      <w:r w:rsidRPr="00187E54">
        <w:rPr>
          <w:lang w:val="fr-FR"/>
        </w:rPr>
        <w:t>âge obligatoire de la retraite en novembre 2017, et qu</w:t>
      </w:r>
      <w:r w:rsidR="001F6E20">
        <w:rPr>
          <w:lang w:val="fr-FR"/>
        </w:rPr>
        <w:t>’</w:t>
      </w:r>
      <w:r w:rsidRPr="00187E54">
        <w:rPr>
          <w:lang w:val="fr-FR"/>
        </w:rPr>
        <w:t>un avis de vacance de poste avait été diffusé début août 2017 en vue de son remplacement, avec possibilité de candidature jusqu</w:t>
      </w:r>
      <w:r w:rsidR="001F6E20">
        <w:rPr>
          <w:lang w:val="fr-FR"/>
        </w:rPr>
        <w:t>’</w:t>
      </w:r>
      <w:r w:rsidRPr="00187E54">
        <w:rPr>
          <w:lang w:val="fr-FR"/>
        </w:rPr>
        <w:t>au 16 septembre 2017.</w:t>
      </w:r>
    </w:p>
    <w:p w:rsidR="00C81C1A" w:rsidRPr="00187E54" w:rsidRDefault="00C81C1A" w:rsidP="00581DA3">
      <w:pPr>
        <w:pStyle w:val="SingleTxtG"/>
        <w:rPr>
          <w:lang w:val="fr-FR"/>
        </w:rPr>
      </w:pPr>
      <w:r w:rsidRPr="00187E54">
        <w:rPr>
          <w:lang w:val="fr-FR"/>
        </w:rPr>
        <w:t>82.</w:t>
      </w:r>
      <w:r w:rsidRPr="00187E54">
        <w:rPr>
          <w:lang w:val="fr-FR"/>
        </w:rPr>
        <w:tab/>
        <w:t>Le Président a rappelé la longue carrière de M. Kervella au service de divers organes du système des Nations Unies chargés de réglementer le transport des marchandises dangereuses et a souligné combien son expérience et sa compétence étai</w:t>
      </w:r>
      <w:r w:rsidR="007F1BE7">
        <w:rPr>
          <w:lang w:val="fr-FR"/>
        </w:rPr>
        <w:t>en</w:t>
      </w:r>
      <w:r w:rsidRPr="00187E54">
        <w:rPr>
          <w:lang w:val="fr-FR"/>
        </w:rPr>
        <w:t>t appréciées de tous. Il s</w:t>
      </w:r>
      <w:r w:rsidR="001F6E20">
        <w:rPr>
          <w:lang w:val="fr-FR"/>
        </w:rPr>
        <w:t>’</w:t>
      </w:r>
      <w:r w:rsidRPr="00187E54">
        <w:rPr>
          <w:lang w:val="fr-FR"/>
        </w:rPr>
        <w:t>est toutefois refusé à déjà lui souhaiter une bonne retraite, en espérant que l</w:t>
      </w:r>
      <w:r w:rsidR="001F6E20">
        <w:rPr>
          <w:lang w:val="fr-FR"/>
        </w:rPr>
        <w:t>’</w:t>
      </w:r>
      <w:r w:rsidRPr="00187E54">
        <w:rPr>
          <w:lang w:val="fr-FR"/>
        </w:rPr>
        <w:t>Organisation lui permettrait de bénéficier de la possibilité de travailler jusqu</w:t>
      </w:r>
      <w:r w:rsidR="001F6E20">
        <w:rPr>
          <w:lang w:val="fr-FR"/>
        </w:rPr>
        <w:t>’</w:t>
      </w:r>
      <w:r w:rsidRPr="00187E54">
        <w:rPr>
          <w:lang w:val="fr-FR"/>
        </w:rPr>
        <w:t>à l</w:t>
      </w:r>
      <w:r w:rsidR="001F6E20">
        <w:rPr>
          <w:lang w:val="fr-FR"/>
        </w:rPr>
        <w:t>’</w:t>
      </w:r>
      <w:r w:rsidRPr="00187E54">
        <w:rPr>
          <w:lang w:val="fr-FR"/>
        </w:rPr>
        <w:t>âge de 65 ans conformément à l</w:t>
      </w:r>
      <w:r w:rsidR="001F6E20">
        <w:rPr>
          <w:lang w:val="fr-FR"/>
        </w:rPr>
        <w:t>’</w:t>
      </w:r>
      <w:r w:rsidRPr="00187E54">
        <w:rPr>
          <w:lang w:val="fr-FR"/>
        </w:rPr>
        <w:t>esprit de récentes décisions de l</w:t>
      </w:r>
      <w:r w:rsidR="001F6E20">
        <w:rPr>
          <w:lang w:val="fr-FR"/>
        </w:rPr>
        <w:t>’</w:t>
      </w:r>
      <w:r w:rsidRPr="00187E54">
        <w:rPr>
          <w:lang w:val="fr-FR"/>
        </w:rPr>
        <w:t>Assemblée générale de l</w:t>
      </w:r>
      <w:r w:rsidR="001F6E20">
        <w:rPr>
          <w:lang w:val="fr-FR"/>
        </w:rPr>
        <w:t>’</w:t>
      </w:r>
      <w:r w:rsidRPr="00187E54">
        <w:rPr>
          <w:lang w:val="fr-FR"/>
        </w:rPr>
        <w:t>ONU relatives aux fonctionnaires dans la même situation, de manière qu</w:t>
      </w:r>
      <w:r w:rsidR="001F6E20">
        <w:rPr>
          <w:lang w:val="fr-FR"/>
        </w:rPr>
        <w:t>’</w:t>
      </w:r>
      <w:r w:rsidRPr="00187E54">
        <w:rPr>
          <w:lang w:val="fr-FR"/>
        </w:rPr>
        <w:t>il puisse mener à bonne fin les travaux en cours sur les amendements à la réglementation RID/ADR/ADN dont l</w:t>
      </w:r>
      <w:r w:rsidR="001F6E20">
        <w:rPr>
          <w:lang w:val="fr-FR"/>
        </w:rPr>
        <w:t>’</w:t>
      </w:r>
      <w:r w:rsidRPr="00187E54">
        <w:rPr>
          <w:lang w:val="fr-FR"/>
        </w:rPr>
        <w:t>entrée en vigueur était prévue au 1</w:t>
      </w:r>
      <w:r w:rsidRPr="00187E54">
        <w:rPr>
          <w:vertAlign w:val="superscript"/>
          <w:lang w:val="fr-FR"/>
        </w:rPr>
        <w:t>er</w:t>
      </w:r>
      <w:r w:rsidRPr="00187E54">
        <w:rPr>
          <w:lang w:val="fr-FR"/>
        </w:rPr>
        <w:t> janvier 2019.</w:t>
      </w:r>
    </w:p>
    <w:p w:rsidR="00C81C1A" w:rsidRPr="00187E54" w:rsidRDefault="00C81C1A" w:rsidP="00581DA3">
      <w:pPr>
        <w:pStyle w:val="HChG"/>
        <w:rPr>
          <w:lang w:val="fr-FR"/>
        </w:rPr>
      </w:pPr>
      <w:r w:rsidRPr="00187E54">
        <w:rPr>
          <w:lang w:val="fr-FR"/>
        </w:rPr>
        <w:tab/>
        <w:t>IX.</w:t>
      </w:r>
      <w:r w:rsidRPr="00187E54">
        <w:rPr>
          <w:lang w:val="fr-FR"/>
        </w:rPr>
        <w:tab/>
        <w:t>Adoption du rapport (point 8 de l</w:t>
      </w:r>
      <w:r w:rsidR="001F6E20">
        <w:rPr>
          <w:lang w:val="fr-FR"/>
        </w:rPr>
        <w:t>’</w:t>
      </w:r>
      <w:r w:rsidRPr="00187E54">
        <w:rPr>
          <w:lang w:val="fr-FR"/>
        </w:rPr>
        <w:t>ordre du jour)</w:t>
      </w:r>
    </w:p>
    <w:p w:rsidR="00C81C1A" w:rsidRPr="00187E54" w:rsidRDefault="00C81C1A" w:rsidP="00581DA3">
      <w:pPr>
        <w:pStyle w:val="SingleTxtG"/>
        <w:rPr>
          <w:lang w:val="fr-FR"/>
        </w:rPr>
      </w:pPr>
      <w:r w:rsidRPr="00187E54">
        <w:rPr>
          <w:lang w:val="fr-FR"/>
        </w:rPr>
        <w:t>83.</w:t>
      </w:r>
      <w:r w:rsidRPr="00187E54">
        <w:rPr>
          <w:lang w:val="fr-FR"/>
        </w:rPr>
        <w:tab/>
        <w:t>Le Comité de sécurité a adopté le rapport sur sa vingt-septième session et ses annexes sur la base d</w:t>
      </w:r>
      <w:r w:rsidR="001F6E20">
        <w:rPr>
          <w:lang w:val="fr-FR"/>
        </w:rPr>
        <w:t>’</w:t>
      </w:r>
      <w:r w:rsidRPr="00187E54">
        <w:rPr>
          <w:lang w:val="fr-FR"/>
        </w:rPr>
        <w:t>un projet établi par le secrétariat.</w:t>
      </w:r>
    </w:p>
    <w:p w:rsidR="00C81C1A" w:rsidRPr="00187E54" w:rsidRDefault="00C81C1A" w:rsidP="00776A1F">
      <w:pPr>
        <w:pStyle w:val="HChG"/>
        <w:rPr>
          <w:lang w:val="fr-FR"/>
        </w:rPr>
      </w:pPr>
      <w:r w:rsidRPr="00187E54">
        <w:rPr>
          <w:lang w:val="fr-FR"/>
        </w:rPr>
        <w:tab/>
      </w:r>
      <w:r w:rsidR="00776A1F">
        <w:rPr>
          <w:lang w:val="fr-FR"/>
        </w:rPr>
        <w:br w:type="page"/>
      </w:r>
      <w:r w:rsidRPr="00187E54">
        <w:rPr>
          <w:lang w:val="fr-FR"/>
        </w:rPr>
        <w:lastRenderedPageBreak/>
        <w:t>Annex</w:t>
      </w:r>
      <w:r>
        <w:rPr>
          <w:lang w:val="fr-FR"/>
        </w:rPr>
        <w:t>e</w:t>
      </w:r>
      <w:r w:rsidRPr="00187E54">
        <w:rPr>
          <w:lang w:val="fr-FR"/>
        </w:rPr>
        <w:t xml:space="preserve"> I</w:t>
      </w:r>
    </w:p>
    <w:p w:rsidR="00C81C1A" w:rsidRPr="00187E54" w:rsidRDefault="00C81C1A" w:rsidP="00776A1F">
      <w:pPr>
        <w:pStyle w:val="HChG"/>
        <w:rPr>
          <w:lang w:val="fr-FR"/>
        </w:rPr>
      </w:pPr>
      <w:r w:rsidRPr="00187E54">
        <w:rPr>
          <w:lang w:val="fr-FR"/>
        </w:rPr>
        <w:tab/>
      </w:r>
      <w:r w:rsidRPr="00187E54">
        <w:rPr>
          <w:lang w:val="fr-FR"/>
        </w:rPr>
        <w:tab/>
      </w:r>
      <w:r>
        <w:t>Projets d</w:t>
      </w:r>
      <w:r w:rsidR="001F6E20">
        <w:t>’</w:t>
      </w:r>
      <w:r>
        <w:t>amendements au Règlement annexé à l</w:t>
      </w:r>
      <w:r w:rsidR="001F6E20">
        <w:t>’</w:t>
      </w:r>
      <w:r w:rsidR="00776A1F">
        <w:t>ADN</w:t>
      </w:r>
      <w:r w:rsidR="00776A1F">
        <w:br/>
      </w:r>
      <w:r>
        <w:t>pour entrée en vigueur au 1</w:t>
      </w:r>
      <w:r w:rsidRPr="00A45305">
        <w:rPr>
          <w:vertAlign w:val="superscript"/>
        </w:rPr>
        <w:t>er</w:t>
      </w:r>
      <w:r>
        <w:t xml:space="preserve"> janvier</w:t>
      </w:r>
      <w:r w:rsidRPr="00187E54">
        <w:rPr>
          <w:lang w:val="fr-FR"/>
        </w:rPr>
        <w:t xml:space="preserve"> 2019</w:t>
      </w:r>
    </w:p>
    <w:p w:rsidR="00C31748" w:rsidRPr="00C31748" w:rsidRDefault="00C81C1A" w:rsidP="00C81C1A">
      <w:pPr>
        <w:rPr>
          <w:i/>
          <w:lang w:val="fr-FR"/>
        </w:rPr>
      </w:pPr>
      <w:r w:rsidRPr="00187E54">
        <w:rPr>
          <w:lang w:val="fr-FR"/>
        </w:rPr>
        <w:tab/>
      </w:r>
      <w:r w:rsidRPr="00187E54">
        <w:rPr>
          <w:lang w:val="fr-FR"/>
        </w:rPr>
        <w:tab/>
      </w:r>
      <w:r w:rsidRPr="00C31748">
        <w:rPr>
          <w:i/>
          <w:lang w:val="fr-FR"/>
        </w:rPr>
        <w:t>(voir le document ECE/TRANS/WP.15/AC.2/64/Add.1)</w:t>
      </w:r>
    </w:p>
    <w:p w:rsidR="00C81C1A" w:rsidRPr="00187E54" w:rsidRDefault="00C31748" w:rsidP="00C31748">
      <w:pPr>
        <w:pStyle w:val="HChG"/>
        <w:rPr>
          <w:lang w:val="fr-FR"/>
        </w:rPr>
      </w:pPr>
      <w:r>
        <w:rPr>
          <w:lang w:val="fr-FR"/>
        </w:rPr>
        <w:br w:type="page"/>
      </w:r>
      <w:r w:rsidR="00C81C1A" w:rsidRPr="00187E54">
        <w:rPr>
          <w:lang w:val="fr-FR"/>
        </w:rPr>
        <w:lastRenderedPageBreak/>
        <w:t>Annex</w:t>
      </w:r>
      <w:r w:rsidR="00C81C1A">
        <w:rPr>
          <w:lang w:val="fr-FR"/>
        </w:rPr>
        <w:t>e</w:t>
      </w:r>
      <w:r w:rsidR="00C81C1A" w:rsidRPr="00187E54">
        <w:rPr>
          <w:lang w:val="fr-FR"/>
        </w:rPr>
        <w:t xml:space="preserve"> II</w:t>
      </w:r>
    </w:p>
    <w:p w:rsidR="00C81C1A" w:rsidRPr="00187E54" w:rsidRDefault="00C81C1A" w:rsidP="00C31748">
      <w:pPr>
        <w:pStyle w:val="HChG"/>
        <w:rPr>
          <w:lang w:val="fr-FR"/>
        </w:rPr>
      </w:pPr>
      <w:r w:rsidRPr="00187E54">
        <w:rPr>
          <w:lang w:val="fr-FR"/>
        </w:rPr>
        <w:tab/>
      </w:r>
      <w:r w:rsidRPr="00187E54">
        <w:rPr>
          <w:lang w:val="fr-FR"/>
        </w:rPr>
        <w:tab/>
      </w:r>
      <w:r w:rsidRPr="00A45305">
        <w:rPr>
          <w:lang w:val="fr-FR"/>
        </w:rPr>
        <w:t>Propositions de corrections au Règlement annexé à l</w:t>
      </w:r>
      <w:r w:rsidR="001F6E20">
        <w:rPr>
          <w:lang w:val="fr-FR"/>
        </w:rPr>
        <w:t>’</w:t>
      </w:r>
      <w:r w:rsidRPr="00A45305">
        <w:rPr>
          <w:lang w:val="fr-FR"/>
        </w:rPr>
        <w:t>ADN</w:t>
      </w:r>
    </w:p>
    <w:p w:rsidR="00C81C1A" w:rsidRPr="00187E54" w:rsidRDefault="00C81C1A" w:rsidP="00C31748">
      <w:pPr>
        <w:pStyle w:val="SingleTxtG"/>
        <w:rPr>
          <w:lang w:val="fr-FR"/>
        </w:rPr>
      </w:pPr>
      <w:r w:rsidRPr="00187E54">
        <w:rPr>
          <w:lang w:val="fr-FR"/>
        </w:rPr>
        <w:t>(</w:t>
      </w:r>
      <w:r w:rsidRPr="00A45305">
        <w:rPr>
          <w:lang w:val="fr-FR"/>
        </w:rPr>
        <w:t>sous réserve d</w:t>
      </w:r>
      <w:r w:rsidR="001F6E20">
        <w:rPr>
          <w:lang w:val="fr-FR"/>
        </w:rPr>
        <w:t>’</w:t>
      </w:r>
      <w:r w:rsidRPr="00A45305">
        <w:rPr>
          <w:lang w:val="fr-FR"/>
        </w:rPr>
        <w:t>acceptation par les Parties contractantes</w:t>
      </w:r>
      <w:r w:rsidRPr="00187E54">
        <w:rPr>
          <w:lang w:val="fr-FR"/>
        </w:rPr>
        <w:t>)</w:t>
      </w:r>
    </w:p>
    <w:p w:rsidR="00C31748" w:rsidRPr="00C31748" w:rsidRDefault="00C81C1A" w:rsidP="00C31748">
      <w:pPr>
        <w:pStyle w:val="SingleTxtG"/>
        <w:rPr>
          <w:i/>
          <w:lang w:val="fr-FR"/>
        </w:rPr>
      </w:pPr>
      <w:r w:rsidRPr="00C31748">
        <w:rPr>
          <w:i/>
          <w:lang w:val="fr-FR"/>
        </w:rPr>
        <w:t>(voir le document ECE/TRANS/WP.15/AC.2/64/Add.1)</w:t>
      </w:r>
    </w:p>
    <w:p w:rsidR="00C31748" w:rsidRDefault="00C31748" w:rsidP="00C31748">
      <w:pPr>
        <w:pStyle w:val="HChG"/>
        <w:rPr>
          <w:lang w:val="fr-FR"/>
        </w:rPr>
      </w:pPr>
      <w:r>
        <w:rPr>
          <w:lang w:val="fr-FR"/>
        </w:rPr>
        <w:br w:type="page"/>
      </w:r>
      <w:r w:rsidR="00C81C1A" w:rsidRPr="00187E54">
        <w:rPr>
          <w:lang w:val="fr-FR"/>
        </w:rPr>
        <w:lastRenderedPageBreak/>
        <w:t>Annex</w:t>
      </w:r>
      <w:r w:rsidR="00C81C1A">
        <w:rPr>
          <w:lang w:val="fr-FR"/>
        </w:rPr>
        <w:t>e</w:t>
      </w:r>
      <w:r w:rsidR="00C81C1A" w:rsidRPr="00187E54">
        <w:rPr>
          <w:lang w:val="fr-FR"/>
        </w:rPr>
        <w:t xml:space="preserve"> III</w:t>
      </w:r>
    </w:p>
    <w:p w:rsidR="00C81C1A" w:rsidRPr="00187E54" w:rsidRDefault="00C81C1A" w:rsidP="00C31748">
      <w:pPr>
        <w:pStyle w:val="HChG"/>
        <w:rPr>
          <w:lang w:val="fr-FR"/>
        </w:rPr>
      </w:pPr>
      <w:r w:rsidRPr="00187E54">
        <w:rPr>
          <w:lang w:val="fr-FR"/>
        </w:rPr>
        <w:tab/>
      </w:r>
      <w:r w:rsidRPr="00187E54">
        <w:rPr>
          <w:lang w:val="fr-FR"/>
        </w:rPr>
        <w:tab/>
      </w:r>
      <w:r w:rsidRPr="00A45305">
        <w:rPr>
          <w:lang w:val="fr-FR"/>
        </w:rPr>
        <w:t>Corrections au document ECE/TRANS/258 (publication</w:t>
      </w:r>
      <w:r>
        <w:rPr>
          <w:lang w:val="fr-FR"/>
        </w:rPr>
        <w:t> </w:t>
      </w:r>
      <w:r w:rsidRPr="00A45305">
        <w:rPr>
          <w:lang w:val="fr-FR"/>
        </w:rPr>
        <w:t>ADN 2017</w:t>
      </w:r>
      <w:r w:rsidRPr="00187E54">
        <w:rPr>
          <w:lang w:val="fr-FR"/>
        </w:rPr>
        <w:t>)</w:t>
      </w:r>
    </w:p>
    <w:p w:rsidR="00C81C1A" w:rsidRPr="00187E54" w:rsidRDefault="00C81C1A" w:rsidP="00C31748">
      <w:pPr>
        <w:pStyle w:val="SingleTxtG"/>
        <w:rPr>
          <w:lang w:val="fr-FR"/>
        </w:rPr>
      </w:pPr>
      <w:r>
        <w:rPr>
          <w:lang w:val="fr-FR"/>
        </w:rPr>
        <w:t>(</w:t>
      </w:r>
      <w:r w:rsidR="00512DED">
        <w:rPr>
          <w:lang w:val="fr-FR"/>
        </w:rPr>
        <w:t>C</w:t>
      </w:r>
      <w:r w:rsidRPr="00187E54">
        <w:rPr>
          <w:lang w:val="fr-FR"/>
        </w:rPr>
        <w:t xml:space="preserve">orrections </w:t>
      </w:r>
      <w:r w:rsidRPr="00A45305">
        <w:rPr>
          <w:lang w:val="fr-FR"/>
        </w:rPr>
        <w:t>ne nécessitant pas l</w:t>
      </w:r>
      <w:r w:rsidR="001F6E20">
        <w:rPr>
          <w:lang w:val="fr-FR"/>
        </w:rPr>
        <w:t>’</w:t>
      </w:r>
      <w:r w:rsidRPr="00A45305">
        <w:rPr>
          <w:lang w:val="fr-FR"/>
        </w:rPr>
        <w:t>acceptation par les Parties contractantes</w:t>
      </w:r>
      <w:r w:rsidRPr="00187E54">
        <w:rPr>
          <w:lang w:val="fr-FR"/>
        </w:rPr>
        <w:t>)</w:t>
      </w:r>
    </w:p>
    <w:p w:rsidR="00F9573C" w:rsidRDefault="00C81C1A" w:rsidP="00C31748">
      <w:pPr>
        <w:pStyle w:val="SingleTxtG"/>
        <w:rPr>
          <w:i/>
          <w:lang w:val="fr-FR"/>
        </w:rPr>
      </w:pPr>
      <w:r w:rsidRPr="00C31748">
        <w:rPr>
          <w:i/>
          <w:lang w:val="fr-FR"/>
        </w:rPr>
        <w:t>(voir le document ECE/TRANS/WP.15/AC.2/64/Add.1)</w:t>
      </w:r>
    </w:p>
    <w:p w:rsidR="00C31748" w:rsidRPr="00C31748" w:rsidRDefault="00C31748" w:rsidP="00C31748">
      <w:pPr>
        <w:pStyle w:val="SingleTxtG"/>
        <w:spacing w:before="240" w:after="0"/>
        <w:jc w:val="center"/>
        <w:rPr>
          <w:u w:val="single"/>
        </w:rPr>
      </w:pPr>
      <w:r>
        <w:rPr>
          <w:u w:val="single"/>
        </w:rPr>
        <w:tab/>
      </w:r>
      <w:r>
        <w:rPr>
          <w:u w:val="single"/>
        </w:rPr>
        <w:tab/>
      </w:r>
      <w:r>
        <w:rPr>
          <w:u w:val="single"/>
        </w:rPr>
        <w:tab/>
      </w:r>
    </w:p>
    <w:sectPr w:rsidR="00C31748" w:rsidRPr="00C31748" w:rsidSect="00114597">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9C" w:rsidRDefault="0086079C" w:rsidP="00F95C08">
      <w:pPr>
        <w:spacing w:line="240" w:lineRule="auto"/>
      </w:pPr>
    </w:p>
  </w:endnote>
  <w:endnote w:type="continuationSeparator" w:id="0">
    <w:p w:rsidR="0086079C" w:rsidRPr="00AC3823" w:rsidRDefault="0086079C" w:rsidP="00AC3823">
      <w:pPr>
        <w:pStyle w:val="Footer"/>
      </w:pPr>
    </w:p>
  </w:endnote>
  <w:endnote w:type="continuationNotice" w:id="1">
    <w:p w:rsidR="0086079C" w:rsidRDefault="008607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9C" w:rsidRPr="00114597" w:rsidRDefault="0086079C" w:rsidP="00114597">
    <w:pPr>
      <w:pStyle w:val="Footer"/>
      <w:tabs>
        <w:tab w:val="right" w:pos="9638"/>
      </w:tabs>
    </w:pPr>
    <w:r w:rsidRPr="00114597">
      <w:rPr>
        <w:b/>
        <w:sz w:val="18"/>
      </w:rPr>
      <w:fldChar w:fldCharType="begin"/>
    </w:r>
    <w:r w:rsidRPr="00114597">
      <w:rPr>
        <w:b/>
        <w:sz w:val="18"/>
      </w:rPr>
      <w:instrText xml:space="preserve"> PAGE  \* MERGEFORMAT </w:instrText>
    </w:r>
    <w:r w:rsidRPr="00114597">
      <w:rPr>
        <w:b/>
        <w:sz w:val="18"/>
      </w:rPr>
      <w:fldChar w:fldCharType="separate"/>
    </w:r>
    <w:r w:rsidR="000651A5">
      <w:rPr>
        <w:b/>
        <w:noProof/>
        <w:sz w:val="18"/>
      </w:rPr>
      <w:t>2</w:t>
    </w:r>
    <w:r w:rsidRPr="00114597">
      <w:rPr>
        <w:b/>
        <w:sz w:val="18"/>
      </w:rPr>
      <w:fldChar w:fldCharType="end"/>
    </w:r>
    <w:r>
      <w:rPr>
        <w:b/>
        <w:sz w:val="18"/>
      </w:rPr>
      <w:tab/>
    </w:r>
    <w:r>
      <w:t>GE.17-18298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9C" w:rsidRPr="00114597" w:rsidRDefault="0086079C" w:rsidP="00114597">
    <w:pPr>
      <w:pStyle w:val="Footer"/>
      <w:tabs>
        <w:tab w:val="right" w:pos="9638"/>
      </w:tabs>
      <w:rPr>
        <w:b/>
        <w:sz w:val="18"/>
      </w:rPr>
    </w:pPr>
    <w:r>
      <w:t>GE.17-18298</w:t>
    </w:r>
    <w:r>
      <w:tab/>
    </w:r>
    <w:r w:rsidRPr="00114597">
      <w:rPr>
        <w:b/>
        <w:sz w:val="18"/>
      </w:rPr>
      <w:fldChar w:fldCharType="begin"/>
    </w:r>
    <w:r w:rsidRPr="00114597">
      <w:rPr>
        <w:b/>
        <w:sz w:val="18"/>
      </w:rPr>
      <w:instrText xml:space="preserve"> PAGE  \* MERGEFORMAT </w:instrText>
    </w:r>
    <w:r w:rsidRPr="00114597">
      <w:rPr>
        <w:b/>
        <w:sz w:val="18"/>
      </w:rPr>
      <w:fldChar w:fldCharType="separate"/>
    </w:r>
    <w:r w:rsidR="000651A5">
      <w:rPr>
        <w:b/>
        <w:noProof/>
        <w:sz w:val="18"/>
      </w:rPr>
      <w:t>17</w:t>
    </w:r>
    <w:r w:rsidRPr="001145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9C" w:rsidRPr="00114597" w:rsidRDefault="0086079C" w:rsidP="0011459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7C6F">
      <w:rPr>
        <w:sz w:val="20"/>
      </w:rPr>
      <w:t>17-18298  (F)    271117    29</w:t>
    </w:r>
    <w:r>
      <w:rPr>
        <w:sz w:val="20"/>
      </w:rPr>
      <w:t>1117</w:t>
    </w:r>
    <w:r>
      <w:rPr>
        <w:sz w:val="20"/>
      </w:rPr>
      <w:br/>
    </w:r>
    <w:r w:rsidRPr="00114597">
      <w:rPr>
        <w:rFonts w:ascii="C39T30Lfz" w:hAnsi="C39T30Lfz"/>
        <w:sz w:val="56"/>
      </w:rPr>
      <w:t></w:t>
    </w:r>
    <w:r w:rsidRPr="00114597">
      <w:rPr>
        <w:rFonts w:ascii="C39T30Lfz" w:hAnsi="C39T30Lfz"/>
        <w:sz w:val="56"/>
      </w:rPr>
      <w:t></w:t>
    </w:r>
    <w:r w:rsidRPr="00114597">
      <w:rPr>
        <w:rFonts w:ascii="C39T30Lfz" w:hAnsi="C39T30Lfz"/>
        <w:sz w:val="56"/>
      </w:rPr>
      <w:t></w:t>
    </w:r>
    <w:r w:rsidRPr="00114597">
      <w:rPr>
        <w:rFonts w:ascii="C39T30Lfz" w:hAnsi="C39T30Lfz"/>
        <w:sz w:val="56"/>
      </w:rPr>
      <w:t></w:t>
    </w:r>
    <w:r w:rsidRPr="00114597">
      <w:rPr>
        <w:rFonts w:ascii="C39T30Lfz" w:hAnsi="C39T30Lfz"/>
        <w:sz w:val="56"/>
      </w:rPr>
      <w:t></w:t>
    </w:r>
    <w:r w:rsidRPr="00114597">
      <w:rPr>
        <w:rFonts w:ascii="C39T30Lfz" w:hAnsi="C39T30Lfz"/>
        <w:sz w:val="56"/>
      </w:rPr>
      <w:t></w:t>
    </w:r>
    <w:r w:rsidRPr="00114597">
      <w:rPr>
        <w:rFonts w:ascii="C39T30Lfz" w:hAnsi="C39T30Lfz"/>
        <w:sz w:val="56"/>
      </w:rPr>
      <w:t></w:t>
    </w:r>
    <w:r w:rsidRPr="00114597">
      <w:rPr>
        <w:rFonts w:ascii="C39T30Lfz" w:hAnsi="C39T30Lfz"/>
        <w:sz w:val="56"/>
      </w:rPr>
      <w:t></w:t>
    </w:r>
    <w:r w:rsidRPr="00114597">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9C" w:rsidRPr="00AC3823" w:rsidRDefault="0086079C" w:rsidP="00AC3823">
      <w:pPr>
        <w:pStyle w:val="Footer"/>
        <w:tabs>
          <w:tab w:val="right" w:pos="2155"/>
        </w:tabs>
        <w:spacing w:after="80" w:line="240" w:lineRule="atLeast"/>
        <w:ind w:left="680"/>
        <w:rPr>
          <w:u w:val="single"/>
        </w:rPr>
      </w:pPr>
      <w:r>
        <w:rPr>
          <w:u w:val="single"/>
        </w:rPr>
        <w:tab/>
      </w:r>
    </w:p>
  </w:footnote>
  <w:footnote w:type="continuationSeparator" w:id="0">
    <w:p w:rsidR="0086079C" w:rsidRPr="00AC3823" w:rsidRDefault="0086079C" w:rsidP="00AC3823">
      <w:pPr>
        <w:pStyle w:val="Footer"/>
        <w:tabs>
          <w:tab w:val="right" w:pos="2155"/>
        </w:tabs>
        <w:spacing w:after="80" w:line="240" w:lineRule="atLeast"/>
        <w:ind w:left="680"/>
        <w:rPr>
          <w:u w:val="single"/>
        </w:rPr>
      </w:pPr>
      <w:r>
        <w:rPr>
          <w:u w:val="single"/>
        </w:rPr>
        <w:tab/>
      </w:r>
    </w:p>
  </w:footnote>
  <w:footnote w:type="continuationNotice" w:id="1">
    <w:p w:rsidR="0086079C" w:rsidRPr="00AC3823" w:rsidRDefault="0086079C">
      <w:pPr>
        <w:spacing w:line="240" w:lineRule="auto"/>
        <w:rPr>
          <w:sz w:val="2"/>
          <w:szCs w:val="2"/>
        </w:rPr>
      </w:pPr>
    </w:p>
  </w:footnote>
  <w:footnote w:id="2">
    <w:p w:rsidR="0086079C" w:rsidRPr="00C81C1A" w:rsidRDefault="0086079C">
      <w:pPr>
        <w:pStyle w:val="FootnoteText"/>
      </w:pPr>
      <w:r>
        <w:rPr>
          <w:rStyle w:val="FootnoteReference"/>
        </w:rPr>
        <w:tab/>
      </w:r>
      <w:r w:rsidRPr="00C81C1A">
        <w:rPr>
          <w:rStyle w:val="FootnoteReference"/>
          <w:sz w:val="20"/>
          <w:vertAlign w:val="baseline"/>
        </w:rPr>
        <w:t>*</w:t>
      </w:r>
      <w:r>
        <w:rPr>
          <w:rStyle w:val="FootnoteReference"/>
          <w:sz w:val="20"/>
          <w:vertAlign w:val="baseline"/>
        </w:rPr>
        <w:tab/>
      </w:r>
      <w:r w:rsidRPr="00CA1B66">
        <w:t xml:space="preserve">Diffusé en langue allemande par la Commission centrale pour la navigation du Rhin sous la cote </w:t>
      </w:r>
      <w:r w:rsidRPr="00BE2DE0">
        <w:t>CCNR/ZKR/ADN/WP.15/AC.2/6</w:t>
      </w:r>
      <w:r>
        <w:t>4</w:t>
      </w:r>
      <w:r w:rsidRPr="00BE2DE0">
        <w:t>.</w:t>
      </w:r>
    </w:p>
  </w:footnote>
  <w:footnote w:id="3">
    <w:p w:rsidR="00350AC3" w:rsidRDefault="00350AC3">
      <w:pPr>
        <w:pStyle w:val="FootnoteText"/>
      </w:pPr>
      <w:r>
        <w:tab/>
      </w:r>
      <w:r>
        <w:rPr>
          <w:rStyle w:val="FootnoteReference"/>
        </w:rPr>
        <w:footnoteRef/>
      </w:r>
      <w:r>
        <w:tab/>
      </w:r>
      <w:r w:rsidRPr="00E51849">
        <w:t>Pour des raisons pratiques, les annexes I, II et III o</w:t>
      </w:r>
      <w:r>
        <w:t>nt été publiées dans un additif sous la cote ECE/TRANS/WP.15/AC.2/58/Add.1.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9C" w:rsidRPr="00114597" w:rsidRDefault="000651A5">
    <w:pPr>
      <w:pStyle w:val="Header"/>
    </w:pPr>
    <w:r>
      <w:fldChar w:fldCharType="begin"/>
    </w:r>
    <w:r>
      <w:instrText xml:space="preserve"> TITLE  \* MERGEFORMAT </w:instrText>
    </w:r>
    <w:r>
      <w:fldChar w:fldCharType="separate"/>
    </w:r>
    <w:r>
      <w:t>ECE/TRANS/WP.15/AC.2/64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9C" w:rsidRPr="00114597" w:rsidRDefault="000651A5" w:rsidP="00114597">
    <w:pPr>
      <w:pStyle w:val="Header"/>
      <w:jc w:val="right"/>
    </w:pPr>
    <w:r>
      <w:fldChar w:fldCharType="begin"/>
    </w:r>
    <w:r>
      <w:instrText xml:space="preserve"> TITLE  \* MERGEFORMAT </w:instrText>
    </w:r>
    <w:r>
      <w:fldChar w:fldCharType="separate"/>
    </w:r>
    <w:r>
      <w:t>ECE/TRANS/WP.15/AC.2/64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6F" w:rsidRDefault="00B0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497C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07A2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1A12325"/>
    <w:multiLevelType w:val="hybridMultilevel"/>
    <w:tmpl w:val="FF0E5B48"/>
    <w:lvl w:ilvl="0" w:tplc="6D5E22D8">
      <w:start w:val="1"/>
      <w:numFmt w:val="bullet"/>
      <w:lvlText w:val="•"/>
      <w:lvlJc w:val="left"/>
      <w:pPr>
        <w:tabs>
          <w:tab w:val="num" w:pos="1163"/>
        </w:tabs>
        <w:ind w:left="1163"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9"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23"/>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1"/>
  </w:num>
  <w:num w:numId="17">
    <w:abstractNumId w:val="16"/>
  </w:num>
  <w:num w:numId="18">
    <w:abstractNumId w:val="14"/>
  </w:num>
  <w:num w:numId="19">
    <w:abstractNumId w:val="10"/>
  </w:num>
  <w:num w:numId="20">
    <w:abstractNumId w:val="20"/>
  </w:num>
  <w:num w:numId="21">
    <w:abstractNumId w:val="15"/>
  </w:num>
  <w:num w:numId="22">
    <w:abstractNumId w:val="12"/>
  </w:num>
  <w:num w:numId="23">
    <w:abstractNumId w:val="13"/>
  </w:num>
  <w:num w:numId="24">
    <w:abstractNumId w:val="24"/>
  </w:num>
  <w:num w:numId="25">
    <w:abstractNumId w:val="19"/>
  </w:num>
  <w:num w:numId="26">
    <w:abstractNumId w:val="18"/>
  </w:num>
  <w:num w:numId="27">
    <w:abstractNumId w:val="22"/>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E8"/>
    <w:rsid w:val="0000585C"/>
    <w:rsid w:val="00017F94"/>
    <w:rsid w:val="00023842"/>
    <w:rsid w:val="000334F9"/>
    <w:rsid w:val="00045FEB"/>
    <w:rsid w:val="000651A5"/>
    <w:rsid w:val="0007796D"/>
    <w:rsid w:val="000B7790"/>
    <w:rsid w:val="00111F2F"/>
    <w:rsid w:val="00114597"/>
    <w:rsid w:val="0014365E"/>
    <w:rsid w:val="00143C66"/>
    <w:rsid w:val="00176178"/>
    <w:rsid w:val="001F525A"/>
    <w:rsid w:val="001F6E20"/>
    <w:rsid w:val="00206A7E"/>
    <w:rsid w:val="00223272"/>
    <w:rsid w:val="0024779E"/>
    <w:rsid w:val="00257168"/>
    <w:rsid w:val="00272569"/>
    <w:rsid w:val="002744B8"/>
    <w:rsid w:val="002832AC"/>
    <w:rsid w:val="00297725"/>
    <w:rsid w:val="002A2F1E"/>
    <w:rsid w:val="002C651F"/>
    <w:rsid w:val="002D7C93"/>
    <w:rsid w:val="002F6129"/>
    <w:rsid w:val="00305801"/>
    <w:rsid w:val="00350AC3"/>
    <w:rsid w:val="003916DE"/>
    <w:rsid w:val="004008BE"/>
    <w:rsid w:val="00420D2B"/>
    <w:rsid w:val="0044002C"/>
    <w:rsid w:val="00441C3B"/>
    <w:rsid w:val="00446FE5"/>
    <w:rsid w:val="00452396"/>
    <w:rsid w:val="004837D8"/>
    <w:rsid w:val="004C0E4A"/>
    <w:rsid w:val="004E468C"/>
    <w:rsid w:val="00512DED"/>
    <w:rsid w:val="005326E8"/>
    <w:rsid w:val="005505B7"/>
    <w:rsid w:val="00573BE5"/>
    <w:rsid w:val="00581DA3"/>
    <w:rsid w:val="00586ED3"/>
    <w:rsid w:val="00596AA9"/>
    <w:rsid w:val="005A522C"/>
    <w:rsid w:val="00666BD8"/>
    <w:rsid w:val="006D35E1"/>
    <w:rsid w:val="00713C04"/>
    <w:rsid w:val="0071601D"/>
    <w:rsid w:val="00727077"/>
    <w:rsid w:val="00776A1F"/>
    <w:rsid w:val="00791ECB"/>
    <w:rsid w:val="007A62E6"/>
    <w:rsid w:val="007F1BE7"/>
    <w:rsid w:val="007F20FA"/>
    <w:rsid w:val="0080684C"/>
    <w:rsid w:val="00824A4A"/>
    <w:rsid w:val="008348E0"/>
    <w:rsid w:val="0086079C"/>
    <w:rsid w:val="00871C75"/>
    <w:rsid w:val="00876A7C"/>
    <w:rsid w:val="008776DC"/>
    <w:rsid w:val="009446C0"/>
    <w:rsid w:val="009705C8"/>
    <w:rsid w:val="009761BB"/>
    <w:rsid w:val="009C1CF4"/>
    <w:rsid w:val="009D1709"/>
    <w:rsid w:val="009D4FE8"/>
    <w:rsid w:val="009F6B74"/>
    <w:rsid w:val="00A30353"/>
    <w:rsid w:val="00A3714F"/>
    <w:rsid w:val="00A76318"/>
    <w:rsid w:val="00AA0013"/>
    <w:rsid w:val="00AC3823"/>
    <w:rsid w:val="00AE323C"/>
    <w:rsid w:val="00AF0CB5"/>
    <w:rsid w:val="00AF4DAB"/>
    <w:rsid w:val="00B00181"/>
    <w:rsid w:val="00B00B0D"/>
    <w:rsid w:val="00B07C6F"/>
    <w:rsid w:val="00B36BDB"/>
    <w:rsid w:val="00B572F4"/>
    <w:rsid w:val="00B627D3"/>
    <w:rsid w:val="00B63137"/>
    <w:rsid w:val="00B7234D"/>
    <w:rsid w:val="00B765F7"/>
    <w:rsid w:val="00B96B06"/>
    <w:rsid w:val="00BA0CA9"/>
    <w:rsid w:val="00BE492E"/>
    <w:rsid w:val="00C02897"/>
    <w:rsid w:val="00C31748"/>
    <w:rsid w:val="00C81C1A"/>
    <w:rsid w:val="00C94014"/>
    <w:rsid w:val="00C97039"/>
    <w:rsid w:val="00CA457D"/>
    <w:rsid w:val="00CA6CD9"/>
    <w:rsid w:val="00D3439C"/>
    <w:rsid w:val="00DB1831"/>
    <w:rsid w:val="00DD3BFD"/>
    <w:rsid w:val="00DE7D11"/>
    <w:rsid w:val="00DF6678"/>
    <w:rsid w:val="00E0299A"/>
    <w:rsid w:val="00E042B3"/>
    <w:rsid w:val="00E43CA1"/>
    <w:rsid w:val="00E52DE5"/>
    <w:rsid w:val="00E85C74"/>
    <w:rsid w:val="00EA2A3B"/>
    <w:rsid w:val="00EA6547"/>
    <w:rsid w:val="00EB0563"/>
    <w:rsid w:val="00EC50CF"/>
    <w:rsid w:val="00ED791E"/>
    <w:rsid w:val="00EE58F8"/>
    <w:rsid w:val="00EF2E22"/>
    <w:rsid w:val="00EF6A6C"/>
    <w:rsid w:val="00F35BAF"/>
    <w:rsid w:val="00F660DF"/>
    <w:rsid w:val="00F94664"/>
    <w:rsid w:val="00F9573C"/>
    <w:rsid w:val="00F95C08"/>
    <w:rsid w:val="00FA1D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89DFC2-907B-4CB1-A68A-F2A9DCDB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506A-A686-43E9-84E9-BE1F94DF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6185</Words>
  <Characters>35256</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ECE/TRANS/WP.15/AC.2/64</vt:lpstr>
      <vt:lpstr>ECE/TRANS/WP.15/AC.2/64</vt:lpstr>
    </vt:vector>
  </TitlesOfParts>
  <Company>DCM</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ECE/TRANS/WP.15/AC.2/64</dc:title>
  <dc:subject/>
  <dc:creator>Sylvie LAMY</dc:creator>
  <cp:keywords/>
  <cp:lastModifiedBy>Marie-Claude Collet</cp:lastModifiedBy>
  <cp:revision>3</cp:revision>
  <cp:lastPrinted>2017-12-07T07:15:00Z</cp:lastPrinted>
  <dcterms:created xsi:type="dcterms:W3CDTF">2017-12-07T07:15:00Z</dcterms:created>
  <dcterms:modified xsi:type="dcterms:W3CDTF">2017-12-07T07:15:00Z</dcterms:modified>
</cp:coreProperties>
</file>