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73591" w:rsidRPr="00072032" w:rsidTr="0007359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73591" w:rsidRPr="00072032" w:rsidRDefault="00073591" w:rsidP="0007359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73591" w:rsidRPr="00072032" w:rsidRDefault="00073591" w:rsidP="00073591">
            <w:pPr>
              <w:spacing w:after="80" w:line="300" w:lineRule="exact"/>
              <w:rPr>
                <w:sz w:val="28"/>
                <w:lang w:val="fr-FR"/>
              </w:rPr>
            </w:pPr>
            <w:r w:rsidRPr="00072032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73591" w:rsidRPr="00072032" w:rsidRDefault="00073591" w:rsidP="00073591">
            <w:pPr>
              <w:jc w:val="right"/>
              <w:rPr>
                <w:lang w:val="fr-FR"/>
              </w:rPr>
            </w:pPr>
            <w:r w:rsidRPr="006D7AA7">
              <w:rPr>
                <w:sz w:val="40"/>
                <w:lang w:val="en-GB"/>
              </w:rPr>
              <w:t>ECE</w:t>
            </w:r>
            <w:r w:rsidRPr="006D7AA7">
              <w:rPr>
                <w:lang w:val="en-GB"/>
              </w:rPr>
              <w:t>/TRANS/WP.15/AC.2/2018/</w:t>
            </w:r>
            <w:r>
              <w:rPr>
                <w:lang w:val="en-GB"/>
              </w:rPr>
              <w:t>8</w:t>
            </w:r>
          </w:p>
        </w:tc>
      </w:tr>
      <w:tr w:rsidR="00073591" w:rsidRPr="00072032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73591" w:rsidRPr="00072032" w:rsidRDefault="00073591" w:rsidP="00073591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F0B207" wp14:editId="5CEAA24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73591" w:rsidRPr="00072032" w:rsidRDefault="00073591" w:rsidP="00073591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072032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73591" w:rsidRDefault="00073591" w:rsidP="00073591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 générale</w:t>
            </w:r>
          </w:p>
          <w:p w:rsidR="00073591" w:rsidRDefault="00874807" w:rsidP="00073591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="00073591">
              <w:rPr>
                <w:lang w:val="fr-FR"/>
              </w:rPr>
              <w:t xml:space="preserve"> octobre 2017</w:t>
            </w:r>
          </w:p>
          <w:p w:rsidR="00073591" w:rsidRPr="00072032" w:rsidRDefault="00073591" w:rsidP="00073591">
            <w:pPr>
              <w:spacing w:before="240"/>
              <w:rPr>
                <w:lang w:val="fr-FR"/>
              </w:rPr>
            </w:pPr>
            <w:r>
              <w:rPr>
                <w:lang w:val="fr-FR"/>
              </w:rPr>
              <w:t>Original : Français</w:t>
            </w:r>
          </w:p>
        </w:tc>
      </w:tr>
    </w:tbl>
    <w:p w:rsidR="00073591" w:rsidRPr="00367E6A" w:rsidRDefault="00073591" w:rsidP="00073591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073591" w:rsidRPr="00367E6A" w:rsidRDefault="00073591" w:rsidP="00073591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073591" w:rsidRPr="00367E6A" w:rsidRDefault="00073591" w:rsidP="00073591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 de marchandises dangereuses</w:t>
      </w:r>
    </w:p>
    <w:p w:rsidR="00073591" w:rsidRPr="00A17EEC" w:rsidRDefault="00073591" w:rsidP="00073591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073591" w:rsidRPr="00234E40" w:rsidRDefault="00073591" w:rsidP="00073591">
      <w:pPr>
        <w:spacing w:before="120"/>
        <w:rPr>
          <w:b/>
        </w:rPr>
      </w:pPr>
      <w:r>
        <w:rPr>
          <w:b/>
        </w:rPr>
        <w:t xml:space="preserve">Trente-deuxième </w:t>
      </w:r>
      <w:r w:rsidRPr="00234E40">
        <w:rPr>
          <w:b/>
        </w:rPr>
        <w:t>session</w:t>
      </w:r>
    </w:p>
    <w:p w:rsidR="00073591" w:rsidRDefault="00073591" w:rsidP="00073591">
      <w:r>
        <w:t>Genève, 22-26 janvier 2018</w:t>
      </w:r>
    </w:p>
    <w:p w:rsidR="00073591" w:rsidRDefault="00073591" w:rsidP="00073591">
      <w:r w:rsidRPr="00B93E72">
        <w:t xml:space="preserve">Point </w:t>
      </w:r>
      <w:r w:rsidR="006A2FE0">
        <w:t xml:space="preserve">5 </w:t>
      </w:r>
      <w:r w:rsidR="00874807">
        <w:t>b)</w:t>
      </w:r>
      <w:r>
        <w:t xml:space="preserve"> </w:t>
      </w:r>
      <w:r w:rsidRPr="00B93E72">
        <w:t>de l</w:t>
      </w:r>
      <w:r>
        <w:t>’</w:t>
      </w:r>
      <w:r w:rsidRPr="00B93E72">
        <w:t>ordre du jour provisoire</w:t>
      </w:r>
    </w:p>
    <w:p w:rsidR="00073591" w:rsidRDefault="00073591" w:rsidP="00073591">
      <w:pPr>
        <w:rPr>
          <w:b/>
          <w:lang w:val="fr-FR"/>
        </w:rPr>
      </w:pPr>
      <w:r>
        <w:rPr>
          <w:b/>
          <w:lang w:val="fr-FR"/>
        </w:rPr>
        <w:t xml:space="preserve">Propositions d’amendements au Règlement annexé à </w:t>
      </w:r>
      <w:proofErr w:type="gramStart"/>
      <w:r>
        <w:rPr>
          <w:b/>
          <w:lang w:val="fr-FR"/>
        </w:rPr>
        <w:t>l’ADN:</w:t>
      </w:r>
      <w:proofErr w:type="gramEnd"/>
    </w:p>
    <w:p w:rsidR="00073591" w:rsidRPr="00073591" w:rsidRDefault="00073591" w:rsidP="00073591">
      <w:pPr>
        <w:rPr>
          <w:b/>
          <w:lang w:val="fr-FR"/>
        </w:rPr>
      </w:pPr>
      <w:proofErr w:type="gramStart"/>
      <w:r>
        <w:rPr>
          <w:b/>
          <w:lang w:val="fr-FR"/>
        </w:rPr>
        <w:t>a</w:t>
      </w:r>
      <w:r w:rsidRPr="00073591">
        <w:rPr>
          <w:b/>
          <w:lang w:val="fr-FR"/>
        </w:rPr>
        <w:t>utres</w:t>
      </w:r>
      <w:proofErr w:type="gramEnd"/>
      <w:r w:rsidRPr="00073591">
        <w:rPr>
          <w:b/>
          <w:lang w:val="fr-FR"/>
        </w:rPr>
        <w:t xml:space="preserve"> propositions</w:t>
      </w:r>
    </w:p>
    <w:p w:rsidR="002D0E27" w:rsidRDefault="00073591" w:rsidP="00073591">
      <w:pPr>
        <w:pStyle w:val="HChG"/>
      </w:pPr>
      <w:r>
        <w:tab/>
      </w:r>
      <w:r>
        <w:tab/>
      </w:r>
      <w:r w:rsidRPr="00EA219F">
        <w:t xml:space="preserve">Sous-sections 8.1.2.1 </w:t>
      </w:r>
      <w:proofErr w:type="gramStart"/>
      <w:r w:rsidRPr="00EA219F">
        <w:t>et</w:t>
      </w:r>
      <w:proofErr w:type="gramEnd"/>
      <w:r w:rsidRPr="00EA219F">
        <w:t xml:space="preserve"> 8.1.2.3 - Documents </w:t>
      </w:r>
      <w:proofErr w:type="spellStart"/>
      <w:r w:rsidRPr="00EA219F">
        <w:t>devant</w:t>
      </w:r>
      <w:proofErr w:type="spellEnd"/>
      <w:r w:rsidRPr="00EA219F">
        <w:t xml:space="preserve"> se </w:t>
      </w:r>
      <w:proofErr w:type="spellStart"/>
      <w:r w:rsidRPr="00EA219F">
        <w:t>trouver</w:t>
      </w:r>
      <w:proofErr w:type="spellEnd"/>
      <w:r w:rsidRPr="00EA219F">
        <w:t xml:space="preserve"> à </w:t>
      </w:r>
      <w:proofErr w:type="spellStart"/>
      <w:r w:rsidRPr="00EA219F">
        <w:t>bord</w:t>
      </w:r>
      <w:proofErr w:type="spellEnd"/>
      <w:r w:rsidRPr="00EA219F">
        <w:t xml:space="preserve"> des bateaux</w:t>
      </w:r>
    </w:p>
    <w:p w:rsidR="00073591" w:rsidRDefault="00073591" w:rsidP="00073591">
      <w:pPr>
        <w:pStyle w:val="H1G"/>
        <w:rPr>
          <w:vertAlign w:val="superscript"/>
        </w:rPr>
      </w:pPr>
      <w:r>
        <w:tab/>
      </w:r>
      <w:r>
        <w:tab/>
      </w:r>
      <w:r w:rsidRPr="00EA219F">
        <w:t xml:space="preserve">Communication du </w:t>
      </w:r>
      <w:proofErr w:type="spellStart"/>
      <w:r w:rsidRPr="00EA219F">
        <w:t>Gouvernement</w:t>
      </w:r>
      <w:proofErr w:type="spellEnd"/>
      <w:r w:rsidRPr="00EA219F">
        <w:t xml:space="preserve"> de </w:t>
      </w:r>
      <w:proofErr w:type="spellStart"/>
      <w:r w:rsidRPr="00EA219F">
        <w:t>l’Allemagne</w:t>
      </w:r>
      <w:proofErr w:type="spellEnd"/>
      <w:r w:rsidR="003325BB">
        <w:rPr>
          <w:rStyle w:val="FootnoteReference"/>
        </w:rPr>
        <w:footnoteReference w:id="2"/>
      </w:r>
      <w:r w:rsidRPr="00EA219F">
        <w:rPr>
          <w:vertAlign w:val="superscript"/>
        </w:rPr>
        <w:t>,</w:t>
      </w:r>
      <w:r w:rsidR="003325BB">
        <w:rPr>
          <w:vertAlign w:val="superscript"/>
        </w:rPr>
        <w:t xml:space="preserve"> </w:t>
      </w:r>
      <w:r w:rsidR="003325BB">
        <w:rPr>
          <w:rStyle w:val="FootnoteReference"/>
        </w:rPr>
        <w:footnoteReference w:customMarkFollows="1" w:id="3"/>
        <w:t>**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5935"/>
      </w:tblGrid>
      <w:tr w:rsidR="00073591" w:rsidRPr="00EA219F" w:rsidTr="00471BAE">
        <w:trPr>
          <w:jc w:val="center"/>
        </w:trPr>
        <w:tc>
          <w:tcPr>
            <w:tcW w:w="2818" w:type="dxa"/>
            <w:tcBorders>
              <w:bottom w:val="nil"/>
              <w:right w:val="nil"/>
            </w:tcBorders>
          </w:tcPr>
          <w:p w:rsidR="00073591" w:rsidRPr="00EA219F" w:rsidRDefault="00073591" w:rsidP="00471BAE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00" w:line="240" w:lineRule="auto"/>
              <w:ind w:left="1134" w:hanging="1134"/>
              <w:jc w:val="both"/>
              <w:textAlignment w:val="baseline"/>
              <w:rPr>
                <w:i/>
                <w:lang w:val="fr-FR"/>
              </w:rPr>
            </w:pPr>
            <w:r w:rsidRPr="00073591">
              <w:rPr>
                <w:rFonts w:eastAsia="Arial"/>
                <w:i/>
                <w:sz w:val="24"/>
                <w:szCs w:val="24"/>
                <w:lang w:val="fr-FR"/>
              </w:rPr>
              <w:t>Résumé</w:t>
            </w:r>
          </w:p>
        </w:tc>
        <w:tc>
          <w:tcPr>
            <w:tcW w:w="5935" w:type="dxa"/>
            <w:tcBorders>
              <w:left w:val="nil"/>
              <w:bottom w:val="nil"/>
            </w:tcBorders>
          </w:tcPr>
          <w:p w:rsidR="00073591" w:rsidRPr="00EA219F" w:rsidRDefault="00073591" w:rsidP="0007359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4" w:hanging="1134"/>
              <w:jc w:val="both"/>
              <w:textAlignment w:val="baseline"/>
              <w:rPr>
                <w:lang w:val="fr-FR"/>
              </w:rPr>
            </w:pPr>
          </w:p>
        </w:tc>
      </w:tr>
      <w:tr w:rsidR="00073591" w:rsidRPr="00101F55" w:rsidTr="00471BAE">
        <w:trPr>
          <w:jc w:val="center"/>
        </w:trPr>
        <w:tc>
          <w:tcPr>
            <w:tcW w:w="2818" w:type="dxa"/>
            <w:tcBorders>
              <w:top w:val="nil"/>
              <w:bottom w:val="nil"/>
              <w:right w:val="nil"/>
            </w:tcBorders>
          </w:tcPr>
          <w:p w:rsidR="00073591" w:rsidRPr="00EA219F" w:rsidRDefault="00073591" w:rsidP="00073591">
            <w:pPr>
              <w:pStyle w:val="SingleTxtG"/>
              <w:ind w:left="766" w:right="88"/>
              <w:rPr>
                <w:b/>
              </w:rPr>
            </w:pPr>
            <w:r w:rsidRPr="00073591">
              <w:t xml:space="preserve">Résumé </w:t>
            </w:r>
            <w:proofErr w:type="spellStart"/>
            <w:r w:rsidRPr="00073591">
              <w:t>analytique</w:t>
            </w:r>
            <w:proofErr w:type="spellEnd"/>
            <w:r w:rsidRPr="00874807">
              <w:t>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</w:tcBorders>
          </w:tcPr>
          <w:p w:rsidR="00073591" w:rsidRPr="00EA219F" w:rsidRDefault="00073591" w:rsidP="00471BAE">
            <w:pPr>
              <w:pStyle w:val="SingleTxtG"/>
              <w:spacing w:line="200" w:lineRule="atLeast"/>
              <w:ind w:left="57" w:right="198"/>
            </w:pPr>
            <w:r w:rsidRPr="00EA219F">
              <w:t xml:space="preserve">La sous-section 8.1.2.3 ADN donne un aperçu de l'ensemble des documents devant se trouver à bord des bateaux-citernes en plus des documents visés à la sous-section 8.1.2.1 ADN. Cette liste est incomplète, les documents requis conformément aux Exigences supplémentaires/Observations 12 et 33 de la colonne (20) du tableau C ainsi que l'attestation relative au contrôle de l'équipement spécial visée à la sous-section 8.1.6.3 ADN y font </w:t>
            </w:r>
            <w:proofErr w:type="spellStart"/>
            <w:r w:rsidRPr="00EA219F">
              <w:t>défaut</w:t>
            </w:r>
            <w:proofErr w:type="spellEnd"/>
            <w:r w:rsidRPr="00EA219F">
              <w:t>.</w:t>
            </w:r>
          </w:p>
        </w:tc>
      </w:tr>
      <w:tr w:rsidR="00073591" w:rsidRPr="00101F55" w:rsidTr="005964F8">
        <w:trPr>
          <w:jc w:val="center"/>
        </w:trPr>
        <w:tc>
          <w:tcPr>
            <w:tcW w:w="2818" w:type="dxa"/>
            <w:tcBorders>
              <w:top w:val="nil"/>
              <w:bottom w:val="nil"/>
              <w:right w:val="nil"/>
            </w:tcBorders>
          </w:tcPr>
          <w:p w:rsidR="00073591" w:rsidRPr="00EA219F" w:rsidRDefault="00073591" w:rsidP="00073591">
            <w:pPr>
              <w:pStyle w:val="SingleTxtG"/>
              <w:ind w:left="766" w:right="88"/>
              <w:rPr>
                <w:b/>
              </w:rPr>
            </w:pPr>
            <w:proofErr w:type="spellStart"/>
            <w:r w:rsidRPr="00073591">
              <w:t>Mesure</w:t>
            </w:r>
            <w:proofErr w:type="spellEnd"/>
            <w:r w:rsidRPr="00073591">
              <w:t xml:space="preserve"> à </w:t>
            </w:r>
            <w:proofErr w:type="spellStart"/>
            <w:r w:rsidRPr="00073591">
              <w:t>prendre</w:t>
            </w:r>
            <w:proofErr w:type="spellEnd"/>
            <w:r w:rsidRPr="00874807">
              <w:t>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</w:tcBorders>
          </w:tcPr>
          <w:p w:rsidR="00073591" w:rsidRPr="00EA219F" w:rsidRDefault="00073591" w:rsidP="00471BAE">
            <w:pPr>
              <w:pStyle w:val="SingleTxtG"/>
              <w:spacing w:line="200" w:lineRule="atLeast"/>
              <w:ind w:left="57" w:right="198"/>
            </w:pPr>
            <w:r w:rsidRPr="00EA219F">
              <w:t xml:space="preserve">Ajout des documents devant se trouver à bord </w:t>
            </w:r>
            <w:proofErr w:type="spellStart"/>
            <w:r w:rsidRPr="00EA219F">
              <w:t>conformément</w:t>
            </w:r>
            <w:proofErr w:type="spellEnd"/>
            <w:r w:rsidRPr="00EA219F">
              <w:t xml:space="preserve"> aux </w:t>
            </w:r>
            <w:proofErr w:type="spellStart"/>
            <w:r w:rsidRPr="00EA219F">
              <w:t>exigences</w:t>
            </w:r>
            <w:proofErr w:type="spellEnd"/>
            <w:r w:rsidRPr="00EA219F">
              <w:t xml:space="preserve"> </w:t>
            </w:r>
            <w:proofErr w:type="spellStart"/>
            <w:r w:rsidRPr="00EA219F">
              <w:t>supplémentai</w:t>
            </w:r>
            <w:r>
              <w:t>res</w:t>
            </w:r>
            <w:proofErr w:type="spellEnd"/>
            <w:r>
              <w:t xml:space="preserve">/observations de la </w:t>
            </w:r>
            <w:proofErr w:type="spellStart"/>
            <w:r>
              <w:t>colonne</w:t>
            </w:r>
            <w:proofErr w:type="spellEnd"/>
            <w:r>
              <w:t xml:space="preserve"> </w:t>
            </w:r>
            <w:r w:rsidR="005548EC">
              <w:t>(</w:t>
            </w:r>
            <w:r w:rsidRPr="00EA219F">
              <w:t>20</w:t>
            </w:r>
            <w:r w:rsidR="005548EC">
              <w:t>)</w:t>
            </w:r>
            <w:r w:rsidRPr="00EA219F">
              <w:t xml:space="preserve"> du tableau C et </w:t>
            </w:r>
            <w:proofErr w:type="spellStart"/>
            <w:r w:rsidRPr="00EA219F">
              <w:t>conformément</w:t>
            </w:r>
            <w:proofErr w:type="spellEnd"/>
            <w:r w:rsidRPr="00EA219F">
              <w:t xml:space="preserve"> à la sous-section 8.1.2.3 ADN.</w:t>
            </w:r>
          </w:p>
        </w:tc>
      </w:tr>
      <w:tr w:rsidR="00073591" w:rsidRPr="00EA219F" w:rsidTr="005964F8">
        <w:trPr>
          <w:jc w:val="center"/>
        </w:trPr>
        <w:tc>
          <w:tcPr>
            <w:tcW w:w="2818" w:type="dxa"/>
            <w:tcBorders>
              <w:top w:val="nil"/>
              <w:right w:val="nil"/>
            </w:tcBorders>
          </w:tcPr>
          <w:p w:rsidR="00073591" w:rsidRPr="00471BAE" w:rsidRDefault="00874807" w:rsidP="00471BAE">
            <w:pPr>
              <w:pStyle w:val="SingleTxtG"/>
              <w:ind w:left="766" w:right="0"/>
            </w:pPr>
            <w:r>
              <w:t xml:space="preserve">Documents </w:t>
            </w:r>
            <w:proofErr w:type="spellStart"/>
            <w:r>
              <w:t>connexes</w:t>
            </w:r>
            <w:proofErr w:type="spellEnd"/>
            <w:r w:rsidR="00073591" w:rsidRPr="00471BAE">
              <w:t>:</w:t>
            </w:r>
          </w:p>
        </w:tc>
        <w:tc>
          <w:tcPr>
            <w:tcW w:w="5935" w:type="dxa"/>
            <w:tcBorders>
              <w:top w:val="nil"/>
              <w:left w:val="nil"/>
            </w:tcBorders>
          </w:tcPr>
          <w:p w:rsidR="00073591" w:rsidRPr="00EA219F" w:rsidRDefault="00073591" w:rsidP="00471BA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60" w:line="200" w:lineRule="atLeast"/>
              <w:ind w:left="11"/>
              <w:jc w:val="both"/>
              <w:textAlignment w:val="baseline"/>
              <w:rPr>
                <w:lang w:val="fr-FR"/>
              </w:rPr>
            </w:pPr>
            <w:r w:rsidRPr="00EA219F">
              <w:rPr>
                <w:lang w:val="fr-FR"/>
              </w:rPr>
              <w:t>Néant</w:t>
            </w:r>
          </w:p>
        </w:tc>
      </w:tr>
    </w:tbl>
    <w:p w:rsidR="00471BAE" w:rsidRPr="00EA219F" w:rsidRDefault="00471BAE" w:rsidP="00471BAE">
      <w:pPr>
        <w:pStyle w:val="HChG"/>
      </w:pPr>
      <w:r>
        <w:lastRenderedPageBreak/>
        <w:tab/>
      </w:r>
      <w:r w:rsidRPr="00EA219F">
        <w:t>I.</w:t>
      </w:r>
      <w:r w:rsidRPr="00EA219F">
        <w:tab/>
        <w:t>Introduction</w:t>
      </w:r>
    </w:p>
    <w:p w:rsidR="00471BAE" w:rsidRPr="00EA219F" w:rsidRDefault="00471BAE" w:rsidP="005548EC">
      <w:pPr>
        <w:pStyle w:val="SingleTxtG"/>
      </w:pPr>
      <w:r w:rsidRPr="00EA219F">
        <w:t>1.</w:t>
      </w:r>
      <w:r w:rsidRPr="00EA219F">
        <w:tab/>
        <w:t>Dans la sous-section</w:t>
      </w:r>
      <w:r w:rsidR="009D36FD">
        <w:t xml:space="preserve"> 8.1.6.3 ADN </w:t>
      </w:r>
      <w:proofErr w:type="spellStart"/>
      <w:proofErr w:type="gramStart"/>
      <w:r w:rsidR="009D36FD">
        <w:t>est</w:t>
      </w:r>
      <w:proofErr w:type="spellEnd"/>
      <w:proofErr w:type="gramEnd"/>
      <w:r w:rsidR="009D36FD">
        <w:t xml:space="preserve"> </w:t>
      </w:r>
      <w:proofErr w:type="spellStart"/>
      <w:r w:rsidR="009D36FD">
        <w:t>prescrit</w:t>
      </w:r>
      <w:proofErr w:type="spellEnd"/>
      <w:r w:rsidR="009D36FD">
        <w:t xml:space="preserve"> </w:t>
      </w:r>
      <w:proofErr w:type="spellStart"/>
      <w:r w:rsidR="009D36FD">
        <w:t>que</w:t>
      </w:r>
      <w:proofErr w:type="spellEnd"/>
      <w:r w:rsidR="009D36FD">
        <w:t xml:space="preserve"> </w:t>
      </w:r>
      <w:proofErr w:type="spellStart"/>
      <w:r w:rsidR="009D36FD">
        <w:t>l’</w:t>
      </w:r>
      <w:r w:rsidRPr="00EA219F">
        <w:t>équipement</w:t>
      </w:r>
      <w:proofErr w:type="spellEnd"/>
      <w:r w:rsidRPr="00EA219F">
        <w:t xml:space="preserve"> </w:t>
      </w:r>
      <w:proofErr w:type="spellStart"/>
      <w:r w:rsidRPr="00EA219F">
        <w:t>spécial</w:t>
      </w:r>
      <w:proofErr w:type="spellEnd"/>
      <w:r w:rsidRPr="00EA219F">
        <w:t xml:space="preserve"> </w:t>
      </w:r>
      <w:proofErr w:type="spellStart"/>
      <w:r w:rsidRPr="00EA219F">
        <w:t>visé</w:t>
      </w:r>
      <w:proofErr w:type="spellEnd"/>
      <w:r w:rsidRPr="00EA219F">
        <w:t xml:space="preserve"> à la sous-section 8.1.5.1 ADN doit être vérifié et inspecté régulièrement. Une attestation relative à cette inspection doit être délivrée. Cette attestation doit être conservée à bord.</w:t>
      </w:r>
    </w:p>
    <w:p w:rsidR="00471BAE" w:rsidRPr="00EA219F" w:rsidRDefault="00471BAE" w:rsidP="005548EC">
      <w:pPr>
        <w:pStyle w:val="SingleTxtG"/>
      </w:pPr>
      <w:r w:rsidRPr="00EA219F">
        <w:t>2.</w:t>
      </w:r>
      <w:r w:rsidRPr="00EA219F">
        <w:tab/>
        <w:t>Ce document ne figure pas dans l'énumération à la sous-section 8.1.2.1 ADN.</w:t>
      </w:r>
    </w:p>
    <w:p w:rsidR="00471BAE" w:rsidRPr="00EA219F" w:rsidRDefault="00471BAE" w:rsidP="005548EC">
      <w:pPr>
        <w:pStyle w:val="SingleTxtG"/>
      </w:pPr>
      <w:r w:rsidRPr="00EA219F">
        <w:t>3.</w:t>
      </w:r>
      <w:r w:rsidRPr="00EA219F">
        <w:tab/>
        <w:t>Dans les exigences supplémentaires/observations figurant dans la colonne (20) du tableau</w:t>
      </w:r>
      <w:r>
        <w:t> </w:t>
      </w:r>
      <w:r w:rsidRPr="00EA219F">
        <w:t xml:space="preserve">C, sous-section 3.2.3.2 ADN, sont mentionnés des documents spécifiques devant être conservés à </w:t>
      </w:r>
      <w:proofErr w:type="gramStart"/>
      <w:r w:rsidRPr="00EA219F">
        <w:t>bord :</w:t>
      </w:r>
      <w:proofErr w:type="gramEnd"/>
    </w:p>
    <w:p w:rsidR="00471BAE" w:rsidRPr="00EA219F" w:rsidRDefault="00471BAE" w:rsidP="005548EC">
      <w:pPr>
        <w:pStyle w:val="SingleTxtG"/>
      </w:pPr>
      <w:r w:rsidRPr="00EA219F">
        <w:t xml:space="preserve">Remarque 12, lettres p) </w:t>
      </w:r>
      <w:proofErr w:type="gramStart"/>
      <w:r w:rsidRPr="00EA219F">
        <w:t>et</w:t>
      </w:r>
      <w:proofErr w:type="gramEnd"/>
      <w:r w:rsidRPr="00EA219F">
        <w:t xml:space="preserve"> q),</w:t>
      </w:r>
    </w:p>
    <w:p w:rsidR="00471BAE" w:rsidRPr="00EA219F" w:rsidRDefault="00471BAE" w:rsidP="005548EC">
      <w:pPr>
        <w:pStyle w:val="SingleTxtG"/>
      </w:pPr>
      <w:r w:rsidRPr="00EA219F">
        <w:t xml:space="preserve">Remarque 33, lettres i), n) </w:t>
      </w:r>
      <w:proofErr w:type="gramStart"/>
      <w:r w:rsidRPr="00EA219F">
        <w:t>et</w:t>
      </w:r>
      <w:proofErr w:type="gramEnd"/>
      <w:r w:rsidRPr="00EA219F">
        <w:t xml:space="preserve"> o).</w:t>
      </w:r>
    </w:p>
    <w:p w:rsidR="00471BAE" w:rsidRPr="00EA219F" w:rsidRDefault="00471BAE" w:rsidP="005548EC">
      <w:pPr>
        <w:pStyle w:val="SingleTxtG"/>
      </w:pPr>
      <w:r w:rsidRPr="00EA219F">
        <w:t>4.</w:t>
      </w:r>
      <w:r w:rsidRPr="00EA219F">
        <w:tab/>
        <w:t>Ces documents ne figurent pas dans l'énumération à la sous-section 8.1.2.1 ADN.</w:t>
      </w:r>
    </w:p>
    <w:p w:rsidR="00471BAE" w:rsidRPr="00EA219F" w:rsidRDefault="005643BC" w:rsidP="005548EC">
      <w:pPr>
        <w:pStyle w:val="HChG"/>
      </w:pPr>
      <w:r>
        <w:tab/>
      </w:r>
      <w:r w:rsidR="00471BAE" w:rsidRPr="00EA219F">
        <w:t>II.</w:t>
      </w:r>
      <w:r w:rsidR="00471BAE" w:rsidRPr="00EA219F">
        <w:tab/>
        <w:t>Demande</w:t>
      </w:r>
    </w:p>
    <w:p w:rsidR="00471BAE" w:rsidRPr="00EA219F" w:rsidRDefault="00471BAE" w:rsidP="005643BC">
      <w:pPr>
        <w:pStyle w:val="SingleTxtG"/>
      </w:pPr>
      <w:r w:rsidRPr="00EA219F">
        <w:t>5.</w:t>
      </w:r>
      <w:r w:rsidRPr="00EA219F">
        <w:tab/>
        <w:t xml:space="preserve">À la fin de la sous-section 8.1.2.3 ADN, ajouter les lettres </w:t>
      </w:r>
      <w:proofErr w:type="gramStart"/>
      <w:r w:rsidRPr="00EA219F">
        <w:t>suivantes :</w:t>
      </w:r>
      <w:proofErr w:type="gramEnd"/>
    </w:p>
    <w:p w:rsidR="00471BAE" w:rsidRPr="00EA219F" w:rsidRDefault="009D36FD" w:rsidP="009D36FD">
      <w:pPr>
        <w:pStyle w:val="SingleTxtG"/>
        <w:tabs>
          <w:tab w:val="left" w:pos="1701"/>
        </w:tabs>
      </w:pPr>
      <w:r>
        <w:tab/>
      </w:r>
      <w:r w:rsidR="00471BAE" w:rsidRPr="00EA219F">
        <w:t xml:space="preserve">« (w) </w:t>
      </w:r>
      <w:proofErr w:type="gramStart"/>
      <w:r w:rsidR="00471BAE" w:rsidRPr="00EA219F">
        <w:t>les</w:t>
      </w:r>
      <w:proofErr w:type="gramEnd"/>
      <w:r w:rsidR="00471BAE" w:rsidRPr="00EA219F">
        <w:t xml:space="preserve"> attestations </w:t>
      </w:r>
      <w:proofErr w:type="spellStart"/>
      <w:r w:rsidR="00471BAE" w:rsidRPr="00EA219F">
        <w:t>exigées</w:t>
      </w:r>
      <w:proofErr w:type="spellEnd"/>
      <w:r w:rsidR="00471BAE" w:rsidRPr="00EA219F">
        <w:t xml:space="preserve"> à la sous-section 3.2.3.2, </w:t>
      </w:r>
      <w:proofErr w:type="spellStart"/>
      <w:r w:rsidR="00471BAE" w:rsidRPr="00EA219F">
        <w:t>Exigence</w:t>
      </w:r>
      <w:proofErr w:type="spellEnd"/>
      <w:r w:rsidR="00471BAE" w:rsidRPr="00EA219F">
        <w:t xml:space="preserve"> </w:t>
      </w:r>
      <w:r>
        <w:tab/>
      </w:r>
      <w:proofErr w:type="spellStart"/>
      <w:r w:rsidR="00471BAE" w:rsidRPr="00EA219F">
        <w:t>supplémentaire</w:t>
      </w:r>
      <w:proofErr w:type="spellEnd"/>
      <w:r w:rsidR="00471BAE" w:rsidRPr="00EA219F">
        <w:t xml:space="preserve">/Observation 12, </w:t>
      </w:r>
      <w:proofErr w:type="spellStart"/>
      <w:r w:rsidR="00471BAE" w:rsidRPr="00EA219F">
        <w:t>lettres</w:t>
      </w:r>
      <w:proofErr w:type="spellEnd"/>
      <w:r w:rsidR="00471BAE" w:rsidRPr="00EA219F">
        <w:t xml:space="preserve"> p) et q) </w:t>
      </w:r>
      <w:proofErr w:type="spellStart"/>
      <w:r w:rsidR="00471BAE" w:rsidRPr="00EA219F">
        <w:t>concer</w:t>
      </w:r>
      <w:r>
        <w:t>nant</w:t>
      </w:r>
      <w:proofErr w:type="spellEnd"/>
      <w:r>
        <w:t xml:space="preserve"> la </w:t>
      </w:r>
      <w:proofErr w:type="spellStart"/>
      <w:r>
        <w:t>colonne</w:t>
      </w:r>
      <w:proofErr w:type="spellEnd"/>
      <w:r>
        <w:t xml:space="preserve"> (20) du </w:t>
      </w:r>
      <w:r>
        <w:tab/>
        <w:t>tableau </w:t>
      </w:r>
      <w:r w:rsidR="00471BAE" w:rsidRPr="00EA219F">
        <w:t xml:space="preserve">C, le </w:t>
      </w:r>
      <w:proofErr w:type="spellStart"/>
      <w:r w:rsidR="00471BAE" w:rsidRPr="00EA219F">
        <w:t>cas</w:t>
      </w:r>
      <w:proofErr w:type="spellEnd"/>
      <w:r w:rsidR="00471BAE" w:rsidRPr="00EA219F">
        <w:t xml:space="preserve"> </w:t>
      </w:r>
      <w:proofErr w:type="spellStart"/>
      <w:r w:rsidR="00471BAE" w:rsidRPr="00EA219F">
        <w:t>échéant</w:t>
      </w:r>
      <w:proofErr w:type="spellEnd"/>
      <w:r w:rsidR="00471BAE" w:rsidRPr="00EA219F">
        <w:t xml:space="preserve"> ;</w:t>
      </w:r>
    </w:p>
    <w:p w:rsidR="00471BAE" w:rsidRPr="00EA219F" w:rsidRDefault="009D36FD" w:rsidP="005643BC">
      <w:pPr>
        <w:pStyle w:val="SingleTxtG"/>
      </w:pPr>
      <w:r>
        <w:tab/>
      </w:r>
      <w:r w:rsidR="00471BAE" w:rsidRPr="00EA219F">
        <w:t xml:space="preserve">(x), les attestations </w:t>
      </w:r>
      <w:proofErr w:type="spellStart"/>
      <w:r w:rsidR="00471BAE" w:rsidRPr="00EA219F">
        <w:t>exigées</w:t>
      </w:r>
      <w:proofErr w:type="spellEnd"/>
      <w:r w:rsidR="00471BAE" w:rsidRPr="00EA219F">
        <w:t xml:space="preserve"> à la sous-section 3.2.3.2, </w:t>
      </w:r>
      <w:proofErr w:type="spellStart"/>
      <w:r w:rsidR="00471BAE" w:rsidRPr="00EA219F">
        <w:t>Exigence</w:t>
      </w:r>
      <w:proofErr w:type="spellEnd"/>
      <w:r w:rsidR="00471BAE" w:rsidRPr="00EA219F">
        <w:t xml:space="preserve"> </w:t>
      </w:r>
      <w:r>
        <w:tab/>
      </w:r>
      <w:proofErr w:type="spellStart"/>
      <w:r w:rsidR="00471BAE" w:rsidRPr="00EA219F">
        <w:t>supplémentaire</w:t>
      </w:r>
      <w:proofErr w:type="spellEnd"/>
      <w:r w:rsidR="00471BAE" w:rsidRPr="00EA219F">
        <w:t xml:space="preserve">/Observation 33, </w:t>
      </w:r>
      <w:proofErr w:type="spellStart"/>
      <w:r w:rsidR="00471BAE" w:rsidRPr="00EA219F">
        <w:t>lettres</w:t>
      </w:r>
      <w:proofErr w:type="spellEnd"/>
      <w:r w:rsidR="00471BAE" w:rsidRPr="00EA219F">
        <w:t xml:space="preserve"> </w:t>
      </w:r>
      <w:proofErr w:type="spellStart"/>
      <w:r w:rsidR="00471BAE" w:rsidRPr="00EA219F">
        <w:t>i</w:t>
      </w:r>
      <w:proofErr w:type="spellEnd"/>
      <w:r w:rsidR="00471BAE" w:rsidRPr="00EA219F">
        <w:t xml:space="preserve">), n) et o) concernant la colonne (20) du </w:t>
      </w:r>
      <w:r>
        <w:tab/>
      </w:r>
      <w:r w:rsidR="00471BAE" w:rsidRPr="00EA219F">
        <w:t>tableau C, le cas échéant ; »</w:t>
      </w:r>
    </w:p>
    <w:p w:rsidR="00471BAE" w:rsidRDefault="00471BAE" w:rsidP="005643BC">
      <w:pPr>
        <w:pStyle w:val="SingleTxtG"/>
      </w:pPr>
      <w:r w:rsidRPr="00EA219F">
        <w:t>6.</w:t>
      </w:r>
      <w:r w:rsidRPr="00EA219F">
        <w:tab/>
        <w:t xml:space="preserve">Dans la sous-section 8.1.2.1, modifier la lettre f) comme </w:t>
      </w:r>
      <w:proofErr w:type="gramStart"/>
      <w:r w:rsidRPr="00EA219F">
        <w:t>suit :</w:t>
      </w:r>
      <w:proofErr w:type="gramEnd"/>
    </w:p>
    <w:p w:rsidR="00471BAE" w:rsidRPr="003A7D15" w:rsidRDefault="009D36FD" w:rsidP="005643BC">
      <w:pPr>
        <w:pStyle w:val="SingleTxtG"/>
        <w:rPr>
          <w:rFonts w:cs="Arial"/>
        </w:rPr>
      </w:pPr>
      <w:r>
        <w:tab/>
      </w:r>
      <w:r w:rsidR="00471BAE">
        <w:t>« f)</w:t>
      </w:r>
      <w:r w:rsidR="00471BAE">
        <w:tab/>
      </w:r>
      <w:proofErr w:type="gramStart"/>
      <w:r w:rsidR="00471BAE" w:rsidRPr="003A7D15">
        <w:rPr>
          <w:strike/>
        </w:rPr>
        <w:t>le</w:t>
      </w:r>
      <w:proofErr w:type="gramEnd"/>
      <w:r w:rsidR="00471BAE" w:rsidRPr="003A7D15">
        <w:rPr>
          <w:strike/>
        </w:rPr>
        <w:t xml:space="preserve"> </w:t>
      </w:r>
      <w:proofErr w:type="spellStart"/>
      <w:r w:rsidR="00471BAE" w:rsidRPr="003A7D15">
        <w:rPr>
          <w:strike/>
        </w:rPr>
        <w:t>certificat</w:t>
      </w:r>
      <w:proofErr w:type="spellEnd"/>
      <w:r w:rsidR="00471BAE" w:rsidRPr="003A7D15">
        <w:rPr>
          <w:strike/>
        </w:rPr>
        <w:t xml:space="preserve"> de </w:t>
      </w:r>
      <w:proofErr w:type="spellStart"/>
      <w:r w:rsidR="00471BAE" w:rsidRPr="003A7D15">
        <w:rPr>
          <w:strike/>
        </w:rPr>
        <w:t>vérification</w:t>
      </w:r>
      <w:proofErr w:type="spellEnd"/>
      <w:r w:rsidR="00471BAE" w:rsidRPr="00EA219F">
        <w:t xml:space="preserve"> </w:t>
      </w:r>
      <w:proofErr w:type="spellStart"/>
      <w:r>
        <w:t>l’</w:t>
      </w:r>
      <w:r w:rsidR="00471BAE" w:rsidRPr="003A7D15">
        <w:t>attestation</w:t>
      </w:r>
      <w:proofErr w:type="spellEnd"/>
      <w:r w:rsidR="00471BAE" w:rsidRPr="003A7D15">
        <w:t xml:space="preserve"> relative </w:t>
      </w:r>
      <w:r w:rsidR="00471BAE">
        <w:t xml:space="preserve">à </w:t>
      </w:r>
      <w:proofErr w:type="spellStart"/>
      <w:r w:rsidR="00471BAE">
        <w:t>l’inspection</w:t>
      </w:r>
      <w:proofErr w:type="spellEnd"/>
      <w:r w:rsidR="00471BAE" w:rsidRPr="00EA219F">
        <w:t xml:space="preserve"> des </w:t>
      </w:r>
      <w:proofErr w:type="spellStart"/>
      <w:r w:rsidR="00471BAE" w:rsidRPr="00EA219F">
        <w:t>tuyaux</w:t>
      </w:r>
      <w:proofErr w:type="spellEnd"/>
      <w:r w:rsidR="00471BAE" w:rsidRPr="00EA219F">
        <w:t xml:space="preserve"> </w:t>
      </w:r>
      <w:r>
        <w:tab/>
      </w:r>
      <w:proofErr w:type="spellStart"/>
      <w:r w:rsidR="00471BAE" w:rsidRPr="00EA219F">
        <w:t>d’extinction</w:t>
      </w:r>
      <w:proofErr w:type="spellEnd"/>
      <w:r w:rsidR="00471BAE" w:rsidRPr="00EA219F">
        <w:t xml:space="preserve"> </w:t>
      </w:r>
      <w:proofErr w:type="spellStart"/>
      <w:r w:rsidR="00471BAE" w:rsidRPr="00EA219F">
        <w:t>d’incendie</w:t>
      </w:r>
      <w:proofErr w:type="spellEnd"/>
      <w:r w:rsidR="00471BAE" w:rsidRPr="00EA219F">
        <w:t xml:space="preserve">, </w:t>
      </w:r>
      <w:proofErr w:type="spellStart"/>
      <w:r w:rsidR="00471BAE" w:rsidRPr="00EA219F">
        <w:t>prescrit</w:t>
      </w:r>
      <w:r w:rsidR="00471BAE" w:rsidRPr="003A7D15">
        <w:t>e</w:t>
      </w:r>
      <w:proofErr w:type="spellEnd"/>
      <w:r w:rsidR="00471BAE" w:rsidRPr="00EA219F">
        <w:t xml:space="preserve"> au 8.1.6.1</w:t>
      </w:r>
      <w:r w:rsidR="00471BAE" w:rsidRPr="003A7D15">
        <w:t xml:space="preserve"> et </w:t>
      </w:r>
      <w:proofErr w:type="spellStart"/>
      <w:r w:rsidR="00471BAE" w:rsidRPr="003A7D15">
        <w:t>l'attestation</w:t>
      </w:r>
      <w:proofErr w:type="spellEnd"/>
      <w:r w:rsidR="00471BAE" w:rsidRPr="003A7D15">
        <w:t xml:space="preserve"> relative </w:t>
      </w:r>
      <w:r w:rsidR="00471BAE">
        <w:t xml:space="preserve">à </w:t>
      </w:r>
      <w:proofErr w:type="spellStart"/>
      <w:r w:rsidR="00471BAE">
        <w:t>l’inspection</w:t>
      </w:r>
      <w:proofErr w:type="spellEnd"/>
      <w:r w:rsidR="00471BAE" w:rsidRPr="003A7D15">
        <w:t xml:space="preserve"> de </w:t>
      </w:r>
      <w:r>
        <w:tab/>
      </w:r>
      <w:proofErr w:type="spellStart"/>
      <w:r>
        <w:t>l’</w:t>
      </w:r>
      <w:r w:rsidR="00471BAE" w:rsidRPr="003A7D15">
        <w:t>équipement</w:t>
      </w:r>
      <w:proofErr w:type="spellEnd"/>
      <w:r w:rsidR="00471BAE" w:rsidRPr="003A7D15">
        <w:t xml:space="preserve"> </w:t>
      </w:r>
      <w:proofErr w:type="spellStart"/>
      <w:r w:rsidR="00471BAE" w:rsidRPr="003A7D15">
        <w:t>spécial</w:t>
      </w:r>
      <w:proofErr w:type="spellEnd"/>
      <w:r w:rsidR="00471BAE" w:rsidRPr="003A7D15">
        <w:t xml:space="preserve"> </w:t>
      </w:r>
      <w:proofErr w:type="spellStart"/>
      <w:r w:rsidR="00471BAE" w:rsidRPr="003A7D15">
        <w:t>prescrite</w:t>
      </w:r>
      <w:proofErr w:type="spellEnd"/>
      <w:r w:rsidR="00471BAE" w:rsidRPr="003A7D15">
        <w:t xml:space="preserve"> au 8.1.6.</w:t>
      </w:r>
      <w:r w:rsidR="00471BAE">
        <w:t>3</w:t>
      </w:r>
      <w:r w:rsidR="00471BAE" w:rsidRPr="003A7D15">
        <w:t xml:space="preserve"> ;</w:t>
      </w:r>
    </w:p>
    <w:p w:rsidR="00471BAE" w:rsidRPr="00EA219F" w:rsidRDefault="005643BC" w:rsidP="005643BC">
      <w:pPr>
        <w:pStyle w:val="HChG"/>
      </w:pPr>
      <w:r>
        <w:tab/>
      </w:r>
      <w:r w:rsidR="00471BAE" w:rsidRPr="00EA219F">
        <w:t>III.</w:t>
      </w:r>
      <w:r w:rsidR="00471BAE" w:rsidRPr="00EA219F">
        <w:tab/>
        <w:t>Motif</w:t>
      </w:r>
    </w:p>
    <w:p w:rsidR="00471BAE" w:rsidRPr="00EA219F" w:rsidRDefault="005643BC" w:rsidP="005643BC">
      <w:pPr>
        <w:pStyle w:val="SingleTxtG"/>
      </w:pPr>
      <w:r>
        <w:t>7.</w:t>
      </w:r>
      <w:r>
        <w:tab/>
      </w:r>
      <w:proofErr w:type="spellStart"/>
      <w:r>
        <w:t>L’</w:t>
      </w:r>
      <w:r w:rsidR="00471BAE" w:rsidRPr="00EA219F">
        <w:t>énumération</w:t>
      </w:r>
      <w:proofErr w:type="spellEnd"/>
      <w:r w:rsidR="00471BAE" w:rsidRPr="00EA219F">
        <w:t xml:space="preserve"> des documents </w:t>
      </w:r>
      <w:proofErr w:type="spellStart"/>
      <w:r w:rsidR="00471BAE" w:rsidRPr="00EA219F">
        <w:t>devant</w:t>
      </w:r>
      <w:proofErr w:type="spellEnd"/>
      <w:r w:rsidR="00471BAE" w:rsidRPr="00EA219F">
        <w:t xml:space="preserve"> être conservés à bord qui figure aux sous-sections 8.1.2.1 et 8.1.2.3 ADN doit être exhaustive afin qu'aucun des documents exigés par le règlement ne fasse défaut à bord.</w:t>
      </w:r>
    </w:p>
    <w:p w:rsidR="00471BAE" w:rsidRPr="00EA219F" w:rsidRDefault="00471BAE" w:rsidP="005643BC">
      <w:pPr>
        <w:pStyle w:val="SingleTxtG"/>
      </w:pPr>
      <w:r w:rsidRPr="00EA219F">
        <w:t>8.</w:t>
      </w:r>
      <w:r w:rsidRPr="00EA219F">
        <w:tab/>
        <w:t xml:space="preserve">Le choix des lettres (w) et (x) tient compte de l'ajout de la nouvelle lettre (v) à cette liste suite à l'adoption des propositions de modifications figurant au document </w:t>
      </w:r>
      <w:r w:rsidR="001123D2">
        <w:t>ECE/TRANS/WP.15/AC.2/2017/21</w:t>
      </w:r>
      <w:r w:rsidRPr="00EA219F">
        <w:t xml:space="preserve"> </w:t>
      </w:r>
      <w:proofErr w:type="spellStart"/>
      <w:r w:rsidRPr="00EA219F">
        <w:t>lors</w:t>
      </w:r>
      <w:proofErr w:type="spellEnd"/>
      <w:r w:rsidRPr="00EA219F">
        <w:t xml:space="preserve"> de la 31ème session du Comité de sécurité.</w:t>
      </w:r>
    </w:p>
    <w:p w:rsidR="00471BAE" w:rsidRPr="00EA219F" w:rsidRDefault="005643BC" w:rsidP="005643BC">
      <w:pPr>
        <w:pStyle w:val="HChG"/>
      </w:pPr>
      <w:r>
        <w:tab/>
      </w:r>
      <w:r w:rsidR="00471BAE" w:rsidRPr="00EA219F">
        <w:t>IV.</w:t>
      </w:r>
      <w:r w:rsidR="00471BAE" w:rsidRPr="00EA219F">
        <w:tab/>
        <w:t>Sécurité</w:t>
      </w:r>
    </w:p>
    <w:p w:rsidR="00471BAE" w:rsidRPr="00EA219F" w:rsidRDefault="00471BAE" w:rsidP="005643BC">
      <w:pPr>
        <w:pStyle w:val="SingleTxtG"/>
      </w:pPr>
      <w:r w:rsidRPr="00EA219F">
        <w:t>9.</w:t>
      </w:r>
      <w:r w:rsidRPr="00EA219F">
        <w:tab/>
        <w:t>Les documents devant être conservés à bord qui sont mentionnés permettent de déterminer si ont été prises certaines mesures nécessaires pour assurer la sécurité du transport.</w:t>
      </w:r>
    </w:p>
    <w:p w:rsidR="00471BAE" w:rsidRPr="00EA219F" w:rsidRDefault="005643BC" w:rsidP="005643BC">
      <w:pPr>
        <w:pStyle w:val="HChG"/>
      </w:pPr>
      <w:r>
        <w:lastRenderedPageBreak/>
        <w:tab/>
      </w:r>
      <w:r w:rsidR="00471BAE" w:rsidRPr="00EA219F">
        <w:t>V.</w:t>
      </w:r>
      <w:r w:rsidR="00471BAE" w:rsidRPr="00EA219F">
        <w:tab/>
        <w:t>Mise en œuvre</w:t>
      </w:r>
    </w:p>
    <w:p w:rsidR="00073591" w:rsidRDefault="00471BAE" w:rsidP="005643BC">
      <w:pPr>
        <w:pStyle w:val="SingleTxtG"/>
      </w:pPr>
      <w:r>
        <w:t>10.</w:t>
      </w:r>
      <w:r>
        <w:tab/>
        <w:t xml:space="preserve">Cela ne nécessite </w:t>
      </w:r>
      <w:proofErr w:type="spellStart"/>
      <w:r>
        <w:t>aucun</w:t>
      </w:r>
      <w:proofErr w:type="spellEnd"/>
      <w:r w:rsidRPr="00EA219F">
        <w:t xml:space="preserve"> </w:t>
      </w:r>
      <w:proofErr w:type="spellStart"/>
      <w:r w:rsidRPr="00EA219F">
        <w:t>investissement</w:t>
      </w:r>
      <w:proofErr w:type="spellEnd"/>
      <w:r w:rsidRPr="00EA219F">
        <w:t xml:space="preserve"> </w:t>
      </w:r>
      <w:proofErr w:type="spellStart"/>
      <w:proofErr w:type="gramStart"/>
      <w:r>
        <w:t>ni</w:t>
      </w:r>
      <w:proofErr w:type="spellEnd"/>
      <w:proofErr w:type="gramEnd"/>
      <w:r w:rsidRPr="00EA219F">
        <w:t xml:space="preserve"> </w:t>
      </w:r>
      <w:proofErr w:type="spellStart"/>
      <w:r w:rsidRPr="00EA219F">
        <w:t>aucune</w:t>
      </w:r>
      <w:proofErr w:type="spellEnd"/>
      <w:r w:rsidRPr="00EA219F">
        <w:t xml:space="preserve"> m</w:t>
      </w:r>
      <w:r w:rsidR="009D36FD">
        <w:t xml:space="preserve">odification majeure en </w:t>
      </w:r>
      <w:proofErr w:type="spellStart"/>
      <w:r w:rsidR="009D36FD">
        <w:t>termes</w:t>
      </w:r>
      <w:proofErr w:type="spellEnd"/>
      <w:r w:rsidR="009D36FD">
        <w:t xml:space="preserve"> </w:t>
      </w:r>
      <w:proofErr w:type="spellStart"/>
      <w:r w:rsidR="009D36FD">
        <w:t>d’</w:t>
      </w:r>
      <w:r w:rsidRPr="00EA219F">
        <w:t>organisation</w:t>
      </w:r>
      <w:proofErr w:type="spellEnd"/>
      <w:r w:rsidRPr="00EA219F">
        <w:t>. L'obligation de conserver à bord les documents mentionnés découle déjà de la sous-section 3.2.3.1 ADN et de la sous-sect</w:t>
      </w:r>
      <w:r w:rsidR="002F4882">
        <w:t xml:space="preserve">ion 8.1.6.3 ADN. Ce rappel de </w:t>
      </w:r>
      <w:proofErr w:type="spellStart"/>
      <w:r w:rsidR="002F4882">
        <w:t>l’</w:t>
      </w:r>
      <w:r w:rsidRPr="00EA219F">
        <w:t>obligation</w:t>
      </w:r>
      <w:proofErr w:type="spellEnd"/>
      <w:r w:rsidRPr="00EA219F">
        <w:t xml:space="preserve"> de conserver à bord ces documents a pour objet d'assurer effectivement leur disponibilité à bord afin de faciliter le contrôle des bateaux </w:t>
      </w:r>
      <w:proofErr w:type="gramStart"/>
      <w:r w:rsidRPr="00EA219F">
        <w:t>et</w:t>
      </w:r>
      <w:proofErr w:type="gramEnd"/>
      <w:r w:rsidRPr="00EA219F">
        <w:t xml:space="preserve"> de la </w:t>
      </w:r>
      <w:proofErr w:type="spellStart"/>
      <w:r w:rsidRPr="00EA219F">
        <w:t>cargaison</w:t>
      </w:r>
      <w:proofErr w:type="spellEnd"/>
      <w:r w:rsidRPr="00EA219F">
        <w:t>.</w:t>
      </w:r>
    </w:p>
    <w:p w:rsidR="005643BC" w:rsidRPr="005643BC" w:rsidRDefault="005643BC" w:rsidP="005643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43BC" w:rsidRPr="005643BC" w:rsidSect="008107F5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91" w:rsidRDefault="00073591"/>
  </w:endnote>
  <w:endnote w:type="continuationSeparator" w:id="0">
    <w:p w:rsidR="00073591" w:rsidRDefault="00073591"/>
  </w:endnote>
  <w:endnote w:type="continuationNotice" w:id="1">
    <w:p w:rsidR="00073591" w:rsidRDefault="00073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C9" w:rsidRDefault="009642C9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AE" w:rsidRPr="009642C9" w:rsidRDefault="009642C9" w:rsidP="009642C9">
    <w:pPr>
      <w:pStyle w:val="Footer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91" w:rsidRPr="00D27D5E" w:rsidRDefault="0007359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3591" w:rsidRPr="00CC68E4" w:rsidRDefault="00073591" w:rsidP="00CC68E4">
      <w:pPr>
        <w:tabs>
          <w:tab w:val="left" w:pos="2155"/>
        </w:tabs>
        <w:spacing w:after="80"/>
        <w:ind w:left="680"/>
        <w:rPr>
          <w:u w:val="single"/>
        </w:rPr>
      </w:pPr>
      <w:r w:rsidRPr="00CC68E4">
        <w:rPr>
          <w:u w:val="single"/>
        </w:rPr>
        <w:tab/>
      </w:r>
    </w:p>
  </w:footnote>
  <w:footnote w:type="continuationNotice" w:id="1">
    <w:p w:rsidR="00073591" w:rsidRDefault="00073591"/>
  </w:footnote>
  <w:footnote w:id="2">
    <w:p w:rsidR="003325BB" w:rsidRDefault="003325BB" w:rsidP="003325BB">
      <w:pPr>
        <w:pStyle w:val="FootnoteText"/>
        <w:ind w:hanging="141"/>
      </w:pPr>
      <w:r>
        <w:rPr>
          <w:rStyle w:val="FootnoteReference"/>
        </w:rPr>
        <w:footnoteRef/>
      </w:r>
      <w:r>
        <w:t xml:space="preserve"> </w:t>
      </w:r>
      <w:r w:rsidRPr="00EF5998">
        <w:rPr>
          <w:lang w:val="fr-FR"/>
        </w:rPr>
        <w:t>Diffusé en langue allemande par la Commission centrale pour la navigation du Rhin sous la cote CCNR/ZKR/ADN/WP.15/AC.2/2018/</w:t>
      </w:r>
      <w:r>
        <w:rPr>
          <w:lang w:val="fr-FR"/>
        </w:rPr>
        <w:t>8.</w:t>
      </w:r>
    </w:p>
  </w:footnote>
  <w:footnote w:id="3">
    <w:p w:rsidR="003325BB" w:rsidRDefault="003325BB" w:rsidP="00D30C32">
      <w:pPr>
        <w:pStyle w:val="FootnoteText"/>
        <w:ind w:hanging="141"/>
      </w:pPr>
      <w:r>
        <w:rPr>
          <w:rStyle w:val="FootnoteReference"/>
        </w:rPr>
        <w:t>**</w:t>
      </w:r>
      <w:r>
        <w:t xml:space="preserve"> </w:t>
      </w:r>
      <w:r w:rsidR="00D30C32" w:rsidRPr="00EF5998">
        <w:rPr>
          <w:lang w:val="fr-FR"/>
        </w:rPr>
        <w:t>Conformément au programme de travail du Comité des</w:t>
      </w:r>
      <w:r w:rsidR="00D30C32">
        <w:rPr>
          <w:lang w:val="fr-FR"/>
        </w:rPr>
        <w:t xml:space="preserve"> transports intérieurs pour 2017-2018 </w:t>
      </w:r>
      <w:r w:rsidR="00D30C32" w:rsidRPr="00EF5998">
        <w:rPr>
          <w:lang w:val="fr-FR"/>
        </w:rPr>
        <w:t>(ECE/TRANS/</w:t>
      </w:r>
      <w:r w:rsidR="001123D2">
        <w:rPr>
          <w:lang w:val="fr-FR"/>
        </w:rPr>
        <w:t>WP.15</w:t>
      </w:r>
      <w:r w:rsidR="00D30C32" w:rsidRPr="00EF5998">
        <w:rPr>
          <w:lang w:val="fr-FR"/>
        </w:rPr>
        <w:t>/</w:t>
      </w:r>
      <w:r w:rsidR="001123D2">
        <w:rPr>
          <w:lang w:val="fr-FR"/>
        </w:rPr>
        <w:t xml:space="preserve">237, </w:t>
      </w:r>
      <w:proofErr w:type="spellStart"/>
      <w:r w:rsidR="001123D2">
        <w:rPr>
          <w:lang w:val="fr-FR"/>
        </w:rPr>
        <w:t>annex</w:t>
      </w:r>
      <w:proofErr w:type="spellEnd"/>
      <w:r w:rsidR="001123D2">
        <w:rPr>
          <w:lang w:val="fr-FR"/>
        </w:rPr>
        <w:t xml:space="preserve"> V</w:t>
      </w:r>
      <w:r w:rsidR="006A2FE0">
        <w:rPr>
          <w:lang w:val="fr-FR"/>
        </w:rPr>
        <w:t xml:space="preserve"> (9.3)</w:t>
      </w:r>
      <w:bookmarkStart w:id="0" w:name="_GoBack"/>
      <w:bookmarkEnd w:id="0"/>
      <w:r w:rsidR="00D30C32" w:rsidRPr="00EF5998">
        <w:rPr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C9" w:rsidRDefault="009642C9">
    <w:pPr>
      <w:pStyle w:val="Header"/>
    </w:pPr>
    <w:r>
      <w:t>ECE/TRANS/WP.15/AC.2/2018/8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AE" w:rsidRDefault="00471BAE" w:rsidP="009642C9">
    <w:pPr>
      <w:pStyle w:val="Header"/>
      <w:jc w:val="right"/>
    </w:pPr>
    <w:r>
      <w:t>ECE/TRANS/WP.15/AC.2/2018/8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1"/>
    <w:rsid w:val="00016AC5"/>
    <w:rsid w:val="00030ADE"/>
    <w:rsid w:val="00072032"/>
    <w:rsid w:val="00073591"/>
    <w:rsid w:val="000F41F2"/>
    <w:rsid w:val="001123D2"/>
    <w:rsid w:val="00135C0D"/>
    <w:rsid w:val="00160540"/>
    <w:rsid w:val="00172839"/>
    <w:rsid w:val="00177007"/>
    <w:rsid w:val="00186EE9"/>
    <w:rsid w:val="00192EEB"/>
    <w:rsid w:val="001A20FB"/>
    <w:rsid w:val="001B6F40"/>
    <w:rsid w:val="001D7F8A"/>
    <w:rsid w:val="001E3FEB"/>
    <w:rsid w:val="001E4A02"/>
    <w:rsid w:val="00223B89"/>
    <w:rsid w:val="00225A8C"/>
    <w:rsid w:val="002659F1"/>
    <w:rsid w:val="00270983"/>
    <w:rsid w:val="00287E79"/>
    <w:rsid w:val="002928F9"/>
    <w:rsid w:val="002A5D07"/>
    <w:rsid w:val="002A60A5"/>
    <w:rsid w:val="002D0E27"/>
    <w:rsid w:val="002F4882"/>
    <w:rsid w:val="003016B7"/>
    <w:rsid w:val="003325BB"/>
    <w:rsid w:val="00340C35"/>
    <w:rsid w:val="003515AA"/>
    <w:rsid w:val="00370E0F"/>
    <w:rsid w:val="00374106"/>
    <w:rsid w:val="003976D5"/>
    <w:rsid w:val="003A3B0D"/>
    <w:rsid w:val="003C1B1D"/>
    <w:rsid w:val="003D1DF3"/>
    <w:rsid w:val="003D46A7"/>
    <w:rsid w:val="003D6C68"/>
    <w:rsid w:val="004159D0"/>
    <w:rsid w:val="004249E7"/>
    <w:rsid w:val="00471BAE"/>
    <w:rsid w:val="004963DE"/>
    <w:rsid w:val="004A7FCC"/>
    <w:rsid w:val="005046DB"/>
    <w:rsid w:val="00543D5E"/>
    <w:rsid w:val="005548EC"/>
    <w:rsid w:val="005643BC"/>
    <w:rsid w:val="00571F41"/>
    <w:rsid w:val="005964F8"/>
    <w:rsid w:val="005E5D1F"/>
    <w:rsid w:val="00603391"/>
    <w:rsid w:val="00611D43"/>
    <w:rsid w:val="00612D48"/>
    <w:rsid w:val="00616B45"/>
    <w:rsid w:val="00630D9B"/>
    <w:rsid w:val="00631953"/>
    <w:rsid w:val="006439EC"/>
    <w:rsid w:val="00652353"/>
    <w:rsid w:val="006A2FE0"/>
    <w:rsid w:val="006B4590"/>
    <w:rsid w:val="006C340C"/>
    <w:rsid w:val="0070347C"/>
    <w:rsid w:val="007176C1"/>
    <w:rsid w:val="007B5228"/>
    <w:rsid w:val="007F55CB"/>
    <w:rsid w:val="008107F5"/>
    <w:rsid w:val="008317F6"/>
    <w:rsid w:val="00844750"/>
    <w:rsid w:val="00874807"/>
    <w:rsid w:val="008B44C4"/>
    <w:rsid w:val="008B5B92"/>
    <w:rsid w:val="008B7879"/>
    <w:rsid w:val="008E7FAE"/>
    <w:rsid w:val="00911BF7"/>
    <w:rsid w:val="009642C9"/>
    <w:rsid w:val="00977EC8"/>
    <w:rsid w:val="009B09B2"/>
    <w:rsid w:val="009D36FD"/>
    <w:rsid w:val="009D3A8C"/>
    <w:rsid w:val="009E0DCE"/>
    <w:rsid w:val="009E7956"/>
    <w:rsid w:val="00A2492E"/>
    <w:rsid w:val="00A70163"/>
    <w:rsid w:val="00A87827"/>
    <w:rsid w:val="00AC67A1"/>
    <w:rsid w:val="00AC7977"/>
    <w:rsid w:val="00AE352C"/>
    <w:rsid w:val="00B32E2D"/>
    <w:rsid w:val="00B4466B"/>
    <w:rsid w:val="00B61990"/>
    <w:rsid w:val="00B85D99"/>
    <w:rsid w:val="00BF0556"/>
    <w:rsid w:val="00C261F8"/>
    <w:rsid w:val="00C33100"/>
    <w:rsid w:val="00C940E9"/>
    <w:rsid w:val="00CC68E4"/>
    <w:rsid w:val="00CD1A71"/>
    <w:rsid w:val="00CD1FBB"/>
    <w:rsid w:val="00D016B5"/>
    <w:rsid w:val="00D034F1"/>
    <w:rsid w:val="00D11B17"/>
    <w:rsid w:val="00D27D5E"/>
    <w:rsid w:val="00D30C32"/>
    <w:rsid w:val="00DA57D4"/>
    <w:rsid w:val="00DB4793"/>
    <w:rsid w:val="00DE01E3"/>
    <w:rsid w:val="00DE6D90"/>
    <w:rsid w:val="00DF002F"/>
    <w:rsid w:val="00E0244D"/>
    <w:rsid w:val="00E55D71"/>
    <w:rsid w:val="00E64876"/>
    <w:rsid w:val="00E81E94"/>
    <w:rsid w:val="00E82607"/>
    <w:rsid w:val="00EA31C2"/>
    <w:rsid w:val="00EC73F8"/>
    <w:rsid w:val="00EE2EA3"/>
    <w:rsid w:val="00F01516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,Footnote Reference/"/>
    <w:basedOn w:val="DefaultParagraphFont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basedOn w:val="DefaultParagraphFont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4963DE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4963DE"/>
    <w:rPr>
      <w:color w:val="auto"/>
      <w:u w:val="none"/>
    </w:rPr>
  </w:style>
  <w:style w:type="character" w:customStyle="1" w:styleId="FootnoteTextChar">
    <w:name w:val="Footnote Text Char"/>
    <w:aliases w:val="5_G Char"/>
    <w:link w:val="FootnoteText"/>
    <w:rsid w:val="00073591"/>
    <w:rPr>
      <w:sz w:val="18"/>
      <w:lang w:val="fr-CH" w:eastAsia="en-US"/>
    </w:rPr>
  </w:style>
  <w:style w:type="paragraph" w:styleId="BalloonText">
    <w:name w:val="Balloon Text"/>
    <w:basedOn w:val="Normal"/>
    <w:link w:val="BalloonTextChar"/>
    <w:semiHidden/>
    <w:unhideWhenUsed/>
    <w:rsid w:val="00596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4F8"/>
    <w:rPr>
      <w:rFonts w:ascii="Segoe UI" w:hAnsi="Segoe UI" w:cs="Segoe UI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,Footnote Reference/"/>
    <w:basedOn w:val="DefaultParagraphFont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basedOn w:val="DefaultParagraphFont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4963DE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4963DE"/>
    <w:rPr>
      <w:color w:val="auto"/>
      <w:u w:val="none"/>
    </w:rPr>
  </w:style>
  <w:style w:type="character" w:customStyle="1" w:styleId="FootnoteTextChar">
    <w:name w:val="Footnote Text Char"/>
    <w:aliases w:val="5_G Char"/>
    <w:link w:val="FootnoteText"/>
    <w:rsid w:val="00073591"/>
    <w:rPr>
      <w:sz w:val="18"/>
      <w:lang w:val="fr-CH" w:eastAsia="en-US"/>
    </w:rPr>
  </w:style>
  <w:style w:type="paragraph" w:styleId="BalloonText">
    <w:name w:val="Balloon Text"/>
    <w:basedOn w:val="Normal"/>
    <w:link w:val="BalloonTextChar"/>
    <w:semiHidden/>
    <w:unhideWhenUsed/>
    <w:rsid w:val="00596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4F8"/>
    <w:rPr>
      <w:rFonts w:ascii="Segoe UI" w:hAnsi="Segoe UI" w:cs="Segoe UI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9B88-DD1E-42AF-AC12-2D58D6AA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ECE_F.dotm</Template>
  <TotalTime>175</TotalTime>
  <Pages>3</Pages>
  <Words>591</Words>
  <Characters>3420</Characters>
  <Application>Microsoft Office Word</Application>
  <DocSecurity>0</DocSecurity>
  <Lines>81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Marie-Claude Collet</dc:creator>
  <cp:lastModifiedBy>Laurence Berthet</cp:lastModifiedBy>
  <cp:revision>10</cp:revision>
  <cp:lastPrinted>2017-10-20T12:02:00Z</cp:lastPrinted>
  <dcterms:created xsi:type="dcterms:W3CDTF">2017-10-18T12:12:00Z</dcterms:created>
  <dcterms:modified xsi:type="dcterms:W3CDTF">2017-10-20T12:33:00Z</dcterms:modified>
</cp:coreProperties>
</file>