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DD44B1">
        <w:trPr>
          <w:trHeight w:hRule="exact" w:val="851"/>
        </w:trPr>
        <w:tc>
          <w:tcPr>
            <w:tcW w:w="142" w:type="dxa"/>
            <w:tcBorders>
              <w:bottom w:val="single" w:sz="4" w:space="0" w:color="auto"/>
            </w:tcBorders>
          </w:tcPr>
          <w:p w:rsidR="002D5AAC" w:rsidRDefault="002D5AAC" w:rsidP="003C6F60">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DD44B1">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3C6F60" w:rsidP="003C6F60">
            <w:pPr>
              <w:jc w:val="right"/>
            </w:pPr>
            <w:r w:rsidRPr="003C6F60">
              <w:rPr>
                <w:sz w:val="40"/>
              </w:rPr>
              <w:t>ECE</w:t>
            </w:r>
            <w:r>
              <w:t>/TRANS/WP.15/AC.2/2017/35</w:t>
            </w:r>
          </w:p>
        </w:tc>
      </w:tr>
      <w:tr w:rsidR="002D5AAC" w:rsidRPr="00BF5934" w:rsidTr="00DD44B1">
        <w:trPr>
          <w:trHeight w:hRule="exact" w:val="2835"/>
        </w:trPr>
        <w:tc>
          <w:tcPr>
            <w:tcW w:w="1280" w:type="dxa"/>
            <w:gridSpan w:val="2"/>
            <w:tcBorders>
              <w:top w:val="single" w:sz="4" w:space="0" w:color="auto"/>
              <w:bottom w:val="single" w:sz="12" w:space="0" w:color="auto"/>
            </w:tcBorders>
          </w:tcPr>
          <w:p w:rsidR="002D5AAC" w:rsidRDefault="002E5067" w:rsidP="00DD44B1">
            <w:pPr>
              <w:spacing w:before="120"/>
              <w:jc w:val="center"/>
            </w:pPr>
            <w:r>
              <w:rPr>
                <w:noProof/>
                <w:lang w:val="en-GB" w:eastAsia="en-GB"/>
              </w:rPr>
              <w:drawing>
                <wp:inline distT="0" distB="0" distL="0" distR="0" wp14:anchorId="4D7F9E22" wp14:editId="33E24DB4">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640F49" w:rsidP="00DD44B1">
            <w:pPr>
              <w:suppressAutoHyphens/>
              <w:spacing w:before="120" w:line="380" w:lineRule="exact"/>
              <w:rPr>
                <w:b/>
                <w:sz w:val="34"/>
                <w:szCs w:val="34"/>
              </w:rPr>
            </w:pPr>
            <w:r>
              <w:rPr>
                <w:b/>
                <w:sz w:val="40"/>
                <w:szCs w:val="40"/>
              </w:rPr>
              <w:t xml:space="preserve">Экономический </w:t>
            </w:r>
            <w:r>
              <w:rPr>
                <w:b/>
                <w:sz w:val="40"/>
                <w:szCs w:val="40"/>
              </w:rPr>
              <w:br/>
              <w:t>и Социальный Совет</w:t>
            </w:r>
          </w:p>
        </w:tc>
        <w:tc>
          <w:tcPr>
            <w:tcW w:w="2693" w:type="dxa"/>
            <w:tcBorders>
              <w:top w:val="single" w:sz="4" w:space="0" w:color="auto"/>
              <w:bottom w:val="single" w:sz="12" w:space="0" w:color="auto"/>
            </w:tcBorders>
          </w:tcPr>
          <w:p w:rsidR="002D5AAC" w:rsidRDefault="003C6F60" w:rsidP="00DD44B1">
            <w:pPr>
              <w:spacing w:before="240"/>
              <w:rPr>
                <w:lang w:val="en-US"/>
              </w:rPr>
            </w:pPr>
            <w:r>
              <w:rPr>
                <w:lang w:val="en-US"/>
              </w:rPr>
              <w:t>Distr.: General</w:t>
            </w:r>
          </w:p>
          <w:p w:rsidR="003C6F60" w:rsidRDefault="003C6F60" w:rsidP="003C6F60">
            <w:pPr>
              <w:spacing w:line="240" w:lineRule="exact"/>
              <w:rPr>
                <w:lang w:val="en-US"/>
              </w:rPr>
            </w:pPr>
            <w:r>
              <w:rPr>
                <w:lang w:val="en-US"/>
              </w:rPr>
              <w:t>14 June 2017</w:t>
            </w:r>
          </w:p>
          <w:p w:rsidR="003C6F60" w:rsidRDefault="003C6F60" w:rsidP="003C6F60">
            <w:pPr>
              <w:spacing w:line="240" w:lineRule="exact"/>
              <w:rPr>
                <w:lang w:val="en-US"/>
              </w:rPr>
            </w:pPr>
            <w:r>
              <w:rPr>
                <w:lang w:val="en-US"/>
              </w:rPr>
              <w:t>Russian</w:t>
            </w:r>
          </w:p>
          <w:p w:rsidR="003C6F60" w:rsidRPr="00D62A45" w:rsidRDefault="003C6F60" w:rsidP="003C6F60">
            <w:pPr>
              <w:spacing w:line="240" w:lineRule="exact"/>
              <w:rPr>
                <w:lang w:val="en-US"/>
              </w:rPr>
            </w:pPr>
            <w:r>
              <w:rPr>
                <w:lang w:val="en-US"/>
              </w:rPr>
              <w:t>Original: English</w:t>
            </w:r>
          </w:p>
        </w:tc>
      </w:tr>
    </w:tbl>
    <w:p w:rsidR="003C6F60" w:rsidRPr="00A24B3E" w:rsidRDefault="003C6F60" w:rsidP="00D53EF3">
      <w:pPr>
        <w:spacing w:before="120"/>
        <w:rPr>
          <w:b/>
          <w:sz w:val="28"/>
          <w:szCs w:val="28"/>
        </w:rPr>
      </w:pPr>
      <w:r w:rsidRPr="00A24B3E">
        <w:rPr>
          <w:b/>
          <w:sz w:val="28"/>
          <w:szCs w:val="28"/>
        </w:rPr>
        <w:t>Европейская экономическая комиссия</w:t>
      </w:r>
    </w:p>
    <w:p w:rsidR="003C6F60" w:rsidRPr="00A24B3E" w:rsidRDefault="003C6F60" w:rsidP="00A24B3E">
      <w:pPr>
        <w:spacing w:before="120"/>
        <w:rPr>
          <w:sz w:val="28"/>
          <w:szCs w:val="28"/>
        </w:rPr>
      </w:pPr>
      <w:r w:rsidRPr="00A24B3E">
        <w:rPr>
          <w:sz w:val="28"/>
          <w:szCs w:val="28"/>
        </w:rPr>
        <w:t>Комитет по внутреннему транспорту</w:t>
      </w:r>
    </w:p>
    <w:p w:rsidR="003C6F60" w:rsidRPr="00E47716" w:rsidRDefault="003C6F60" w:rsidP="00A24B3E">
      <w:pPr>
        <w:spacing w:before="120"/>
        <w:rPr>
          <w:b/>
          <w:sz w:val="24"/>
          <w:szCs w:val="24"/>
        </w:rPr>
      </w:pPr>
      <w:r w:rsidRPr="00E47716">
        <w:rPr>
          <w:b/>
          <w:sz w:val="24"/>
          <w:szCs w:val="24"/>
        </w:rPr>
        <w:t>Рабочая группа по перевозкам опасных грузов</w:t>
      </w:r>
    </w:p>
    <w:p w:rsidR="003C6F60" w:rsidRPr="00A24B3E" w:rsidRDefault="003C6F60" w:rsidP="00A24B3E">
      <w:pPr>
        <w:spacing w:before="120"/>
        <w:rPr>
          <w:b/>
        </w:rPr>
      </w:pPr>
      <w:r w:rsidRPr="00A24B3E">
        <w:rPr>
          <w:b/>
        </w:rPr>
        <w:t>Совместное совещание экспертов по Правилам,</w:t>
      </w:r>
      <w:r w:rsidRPr="00A24B3E">
        <w:rPr>
          <w:b/>
        </w:rPr>
        <w:br/>
        <w:t xml:space="preserve">прилагаемым к Европейскому соглашению </w:t>
      </w:r>
      <w:r w:rsidRPr="00A24B3E">
        <w:rPr>
          <w:b/>
        </w:rPr>
        <w:br/>
        <w:t xml:space="preserve">о международной перевозке опасных грузов </w:t>
      </w:r>
      <w:r w:rsidRPr="00A24B3E">
        <w:rPr>
          <w:b/>
        </w:rPr>
        <w:br/>
        <w:t>по внутренним водным путям (ВОПОГ)</w:t>
      </w:r>
    </w:p>
    <w:p w:rsidR="003C6F60" w:rsidRPr="00A24B3E" w:rsidRDefault="003C6F60" w:rsidP="00A24B3E">
      <w:pPr>
        <w:rPr>
          <w:b/>
        </w:rPr>
      </w:pPr>
      <w:r w:rsidRPr="00A24B3E">
        <w:rPr>
          <w:b/>
        </w:rPr>
        <w:t>(Комитет по вопросам безопасности ВОПОГ)</w:t>
      </w:r>
    </w:p>
    <w:p w:rsidR="003C6F60" w:rsidRPr="00A24B3E" w:rsidRDefault="003C6F60" w:rsidP="00A24B3E">
      <w:pPr>
        <w:spacing w:before="120"/>
        <w:rPr>
          <w:b/>
        </w:rPr>
      </w:pPr>
      <w:r w:rsidRPr="00A24B3E">
        <w:rPr>
          <w:b/>
        </w:rPr>
        <w:t>Тридцать первая сессия</w:t>
      </w:r>
    </w:p>
    <w:p w:rsidR="003C6F60" w:rsidRPr="00A24B3E" w:rsidRDefault="003C6F60" w:rsidP="00A24B3E">
      <w:r w:rsidRPr="00A24B3E">
        <w:t>Женева, 28–31 августа 2017 года</w:t>
      </w:r>
    </w:p>
    <w:p w:rsidR="003C6F60" w:rsidRPr="00A24B3E" w:rsidRDefault="003C6F60" w:rsidP="00A24B3E">
      <w:r w:rsidRPr="00A24B3E">
        <w:t>Пункт 3 c) предварительной повестки дня</w:t>
      </w:r>
    </w:p>
    <w:p w:rsidR="003C6F60" w:rsidRPr="00A24B3E" w:rsidRDefault="003C6F60" w:rsidP="00A24B3E">
      <w:pPr>
        <w:rPr>
          <w:b/>
          <w:bCs/>
        </w:rPr>
      </w:pPr>
      <w:r w:rsidRPr="00A24B3E">
        <w:rPr>
          <w:b/>
        </w:rPr>
        <w:t xml:space="preserve">Применение Европейского соглашения </w:t>
      </w:r>
      <w:r w:rsidRPr="00A24B3E">
        <w:rPr>
          <w:b/>
        </w:rPr>
        <w:br/>
        <w:t xml:space="preserve">о международной перевозке опасных грузов </w:t>
      </w:r>
      <w:r w:rsidRPr="00A24B3E">
        <w:rPr>
          <w:b/>
        </w:rPr>
        <w:br/>
        <w:t>по внутренним водным путям (ВОПОГ):</w:t>
      </w:r>
      <w:r w:rsidRPr="00A24B3E">
        <w:rPr>
          <w:b/>
        </w:rPr>
        <w:br/>
        <w:t>толкование Правил, прилагаемых к ВОПОГ</w:t>
      </w:r>
    </w:p>
    <w:p w:rsidR="003C6F60" w:rsidRPr="003C6F60" w:rsidRDefault="003C6F60" w:rsidP="00A24B3E">
      <w:pPr>
        <w:pStyle w:val="HChGR"/>
      </w:pPr>
      <w:r w:rsidRPr="003C6F60">
        <w:tab/>
      </w:r>
      <w:r w:rsidRPr="003C6F60">
        <w:tab/>
        <w:t>Быстродействующий запорный клапан</w:t>
      </w:r>
    </w:p>
    <w:p w:rsidR="003C6F60" w:rsidRPr="00A24B3E" w:rsidRDefault="003C6F60" w:rsidP="00A24B3E">
      <w:pPr>
        <w:pStyle w:val="H1GR"/>
        <w:rPr>
          <w:b w:val="0"/>
          <w:sz w:val="20"/>
        </w:rPr>
      </w:pPr>
      <w:r w:rsidRPr="003C6F60">
        <w:tab/>
      </w:r>
      <w:r w:rsidRPr="003C6F60">
        <w:tab/>
        <w:t>Передано Рекомендованными классификационными обществами ВОПОГ</w:t>
      </w:r>
      <w:r w:rsidRPr="00A24B3E">
        <w:rPr>
          <w:b w:val="0"/>
          <w:sz w:val="20"/>
        </w:rPr>
        <w:footnoteReference w:customMarkFollows="1" w:id="1"/>
        <w:t xml:space="preserve">* </w:t>
      </w:r>
      <w:r w:rsidRPr="00A24B3E">
        <w:rPr>
          <w:b w:val="0"/>
          <w:sz w:val="20"/>
        </w:rPr>
        <w:footnoteReference w:customMarkFollows="1" w:id="2"/>
        <w:t>**</w:t>
      </w:r>
    </w:p>
    <w:p w:rsidR="003C6F60" w:rsidRPr="003C6F60" w:rsidRDefault="003C6F60" w:rsidP="00A24B3E">
      <w:pPr>
        <w:pStyle w:val="H1GR"/>
      </w:pPr>
      <w:r w:rsidRPr="003C6F60">
        <w:tab/>
      </w:r>
      <w:r w:rsidRPr="003C6F60">
        <w:tab/>
      </w:r>
      <w:r w:rsidRPr="003C6F60">
        <w:rPr>
          <w:lang w:val="en-US"/>
        </w:rPr>
        <w:t>A</w:t>
      </w:r>
      <w:r w:rsidRPr="003C6F60">
        <w:t>.</w:t>
      </w:r>
      <w:r w:rsidRPr="003C6F60">
        <w:tab/>
        <w:t>Ссылка на быстродействующий запорный клапан в</w:t>
      </w:r>
      <w:r w:rsidR="00A24B3E">
        <w:rPr>
          <w:lang w:val="en-US"/>
        </w:rPr>
        <w:t> </w:t>
      </w:r>
      <w:r w:rsidRPr="003C6F60">
        <w:t>подразделе 3.2.3.1</w:t>
      </w:r>
    </w:p>
    <w:p w:rsidR="003C6F60" w:rsidRPr="003C6F60" w:rsidRDefault="003C6F60" w:rsidP="003C6F60">
      <w:pPr>
        <w:pStyle w:val="SingleTxtGR"/>
      </w:pPr>
      <w:r w:rsidRPr="003C6F60">
        <w:t>1.</w:t>
      </w:r>
      <w:r w:rsidRPr="003C6F60">
        <w:tab/>
        <w:t>В подразделе 3.2.3.1 (</w:t>
      </w:r>
      <w:r w:rsidRPr="003C6F60">
        <w:rPr>
          <w:i/>
          <w:iCs/>
        </w:rPr>
        <w:t>Пояснения к таблице С</w:t>
      </w:r>
      <w:r w:rsidRPr="00734A98">
        <w:rPr>
          <w:bCs/>
          <w:iCs/>
        </w:rPr>
        <w:t>)</w:t>
      </w:r>
      <w:r w:rsidRPr="003C6F60">
        <w:rPr>
          <w:b/>
          <w:bCs/>
          <w:i/>
          <w:iCs/>
        </w:rPr>
        <w:t xml:space="preserve"> </w:t>
      </w:r>
      <w:r w:rsidR="0011072A" w:rsidRPr="0011072A">
        <w:rPr>
          <w:b/>
          <w:bCs/>
          <w:i/>
          <w:iCs/>
        </w:rPr>
        <w:t>–</w:t>
      </w:r>
      <w:r w:rsidRPr="003C6F60">
        <w:rPr>
          <w:b/>
          <w:bCs/>
          <w:i/>
          <w:iCs/>
        </w:rPr>
        <w:t xml:space="preserve"> </w:t>
      </w:r>
      <w:r w:rsidRPr="003C6F60">
        <w:t>колонка 20 «Дополнительные требования/замечания» – содержится замечание 31 в следующей редакции:</w:t>
      </w:r>
    </w:p>
    <w:p w:rsidR="003C6F60" w:rsidRPr="003C6F60" w:rsidRDefault="003C6F60" w:rsidP="00A24B3E">
      <w:pPr>
        <w:pStyle w:val="SingleTxtGR"/>
        <w:ind w:left="1701"/>
        <w:rPr>
          <w:lang w:val="en-US"/>
        </w:rPr>
      </w:pPr>
      <w:r w:rsidRPr="003C6F60">
        <w:t>Вариант</w:t>
      </w:r>
      <w:r w:rsidRPr="003C6F60">
        <w:rPr>
          <w:lang w:val="en-US"/>
        </w:rPr>
        <w:t xml:space="preserve"> </w:t>
      </w:r>
      <w:r w:rsidRPr="003C6F60">
        <w:t>на</w:t>
      </w:r>
      <w:r w:rsidRPr="003C6F60">
        <w:rPr>
          <w:lang w:val="en-US"/>
        </w:rPr>
        <w:t xml:space="preserve"> </w:t>
      </w:r>
      <w:r w:rsidRPr="003C6F60">
        <w:t>английском</w:t>
      </w:r>
      <w:r w:rsidRPr="003C6F60">
        <w:rPr>
          <w:lang w:val="en-US"/>
        </w:rPr>
        <w:t xml:space="preserve"> </w:t>
      </w:r>
      <w:r w:rsidRPr="003C6F60">
        <w:t>языке</w:t>
      </w:r>
      <w:r w:rsidRPr="003C6F60">
        <w:rPr>
          <w:lang w:val="en-US"/>
        </w:rPr>
        <w:t>:</w:t>
      </w:r>
    </w:p>
    <w:p w:rsidR="003C6F60" w:rsidRPr="003C6F60" w:rsidRDefault="003C6F60" w:rsidP="00A24B3E">
      <w:pPr>
        <w:pStyle w:val="SingleTxtGR"/>
        <w:ind w:left="1701"/>
        <w:rPr>
          <w:lang w:val="en-US"/>
        </w:rPr>
      </w:pPr>
      <w:r w:rsidRPr="003C6F60">
        <w:rPr>
          <w:lang w:val="en-US"/>
        </w:rPr>
        <w:t>«</w:t>
      </w:r>
      <w:r w:rsidRPr="003C6F60">
        <w:rPr>
          <w:lang w:val="en-GB"/>
        </w:rPr>
        <w:t xml:space="preserve">When these substances are carried, the vessel shall be equipped with a </w:t>
      </w:r>
      <w:r w:rsidRPr="003C6F60">
        <w:rPr>
          <w:b/>
          <w:u w:val="single"/>
          <w:lang w:val="en-GB"/>
        </w:rPr>
        <w:t>rapid blocking valve</w:t>
      </w:r>
      <w:r w:rsidRPr="003C6F60">
        <w:rPr>
          <w:lang w:val="en-GB"/>
        </w:rPr>
        <w:t xml:space="preserve"> placed directly on the shore connection</w:t>
      </w:r>
      <w:r w:rsidRPr="003C6F60">
        <w:rPr>
          <w:lang w:val="en-US"/>
        </w:rPr>
        <w:t>.»</w:t>
      </w:r>
      <w:r w:rsidRPr="003C6F60">
        <w:rPr>
          <w:lang w:val="en-GB"/>
        </w:rPr>
        <w:t>.</w:t>
      </w:r>
    </w:p>
    <w:p w:rsidR="003C6F60" w:rsidRPr="003C6F60" w:rsidRDefault="003C6F60" w:rsidP="00A24B3E">
      <w:pPr>
        <w:pStyle w:val="SingleTxtGR"/>
        <w:ind w:left="1701"/>
        <w:rPr>
          <w:lang w:val="fr-FR"/>
        </w:rPr>
      </w:pPr>
      <w:r w:rsidRPr="003C6F60">
        <w:t>Вариант</w:t>
      </w:r>
      <w:r w:rsidRPr="003C6F60">
        <w:rPr>
          <w:lang w:val="fr-FR"/>
        </w:rPr>
        <w:t xml:space="preserve"> </w:t>
      </w:r>
      <w:r w:rsidRPr="003C6F60">
        <w:t>на</w:t>
      </w:r>
      <w:r w:rsidRPr="003C6F60">
        <w:rPr>
          <w:lang w:val="fr-FR"/>
        </w:rPr>
        <w:t xml:space="preserve"> </w:t>
      </w:r>
      <w:r w:rsidRPr="003C6F60">
        <w:t>французском</w:t>
      </w:r>
      <w:r w:rsidRPr="003C6F60">
        <w:rPr>
          <w:lang w:val="fr-FR"/>
        </w:rPr>
        <w:t xml:space="preserve"> </w:t>
      </w:r>
      <w:r w:rsidRPr="003C6F60">
        <w:t>языке</w:t>
      </w:r>
      <w:r w:rsidRPr="003C6F60">
        <w:rPr>
          <w:lang w:val="fr-FR"/>
        </w:rPr>
        <w:t>:</w:t>
      </w:r>
    </w:p>
    <w:p w:rsidR="003C6F60" w:rsidRPr="003C6F60" w:rsidRDefault="003C6F60" w:rsidP="00A24B3E">
      <w:pPr>
        <w:pStyle w:val="SingleTxtGR"/>
        <w:ind w:left="1701"/>
        <w:rPr>
          <w:lang w:val="fr-FR"/>
        </w:rPr>
      </w:pPr>
      <w:r w:rsidRPr="003C6F60">
        <w:rPr>
          <w:lang w:val="fr-CH"/>
        </w:rPr>
        <w:t xml:space="preserve">«En cas de transport de ces matières le bateau doit être équipé d’une </w:t>
      </w:r>
      <w:r w:rsidRPr="003C6F60">
        <w:rPr>
          <w:b/>
          <w:u w:val="single"/>
          <w:lang w:val="fr-CH"/>
        </w:rPr>
        <w:t>vanne de sectionnement rapide</w:t>
      </w:r>
      <w:r w:rsidRPr="003C6F60">
        <w:rPr>
          <w:lang w:val="fr-CH"/>
        </w:rPr>
        <w:t xml:space="preserve"> placée directement au raccordement à terre.»</w:t>
      </w:r>
      <w:r w:rsidRPr="003C6F60">
        <w:rPr>
          <w:lang w:val="fr-FR"/>
        </w:rPr>
        <w:t>.</w:t>
      </w:r>
    </w:p>
    <w:p w:rsidR="003C6F60" w:rsidRPr="003C6F60" w:rsidRDefault="003C6F60" w:rsidP="00A24B3E">
      <w:pPr>
        <w:pStyle w:val="SingleTxtGR"/>
        <w:pageBreakBefore/>
        <w:ind w:left="1701"/>
        <w:rPr>
          <w:lang w:val="fr-FR"/>
        </w:rPr>
      </w:pPr>
      <w:r w:rsidRPr="003C6F60">
        <w:lastRenderedPageBreak/>
        <w:t>Вариант</w:t>
      </w:r>
      <w:r w:rsidRPr="003C6F60">
        <w:rPr>
          <w:lang w:val="fr-FR"/>
        </w:rPr>
        <w:t xml:space="preserve"> </w:t>
      </w:r>
      <w:r w:rsidRPr="003C6F60">
        <w:t>на</w:t>
      </w:r>
      <w:r w:rsidRPr="003C6F60">
        <w:rPr>
          <w:lang w:val="fr-FR"/>
        </w:rPr>
        <w:t xml:space="preserve"> </w:t>
      </w:r>
      <w:r w:rsidRPr="003C6F60">
        <w:t>немецком</w:t>
      </w:r>
      <w:r w:rsidRPr="003C6F60">
        <w:rPr>
          <w:lang w:val="fr-FR"/>
        </w:rPr>
        <w:t xml:space="preserve"> </w:t>
      </w:r>
      <w:r w:rsidRPr="003C6F60">
        <w:t>языке</w:t>
      </w:r>
      <w:r w:rsidRPr="003C6F60">
        <w:rPr>
          <w:lang w:val="fr-FR"/>
        </w:rPr>
        <w:t>:</w:t>
      </w:r>
    </w:p>
    <w:p w:rsidR="003C6F60" w:rsidRPr="003C6F60" w:rsidRDefault="003C6F60" w:rsidP="00A24B3E">
      <w:pPr>
        <w:pStyle w:val="SingleTxtGR"/>
        <w:ind w:left="1701"/>
        <w:rPr>
          <w:lang w:val="fr-FR"/>
        </w:rPr>
      </w:pPr>
      <w:r w:rsidRPr="003C6F60">
        <w:rPr>
          <w:lang w:val="fr-FR"/>
        </w:rPr>
        <w:t>«</w:t>
      </w:r>
      <w:r w:rsidRPr="003C6F60">
        <w:rPr>
          <w:lang w:val="nl-BE"/>
        </w:rPr>
        <w:t xml:space="preserve">Bei der Beförderung dieser Stoffe muss das Schiff mit einem </w:t>
      </w:r>
      <w:r w:rsidRPr="003C6F60">
        <w:rPr>
          <w:b/>
          <w:u w:val="single"/>
          <w:lang w:val="nl-BE"/>
        </w:rPr>
        <w:t xml:space="preserve">Schnellschlussventil </w:t>
      </w:r>
      <w:r w:rsidRPr="003C6F60">
        <w:rPr>
          <w:lang w:val="nl-BE"/>
        </w:rPr>
        <w:t>direkt am Landanschluss versehen sein.</w:t>
      </w:r>
      <w:r w:rsidRPr="003C6F60">
        <w:rPr>
          <w:lang w:val="fr-FR"/>
        </w:rPr>
        <w:t>».</w:t>
      </w:r>
    </w:p>
    <w:p w:rsidR="003C6F60" w:rsidRPr="003C6F60" w:rsidRDefault="003C6F60" w:rsidP="00A24B3E">
      <w:pPr>
        <w:pStyle w:val="SingleTxtGR"/>
        <w:ind w:left="1701"/>
      </w:pPr>
      <w:r w:rsidRPr="003C6F60">
        <w:t>[Вариант на русском языке:</w:t>
      </w:r>
    </w:p>
    <w:p w:rsidR="003C6F60" w:rsidRPr="003C6F60" w:rsidRDefault="003C6F60" w:rsidP="00A24B3E">
      <w:pPr>
        <w:pStyle w:val="SingleTxtGR"/>
        <w:ind w:left="1701"/>
      </w:pPr>
      <w:r w:rsidRPr="003C6F60">
        <w:t xml:space="preserve">«При перевозке этих веществ судно должно быть оборудовано </w:t>
      </w:r>
      <w:r w:rsidRPr="003C6F60">
        <w:rPr>
          <w:b/>
          <w:u w:val="single"/>
        </w:rPr>
        <w:t>быстродействующим запорным клапаном</w:t>
      </w:r>
      <w:r w:rsidRPr="003C6F60">
        <w:t>, установленным непосредственно в месте соединения с береговым сооружением.».]</w:t>
      </w:r>
    </w:p>
    <w:p w:rsidR="003C6F60" w:rsidRPr="003C6F60" w:rsidRDefault="003C6F60" w:rsidP="003C6F60">
      <w:pPr>
        <w:pStyle w:val="SingleTxtGR"/>
      </w:pPr>
      <w:r w:rsidRPr="003C6F60">
        <w:t>2.</w:t>
      </w:r>
      <w:r w:rsidRPr="003C6F60">
        <w:tab/>
        <w:t>Замечание 31 распространяется только на все вещества, которым предписано судно типа G, и на два вещества, которым предписано судно типа C 11 (т.е.</w:t>
      </w:r>
      <w:r w:rsidR="0011072A">
        <w:rPr>
          <w:lang w:val="en-US"/>
        </w:rPr>
        <w:t> </w:t>
      </w:r>
      <w:r w:rsidRPr="003C6F60">
        <w:t xml:space="preserve">№ ООН 1280 </w:t>
      </w:r>
      <w:r w:rsidR="0011072A" w:rsidRPr="0011072A">
        <w:t>–</w:t>
      </w:r>
      <w:r w:rsidRPr="003C6F60">
        <w:t xml:space="preserve"> пропилена оксид ингибированный; № ООН 2983 </w:t>
      </w:r>
      <w:r w:rsidR="0011072A" w:rsidRPr="0011072A">
        <w:t>–</w:t>
      </w:r>
      <w:r w:rsidRPr="003C6F60">
        <w:t xml:space="preserve"> этилена оксида и пропилена оксида смесь, содержащая не более 30% этилена оксида).</w:t>
      </w:r>
    </w:p>
    <w:p w:rsidR="003C6F60" w:rsidRPr="003C6F60" w:rsidRDefault="003C6F60" w:rsidP="003C6F60">
      <w:pPr>
        <w:pStyle w:val="SingleTxtGR"/>
      </w:pPr>
      <w:r w:rsidRPr="003C6F60">
        <w:t>3.</w:t>
      </w:r>
      <w:r w:rsidRPr="003C6F60">
        <w:tab/>
        <w:t>Возникают следующие вопросы:</w:t>
      </w:r>
    </w:p>
    <w:p w:rsidR="003C6F60" w:rsidRPr="003C6F60" w:rsidRDefault="0011072A" w:rsidP="0011072A">
      <w:pPr>
        <w:pStyle w:val="SingleTxtGR"/>
        <w:ind w:left="2268" w:hanging="567"/>
      </w:pPr>
      <w:r w:rsidRPr="0011072A">
        <w:t>–</w:t>
      </w:r>
      <w:r w:rsidRPr="0011072A">
        <w:tab/>
      </w:r>
      <w:r w:rsidR="00C16EA4">
        <w:t>Ч</w:t>
      </w:r>
      <w:r w:rsidR="003C6F60" w:rsidRPr="003C6F60">
        <w:t xml:space="preserve">то конкретно представляет собой «быстродействующий запорный клапан»? Электроклапан? Пневматический клапан? Имеется ли свидетельство об официальном утверждении типа? </w:t>
      </w:r>
    </w:p>
    <w:p w:rsidR="003C6F60" w:rsidRPr="003C6F60" w:rsidRDefault="0011072A" w:rsidP="0011072A">
      <w:pPr>
        <w:pStyle w:val="SingleTxtGR"/>
        <w:ind w:left="2268" w:hanging="567"/>
      </w:pPr>
      <w:r w:rsidRPr="0011072A">
        <w:t>–</w:t>
      </w:r>
      <w:r w:rsidRPr="0011072A">
        <w:tab/>
      </w:r>
      <w:r w:rsidR="00C16EA4">
        <w:t>М</w:t>
      </w:r>
      <w:r w:rsidR="003C6F60" w:rsidRPr="003C6F60">
        <w:t>ожно ли в качестве иллюстрации привести какой-либо пример (изготовитель, тип)?</w:t>
      </w:r>
    </w:p>
    <w:p w:rsidR="003C6F60" w:rsidRPr="003C6F60" w:rsidRDefault="0011072A" w:rsidP="0011072A">
      <w:pPr>
        <w:pStyle w:val="SingleTxtGR"/>
        <w:ind w:left="2268" w:hanging="567"/>
      </w:pPr>
      <w:r w:rsidRPr="0011072A">
        <w:t>–</w:t>
      </w:r>
      <w:r w:rsidRPr="0011072A">
        <w:tab/>
      </w:r>
      <w:r w:rsidR="00C16EA4">
        <w:t>С</w:t>
      </w:r>
      <w:r w:rsidR="003C6F60" w:rsidRPr="003C6F60">
        <w:t>уществуют ли несколько изготовителей таких клапанов?</w:t>
      </w:r>
    </w:p>
    <w:p w:rsidR="003C6F60" w:rsidRPr="003C6F60" w:rsidRDefault="003C6F60" w:rsidP="003C6F60">
      <w:pPr>
        <w:pStyle w:val="SingleTxtGR"/>
      </w:pPr>
      <w:r w:rsidRPr="003C6F60">
        <w:t>4.</w:t>
      </w:r>
      <w:r w:rsidRPr="003C6F60">
        <w:tab/>
        <w:t>Мнение Рекомендованных классификационных обществ ВОПОГ:</w:t>
      </w:r>
    </w:p>
    <w:p w:rsidR="003C6F60" w:rsidRPr="003C6F60" w:rsidRDefault="0011072A" w:rsidP="0011072A">
      <w:pPr>
        <w:pStyle w:val="SingleTxtGR"/>
        <w:ind w:left="2268" w:hanging="567"/>
      </w:pPr>
      <w:r w:rsidRPr="0011072A">
        <w:t>–</w:t>
      </w:r>
      <w:r w:rsidRPr="0011072A">
        <w:tab/>
      </w:r>
      <w:r w:rsidR="003C6F60" w:rsidRPr="003C6F60">
        <w:t>«быстродействующий запорный клапан» – это быстрозакрывающийся клапан с дистанционным управлением;</w:t>
      </w:r>
    </w:p>
    <w:p w:rsidR="003C6F60" w:rsidRPr="003C6F60" w:rsidRDefault="0011072A" w:rsidP="0011072A">
      <w:pPr>
        <w:pStyle w:val="SingleTxtGR"/>
        <w:ind w:left="2268" w:hanging="567"/>
      </w:pPr>
      <w:r w:rsidRPr="0011072A">
        <w:t>–</w:t>
      </w:r>
      <w:r w:rsidRPr="0011072A">
        <w:tab/>
      </w:r>
      <w:r w:rsidR="003C6F60" w:rsidRPr="003C6F60">
        <w:t>быстрозакрывающиеся клапаны должны быть типа «закрыт при отказе» (закрываются при отказе системы электропитания);</w:t>
      </w:r>
    </w:p>
    <w:p w:rsidR="003C6F60" w:rsidRPr="003C6F60" w:rsidRDefault="0011072A" w:rsidP="0011072A">
      <w:pPr>
        <w:pStyle w:val="SingleTxtGR"/>
        <w:ind w:left="2268" w:hanging="567"/>
      </w:pPr>
      <w:r w:rsidRPr="0011072A">
        <w:t>–</w:t>
      </w:r>
      <w:r w:rsidRPr="0011072A">
        <w:tab/>
      </w:r>
      <w:r w:rsidR="003C6F60" w:rsidRPr="003C6F60">
        <w:t>свидетельство об официальном утверждении типа не является обязательным;</w:t>
      </w:r>
    </w:p>
    <w:p w:rsidR="003C6F60" w:rsidRPr="003C6F60" w:rsidRDefault="0011072A" w:rsidP="0011072A">
      <w:pPr>
        <w:pStyle w:val="SingleTxtGR"/>
        <w:ind w:left="2268" w:hanging="567"/>
      </w:pPr>
      <w:r w:rsidRPr="0011072A">
        <w:t>–</w:t>
      </w:r>
      <w:r w:rsidRPr="0011072A">
        <w:tab/>
      </w:r>
      <w:r w:rsidR="003C6F60" w:rsidRPr="003C6F60">
        <w:t xml:space="preserve">привод для открытия клапана может быть гидравлическим, пневматическим или электрическим; </w:t>
      </w:r>
    </w:p>
    <w:p w:rsidR="003C6F60" w:rsidRPr="003C6F60" w:rsidRDefault="0011072A" w:rsidP="0011072A">
      <w:pPr>
        <w:pStyle w:val="SingleTxtGR"/>
        <w:ind w:left="2268" w:hanging="567"/>
      </w:pPr>
      <w:r w:rsidRPr="0011072A">
        <w:t>–</w:t>
      </w:r>
      <w:r w:rsidRPr="0011072A">
        <w:tab/>
      </w:r>
      <w:r w:rsidR="003C6F60" w:rsidRPr="003C6F60">
        <w:t>в случае электрических приводов необходимо обращать внимание на взрывозащиту;</w:t>
      </w:r>
    </w:p>
    <w:p w:rsidR="003C6F60" w:rsidRPr="003C6F60" w:rsidRDefault="0011072A" w:rsidP="0011072A">
      <w:pPr>
        <w:pStyle w:val="SingleTxtGR"/>
        <w:ind w:left="2268" w:hanging="567"/>
      </w:pPr>
      <w:r w:rsidRPr="0011072A">
        <w:t>–</w:t>
      </w:r>
      <w:r w:rsidRPr="0011072A">
        <w:tab/>
      </w:r>
      <w:r w:rsidR="003C6F60" w:rsidRPr="003C6F60">
        <w:t>время закрытия клапана следует выбирать так, чтобы избежать скачков давления в трубах; и</w:t>
      </w:r>
    </w:p>
    <w:p w:rsidR="003C6F60" w:rsidRPr="003C6F60" w:rsidRDefault="0011072A" w:rsidP="0011072A">
      <w:pPr>
        <w:pStyle w:val="SingleTxtGR"/>
        <w:ind w:left="2268" w:hanging="567"/>
      </w:pPr>
      <w:r w:rsidRPr="0011072A">
        <w:t>–</w:t>
      </w:r>
      <w:r w:rsidRPr="0011072A">
        <w:tab/>
      </w:r>
      <w:r w:rsidR="003C6F60" w:rsidRPr="003C6F60">
        <w:t>клапаны должны закрываться таким образом, чтобы поток можно было остановить постепенно.</w:t>
      </w:r>
    </w:p>
    <w:p w:rsidR="003C6F60" w:rsidRPr="003C6F60" w:rsidRDefault="003C6F60" w:rsidP="003C6F60">
      <w:pPr>
        <w:pStyle w:val="SingleTxtGR"/>
      </w:pPr>
      <w:r w:rsidRPr="003C6F60">
        <w:t>5.</w:t>
      </w:r>
      <w:r w:rsidRPr="003C6F60">
        <w:tab/>
        <w:t>Расхождения в терминологии существуют и в других требованиях частей</w:t>
      </w:r>
      <w:r w:rsidR="00C16EA4">
        <w:t> </w:t>
      </w:r>
      <w:r w:rsidRPr="003C6F60">
        <w:t>7 и 9 (7.2.2.21; 9.3.1.21.9; 9.3.1.25.2 и 9.3.2.21.9).</w:t>
      </w:r>
    </w:p>
    <w:p w:rsidR="003C6F60" w:rsidRPr="003C6F60" w:rsidRDefault="003C6F60" w:rsidP="003C6F60">
      <w:pPr>
        <w:pStyle w:val="SingleTxtGR"/>
      </w:pPr>
      <w:r w:rsidRPr="003C6F60">
        <w:t>6.</w:t>
      </w:r>
      <w:r w:rsidRPr="003C6F60">
        <w:tab/>
        <w:t>В тексте подраздела 3.2.3.1 на немецком языке используется выражение «</w:t>
      </w:r>
      <w:r w:rsidRPr="003C6F60">
        <w:rPr>
          <w:lang w:val="en-US"/>
        </w:rPr>
        <w:t>Schnellschlussventil</w:t>
      </w:r>
      <w:r w:rsidRPr="003C6F60">
        <w:t>» («</w:t>
      </w:r>
      <w:r w:rsidRPr="003C6F60">
        <w:rPr>
          <w:lang w:val="en-US"/>
        </w:rPr>
        <w:t>vanne</w:t>
      </w:r>
      <w:r w:rsidRPr="003C6F60">
        <w:t xml:space="preserve"> </w:t>
      </w:r>
      <w:r w:rsidRPr="003C6F60">
        <w:rPr>
          <w:lang w:val="en-US"/>
        </w:rPr>
        <w:t>de</w:t>
      </w:r>
      <w:r w:rsidRPr="003C6F60">
        <w:t xml:space="preserve"> </w:t>
      </w:r>
      <w:r w:rsidRPr="003C6F60">
        <w:rPr>
          <w:lang w:val="en-US"/>
        </w:rPr>
        <w:t>sectionnement</w:t>
      </w:r>
      <w:r w:rsidRPr="003C6F60">
        <w:t xml:space="preserve"> </w:t>
      </w:r>
      <w:r w:rsidRPr="003C6F60">
        <w:rPr>
          <w:lang w:val="en-US"/>
        </w:rPr>
        <w:t>rapide</w:t>
      </w:r>
      <w:r w:rsidRPr="003C6F60">
        <w:t xml:space="preserve">» </w:t>
      </w:r>
      <w:r w:rsidR="00724300">
        <w:t>–</w:t>
      </w:r>
      <w:r w:rsidRPr="003C6F60">
        <w:t xml:space="preserve"> «</w:t>
      </w:r>
      <w:r w:rsidRPr="003C6F60">
        <w:rPr>
          <w:lang w:val="en-US"/>
        </w:rPr>
        <w:t>rapid</w:t>
      </w:r>
      <w:r w:rsidRPr="003C6F60">
        <w:t xml:space="preserve"> </w:t>
      </w:r>
      <w:r w:rsidRPr="003C6F60">
        <w:rPr>
          <w:lang w:val="en-US"/>
        </w:rPr>
        <w:t>blocking</w:t>
      </w:r>
      <w:r w:rsidRPr="003C6F60">
        <w:t xml:space="preserve"> </w:t>
      </w:r>
      <w:r w:rsidRPr="003C6F60">
        <w:rPr>
          <w:lang w:val="en-US"/>
        </w:rPr>
        <w:t>valve</w:t>
      </w:r>
      <w:r w:rsidR="00724300">
        <w:t>» –</w:t>
      </w:r>
      <w:r w:rsidRPr="003C6F60">
        <w:t>«быстродействующий запорный клапан»). Однако в некоторых других пунктах</w:t>
      </w:r>
      <w:r w:rsidR="00724300">
        <w:t> </w:t>
      </w:r>
      <w:r w:rsidRPr="003C6F60">
        <w:t>(7.2.2.21; 9.3.1.21.9; 9.3.1.25.2 и 9.3.2.21.9) выражение «</w:t>
      </w:r>
      <w:r w:rsidRPr="003C6F60">
        <w:rPr>
          <w:lang w:val="en-US"/>
        </w:rPr>
        <w:t>Schnellschlussventil</w:t>
      </w:r>
      <w:r w:rsidRPr="003C6F60">
        <w:t>» переводится следующим образом:</w:t>
      </w:r>
    </w:p>
    <w:p w:rsidR="003C6F60" w:rsidRPr="003C6F60" w:rsidRDefault="00050266" w:rsidP="00050266">
      <w:pPr>
        <w:pStyle w:val="SingleTxtGR"/>
        <w:ind w:left="2268" w:hanging="567"/>
        <w:rPr>
          <w:lang w:val="fr-CH"/>
        </w:rPr>
      </w:pPr>
      <w:r w:rsidRPr="00050266">
        <w:rPr>
          <w:lang w:val="fr-FR"/>
        </w:rPr>
        <w:t>–</w:t>
      </w:r>
      <w:r w:rsidRPr="00050266">
        <w:rPr>
          <w:lang w:val="fr-FR"/>
        </w:rPr>
        <w:tab/>
      </w:r>
      <w:r w:rsidR="003C6F60" w:rsidRPr="003C6F60">
        <w:t>в</w:t>
      </w:r>
      <w:r w:rsidR="003C6F60" w:rsidRPr="003C6F60">
        <w:rPr>
          <w:lang w:val="fr-FR"/>
        </w:rPr>
        <w:t xml:space="preserve"> </w:t>
      </w:r>
      <w:r w:rsidR="003C6F60" w:rsidRPr="003C6F60">
        <w:t>в</w:t>
      </w:r>
      <w:r w:rsidR="003C6F60" w:rsidRPr="003C6F60">
        <w:rPr>
          <w:lang w:val="en-GB"/>
        </w:rPr>
        <w:t>ариант</w:t>
      </w:r>
      <w:r w:rsidR="003C6F60" w:rsidRPr="003C6F60">
        <w:t>е</w:t>
      </w:r>
      <w:r w:rsidR="003C6F60" w:rsidRPr="003C6F60">
        <w:rPr>
          <w:lang w:val="fr-FR"/>
        </w:rPr>
        <w:t xml:space="preserve"> </w:t>
      </w:r>
      <w:r w:rsidR="003C6F60" w:rsidRPr="003C6F60">
        <w:rPr>
          <w:lang w:val="en-GB"/>
        </w:rPr>
        <w:t>на</w:t>
      </w:r>
      <w:r w:rsidR="003C6F60" w:rsidRPr="003C6F60">
        <w:rPr>
          <w:lang w:val="fr-FR"/>
        </w:rPr>
        <w:t xml:space="preserve"> </w:t>
      </w:r>
      <w:r w:rsidR="003C6F60" w:rsidRPr="003C6F60">
        <w:rPr>
          <w:lang w:val="en-GB"/>
        </w:rPr>
        <w:t>французском</w:t>
      </w:r>
      <w:r w:rsidR="003C6F60" w:rsidRPr="003C6F60">
        <w:rPr>
          <w:lang w:val="fr-FR"/>
        </w:rPr>
        <w:t xml:space="preserve"> </w:t>
      </w:r>
      <w:r w:rsidR="003C6F60" w:rsidRPr="003C6F60">
        <w:rPr>
          <w:lang w:val="en-GB"/>
        </w:rPr>
        <w:t>языке</w:t>
      </w:r>
      <w:r w:rsidR="003C6F60" w:rsidRPr="003C6F60">
        <w:rPr>
          <w:lang w:val="fr-FR"/>
        </w:rPr>
        <w:t>:</w:t>
      </w:r>
      <w:r w:rsidR="003C6F60" w:rsidRPr="003C6F60">
        <w:rPr>
          <w:lang w:val="fr-CH"/>
        </w:rPr>
        <w:t xml:space="preserve"> «vanne à fermeture rapide» </w:t>
      </w:r>
      <w:r w:rsidR="003C6F60" w:rsidRPr="003C6F60">
        <w:t>или</w:t>
      </w:r>
      <w:r w:rsidR="003C6F60" w:rsidRPr="003C6F60">
        <w:rPr>
          <w:lang w:val="fr-CH"/>
        </w:rPr>
        <w:t xml:space="preserve"> «soupape de </w:t>
      </w:r>
      <w:r w:rsidR="003C6F60" w:rsidRPr="00734A98">
        <w:rPr>
          <w:lang w:val="fr-FR"/>
        </w:rPr>
        <w:t>fermeture</w:t>
      </w:r>
      <w:r w:rsidR="003C6F60" w:rsidRPr="003C6F60">
        <w:rPr>
          <w:lang w:val="fr-CH"/>
        </w:rPr>
        <w:t xml:space="preserve"> rapide»; </w:t>
      </w:r>
    </w:p>
    <w:p w:rsidR="003C6F60" w:rsidRPr="003C6F60" w:rsidRDefault="00050266" w:rsidP="00050266">
      <w:pPr>
        <w:pStyle w:val="SingleTxtGR"/>
        <w:ind w:left="2268" w:hanging="567"/>
        <w:rPr>
          <w:lang w:val="fr-CH"/>
        </w:rPr>
      </w:pPr>
      <w:r w:rsidRPr="00050266">
        <w:rPr>
          <w:lang w:val="fr-CH"/>
        </w:rPr>
        <w:t>–</w:t>
      </w:r>
      <w:r w:rsidRPr="00050266">
        <w:rPr>
          <w:lang w:val="fr-CH"/>
        </w:rPr>
        <w:tab/>
      </w:r>
      <w:r w:rsidR="003C6F60" w:rsidRPr="003C6F60">
        <w:t>в</w:t>
      </w:r>
      <w:r w:rsidR="003C6F60" w:rsidRPr="003C6F60">
        <w:rPr>
          <w:lang w:val="fr-CH"/>
        </w:rPr>
        <w:t xml:space="preserve"> </w:t>
      </w:r>
      <w:r w:rsidR="003C6F60" w:rsidRPr="003C6F60">
        <w:t>варианте</w:t>
      </w:r>
      <w:r w:rsidR="003C6F60" w:rsidRPr="003C6F60">
        <w:rPr>
          <w:lang w:val="fr-CH"/>
        </w:rPr>
        <w:t xml:space="preserve"> </w:t>
      </w:r>
      <w:r w:rsidR="003C6F60" w:rsidRPr="003C6F60">
        <w:t>на</w:t>
      </w:r>
      <w:r w:rsidR="003C6F60" w:rsidRPr="003C6F60">
        <w:rPr>
          <w:lang w:val="fr-CH"/>
        </w:rPr>
        <w:t xml:space="preserve"> </w:t>
      </w:r>
      <w:r w:rsidR="003C6F60" w:rsidRPr="003C6F60">
        <w:t>английском</w:t>
      </w:r>
      <w:r w:rsidR="003C6F60" w:rsidRPr="003C6F60">
        <w:rPr>
          <w:lang w:val="fr-CH"/>
        </w:rPr>
        <w:t xml:space="preserve"> </w:t>
      </w:r>
      <w:r w:rsidR="003C6F60" w:rsidRPr="003C6F60">
        <w:t>языке</w:t>
      </w:r>
      <w:r w:rsidR="003C6F60" w:rsidRPr="003C6F60">
        <w:rPr>
          <w:lang w:val="fr-CH"/>
        </w:rPr>
        <w:t xml:space="preserve">: «quick action stop valve» </w:t>
      </w:r>
      <w:r w:rsidR="003C6F60" w:rsidRPr="003C6F60">
        <w:t>или</w:t>
      </w:r>
      <w:r w:rsidR="003C6F60" w:rsidRPr="003C6F60">
        <w:rPr>
          <w:lang w:val="fr-CH"/>
        </w:rPr>
        <w:t xml:space="preserve"> «</w:t>
      </w:r>
      <w:r w:rsidR="003C6F60" w:rsidRPr="003C6F60">
        <w:rPr>
          <w:i/>
          <w:lang w:val="fr-CH"/>
        </w:rPr>
        <w:t>quick action stop valve</w:t>
      </w:r>
      <w:r w:rsidR="003C6F60" w:rsidRPr="003C6F60">
        <w:rPr>
          <w:lang w:val="fr-CH"/>
        </w:rPr>
        <w:t xml:space="preserve">» </w:t>
      </w:r>
      <w:r w:rsidR="003C6F60" w:rsidRPr="003C6F60">
        <w:t>либо</w:t>
      </w:r>
      <w:r w:rsidR="003C6F60" w:rsidRPr="003C6F60">
        <w:rPr>
          <w:lang w:val="fr-CH"/>
        </w:rPr>
        <w:t xml:space="preserve"> «quick-action stop valve».</w:t>
      </w:r>
    </w:p>
    <w:p w:rsidR="003C6F60" w:rsidRPr="003C6F60" w:rsidRDefault="003C6F60" w:rsidP="0087673E">
      <w:pPr>
        <w:pStyle w:val="SingleTxtGR"/>
        <w:ind w:left="2268"/>
      </w:pPr>
      <w:r w:rsidRPr="003C6F60">
        <w:t>[Вариант на русском языке: «быстродействующий стопорный клапан».]</w:t>
      </w:r>
    </w:p>
    <w:p w:rsidR="003C6F60" w:rsidRPr="003C6F60" w:rsidRDefault="003C6F60" w:rsidP="003C6F60">
      <w:pPr>
        <w:pStyle w:val="SingleTxtGR"/>
      </w:pPr>
      <w:r w:rsidRPr="003C6F60">
        <w:t>Эти расхождения показаны в текстах на английском, французском и немецком языках, приведенных в приложении.</w:t>
      </w:r>
    </w:p>
    <w:p w:rsidR="003C6F60" w:rsidRPr="003C6F60" w:rsidRDefault="00050266" w:rsidP="00050266">
      <w:pPr>
        <w:pStyle w:val="H1GR"/>
      </w:pPr>
      <w:r w:rsidRPr="00734A98">
        <w:lastRenderedPageBreak/>
        <w:tab/>
      </w:r>
      <w:r w:rsidRPr="00734A98">
        <w:tab/>
      </w:r>
      <w:r w:rsidR="003C6F60" w:rsidRPr="003C6F60">
        <w:t>Предлагаемое исправление</w:t>
      </w:r>
    </w:p>
    <w:p w:rsidR="003C6F60" w:rsidRPr="003C6F60" w:rsidRDefault="003C6F60" w:rsidP="003C6F60">
      <w:pPr>
        <w:pStyle w:val="SingleTxtGR"/>
      </w:pPr>
      <w:r w:rsidRPr="003C6F60">
        <w:t>7.</w:t>
      </w:r>
      <w:r w:rsidRPr="003C6F60">
        <w:tab/>
        <w:t>Можно заметить, что в контексте всех требований, в которых используется данное выражение, речь идет об одном и том же клапане; поэтому правильнее было бы использовать единое выражение (как в варианте на немецком языке).</w:t>
      </w:r>
    </w:p>
    <w:p w:rsidR="003C6F60" w:rsidRPr="003C6F60" w:rsidRDefault="003C6F60" w:rsidP="003C6F60">
      <w:pPr>
        <w:pStyle w:val="SingleTxtGR"/>
      </w:pPr>
      <w:r w:rsidRPr="003C6F60">
        <w:t>Мы предлагаем использовать:</w:t>
      </w:r>
    </w:p>
    <w:p w:rsidR="003C6F60" w:rsidRPr="003C6F60" w:rsidRDefault="00050266" w:rsidP="00050266">
      <w:pPr>
        <w:pStyle w:val="SingleTxtGR"/>
        <w:ind w:left="1701"/>
      </w:pPr>
      <w:r w:rsidRPr="00050266">
        <w:t>–</w:t>
      </w:r>
      <w:r w:rsidRPr="00050266">
        <w:tab/>
      </w:r>
      <w:r w:rsidR="003C6F60" w:rsidRPr="003C6F60">
        <w:t>в варианте на немецком языке: “</w:t>
      </w:r>
      <w:r w:rsidR="003C6F60" w:rsidRPr="003C6F60">
        <w:rPr>
          <w:lang w:val="en-GB"/>
        </w:rPr>
        <w:t>Schnellschlussventil</w:t>
      </w:r>
      <w:r w:rsidR="003C6F60" w:rsidRPr="003C6F60">
        <w:t>”;</w:t>
      </w:r>
    </w:p>
    <w:p w:rsidR="003C6F60" w:rsidRPr="003C6F60" w:rsidRDefault="00050266" w:rsidP="00050266">
      <w:pPr>
        <w:pStyle w:val="SingleTxtGR"/>
        <w:ind w:left="1701"/>
      </w:pPr>
      <w:r w:rsidRPr="00050266">
        <w:t>–</w:t>
      </w:r>
      <w:r w:rsidRPr="00050266">
        <w:tab/>
      </w:r>
      <w:r w:rsidR="003C6F60" w:rsidRPr="003C6F60">
        <w:t>в варианте на французском языке: “</w:t>
      </w:r>
      <w:r w:rsidR="003C6F60" w:rsidRPr="003C6F60">
        <w:rPr>
          <w:lang w:val="en-GB"/>
        </w:rPr>
        <w:t>vanne</w:t>
      </w:r>
      <w:r w:rsidR="003C6F60" w:rsidRPr="003C6F60">
        <w:t xml:space="preserve"> à </w:t>
      </w:r>
      <w:r w:rsidR="003C6F60" w:rsidRPr="003C6F60">
        <w:rPr>
          <w:lang w:val="en-GB"/>
        </w:rPr>
        <w:t>fermeture</w:t>
      </w:r>
      <w:r w:rsidR="003C6F60" w:rsidRPr="003C6F60">
        <w:t xml:space="preserve"> </w:t>
      </w:r>
      <w:r w:rsidR="003C6F60" w:rsidRPr="003C6F60">
        <w:rPr>
          <w:lang w:val="en-GB"/>
        </w:rPr>
        <w:t>rapide</w:t>
      </w:r>
      <w:r w:rsidR="003C6F60" w:rsidRPr="003C6F60">
        <w:t>”;</w:t>
      </w:r>
    </w:p>
    <w:p w:rsidR="003C6F60" w:rsidRPr="003C6F60" w:rsidRDefault="00050266" w:rsidP="00050266">
      <w:pPr>
        <w:pStyle w:val="SingleTxtGR"/>
        <w:ind w:left="2268" w:hanging="567"/>
      </w:pPr>
      <w:r w:rsidRPr="00050266">
        <w:t>–</w:t>
      </w:r>
      <w:r w:rsidRPr="00050266">
        <w:tab/>
      </w:r>
      <w:r w:rsidR="003C6F60" w:rsidRPr="003C6F60">
        <w:t xml:space="preserve">в варианте на </w:t>
      </w:r>
      <w:r w:rsidR="003C6F60" w:rsidRPr="00734A98">
        <w:t>английском</w:t>
      </w:r>
      <w:r w:rsidR="003C6F60" w:rsidRPr="003C6F60">
        <w:t xml:space="preserve"> языке: “</w:t>
      </w:r>
      <w:r w:rsidR="003C6F60" w:rsidRPr="003C6F60">
        <w:rPr>
          <w:lang w:val="en-US"/>
        </w:rPr>
        <w:t>quick</w:t>
      </w:r>
      <w:r w:rsidR="003C6F60" w:rsidRPr="003C6F60">
        <w:t xml:space="preserve"> </w:t>
      </w:r>
      <w:r w:rsidR="003C6F60" w:rsidRPr="003C6F60">
        <w:rPr>
          <w:lang w:val="en-US"/>
        </w:rPr>
        <w:t>closing</w:t>
      </w:r>
      <w:r w:rsidR="003C6F60" w:rsidRPr="003C6F60">
        <w:t xml:space="preserve"> </w:t>
      </w:r>
      <w:r w:rsidR="003C6F60" w:rsidRPr="003C6F60">
        <w:rPr>
          <w:lang w:val="en-US"/>
        </w:rPr>
        <w:t>valve</w:t>
      </w:r>
      <w:r w:rsidR="003C6F60" w:rsidRPr="003C6F60">
        <w:t>” (или “</w:t>
      </w:r>
      <w:r w:rsidR="003C6F60" w:rsidRPr="003C6F60">
        <w:rPr>
          <w:lang w:val="en-US"/>
        </w:rPr>
        <w:t>Emergency</w:t>
      </w:r>
      <w:r w:rsidR="003C6F60" w:rsidRPr="003C6F60">
        <w:t xml:space="preserve"> </w:t>
      </w:r>
      <w:r w:rsidR="003C6F60" w:rsidRPr="003C6F60">
        <w:rPr>
          <w:lang w:val="en-US"/>
        </w:rPr>
        <w:t>shut</w:t>
      </w:r>
      <w:r w:rsidR="003C6F60" w:rsidRPr="003C6F60">
        <w:t>-</w:t>
      </w:r>
      <w:r w:rsidR="003C6F60" w:rsidRPr="003C6F60">
        <w:rPr>
          <w:lang w:val="en-US"/>
        </w:rPr>
        <w:t>down</w:t>
      </w:r>
      <w:r w:rsidR="003C6F60" w:rsidRPr="003C6F60">
        <w:t xml:space="preserve"> </w:t>
      </w:r>
      <w:r w:rsidR="003C6F60" w:rsidRPr="003C6F60">
        <w:rPr>
          <w:lang w:val="en-US"/>
        </w:rPr>
        <w:t>valve</w:t>
      </w:r>
      <w:r w:rsidR="003C6F60" w:rsidRPr="003C6F60">
        <w:t>”, или “</w:t>
      </w:r>
      <w:r w:rsidR="003C6F60" w:rsidRPr="003C6F60">
        <w:rPr>
          <w:lang w:val="en-US"/>
        </w:rPr>
        <w:t>Remote</w:t>
      </w:r>
      <w:r w:rsidR="003C6F60" w:rsidRPr="003C6F60">
        <w:t xml:space="preserve"> </w:t>
      </w:r>
      <w:r w:rsidR="003C6F60" w:rsidRPr="003C6F60">
        <w:rPr>
          <w:lang w:val="en-US"/>
        </w:rPr>
        <w:t>operated</w:t>
      </w:r>
      <w:r w:rsidR="003C6F60" w:rsidRPr="003C6F60">
        <w:t xml:space="preserve"> </w:t>
      </w:r>
      <w:r w:rsidR="003C6F60" w:rsidRPr="003C6F60">
        <w:rPr>
          <w:lang w:val="en-US"/>
        </w:rPr>
        <w:t>quick</w:t>
      </w:r>
      <w:r w:rsidR="003C6F60" w:rsidRPr="003C6F60">
        <w:t xml:space="preserve"> </w:t>
      </w:r>
      <w:r w:rsidR="003C6F60" w:rsidRPr="003C6F60">
        <w:rPr>
          <w:lang w:val="en-US"/>
        </w:rPr>
        <w:t>closing</w:t>
      </w:r>
      <w:r w:rsidR="003C6F60" w:rsidRPr="003C6F60">
        <w:t xml:space="preserve"> </w:t>
      </w:r>
      <w:r w:rsidR="003C6F60" w:rsidRPr="003C6F60">
        <w:rPr>
          <w:lang w:val="en-US"/>
        </w:rPr>
        <w:t>valve</w:t>
      </w:r>
      <w:r w:rsidR="003C6F60" w:rsidRPr="003C6F60">
        <w:t>”).</w:t>
      </w:r>
    </w:p>
    <w:p w:rsidR="003C6F60" w:rsidRPr="003C6F60" w:rsidRDefault="003C6F60" w:rsidP="00724300">
      <w:pPr>
        <w:pStyle w:val="SingleTxtGR"/>
        <w:ind w:left="2268"/>
      </w:pPr>
      <w:r w:rsidRPr="003C6F60">
        <w:t>[Предлагаемый вариант на русском языке: «быстрозакрывающийся клапан».]</w:t>
      </w:r>
    </w:p>
    <w:p w:rsidR="003C6F60" w:rsidRPr="003C6F60" w:rsidRDefault="003C6F60" w:rsidP="003C6F60">
      <w:pPr>
        <w:pStyle w:val="SingleTxtGR"/>
      </w:pPr>
      <w:r w:rsidRPr="003C6F60">
        <w:t>8.</w:t>
      </w:r>
      <w:r w:rsidRPr="003C6F60">
        <w:tab/>
        <w:t>Службы письменного перевода Организации Объединенных Наций, возможно, пожелают выверить вариант на русском языке.</w:t>
      </w:r>
    </w:p>
    <w:p w:rsidR="003C6F60" w:rsidRDefault="003C6F60" w:rsidP="00633D87">
      <w:pPr>
        <w:pStyle w:val="HChG"/>
        <w:rPr>
          <w:lang w:val="nl-BE"/>
        </w:rPr>
      </w:pPr>
      <w:r w:rsidRPr="00BF5934">
        <w:rPr>
          <w:lang w:val="en-US"/>
        </w:rPr>
        <w:br w:type="page"/>
      </w:r>
      <w:r w:rsidR="00633D87">
        <w:rPr>
          <w:lang w:val="nl-BE"/>
        </w:rPr>
        <w:t>Annex</w:t>
      </w:r>
    </w:p>
    <w:p w:rsidR="003C6F60" w:rsidRPr="0046463D" w:rsidRDefault="003C6F60" w:rsidP="0087673E">
      <w:pPr>
        <w:pStyle w:val="SingleTxtGR"/>
        <w:spacing w:after="240"/>
        <w:jc w:val="right"/>
        <w:rPr>
          <w:lang w:val="nl-BE"/>
        </w:rPr>
      </w:pPr>
      <w:r>
        <w:rPr>
          <w:lang w:val="nl-BE"/>
        </w:rPr>
        <w:t>[English, French and German only]</w:t>
      </w:r>
    </w:p>
    <w:p w:rsidR="003C6F60" w:rsidRPr="007F2482" w:rsidRDefault="003C6F60" w:rsidP="0087673E">
      <w:pPr>
        <w:suppressAutoHyphens/>
        <w:autoSpaceDE w:val="0"/>
        <w:autoSpaceDN w:val="0"/>
        <w:adjustRightInd w:val="0"/>
        <w:spacing w:before="240" w:after="120" w:line="240" w:lineRule="auto"/>
        <w:ind w:left="1134"/>
        <w:rPr>
          <w:b/>
          <w:bCs/>
          <w:i/>
          <w:lang w:val="nl-BE"/>
        </w:rPr>
      </w:pPr>
      <w:r w:rsidRPr="007F2482">
        <w:rPr>
          <w:b/>
          <w:bCs/>
          <w:i/>
          <w:lang w:val="nl-BE"/>
        </w:rPr>
        <w:t>7.2.2.21 Sicherheits- und Kontrolleinrichtungen</w:t>
      </w:r>
    </w:p>
    <w:p w:rsidR="003C6F60" w:rsidRPr="007F2482" w:rsidRDefault="003C6F60" w:rsidP="00633D87">
      <w:pPr>
        <w:suppressAutoHyphens/>
        <w:autoSpaceDE w:val="0"/>
        <w:autoSpaceDN w:val="0"/>
        <w:adjustRightInd w:val="0"/>
        <w:spacing w:line="240" w:lineRule="auto"/>
        <w:ind w:left="1134" w:right="1134"/>
        <w:jc w:val="both"/>
        <w:rPr>
          <w:i/>
          <w:lang w:val="nl-BE"/>
        </w:rPr>
      </w:pPr>
      <w:r w:rsidRPr="007F2482">
        <w:rPr>
          <w:i/>
          <w:lang w:val="nl-BE"/>
        </w:rPr>
        <w:t xml:space="preserve">Beim Laden oder Löschen von Stoffen der Klasse 2 und von Stoffen der UN-Nummern 1280 und 2983 der Klasse 3 muss an zwei Stellen auf dem Schiff (vorn und hinten) und an zwei Stellen an Land (direkt am Zugang zum Schiff und in ausreichender Entfernung an Land) durch Schalter der Lade-/Löschvorgang unterbrochen werden können. </w:t>
      </w:r>
    </w:p>
    <w:p w:rsidR="003C6F60" w:rsidRPr="007F2482" w:rsidRDefault="003C6F60" w:rsidP="00633D87">
      <w:pPr>
        <w:suppressAutoHyphens/>
        <w:autoSpaceDE w:val="0"/>
        <w:autoSpaceDN w:val="0"/>
        <w:adjustRightInd w:val="0"/>
        <w:spacing w:line="240" w:lineRule="auto"/>
        <w:ind w:left="1134" w:right="1134"/>
        <w:jc w:val="both"/>
        <w:rPr>
          <w:i/>
          <w:lang w:val="nl-BE"/>
        </w:rPr>
      </w:pPr>
      <w:r w:rsidRPr="007F2482">
        <w:rPr>
          <w:i/>
          <w:lang w:val="nl-BE"/>
        </w:rPr>
        <w:t xml:space="preserve">Die Unterbrechung des Lade-/Löschvorgangs muss durch ein </w:t>
      </w:r>
      <w:r w:rsidRPr="007F2482">
        <w:rPr>
          <w:b/>
          <w:i/>
          <w:u w:val="single"/>
          <w:lang w:val="nl-BE"/>
        </w:rPr>
        <w:t>Schnellschlussventil</w:t>
      </w:r>
      <w:r w:rsidRPr="007F2482">
        <w:rPr>
          <w:i/>
          <w:lang w:val="nl-BE"/>
        </w:rPr>
        <w:t xml:space="preserve"> erfolgen, das sich direkt an der beweglichen Verbindungsleitung zwischen Schiff und Landanlage befindet.</w:t>
      </w:r>
    </w:p>
    <w:p w:rsidR="003C6F60" w:rsidRPr="007F2482" w:rsidRDefault="003C6F60" w:rsidP="00633D87">
      <w:pPr>
        <w:suppressAutoHyphens/>
        <w:autoSpaceDE w:val="0"/>
        <w:autoSpaceDN w:val="0"/>
        <w:adjustRightInd w:val="0"/>
        <w:spacing w:line="240" w:lineRule="auto"/>
        <w:ind w:left="1134" w:right="1134"/>
        <w:jc w:val="both"/>
        <w:rPr>
          <w:i/>
          <w:lang w:val="nl-BE"/>
        </w:rPr>
      </w:pPr>
      <w:r w:rsidRPr="007F2482">
        <w:rPr>
          <w:i/>
          <w:lang w:val="nl-BE"/>
        </w:rPr>
        <w:t>Das Unterbrechungssystem muss im Ruhestromprinzip arbeiten.</w:t>
      </w:r>
    </w:p>
    <w:p w:rsidR="003C6F60" w:rsidRPr="003C6F60" w:rsidRDefault="003C6F60" w:rsidP="00633D87">
      <w:pPr>
        <w:suppressAutoHyphens/>
        <w:autoSpaceDE w:val="0"/>
        <w:autoSpaceDN w:val="0"/>
        <w:adjustRightInd w:val="0"/>
        <w:spacing w:before="120" w:after="120" w:line="240" w:lineRule="auto"/>
        <w:ind w:left="1134" w:right="1134"/>
        <w:jc w:val="both"/>
        <w:rPr>
          <w:bCs/>
          <w:i/>
          <w:iCs/>
          <w:lang w:val="en-US"/>
        </w:rPr>
      </w:pPr>
      <w:r w:rsidRPr="003C6F60">
        <w:rPr>
          <w:bCs/>
          <w:i/>
          <w:lang w:val="en-US"/>
        </w:rPr>
        <w:t xml:space="preserve">7.2.2.21 </w:t>
      </w:r>
      <w:r w:rsidRPr="003C6F60">
        <w:rPr>
          <w:bCs/>
          <w:i/>
          <w:iCs/>
          <w:lang w:val="en-US"/>
        </w:rPr>
        <w:t>Safety and control equipment</w:t>
      </w:r>
    </w:p>
    <w:p w:rsidR="003C6F60" w:rsidRPr="003C6F60" w:rsidRDefault="003C6F60" w:rsidP="00633D87">
      <w:pPr>
        <w:suppressAutoHyphens/>
        <w:autoSpaceDE w:val="0"/>
        <w:autoSpaceDN w:val="0"/>
        <w:adjustRightInd w:val="0"/>
        <w:spacing w:line="240" w:lineRule="auto"/>
        <w:ind w:left="1134" w:right="1134"/>
        <w:jc w:val="both"/>
        <w:rPr>
          <w:rFonts w:eastAsia="TimesNewRomanPSMT"/>
          <w:i/>
          <w:lang w:val="en-US"/>
        </w:rPr>
      </w:pPr>
      <w:r w:rsidRPr="003C6F60">
        <w:rPr>
          <w:rFonts w:eastAsia="TimesNewRomanPSMT"/>
          <w:i/>
          <w:lang w:val="en-US"/>
        </w:rPr>
        <w:t>It shall be possible to interrupt loading or unloading of substances of Class 2 and substances assigned to UN Nos. 1280 and 2983 of Class 3 by means of switches installed at two locations on the vessel (fore and aft) and at two locations ashore (directly at the access to the vessel and at an appropriate distance on shore)</w:t>
      </w:r>
      <w:r w:rsidRPr="003C6F60">
        <w:rPr>
          <w:i/>
          <w:iCs/>
          <w:lang w:val="en-US"/>
        </w:rPr>
        <w:t xml:space="preserve">. </w:t>
      </w:r>
      <w:r w:rsidRPr="003C6F60">
        <w:rPr>
          <w:rFonts w:eastAsia="TimesNewRomanPSMT"/>
          <w:i/>
          <w:lang w:val="en-US"/>
        </w:rPr>
        <w:t xml:space="preserve">Interruption of loading and unloading shall be effected by the means of a </w:t>
      </w:r>
      <w:r w:rsidRPr="003C6F60">
        <w:rPr>
          <w:rFonts w:eastAsia="TimesNewRomanPSMT"/>
          <w:b/>
          <w:i/>
          <w:u w:val="single"/>
          <w:lang w:val="en-US"/>
        </w:rPr>
        <w:t>quick action stop valve</w:t>
      </w:r>
      <w:r w:rsidRPr="003C6F60">
        <w:rPr>
          <w:rFonts w:eastAsia="TimesNewRomanPSMT"/>
          <w:i/>
          <w:lang w:val="en-US"/>
        </w:rPr>
        <w:t xml:space="preserve"> which shall be directly fitted to the flexible connecting hose between the vessel and the shore facility.</w:t>
      </w:r>
    </w:p>
    <w:p w:rsidR="003C6F60" w:rsidRPr="003C6F60" w:rsidRDefault="003C6F60" w:rsidP="00633D87">
      <w:pPr>
        <w:suppressAutoHyphens/>
        <w:autoSpaceDE w:val="0"/>
        <w:autoSpaceDN w:val="0"/>
        <w:adjustRightInd w:val="0"/>
        <w:spacing w:before="120" w:after="120" w:line="240" w:lineRule="auto"/>
        <w:ind w:left="1134" w:right="1134"/>
        <w:jc w:val="both"/>
        <w:rPr>
          <w:rFonts w:eastAsia="TimesNewRomanPSMT"/>
          <w:i/>
          <w:lang w:val="en-US"/>
        </w:rPr>
      </w:pPr>
      <w:r w:rsidRPr="003C6F60">
        <w:rPr>
          <w:rFonts w:eastAsia="TimesNewRomanPSMT"/>
          <w:i/>
          <w:lang w:val="en-US"/>
        </w:rPr>
        <w:t>The system of disconnection shall be designed in accordance with the closed circuit principle.</w:t>
      </w:r>
    </w:p>
    <w:p w:rsidR="003C6F60" w:rsidRPr="007F2482" w:rsidRDefault="003C6F60" w:rsidP="00633D87">
      <w:pPr>
        <w:suppressAutoHyphens/>
        <w:autoSpaceDE w:val="0"/>
        <w:autoSpaceDN w:val="0"/>
        <w:adjustRightInd w:val="0"/>
        <w:spacing w:before="120" w:after="120" w:line="240" w:lineRule="auto"/>
        <w:ind w:left="1134" w:right="1134"/>
        <w:jc w:val="both"/>
        <w:rPr>
          <w:bCs/>
          <w:i/>
          <w:iCs/>
          <w:lang w:val="nl-BE"/>
        </w:rPr>
      </w:pPr>
      <w:r w:rsidRPr="007F2482">
        <w:rPr>
          <w:bCs/>
          <w:i/>
          <w:lang w:val="nl-BE"/>
        </w:rPr>
        <w:t xml:space="preserve">7.2.2.21 </w:t>
      </w:r>
      <w:r w:rsidRPr="007F2482">
        <w:rPr>
          <w:bCs/>
          <w:i/>
          <w:iCs/>
          <w:lang w:val="nl-BE"/>
        </w:rPr>
        <w:t>Équipement de contrôle et de sécurité</w:t>
      </w:r>
    </w:p>
    <w:p w:rsidR="003C6F60" w:rsidRPr="008910EA" w:rsidRDefault="003C6F60" w:rsidP="00633D87">
      <w:pPr>
        <w:suppressAutoHyphens/>
        <w:autoSpaceDE w:val="0"/>
        <w:autoSpaceDN w:val="0"/>
        <w:adjustRightInd w:val="0"/>
        <w:spacing w:line="240" w:lineRule="auto"/>
        <w:ind w:left="1134" w:right="1134"/>
        <w:jc w:val="both"/>
        <w:rPr>
          <w:rFonts w:eastAsia="TimesNewRomanPSMT"/>
          <w:i/>
          <w:lang w:val="fr-CH"/>
        </w:rPr>
      </w:pPr>
      <w:r w:rsidRPr="008910EA">
        <w:rPr>
          <w:rFonts w:eastAsia="TimesNewRomanPSMT"/>
          <w:i/>
          <w:lang w:val="fr-CH"/>
        </w:rPr>
        <w:t>Il doit être possible d'interrompre le chargement et le déchargement des matières de la classe 2 et des matières affectées au Nos ONU 1280 ou 2983 de classe 3, en actionnant des interrupteurs électriques situés en deux points sur le bateau (à l'avant et à l'arrière) et en deux points à terre (respectivement sur l'appontement et à distance appropriée à terre).</w:t>
      </w:r>
    </w:p>
    <w:p w:rsidR="003C6F60" w:rsidRPr="008910EA" w:rsidRDefault="003C6F60" w:rsidP="00633D87">
      <w:pPr>
        <w:suppressAutoHyphens/>
        <w:autoSpaceDE w:val="0"/>
        <w:autoSpaceDN w:val="0"/>
        <w:adjustRightInd w:val="0"/>
        <w:spacing w:line="240" w:lineRule="auto"/>
        <w:ind w:left="1134" w:right="1134"/>
        <w:jc w:val="both"/>
        <w:rPr>
          <w:i/>
          <w:lang w:val="fr-CH"/>
        </w:rPr>
      </w:pPr>
      <w:r w:rsidRPr="008910EA">
        <w:rPr>
          <w:rFonts w:eastAsia="TimesNewRomanPSMT"/>
          <w:i/>
          <w:lang w:val="fr-CH"/>
        </w:rPr>
        <w:t xml:space="preserve">L'interruption du chargement ou du déchargement doit se faire au moyen d'une </w:t>
      </w:r>
      <w:r w:rsidRPr="008910EA">
        <w:rPr>
          <w:rFonts w:eastAsia="TimesNewRomanPSMT"/>
          <w:b/>
          <w:i/>
          <w:u w:val="single"/>
          <w:lang w:val="fr-CH"/>
        </w:rPr>
        <w:t>vanne à fermeture rapide</w:t>
      </w:r>
      <w:r w:rsidRPr="008910EA">
        <w:rPr>
          <w:rFonts w:eastAsia="TimesNewRomanPSMT"/>
          <w:i/>
          <w:lang w:val="fr-CH"/>
        </w:rPr>
        <w:t xml:space="preserve"> qui sera montée directement sur la conduite flexible entre le bateau et l'installation à terre. Le système de coupure doit être conçu selon le principe du courant de repos.</w:t>
      </w:r>
    </w:p>
    <w:p w:rsidR="003C6F60" w:rsidRPr="008910EA" w:rsidRDefault="003C6F60" w:rsidP="00633D87">
      <w:pPr>
        <w:suppressAutoHyphens/>
        <w:autoSpaceDE w:val="0"/>
        <w:autoSpaceDN w:val="0"/>
        <w:adjustRightInd w:val="0"/>
        <w:spacing w:before="120" w:after="120" w:line="240" w:lineRule="auto"/>
        <w:ind w:left="1134"/>
        <w:rPr>
          <w:b/>
          <w:bCs/>
          <w:i/>
          <w:lang w:val="fr-CH"/>
        </w:rPr>
      </w:pPr>
      <w:r w:rsidRPr="008910EA">
        <w:rPr>
          <w:b/>
          <w:bCs/>
          <w:i/>
          <w:lang w:val="fr-CH"/>
        </w:rPr>
        <w:t xml:space="preserve">9.3.1.21.9 </w:t>
      </w:r>
    </w:p>
    <w:p w:rsidR="003C6F60" w:rsidRPr="008910EA" w:rsidRDefault="003C6F60" w:rsidP="00633D87">
      <w:pPr>
        <w:suppressAutoHyphens/>
        <w:autoSpaceDE w:val="0"/>
        <w:autoSpaceDN w:val="0"/>
        <w:adjustRightInd w:val="0"/>
        <w:spacing w:line="240" w:lineRule="auto"/>
        <w:ind w:left="1134" w:right="1134"/>
        <w:jc w:val="both"/>
        <w:rPr>
          <w:i/>
          <w:lang w:val="fr-CH"/>
        </w:rPr>
      </w:pPr>
      <w:r w:rsidRPr="008910EA">
        <w:rPr>
          <w:i/>
          <w:lang w:val="fr-CH"/>
        </w:rPr>
        <w:t xml:space="preserve">Das Schiff muss so ausgerüstet sein, dass der Lade-/Löschvorgang durch Schalter unterbrochen werden kann, d.h. das </w:t>
      </w:r>
      <w:r w:rsidRPr="008910EA">
        <w:rPr>
          <w:b/>
          <w:i/>
          <w:u w:val="single"/>
          <w:lang w:val="fr-CH"/>
        </w:rPr>
        <w:t xml:space="preserve">Schnellschlussventil </w:t>
      </w:r>
      <w:r w:rsidRPr="008910EA">
        <w:rPr>
          <w:i/>
          <w:lang w:val="fr-CH"/>
        </w:rPr>
        <w:t xml:space="preserve">direkt an der beweglichen Verbindungsleitung zwischen Schiff und Land muss geschlossen werden können. </w:t>
      </w:r>
    </w:p>
    <w:p w:rsidR="003C6F60" w:rsidRPr="007F2482" w:rsidRDefault="003C6F60" w:rsidP="00633D87">
      <w:pPr>
        <w:suppressAutoHyphens/>
        <w:autoSpaceDE w:val="0"/>
        <w:autoSpaceDN w:val="0"/>
        <w:adjustRightInd w:val="0"/>
        <w:spacing w:line="240" w:lineRule="auto"/>
        <w:ind w:left="1134" w:right="1134"/>
        <w:jc w:val="both"/>
        <w:rPr>
          <w:i/>
          <w:lang w:val="nl-BE"/>
        </w:rPr>
      </w:pPr>
      <w:r w:rsidRPr="007F2482">
        <w:rPr>
          <w:i/>
          <w:lang w:val="nl-BE"/>
        </w:rPr>
        <w:t>Diese Schalter müssen an zwei Stellen auf dem Schiff (vorn und hinten) angebracht sein.</w:t>
      </w:r>
    </w:p>
    <w:p w:rsidR="003C6F60" w:rsidRPr="003C6F60" w:rsidRDefault="003C6F60" w:rsidP="00633D87">
      <w:pPr>
        <w:suppressAutoHyphens/>
        <w:autoSpaceDE w:val="0"/>
        <w:autoSpaceDN w:val="0"/>
        <w:adjustRightInd w:val="0"/>
        <w:spacing w:before="120" w:after="120" w:line="240" w:lineRule="auto"/>
        <w:ind w:left="1134" w:right="1134"/>
        <w:jc w:val="both"/>
        <w:rPr>
          <w:i/>
          <w:lang w:val="en-US"/>
        </w:rPr>
      </w:pPr>
      <w:r w:rsidRPr="003C6F60">
        <w:rPr>
          <w:i/>
          <w:lang w:val="en-US"/>
        </w:rPr>
        <w:t>Die Abschaltung muss im Ruhestromprinzip ausgeführt sein.</w:t>
      </w:r>
    </w:p>
    <w:p w:rsidR="003C6F60" w:rsidRPr="003C6F60" w:rsidRDefault="003C6F60" w:rsidP="00633D87">
      <w:pPr>
        <w:suppressAutoHyphens/>
        <w:autoSpaceDE w:val="0"/>
        <w:autoSpaceDN w:val="0"/>
        <w:adjustRightInd w:val="0"/>
        <w:spacing w:before="120" w:after="120" w:line="240" w:lineRule="auto"/>
        <w:ind w:left="1134" w:right="1134"/>
        <w:jc w:val="both"/>
        <w:rPr>
          <w:rFonts w:eastAsia="TimesNewRomanPSMT"/>
          <w:b/>
          <w:i/>
          <w:lang w:val="en-US"/>
        </w:rPr>
      </w:pPr>
      <w:r w:rsidRPr="003C6F60">
        <w:rPr>
          <w:rFonts w:eastAsia="TimesNewRomanPSMT"/>
          <w:b/>
          <w:i/>
          <w:lang w:val="en-US"/>
        </w:rPr>
        <w:t>9.3.1.21.9</w:t>
      </w:r>
    </w:p>
    <w:p w:rsidR="003C6F60" w:rsidRPr="003C6F60" w:rsidRDefault="003C6F60" w:rsidP="00633D87">
      <w:pPr>
        <w:suppressAutoHyphens/>
        <w:autoSpaceDE w:val="0"/>
        <w:autoSpaceDN w:val="0"/>
        <w:adjustRightInd w:val="0"/>
        <w:spacing w:line="240" w:lineRule="auto"/>
        <w:ind w:left="1134" w:right="1134"/>
        <w:jc w:val="both"/>
        <w:rPr>
          <w:rFonts w:eastAsia="TimesNewRomanPSMT"/>
          <w:i/>
          <w:lang w:val="en-US"/>
        </w:rPr>
      </w:pPr>
      <w:r w:rsidRPr="003C6F60">
        <w:rPr>
          <w:rFonts w:eastAsia="TimesNewRomanPSMT"/>
          <w:i/>
          <w:lang w:val="en-US"/>
        </w:rPr>
        <w:t xml:space="preserve">The vessel shall be so equipped that loading or unloading operations can be interrupted by means of switches, i.e. the </w:t>
      </w:r>
      <w:r w:rsidRPr="003C6F60">
        <w:rPr>
          <w:rFonts w:eastAsia="TimesNewRomanPSMT"/>
          <w:b/>
          <w:i/>
          <w:u w:val="single"/>
          <w:lang w:val="en-US"/>
        </w:rPr>
        <w:t>quick-action stop valve</w:t>
      </w:r>
      <w:r w:rsidRPr="003C6F60">
        <w:rPr>
          <w:rFonts w:eastAsia="TimesNewRomanPSMT"/>
          <w:i/>
          <w:lang w:val="en-US"/>
        </w:rPr>
        <w:t xml:space="preserve"> located on the flexible vessel-to-shore connecting line must be capable of being closed. </w:t>
      </w:r>
    </w:p>
    <w:p w:rsidR="003C6F60" w:rsidRPr="003C6F60" w:rsidRDefault="003C6F60" w:rsidP="00633D87">
      <w:pPr>
        <w:suppressAutoHyphens/>
        <w:autoSpaceDE w:val="0"/>
        <w:autoSpaceDN w:val="0"/>
        <w:adjustRightInd w:val="0"/>
        <w:spacing w:line="240" w:lineRule="auto"/>
        <w:ind w:left="1134" w:right="1134"/>
        <w:jc w:val="both"/>
        <w:rPr>
          <w:rFonts w:eastAsia="TimesNewRomanPSMT"/>
          <w:i/>
          <w:lang w:val="en-US"/>
        </w:rPr>
      </w:pPr>
      <w:r w:rsidRPr="003C6F60">
        <w:rPr>
          <w:rFonts w:eastAsia="TimesNewRomanPSMT"/>
          <w:i/>
          <w:lang w:val="en-US"/>
        </w:rPr>
        <w:t>The switches shall be placed at two points on the vessel (fore and aft).</w:t>
      </w:r>
    </w:p>
    <w:p w:rsidR="003C6F60" w:rsidRPr="003C6F60" w:rsidRDefault="003C6F60" w:rsidP="00633D87">
      <w:pPr>
        <w:suppressAutoHyphens/>
        <w:autoSpaceDE w:val="0"/>
        <w:autoSpaceDN w:val="0"/>
        <w:adjustRightInd w:val="0"/>
        <w:spacing w:line="240" w:lineRule="auto"/>
        <w:ind w:left="1134" w:right="1134"/>
        <w:jc w:val="both"/>
        <w:rPr>
          <w:rFonts w:eastAsia="TimesNewRomanPSMT"/>
          <w:i/>
          <w:lang w:val="en-US"/>
        </w:rPr>
      </w:pPr>
      <w:r w:rsidRPr="003C6F60">
        <w:rPr>
          <w:rFonts w:eastAsia="TimesNewRomanPSMT"/>
          <w:i/>
          <w:lang w:val="en-US"/>
        </w:rPr>
        <w:t>The interruption systems shall be designed according to the quiescent current principle.</w:t>
      </w:r>
    </w:p>
    <w:p w:rsidR="003C6F60" w:rsidRPr="00442563" w:rsidRDefault="003C6F60" w:rsidP="00633D87">
      <w:pPr>
        <w:suppressAutoHyphens/>
        <w:autoSpaceDE w:val="0"/>
        <w:autoSpaceDN w:val="0"/>
        <w:adjustRightInd w:val="0"/>
        <w:spacing w:before="120" w:after="120" w:line="240" w:lineRule="auto"/>
        <w:ind w:left="1134" w:right="1134"/>
        <w:jc w:val="both"/>
        <w:rPr>
          <w:b/>
          <w:i/>
          <w:lang w:val="fr-CH"/>
        </w:rPr>
      </w:pPr>
      <w:r w:rsidRPr="00442563">
        <w:rPr>
          <w:b/>
          <w:i/>
          <w:lang w:val="fr-CH"/>
        </w:rPr>
        <w:t xml:space="preserve">9.3.1.21.9 </w:t>
      </w:r>
    </w:p>
    <w:p w:rsidR="003C6F60" w:rsidRPr="008910EA" w:rsidRDefault="003C6F60" w:rsidP="00633D87">
      <w:pPr>
        <w:suppressAutoHyphens/>
        <w:autoSpaceDE w:val="0"/>
        <w:autoSpaceDN w:val="0"/>
        <w:adjustRightInd w:val="0"/>
        <w:spacing w:line="240" w:lineRule="auto"/>
        <w:ind w:left="1134" w:right="1134"/>
        <w:jc w:val="both"/>
        <w:rPr>
          <w:i/>
          <w:lang w:val="fr-CH"/>
        </w:rPr>
      </w:pPr>
      <w:r w:rsidRPr="008910EA">
        <w:rPr>
          <w:i/>
          <w:lang w:val="fr-CH"/>
        </w:rPr>
        <w:t xml:space="preserve">Le bateau doit être équipé de manière à ce que les opérations de chargement ou de déchargement puissent être interrompues au moyen d’interrupteurs, c’est-à-dire que la </w:t>
      </w:r>
      <w:r w:rsidRPr="008910EA">
        <w:rPr>
          <w:b/>
          <w:i/>
          <w:u w:val="single"/>
          <w:lang w:val="fr-CH"/>
        </w:rPr>
        <w:t>soupape de fermeture rapide</w:t>
      </w:r>
      <w:r w:rsidRPr="008910EA">
        <w:rPr>
          <w:i/>
          <w:lang w:val="fr-CH"/>
        </w:rPr>
        <w:t xml:space="preserve"> située à la conduite flexible de raccordement entre le bateau et la terre doit pouvoir être fermée. </w:t>
      </w:r>
    </w:p>
    <w:p w:rsidR="003C6F60" w:rsidRPr="008910EA" w:rsidRDefault="003C6F60" w:rsidP="00633D87">
      <w:pPr>
        <w:suppressAutoHyphens/>
        <w:autoSpaceDE w:val="0"/>
        <w:autoSpaceDN w:val="0"/>
        <w:adjustRightInd w:val="0"/>
        <w:spacing w:line="240" w:lineRule="auto"/>
        <w:ind w:left="1134" w:right="1134"/>
        <w:jc w:val="both"/>
        <w:rPr>
          <w:i/>
          <w:lang w:val="fr-CH"/>
        </w:rPr>
      </w:pPr>
      <w:r w:rsidRPr="008910EA">
        <w:rPr>
          <w:i/>
          <w:lang w:val="fr-CH"/>
        </w:rPr>
        <w:t>Ces interrupteurs doivent être placés à deux emplacements du bateau (à l’avant et à l’arrière).</w:t>
      </w:r>
    </w:p>
    <w:p w:rsidR="003C6F60" w:rsidRPr="008910EA" w:rsidRDefault="003C6F60" w:rsidP="00633D87">
      <w:pPr>
        <w:suppressAutoHyphens/>
        <w:autoSpaceDE w:val="0"/>
        <w:autoSpaceDN w:val="0"/>
        <w:adjustRightInd w:val="0"/>
        <w:spacing w:line="240" w:lineRule="auto"/>
        <w:ind w:left="1134" w:right="1134"/>
        <w:jc w:val="both"/>
        <w:rPr>
          <w:i/>
          <w:lang w:val="fr-CH"/>
        </w:rPr>
      </w:pPr>
      <w:r w:rsidRPr="008910EA">
        <w:rPr>
          <w:i/>
          <w:lang w:val="fr-CH"/>
        </w:rPr>
        <w:t>Le système d’interruption doit être conçu selon le principe dit à courant de repos.</w:t>
      </w:r>
    </w:p>
    <w:p w:rsidR="003C6F60" w:rsidRPr="008910EA" w:rsidRDefault="003C6F60" w:rsidP="00633D87">
      <w:pPr>
        <w:suppressAutoHyphens/>
        <w:autoSpaceDE w:val="0"/>
        <w:autoSpaceDN w:val="0"/>
        <w:adjustRightInd w:val="0"/>
        <w:spacing w:before="120" w:after="120" w:line="240" w:lineRule="auto"/>
        <w:ind w:left="1134"/>
        <w:rPr>
          <w:b/>
          <w:bCs/>
          <w:i/>
          <w:lang w:val="fr-CH"/>
        </w:rPr>
      </w:pPr>
      <w:r w:rsidRPr="008910EA">
        <w:rPr>
          <w:b/>
          <w:bCs/>
          <w:i/>
          <w:lang w:val="fr-CH"/>
        </w:rPr>
        <w:t>9.3.1.25.2</w:t>
      </w:r>
    </w:p>
    <w:p w:rsidR="003C6F60" w:rsidRPr="007F2482" w:rsidRDefault="003C6F60" w:rsidP="00633D87">
      <w:pPr>
        <w:suppressAutoHyphens/>
        <w:autoSpaceDE w:val="0"/>
        <w:autoSpaceDN w:val="0"/>
        <w:adjustRightInd w:val="0"/>
        <w:spacing w:line="240" w:lineRule="auto"/>
        <w:ind w:left="1134" w:right="1134"/>
        <w:jc w:val="both"/>
        <w:rPr>
          <w:i/>
          <w:lang w:val="nl-BE"/>
        </w:rPr>
      </w:pPr>
      <w:r w:rsidRPr="008910EA">
        <w:rPr>
          <w:i/>
          <w:lang w:val="fr-CH"/>
        </w:rPr>
        <w:t xml:space="preserve">f) Alle Landanschlüsse der Gasabfuhrleitung und der Landanschluss der Lade- und Löschleitung, über den geladen oder gelöscht wird, müssen mit einer Absperrarmatur und einem </w:t>
      </w:r>
      <w:r w:rsidRPr="008910EA">
        <w:rPr>
          <w:b/>
          <w:i/>
          <w:u w:val="single"/>
          <w:lang w:val="fr-CH"/>
        </w:rPr>
        <w:t xml:space="preserve">Schnellschlussventil </w:t>
      </w:r>
      <w:r w:rsidRPr="008910EA">
        <w:rPr>
          <w:i/>
          <w:lang w:val="fr-CH"/>
        </w:rPr>
        <w:t xml:space="preserve">versehen sein. </w:t>
      </w:r>
      <w:r w:rsidRPr="007F2482">
        <w:rPr>
          <w:i/>
          <w:lang w:val="nl-BE"/>
        </w:rPr>
        <w:t>Alle Landanschlüsse müssen jedoch, wenn sie nicht in Betrieb sind, mit einem Blindflansch versehen sein.</w:t>
      </w:r>
    </w:p>
    <w:p w:rsidR="003C6F60" w:rsidRPr="003C6F60" w:rsidRDefault="003C6F60" w:rsidP="00734A98">
      <w:pPr>
        <w:suppressAutoHyphens/>
        <w:autoSpaceDE w:val="0"/>
        <w:autoSpaceDN w:val="0"/>
        <w:adjustRightInd w:val="0"/>
        <w:spacing w:line="240" w:lineRule="auto"/>
        <w:ind w:left="1134" w:right="1134"/>
        <w:jc w:val="both"/>
        <w:rPr>
          <w:rFonts w:eastAsia="TimesNewRomanPSMT"/>
          <w:i/>
          <w:lang w:val="en-US"/>
        </w:rPr>
      </w:pPr>
      <w:r w:rsidRPr="003C6F60">
        <w:rPr>
          <w:rFonts w:eastAsia="TimesNewRomanPSMT"/>
          <w:i/>
          <w:lang w:val="en-US"/>
        </w:rPr>
        <w:t>(f) Each shore connection of the venting piping and shore connections of the piping for</w:t>
      </w:r>
      <w:r w:rsidR="00734A98">
        <w:rPr>
          <w:rFonts w:eastAsia="TimesNewRomanPSMT"/>
          <w:i/>
          <w:lang w:val="en-US"/>
        </w:rPr>
        <w:t xml:space="preserve"> </w:t>
      </w:r>
      <w:r w:rsidRPr="003C6F60">
        <w:rPr>
          <w:rFonts w:eastAsia="TimesNewRomanPSMT"/>
          <w:i/>
          <w:lang w:val="en-US"/>
        </w:rPr>
        <w:t>loading and unloading, through which the loading or unloading operation is carried</w:t>
      </w:r>
      <w:r w:rsidR="00734A98">
        <w:rPr>
          <w:rFonts w:eastAsia="TimesNewRomanPSMT"/>
          <w:i/>
          <w:lang w:val="en-US"/>
        </w:rPr>
        <w:t xml:space="preserve"> </w:t>
      </w:r>
      <w:r w:rsidRPr="003C6F60">
        <w:rPr>
          <w:rFonts w:eastAsia="TimesNewRomanPSMT"/>
          <w:i/>
          <w:lang w:val="en-US"/>
        </w:rPr>
        <w:t xml:space="preserve">out, shall be fitted with a shut-off device and a </w:t>
      </w:r>
      <w:r w:rsidRPr="003C6F60">
        <w:rPr>
          <w:rFonts w:eastAsia="TimesNewRomanPSMT"/>
          <w:b/>
          <w:i/>
          <w:u w:val="single"/>
          <w:lang w:val="en-US"/>
        </w:rPr>
        <w:t>quick-action stop valve</w:t>
      </w:r>
      <w:r w:rsidRPr="003C6F60">
        <w:rPr>
          <w:rFonts w:eastAsia="TimesNewRomanPSMT"/>
          <w:i/>
          <w:lang w:val="en-US"/>
        </w:rPr>
        <w:t>. However, each</w:t>
      </w:r>
      <w:r w:rsidR="00734A98">
        <w:rPr>
          <w:rFonts w:eastAsia="TimesNewRomanPSMT"/>
          <w:i/>
          <w:lang w:val="en-US"/>
        </w:rPr>
        <w:t xml:space="preserve"> </w:t>
      </w:r>
      <w:r w:rsidRPr="003C6F60">
        <w:rPr>
          <w:rFonts w:eastAsia="TimesNewRomanPSMT"/>
          <w:i/>
          <w:lang w:val="en-US"/>
        </w:rPr>
        <w:t>shore connection shall be fitted with a blind flange when it is not in operation.</w:t>
      </w:r>
    </w:p>
    <w:p w:rsidR="003C6F60" w:rsidRPr="008910EA" w:rsidRDefault="003C6F60" w:rsidP="00633D87">
      <w:pPr>
        <w:suppressAutoHyphens/>
        <w:autoSpaceDE w:val="0"/>
        <w:autoSpaceDN w:val="0"/>
        <w:adjustRightInd w:val="0"/>
        <w:spacing w:line="240" w:lineRule="auto"/>
        <w:ind w:left="1134" w:right="1134"/>
        <w:jc w:val="both"/>
        <w:rPr>
          <w:rFonts w:eastAsia="TimesNewRomanPSMT"/>
          <w:i/>
          <w:lang w:val="fr-CH"/>
        </w:rPr>
      </w:pPr>
      <w:r w:rsidRPr="008910EA">
        <w:rPr>
          <w:rFonts w:eastAsia="TimesNewRomanPSMT"/>
          <w:i/>
          <w:lang w:val="fr-CH"/>
        </w:rPr>
        <w:t>f) Chaque raccordement à terre de la conduite d’évacuation de gaz et le raccordement</w:t>
      </w:r>
      <w:r w:rsidR="00734A98">
        <w:rPr>
          <w:rFonts w:eastAsia="TimesNewRomanPSMT"/>
          <w:i/>
          <w:lang w:val="fr-CH"/>
        </w:rPr>
        <w:t xml:space="preserve"> </w:t>
      </w:r>
      <w:r w:rsidRPr="008910EA">
        <w:rPr>
          <w:rFonts w:eastAsia="TimesNewRomanPSMT"/>
          <w:i/>
          <w:lang w:val="fr-CH"/>
        </w:rPr>
        <w:t>à terre de la tuyauterie de chargement ou de déchargement à travers lequel</w:t>
      </w:r>
      <w:r w:rsidR="00734A98">
        <w:rPr>
          <w:rFonts w:eastAsia="TimesNewRomanPSMT"/>
          <w:i/>
          <w:lang w:val="fr-CH"/>
        </w:rPr>
        <w:t xml:space="preserve"> </w:t>
      </w:r>
      <w:r w:rsidRPr="008910EA">
        <w:rPr>
          <w:rFonts w:eastAsia="TimesNewRomanPSMT"/>
          <w:i/>
          <w:lang w:val="fr-CH"/>
        </w:rPr>
        <w:t>s'effectue le chargement ou le déchargement doivent être équipés d'un appareil</w:t>
      </w:r>
      <w:r w:rsidR="00734A98">
        <w:rPr>
          <w:rFonts w:eastAsia="TimesNewRomanPSMT"/>
          <w:i/>
          <w:lang w:val="fr-CH"/>
        </w:rPr>
        <w:t xml:space="preserve"> </w:t>
      </w:r>
      <w:r w:rsidRPr="008910EA">
        <w:rPr>
          <w:rFonts w:eastAsia="TimesNewRomanPSMT"/>
          <w:i/>
          <w:lang w:val="fr-CH"/>
        </w:rPr>
        <w:t>d’arrêt et d’une vanne à fermeture rapide. Toutefois, chaque raccordement à terre</w:t>
      </w:r>
      <w:r w:rsidR="00734A98">
        <w:rPr>
          <w:rFonts w:eastAsia="TimesNewRomanPSMT"/>
          <w:i/>
          <w:lang w:val="fr-CH"/>
        </w:rPr>
        <w:t xml:space="preserve"> </w:t>
      </w:r>
      <w:r w:rsidRPr="008910EA">
        <w:rPr>
          <w:rFonts w:eastAsia="TimesNewRomanPSMT"/>
          <w:i/>
          <w:lang w:val="fr-CH"/>
        </w:rPr>
        <w:t>doit être muni d'une bride borgne lorsqu'il n'est pas en service.</w:t>
      </w:r>
    </w:p>
    <w:p w:rsidR="003C6F60" w:rsidRPr="00B4560A" w:rsidRDefault="003C6F60" w:rsidP="00633D87">
      <w:pPr>
        <w:suppressAutoHyphens/>
        <w:autoSpaceDE w:val="0"/>
        <w:autoSpaceDN w:val="0"/>
        <w:adjustRightInd w:val="0"/>
        <w:spacing w:before="120" w:after="120" w:line="240" w:lineRule="auto"/>
        <w:ind w:left="1134" w:right="1134"/>
        <w:jc w:val="both"/>
        <w:rPr>
          <w:rFonts w:eastAsia="TimesNewRomanPSMT"/>
          <w:b/>
          <w:i/>
          <w:lang w:val="fr-CH"/>
        </w:rPr>
      </w:pPr>
      <w:r>
        <w:rPr>
          <w:rFonts w:eastAsia="TimesNewRomanPSMT"/>
          <w:b/>
          <w:i/>
          <w:lang w:val="fr-CH"/>
        </w:rPr>
        <w:t>9.3.2.21.9</w:t>
      </w:r>
    </w:p>
    <w:p w:rsidR="003C6F60" w:rsidRPr="008910EA" w:rsidRDefault="003C6F60" w:rsidP="00633D87">
      <w:pPr>
        <w:suppressAutoHyphens/>
        <w:autoSpaceDE w:val="0"/>
        <w:autoSpaceDN w:val="0"/>
        <w:adjustRightInd w:val="0"/>
        <w:spacing w:line="240" w:lineRule="auto"/>
        <w:ind w:left="1134" w:right="1134"/>
        <w:jc w:val="both"/>
        <w:rPr>
          <w:rFonts w:eastAsia="TimesNewRomanPSMT"/>
          <w:i/>
          <w:lang w:val="fr-CH"/>
        </w:rPr>
      </w:pPr>
      <w:r w:rsidRPr="008910EA">
        <w:rPr>
          <w:rFonts w:eastAsia="TimesNewRomanPSMT"/>
          <w:i/>
          <w:lang w:val="fr-CH"/>
        </w:rPr>
        <w:t xml:space="preserve">Das Schiff muss so ausgerüstet sein, dass der Lade-/Löschvorgang durch Schalter unterbrochen werden kann, d.h. das Schnellschlussventil direkt an der beweglichen Verbindungsleitung zwischen Schiff und Land muss geschlossen werden können. </w:t>
      </w:r>
    </w:p>
    <w:p w:rsidR="003C6F60" w:rsidRPr="003C6F60" w:rsidRDefault="003C6F60" w:rsidP="00633D87">
      <w:pPr>
        <w:suppressAutoHyphens/>
        <w:autoSpaceDE w:val="0"/>
        <w:autoSpaceDN w:val="0"/>
        <w:adjustRightInd w:val="0"/>
        <w:spacing w:line="240" w:lineRule="auto"/>
        <w:ind w:left="1134" w:right="1134"/>
        <w:jc w:val="both"/>
        <w:rPr>
          <w:rFonts w:eastAsia="TimesNewRomanPSMT"/>
          <w:i/>
          <w:lang w:val="en-US"/>
        </w:rPr>
      </w:pPr>
      <w:r w:rsidRPr="003C6F60">
        <w:rPr>
          <w:rFonts w:eastAsia="TimesNewRomanPSMT"/>
          <w:i/>
          <w:lang w:val="en-US"/>
        </w:rPr>
        <w:t>Diese Schalter müssen an zwei Stellen auf dem Schiff (vorn und hinten) angebracht sein.</w:t>
      </w:r>
    </w:p>
    <w:p w:rsidR="003C6F60" w:rsidRPr="003C6F60" w:rsidRDefault="003C6F60" w:rsidP="00633D87">
      <w:pPr>
        <w:suppressAutoHyphens/>
        <w:autoSpaceDE w:val="0"/>
        <w:autoSpaceDN w:val="0"/>
        <w:adjustRightInd w:val="0"/>
        <w:spacing w:line="240" w:lineRule="auto"/>
        <w:ind w:left="1134" w:right="1134"/>
        <w:jc w:val="both"/>
        <w:rPr>
          <w:rFonts w:eastAsia="TimesNewRomanPSMT"/>
          <w:i/>
          <w:lang w:val="en-US"/>
        </w:rPr>
      </w:pPr>
      <w:r w:rsidRPr="003C6F60">
        <w:rPr>
          <w:rFonts w:eastAsia="TimesNewRomanPSMT"/>
          <w:i/>
          <w:lang w:val="en-US"/>
        </w:rPr>
        <w:t>Diese Anforderung gilt nur, wenn dies in Kapitel 3.2 Tabelle C Spalte (20) gefordert wird.</w:t>
      </w:r>
    </w:p>
    <w:p w:rsidR="003C6F60" w:rsidRPr="003C6F60" w:rsidRDefault="003C6F60" w:rsidP="00633D87">
      <w:pPr>
        <w:suppressAutoHyphens/>
        <w:autoSpaceDE w:val="0"/>
        <w:autoSpaceDN w:val="0"/>
        <w:adjustRightInd w:val="0"/>
        <w:spacing w:line="240" w:lineRule="auto"/>
        <w:ind w:left="1134" w:right="1134"/>
        <w:jc w:val="both"/>
        <w:rPr>
          <w:rFonts w:eastAsia="TimesNewRomanPSMT"/>
          <w:i/>
          <w:lang w:val="en-US"/>
        </w:rPr>
      </w:pPr>
      <w:r w:rsidRPr="003C6F60">
        <w:rPr>
          <w:rFonts w:eastAsia="TimesNewRomanPSMT"/>
          <w:i/>
          <w:lang w:val="en-US"/>
        </w:rPr>
        <w:t>Die Abschaltung muss im Ruhestromprinzip ausgeführt sein.</w:t>
      </w:r>
    </w:p>
    <w:p w:rsidR="003C6F60" w:rsidRPr="003C6F60" w:rsidRDefault="003C6F60" w:rsidP="00633D87">
      <w:pPr>
        <w:suppressAutoHyphens/>
        <w:autoSpaceDE w:val="0"/>
        <w:autoSpaceDN w:val="0"/>
        <w:adjustRightInd w:val="0"/>
        <w:spacing w:before="120" w:after="120" w:line="240" w:lineRule="auto"/>
        <w:ind w:left="1134" w:right="1134"/>
        <w:jc w:val="both"/>
        <w:rPr>
          <w:rFonts w:eastAsia="TimesNewRomanPSMT"/>
          <w:b/>
          <w:i/>
          <w:lang w:val="en-US"/>
        </w:rPr>
      </w:pPr>
      <w:r w:rsidRPr="003C6F60">
        <w:rPr>
          <w:rFonts w:eastAsia="TimesNewRomanPSMT"/>
          <w:b/>
          <w:i/>
          <w:lang w:val="en-US"/>
        </w:rPr>
        <w:t>9.3.2.21.9</w:t>
      </w:r>
    </w:p>
    <w:p w:rsidR="003C6F60" w:rsidRPr="003C6F60" w:rsidRDefault="003C6F60" w:rsidP="00633D87">
      <w:pPr>
        <w:suppressAutoHyphens/>
        <w:autoSpaceDE w:val="0"/>
        <w:autoSpaceDN w:val="0"/>
        <w:adjustRightInd w:val="0"/>
        <w:spacing w:line="240" w:lineRule="auto"/>
        <w:ind w:left="1134" w:right="1134"/>
        <w:jc w:val="both"/>
        <w:rPr>
          <w:rFonts w:eastAsia="TimesNewRomanPSMT"/>
          <w:i/>
          <w:lang w:val="en-US"/>
        </w:rPr>
      </w:pPr>
      <w:r w:rsidRPr="003C6F60">
        <w:rPr>
          <w:rFonts w:eastAsia="TimesNewRomanPSMT"/>
          <w:i/>
          <w:lang w:val="en-US"/>
        </w:rPr>
        <w:t xml:space="preserve">The vessel shall be so equipped that loading or unloading operations can be interrupted by means of switches, i.e. the </w:t>
      </w:r>
      <w:r w:rsidRPr="003C6F60">
        <w:rPr>
          <w:rFonts w:eastAsia="TimesNewRomanPSMT"/>
          <w:b/>
          <w:i/>
          <w:u w:val="single"/>
          <w:lang w:val="en-US"/>
        </w:rPr>
        <w:t>quick-action stop valve</w:t>
      </w:r>
      <w:r w:rsidRPr="003C6F60">
        <w:rPr>
          <w:rFonts w:eastAsia="TimesNewRomanPSMT"/>
          <w:i/>
          <w:lang w:val="en-US"/>
        </w:rPr>
        <w:t xml:space="preserve"> located on the flexible vessel-to-shore connecting line must be capable of being closed. </w:t>
      </w:r>
    </w:p>
    <w:p w:rsidR="003C6F60" w:rsidRPr="003C6F60" w:rsidRDefault="003C6F60" w:rsidP="00633D87">
      <w:pPr>
        <w:suppressAutoHyphens/>
        <w:autoSpaceDE w:val="0"/>
        <w:autoSpaceDN w:val="0"/>
        <w:adjustRightInd w:val="0"/>
        <w:spacing w:line="240" w:lineRule="auto"/>
        <w:ind w:left="1134" w:right="1134"/>
        <w:jc w:val="both"/>
        <w:rPr>
          <w:rFonts w:eastAsia="TimesNewRomanPSMT"/>
          <w:i/>
          <w:lang w:val="en-US"/>
        </w:rPr>
      </w:pPr>
      <w:r w:rsidRPr="003C6F60">
        <w:rPr>
          <w:rFonts w:eastAsia="TimesNewRomanPSMT"/>
          <w:i/>
          <w:lang w:val="en-US"/>
        </w:rPr>
        <w:t>The switch shall be placed at two points on the vessel (fore and aft).</w:t>
      </w:r>
    </w:p>
    <w:p w:rsidR="003C6F60" w:rsidRPr="003C6F60" w:rsidRDefault="003C6F60" w:rsidP="00633D87">
      <w:pPr>
        <w:suppressAutoHyphens/>
        <w:autoSpaceDE w:val="0"/>
        <w:autoSpaceDN w:val="0"/>
        <w:adjustRightInd w:val="0"/>
        <w:spacing w:line="240" w:lineRule="auto"/>
        <w:ind w:left="1134" w:right="1134"/>
        <w:jc w:val="both"/>
        <w:rPr>
          <w:rFonts w:eastAsia="TimesNewRomanPSMT"/>
          <w:i/>
          <w:lang w:val="en-US"/>
        </w:rPr>
      </w:pPr>
      <w:r w:rsidRPr="003C6F60">
        <w:rPr>
          <w:rFonts w:eastAsia="TimesNewRomanPSMT"/>
          <w:i/>
          <w:lang w:val="en-US"/>
        </w:rPr>
        <w:t>This provision applies only when prescribed in column (20) of Table C of Chapter</w:t>
      </w:r>
      <w:r w:rsidR="00734A98">
        <w:rPr>
          <w:rFonts w:eastAsia="TimesNewRomanPSMT"/>
          <w:i/>
          <w:lang w:val="en-US"/>
        </w:rPr>
        <w:t> </w:t>
      </w:r>
      <w:r w:rsidRPr="003C6F60">
        <w:rPr>
          <w:rFonts w:eastAsia="TimesNewRomanPSMT"/>
          <w:i/>
          <w:lang w:val="en-US"/>
        </w:rPr>
        <w:t>3.2.</w:t>
      </w:r>
    </w:p>
    <w:p w:rsidR="003C6F60" w:rsidRPr="003C6F60" w:rsidRDefault="003C6F60" w:rsidP="00633D87">
      <w:pPr>
        <w:suppressAutoHyphens/>
        <w:autoSpaceDE w:val="0"/>
        <w:autoSpaceDN w:val="0"/>
        <w:adjustRightInd w:val="0"/>
        <w:spacing w:line="240" w:lineRule="auto"/>
        <w:ind w:left="1134" w:right="1134"/>
        <w:jc w:val="both"/>
        <w:rPr>
          <w:i/>
          <w:lang w:val="en-US"/>
        </w:rPr>
      </w:pPr>
      <w:r w:rsidRPr="003C6F60">
        <w:rPr>
          <w:rFonts w:eastAsia="TimesNewRomanPSMT"/>
          <w:i/>
          <w:lang w:val="en-US"/>
        </w:rPr>
        <w:t>The interruption system shall be designed according to the quiescent current principle.</w:t>
      </w:r>
    </w:p>
    <w:p w:rsidR="003C6F60" w:rsidRPr="00B4560A" w:rsidRDefault="003C6F60" w:rsidP="00633D87">
      <w:pPr>
        <w:suppressAutoHyphens/>
        <w:autoSpaceDE w:val="0"/>
        <w:autoSpaceDN w:val="0"/>
        <w:adjustRightInd w:val="0"/>
        <w:spacing w:before="120" w:after="120" w:line="240" w:lineRule="auto"/>
        <w:ind w:left="1134" w:right="1134"/>
        <w:jc w:val="both"/>
        <w:rPr>
          <w:b/>
          <w:i/>
          <w:lang w:val="fr-CH"/>
        </w:rPr>
      </w:pPr>
      <w:r>
        <w:rPr>
          <w:b/>
          <w:i/>
          <w:lang w:val="fr-CH"/>
        </w:rPr>
        <w:t>9.3.2.21.9</w:t>
      </w:r>
    </w:p>
    <w:p w:rsidR="003C6F60" w:rsidRPr="008910EA" w:rsidRDefault="003C6F60" w:rsidP="00633D87">
      <w:pPr>
        <w:suppressAutoHyphens/>
        <w:autoSpaceDE w:val="0"/>
        <w:autoSpaceDN w:val="0"/>
        <w:adjustRightInd w:val="0"/>
        <w:spacing w:line="240" w:lineRule="auto"/>
        <w:ind w:left="1134" w:right="1134"/>
        <w:jc w:val="both"/>
        <w:rPr>
          <w:i/>
          <w:lang w:val="fr-CH"/>
        </w:rPr>
      </w:pPr>
      <w:r w:rsidRPr="008910EA">
        <w:rPr>
          <w:i/>
          <w:lang w:val="fr-CH"/>
        </w:rPr>
        <w:t xml:space="preserve">Le bateau doit être équipé de manière à ce que les opérations de chargement ou de déchargement puissent être interrompues au moyen d’interrupteurs, c’est-à-dire que la </w:t>
      </w:r>
      <w:r w:rsidRPr="008910EA">
        <w:rPr>
          <w:b/>
          <w:i/>
          <w:u w:val="single"/>
          <w:lang w:val="fr-CH"/>
        </w:rPr>
        <w:t>soupape de fermeture rapide</w:t>
      </w:r>
      <w:r w:rsidRPr="008910EA">
        <w:rPr>
          <w:i/>
          <w:lang w:val="fr-CH"/>
        </w:rPr>
        <w:t xml:space="preserve"> située à la conduite flexible de raccordement entre le bateau et la terre doit pouvoir être fermée. </w:t>
      </w:r>
    </w:p>
    <w:p w:rsidR="003C6F60" w:rsidRPr="008910EA" w:rsidRDefault="003C6F60" w:rsidP="00633D87">
      <w:pPr>
        <w:suppressAutoHyphens/>
        <w:autoSpaceDE w:val="0"/>
        <w:autoSpaceDN w:val="0"/>
        <w:adjustRightInd w:val="0"/>
        <w:spacing w:line="240" w:lineRule="auto"/>
        <w:ind w:left="1134" w:right="1134"/>
        <w:jc w:val="both"/>
        <w:rPr>
          <w:i/>
          <w:lang w:val="fr-CH"/>
        </w:rPr>
      </w:pPr>
      <w:r w:rsidRPr="008910EA">
        <w:rPr>
          <w:i/>
          <w:lang w:val="fr-CH"/>
        </w:rPr>
        <w:t>Ces interrupteurs doivent être placés à deux emplacements du bateau (à l’avant et à l’arrière).</w:t>
      </w:r>
    </w:p>
    <w:p w:rsidR="003C6F60" w:rsidRPr="008910EA" w:rsidRDefault="003C6F60" w:rsidP="00633D87">
      <w:pPr>
        <w:suppressAutoHyphens/>
        <w:autoSpaceDE w:val="0"/>
        <w:autoSpaceDN w:val="0"/>
        <w:adjustRightInd w:val="0"/>
        <w:spacing w:line="240" w:lineRule="auto"/>
        <w:ind w:left="1134" w:right="1134"/>
        <w:jc w:val="both"/>
        <w:rPr>
          <w:i/>
          <w:lang w:val="fr-CH"/>
        </w:rPr>
      </w:pPr>
      <w:r w:rsidRPr="008910EA">
        <w:rPr>
          <w:i/>
          <w:lang w:val="fr-CH"/>
        </w:rPr>
        <w:t>Cette disposition ne s’applique que si elle est prescrite à la colonne (20) du tableau</w:t>
      </w:r>
      <w:r w:rsidR="00734A98">
        <w:rPr>
          <w:i/>
          <w:lang w:val="fr-CH"/>
        </w:rPr>
        <w:t> </w:t>
      </w:r>
      <w:r w:rsidRPr="008910EA">
        <w:rPr>
          <w:i/>
          <w:lang w:val="fr-CH"/>
        </w:rPr>
        <w:t>C du chapitre 3.2.</w:t>
      </w:r>
    </w:p>
    <w:p w:rsidR="00381C24" w:rsidRDefault="003C6F60" w:rsidP="00633D87">
      <w:pPr>
        <w:suppressAutoHyphens/>
        <w:autoSpaceDE w:val="0"/>
        <w:autoSpaceDN w:val="0"/>
        <w:adjustRightInd w:val="0"/>
        <w:spacing w:line="240" w:lineRule="auto"/>
        <w:ind w:left="1134" w:right="1134"/>
        <w:jc w:val="both"/>
        <w:rPr>
          <w:i/>
          <w:lang w:val="fr-CH"/>
        </w:rPr>
      </w:pPr>
      <w:r w:rsidRPr="008910EA">
        <w:rPr>
          <w:i/>
          <w:lang w:val="fr-CH"/>
        </w:rPr>
        <w:t>Le système d’interruption doit être conçu selon le principe dit à courant de repos.</w:t>
      </w:r>
    </w:p>
    <w:p w:rsidR="003C6F60" w:rsidRPr="003C6F60" w:rsidRDefault="003C6F60" w:rsidP="003C6F60">
      <w:pPr>
        <w:pStyle w:val="SingleTxtGR"/>
        <w:spacing w:before="240" w:after="0"/>
        <w:jc w:val="center"/>
        <w:rPr>
          <w:u w:val="single"/>
          <w:lang w:val="fr-FR"/>
        </w:rPr>
      </w:pPr>
      <w:r>
        <w:rPr>
          <w:u w:val="single"/>
          <w:lang w:val="fr-FR"/>
        </w:rPr>
        <w:tab/>
      </w:r>
      <w:r>
        <w:rPr>
          <w:u w:val="single"/>
          <w:lang w:val="fr-FR"/>
        </w:rPr>
        <w:tab/>
      </w:r>
      <w:r>
        <w:rPr>
          <w:u w:val="single"/>
          <w:lang w:val="fr-FR"/>
        </w:rPr>
        <w:tab/>
      </w:r>
    </w:p>
    <w:sectPr w:rsidR="003C6F60" w:rsidRPr="003C6F60" w:rsidSect="003C6F60">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AED" w:rsidRPr="00A312BC" w:rsidRDefault="00C21AED" w:rsidP="00A312BC"/>
  </w:endnote>
  <w:endnote w:type="continuationSeparator" w:id="0">
    <w:p w:rsidR="00C21AED" w:rsidRPr="00A312BC" w:rsidRDefault="00C21AED"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Yu Gothic UI"/>
    <w:panose1 w:val="00000000000000000000"/>
    <w:charset w:val="80"/>
    <w:family w:val="auto"/>
    <w:notTrueType/>
    <w:pitch w:val="default"/>
    <w:sig w:usb0="00000001" w:usb1="08070000" w:usb2="00000010" w:usb3="00000000" w:csb0="00020000" w:csb1="00000000"/>
  </w:font>
  <w:font w:name="C39T30Lfz">
    <w:altName w:val="Webdings"/>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F60" w:rsidRPr="003C6F60" w:rsidRDefault="003C6F60">
    <w:pPr>
      <w:pStyle w:val="Footer"/>
    </w:pPr>
    <w:r w:rsidRPr="003C6F60">
      <w:rPr>
        <w:b/>
        <w:sz w:val="18"/>
      </w:rPr>
      <w:fldChar w:fldCharType="begin"/>
    </w:r>
    <w:r w:rsidRPr="003C6F60">
      <w:rPr>
        <w:b/>
        <w:sz w:val="18"/>
      </w:rPr>
      <w:instrText xml:space="preserve"> PAGE  \* MERGEFORMAT </w:instrText>
    </w:r>
    <w:r w:rsidRPr="003C6F60">
      <w:rPr>
        <w:b/>
        <w:sz w:val="18"/>
      </w:rPr>
      <w:fldChar w:fldCharType="separate"/>
    </w:r>
    <w:r w:rsidR="009D1D21">
      <w:rPr>
        <w:b/>
        <w:noProof/>
        <w:sz w:val="18"/>
      </w:rPr>
      <w:t>2</w:t>
    </w:r>
    <w:r w:rsidRPr="003C6F60">
      <w:rPr>
        <w:b/>
        <w:sz w:val="18"/>
      </w:rPr>
      <w:fldChar w:fldCharType="end"/>
    </w:r>
    <w:r>
      <w:rPr>
        <w:b/>
        <w:sz w:val="18"/>
      </w:rPr>
      <w:tab/>
    </w:r>
    <w:r>
      <w:t>GE.17-09752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F60" w:rsidRPr="003C6F60" w:rsidRDefault="003C6F60" w:rsidP="003C6F60">
    <w:pPr>
      <w:pStyle w:val="Footer"/>
      <w:tabs>
        <w:tab w:val="clear" w:pos="9639"/>
        <w:tab w:val="right" w:pos="9638"/>
      </w:tabs>
      <w:rPr>
        <w:b/>
        <w:sz w:val="18"/>
      </w:rPr>
    </w:pPr>
    <w:r>
      <w:t>GE.17-09752</w:t>
    </w:r>
    <w:r>
      <w:tab/>
    </w:r>
    <w:r w:rsidRPr="003C6F60">
      <w:rPr>
        <w:b/>
        <w:sz w:val="18"/>
      </w:rPr>
      <w:fldChar w:fldCharType="begin"/>
    </w:r>
    <w:r w:rsidRPr="003C6F60">
      <w:rPr>
        <w:b/>
        <w:sz w:val="18"/>
      </w:rPr>
      <w:instrText xml:space="preserve"> PAGE  \* MERGEFORMAT </w:instrText>
    </w:r>
    <w:r w:rsidRPr="003C6F60">
      <w:rPr>
        <w:b/>
        <w:sz w:val="18"/>
      </w:rPr>
      <w:fldChar w:fldCharType="separate"/>
    </w:r>
    <w:r w:rsidR="009D1D21">
      <w:rPr>
        <w:b/>
        <w:noProof/>
        <w:sz w:val="18"/>
      </w:rPr>
      <w:t>5</w:t>
    </w:r>
    <w:r w:rsidRPr="003C6F6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3C6F60" w:rsidRDefault="003C6F60" w:rsidP="003C6F60">
    <w:pPr>
      <w:spacing w:before="120" w:line="240" w:lineRule="auto"/>
    </w:pPr>
    <w:r>
      <w:t>GE.</w:t>
    </w:r>
    <w:r w:rsidR="00DF71B9">
      <w:rPr>
        <w:b/>
        <w:noProof/>
        <w:lang w:val="en-GB" w:eastAsia="en-GB"/>
      </w:rPr>
      <w:drawing>
        <wp:anchor distT="0" distB="0" distL="114300" distR="114300" simplePos="0" relativeHeight="251658240" behindDoc="0" locked="0" layoutInCell="1" allowOverlap="1" wp14:anchorId="4AD6E276" wp14:editId="30BA9705">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17-09752  (R)</w:t>
    </w:r>
    <w:r w:rsidR="00A24B3E">
      <w:rPr>
        <w:lang w:val="en-US"/>
      </w:rPr>
      <w:t xml:space="preserve">  200617  200617</w:t>
    </w:r>
    <w:r>
      <w:br/>
    </w:r>
    <w:r w:rsidRPr="003C6F60">
      <w:rPr>
        <w:rFonts w:ascii="C39T30Lfz" w:hAnsi="C39T30Lfz"/>
        <w:spacing w:val="0"/>
        <w:w w:val="100"/>
        <w:sz w:val="56"/>
      </w:rPr>
      <w:t></w:t>
    </w:r>
    <w:r w:rsidRPr="003C6F60">
      <w:rPr>
        <w:rFonts w:ascii="C39T30Lfz" w:hAnsi="C39T30Lfz"/>
        <w:spacing w:val="0"/>
        <w:w w:val="100"/>
        <w:sz w:val="56"/>
      </w:rPr>
      <w:t></w:t>
    </w:r>
    <w:r w:rsidRPr="003C6F60">
      <w:rPr>
        <w:rFonts w:ascii="C39T30Lfz" w:hAnsi="C39T30Lfz"/>
        <w:spacing w:val="0"/>
        <w:w w:val="100"/>
        <w:sz w:val="56"/>
      </w:rPr>
      <w:t></w:t>
    </w:r>
    <w:r w:rsidRPr="003C6F60">
      <w:rPr>
        <w:rFonts w:ascii="C39T30Lfz" w:hAnsi="C39T30Lfz"/>
        <w:spacing w:val="0"/>
        <w:w w:val="100"/>
        <w:sz w:val="56"/>
      </w:rPr>
      <w:t></w:t>
    </w:r>
    <w:r w:rsidRPr="003C6F60">
      <w:rPr>
        <w:rFonts w:ascii="C39T30Lfz" w:hAnsi="C39T30Lfz"/>
        <w:spacing w:val="0"/>
        <w:w w:val="100"/>
        <w:sz w:val="56"/>
      </w:rPr>
      <w:t></w:t>
    </w:r>
    <w:r w:rsidRPr="003C6F60">
      <w:rPr>
        <w:rFonts w:ascii="C39T30Lfz" w:hAnsi="C39T30Lfz"/>
        <w:spacing w:val="0"/>
        <w:w w:val="100"/>
        <w:sz w:val="56"/>
      </w:rPr>
      <w:t></w:t>
    </w:r>
    <w:r w:rsidRPr="003C6F60">
      <w:rPr>
        <w:rFonts w:ascii="C39T30Lfz" w:hAnsi="C39T30Lfz"/>
        <w:spacing w:val="0"/>
        <w:w w:val="100"/>
        <w:sz w:val="56"/>
      </w:rPr>
      <w:t></w:t>
    </w:r>
    <w:r w:rsidRPr="003C6F60">
      <w:rPr>
        <w:rFonts w:ascii="C39T30Lfz" w:hAnsi="C39T30Lfz"/>
        <w:spacing w:val="0"/>
        <w:w w:val="100"/>
        <w:sz w:val="56"/>
      </w:rPr>
      <w:t></w:t>
    </w:r>
    <w:r w:rsidRPr="003C6F60">
      <w:rPr>
        <w:rFonts w:ascii="C39T30Lfz" w:hAnsi="C39T30Lfz"/>
        <w:spacing w:val="0"/>
        <w:w w:val="100"/>
        <w:sz w:val="56"/>
      </w:rPr>
      <w:t></w:t>
    </w:r>
    <w:r>
      <w:rPr>
        <w:noProof/>
        <w:w w:val="100"/>
        <w:lang w:val="en-GB" w:eastAsia="en-GB"/>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15/AC.2/2017/35&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2/2017/35&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AED" w:rsidRPr="001075E9" w:rsidRDefault="00C21AED" w:rsidP="001075E9">
      <w:pPr>
        <w:tabs>
          <w:tab w:val="right" w:pos="2155"/>
        </w:tabs>
        <w:spacing w:after="80" w:line="240" w:lineRule="auto"/>
        <w:ind w:left="680"/>
        <w:rPr>
          <w:u w:val="single"/>
        </w:rPr>
      </w:pPr>
      <w:r>
        <w:rPr>
          <w:u w:val="single"/>
        </w:rPr>
        <w:tab/>
      </w:r>
    </w:p>
  </w:footnote>
  <w:footnote w:type="continuationSeparator" w:id="0">
    <w:p w:rsidR="00C21AED" w:rsidRDefault="00C21AED" w:rsidP="00407B78">
      <w:pPr>
        <w:tabs>
          <w:tab w:val="right" w:pos="2155"/>
        </w:tabs>
        <w:spacing w:after="80"/>
        <w:ind w:left="680"/>
        <w:rPr>
          <w:u w:val="single"/>
        </w:rPr>
      </w:pPr>
      <w:r>
        <w:rPr>
          <w:u w:val="single"/>
        </w:rPr>
        <w:tab/>
      </w:r>
    </w:p>
  </w:footnote>
  <w:footnote w:id="1">
    <w:p w:rsidR="003C6F60" w:rsidRPr="00390BE4" w:rsidRDefault="003C6F60" w:rsidP="003C6F60">
      <w:pPr>
        <w:pStyle w:val="FootnoteText"/>
        <w:rPr>
          <w:sz w:val="20"/>
          <w:lang w:val="ru-RU"/>
        </w:rPr>
      </w:pPr>
      <w:r>
        <w:tab/>
      </w:r>
      <w:r w:rsidRPr="00A24B3E">
        <w:rPr>
          <w:rStyle w:val="FootnoteReference"/>
          <w:sz w:val="20"/>
          <w:vertAlign w:val="baseline"/>
          <w:lang w:val="ru-RU"/>
        </w:rPr>
        <w:t>*</w:t>
      </w:r>
      <w:r w:rsidRPr="00390BE4">
        <w:rPr>
          <w:rStyle w:val="FootnoteReference"/>
          <w:lang w:val="ru-RU"/>
        </w:rPr>
        <w:tab/>
      </w:r>
      <w:r>
        <w:rPr>
          <w:lang w:val="ru-RU"/>
        </w:rPr>
        <w:t>Распространено на немецком языке Центральной комиссией судоходства по Рейну под</w:t>
      </w:r>
      <w:r>
        <w:rPr>
          <w:lang w:val="en-US"/>
        </w:rPr>
        <w:t> </w:t>
      </w:r>
      <w:r>
        <w:rPr>
          <w:lang w:val="ru-RU"/>
        </w:rPr>
        <w:t xml:space="preserve">условным обозначением </w:t>
      </w:r>
      <w:r>
        <w:t>CCNR</w:t>
      </w:r>
      <w:r>
        <w:rPr>
          <w:lang w:val="ru-RU"/>
        </w:rPr>
        <w:t>-</w:t>
      </w:r>
      <w:r>
        <w:t>ZKR</w:t>
      </w:r>
      <w:r>
        <w:rPr>
          <w:lang w:val="ru-RU"/>
        </w:rPr>
        <w:t>/</w:t>
      </w:r>
      <w:r>
        <w:t>ADN</w:t>
      </w:r>
      <w:r>
        <w:rPr>
          <w:lang w:val="ru-RU"/>
        </w:rPr>
        <w:t>/</w:t>
      </w:r>
      <w:r>
        <w:t>WP</w:t>
      </w:r>
      <w:r>
        <w:rPr>
          <w:lang w:val="ru-RU"/>
        </w:rPr>
        <w:t>.15/</w:t>
      </w:r>
      <w:r>
        <w:t>AC</w:t>
      </w:r>
      <w:r>
        <w:rPr>
          <w:lang w:val="ru-RU"/>
        </w:rPr>
        <w:t>.2/2017/35</w:t>
      </w:r>
      <w:r>
        <w:rPr>
          <w:noProof/>
          <w:lang w:val="ru-RU"/>
        </w:rPr>
        <w:t>.</w:t>
      </w:r>
    </w:p>
  </w:footnote>
  <w:footnote w:id="2">
    <w:p w:rsidR="003C6F60" w:rsidRPr="00390BE4" w:rsidRDefault="003C6F60" w:rsidP="003C6F60">
      <w:pPr>
        <w:pStyle w:val="FootnoteText"/>
        <w:rPr>
          <w:sz w:val="20"/>
          <w:lang w:val="ru-RU"/>
        </w:rPr>
      </w:pPr>
      <w:r w:rsidRPr="009D7508">
        <w:rPr>
          <w:lang w:val="ru-RU"/>
        </w:rPr>
        <w:tab/>
      </w:r>
      <w:r w:rsidRPr="00A24B3E">
        <w:rPr>
          <w:rStyle w:val="FootnoteReference"/>
          <w:sz w:val="20"/>
          <w:vertAlign w:val="baseline"/>
          <w:lang w:val="ru-RU"/>
        </w:rPr>
        <w:t>**</w:t>
      </w:r>
      <w:r w:rsidRPr="00A24B3E">
        <w:rPr>
          <w:rStyle w:val="FootnoteReference"/>
          <w:vertAlign w:val="baseline"/>
          <w:lang w:val="ru-RU"/>
        </w:rPr>
        <w:tab/>
      </w:r>
      <w:r w:rsidRPr="00390BE4">
        <w:rPr>
          <w:lang w:val="ru-RU"/>
        </w:rPr>
        <w:t xml:space="preserve">В соответствии с программой работы Комитета по внутреннему транспорту </w:t>
      </w:r>
      <w:r>
        <w:rPr>
          <w:lang w:val="ru-RU"/>
        </w:rPr>
        <w:br/>
      </w:r>
      <w:r w:rsidRPr="00390BE4">
        <w:rPr>
          <w:lang w:val="ru-RU"/>
        </w:rPr>
        <w:t>на 2016–2017 годы (</w:t>
      </w:r>
      <w:r w:rsidRPr="00390BE4">
        <w:rPr>
          <w:lang w:val="en-US"/>
        </w:rPr>
        <w:t>ECE</w:t>
      </w:r>
      <w:r w:rsidRPr="00390BE4">
        <w:rPr>
          <w:lang w:val="ru-RU"/>
        </w:rPr>
        <w:t>/</w:t>
      </w:r>
      <w:r w:rsidRPr="00390BE4">
        <w:rPr>
          <w:lang w:val="en-US"/>
        </w:rPr>
        <w:t>TRANS</w:t>
      </w:r>
      <w:r w:rsidRPr="00390BE4">
        <w:rPr>
          <w:lang w:val="ru-RU"/>
        </w:rPr>
        <w:t>/2016/28/</w:t>
      </w:r>
      <w:r w:rsidRPr="00390BE4">
        <w:rPr>
          <w:lang w:val="en-US"/>
        </w:rPr>
        <w:t>Add</w:t>
      </w:r>
      <w:r w:rsidRPr="00390BE4">
        <w:rPr>
          <w:lang w:val="ru-RU"/>
        </w:rPr>
        <w:t>.1 (9.3)).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F60" w:rsidRPr="003C6F60" w:rsidRDefault="00BF5934">
    <w:pPr>
      <w:pStyle w:val="Header"/>
    </w:pPr>
    <w:fldSimple w:instr=" TITLE  \* MERGEFORMAT ">
      <w:r w:rsidR="006F5E98">
        <w:t>ECE/TRANS/WP.15/AC.2/2017/35</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F60" w:rsidRPr="003C6F60" w:rsidRDefault="00BF5934" w:rsidP="003C6F60">
    <w:pPr>
      <w:pStyle w:val="Header"/>
      <w:jc w:val="right"/>
    </w:pPr>
    <w:fldSimple w:instr=" TITLE  \* MERGEFORMAT ">
      <w:r w:rsidR="006F5E98">
        <w:t>ECE/TRANS/WP.15/AC.2/2017/35</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 w:numId="22">
    <w:abstractNumId w:val="15"/>
  </w:num>
  <w:num w:numId="23">
    <w:abstractNumId w:val="12"/>
  </w:num>
  <w:num w:numId="24">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AED"/>
    <w:rsid w:val="00033EE1"/>
    <w:rsid w:val="00042B72"/>
    <w:rsid w:val="00043B08"/>
    <w:rsid w:val="00050266"/>
    <w:rsid w:val="000558BD"/>
    <w:rsid w:val="000857D2"/>
    <w:rsid w:val="000B57E7"/>
    <w:rsid w:val="000B6373"/>
    <w:rsid w:val="000F09DF"/>
    <w:rsid w:val="000F61B2"/>
    <w:rsid w:val="001075E9"/>
    <w:rsid w:val="0011072A"/>
    <w:rsid w:val="0014152F"/>
    <w:rsid w:val="00142F5E"/>
    <w:rsid w:val="00180183"/>
    <w:rsid w:val="0018024D"/>
    <w:rsid w:val="0018649F"/>
    <w:rsid w:val="00196389"/>
    <w:rsid w:val="001B3EF6"/>
    <w:rsid w:val="001C7A89"/>
    <w:rsid w:val="001D5C5A"/>
    <w:rsid w:val="002979E2"/>
    <w:rsid w:val="002A2EFC"/>
    <w:rsid w:val="002B74B1"/>
    <w:rsid w:val="002C0E18"/>
    <w:rsid w:val="002D5AAC"/>
    <w:rsid w:val="002E5067"/>
    <w:rsid w:val="002F405F"/>
    <w:rsid w:val="002F7011"/>
    <w:rsid w:val="002F7EEC"/>
    <w:rsid w:val="00301299"/>
    <w:rsid w:val="00305C08"/>
    <w:rsid w:val="00307FB6"/>
    <w:rsid w:val="00317339"/>
    <w:rsid w:val="00322004"/>
    <w:rsid w:val="003402C2"/>
    <w:rsid w:val="00381C24"/>
    <w:rsid w:val="0038671B"/>
    <w:rsid w:val="003958D0"/>
    <w:rsid w:val="003A0D43"/>
    <w:rsid w:val="003B00E5"/>
    <w:rsid w:val="003C6F60"/>
    <w:rsid w:val="00407B78"/>
    <w:rsid w:val="00424203"/>
    <w:rsid w:val="0042551A"/>
    <w:rsid w:val="00452493"/>
    <w:rsid w:val="00453318"/>
    <w:rsid w:val="00454E07"/>
    <w:rsid w:val="00472C5C"/>
    <w:rsid w:val="0050108D"/>
    <w:rsid w:val="00513081"/>
    <w:rsid w:val="00517901"/>
    <w:rsid w:val="00526683"/>
    <w:rsid w:val="005709E0"/>
    <w:rsid w:val="00572E19"/>
    <w:rsid w:val="005961C8"/>
    <w:rsid w:val="005966F1"/>
    <w:rsid w:val="005B2F86"/>
    <w:rsid w:val="005D7914"/>
    <w:rsid w:val="005E2B41"/>
    <w:rsid w:val="005F0B42"/>
    <w:rsid w:val="005F1707"/>
    <w:rsid w:val="00633D87"/>
    <w:rsid w:val="00640F49"/>
    <w:rsid w:val="00681A10"/>
    <w:rsid w:val="006A16E3"/>
    <w:rsid w:val="006A1ED8"/>
    <w:rsid w:val="006C2031"/>
    <w:rsid w:val="006D461A"/>
    <w:rsid w:val="006F35EE"/>
    <w:rsid w:val="006F5E98"/>
    <w:rsid w:val="007021FF"/>
    <w:rsid w:val="00712895"/>
    <w:rsid w:val="00724300"/>
    <w:rsid w:val="00731B13"/>
    <w:rsid w:val="00734A98"/>
    <w:rsid w:val="00734ACB"/>
    <w:rsid w:val="00757357"/>
    <w:rsid w:val="00792497"/>
    <w:rsid w:val="00806737"/>
    <w:rsid w:val="00811570"/>
    <w:rsid w:val="00825F8D"/>
    <w:rsid w:val="00834B71"/>
    <w:rsid w:val="0086445C"/>
    <w:rsid w:val="0087673E"/>
    <w:rsid w:val="00894693"/>
    <w:rsid w:val="008A08D7"/>
    <w:rsid w:val="008B6909"/>
    <w:rsid w:val="008C30BC"/>
    <w:rsid w:val="00906890"/>
    <w:rsid w:val="00911BE4"/>
    <w:rsid w:val="00951972"/>
    <w:rsid w:val="009608F3"/>
    <w:rsid w:val="009A24AC"/>
    <w:rsid w:val="009D1D21"/>
    <w:rsid w:val="00A0275D"/>
    <w:rsid w:val="00A14DA8"/>
    <w:rsid w:val="00A21F00"/>
    <w:rsid w:val="00A24B3E"/>
    <w:rsid w:val="00A312BC"/>
    <w:rsid w:val="00A332C2"/>
    <w:rsid w:val="00A84021"/>
    <w:rsid w:val="00A84D35"/>
    <w:rsid w:val="00A917B3"/>
    <w:rsid w:val="00AB4B51"/>
    <w:rsid w:val="00AC3430"/>
    <w:rsid w:val="00B10CC7"/>
    <w:rsid w:val="00B36DF7"/>
    <w:rsid w:val="00B539E7"/>
    <w:rsid w:val="00B62458"/>
    <w:rsid w:val="00BC18B2"/>
    <w:rsid w:val="00BD33EE"/>
    <w:rsid w:val="00BF21E1"/>
    <w:rsid w:val="00BF5934"/>
    <w:rsid w:val="00C106D6"/>
    <w:rsid w:val="00C16EA4"/>
    <w:rsid w:val="00C21AED"/>
    <w:rsid w:val="00C60F0C"/>
    <w:rsid w:val="00C805C9"/>
    <w:rsid w:val="00C92939"/>
    <w:rsid w:val="00CA1679"/>
    <w:rsid w:val="00CB151C"/>
    <w:rsid w:val="00CE5A1A"/>
    <w:rsid w:val="00CF55F6"/>
    <w:rsid w:val="00D13B48"/>
    <w:rsid w:val="00D33D63"/>
    <w:rsid w:val="00D5253A"/>
    <w:rsid w:val="00D53EF3"/>
    <w:rsid w:val="00D62A45"/>
    <w:rsid w:val="00D90028"/>
    <w:rsid w:val="00D90138"/>
    <w:rsid w:val="00DD44B1"/>
    <w:rsid w:val="00DD78D1"/>
    <w:rsid w:val="00DE32CD"/>
    <w:rsid w:val="00DF71B9"/>
    <w:rsid w:val="00E47716"/>
    <w:rsid w:val="00E73F76"/>
    <w:rsid w:val="00E90403"/>
    <w:rsid w:val="00EA2C9F"/>
    <w:rsid w:val="00EA420E"/>
    <w:rsid w:val="00ED0BDA"/>
    <w:rsid w:val="00EE142A"/>
    <w:rsid w:val="00EF1360"/>
    <w:rsid w:val="00EF3220"/>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A883099-13BB-49B8-83D7-10B81F169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570"/>
    <w:pPr>
      <w:spacing w:line="240" w:lineRule="atLeast"/>
    </w:pPr>
    <w:rPr>
      <w:rFonts w:eastAsiaTheme="minorHAnsi" w:cstheme="minorBidi"/>
      <w:spacing w:val="4"/>
      <w:w w:val="103"/>
      <w:kern w:val="14"/>
      <w:szCs w:val="22"/>
      <w:lang w:val="ru-RU" w:eastAsia="en-US"/>
    </w:rPr>
  </w:style>
  <w:style w:type="paragraph" w:styleId="Heading1">
    <w:name w:val="heading 1"/>
    <w:aliases w:val="Table_GR"/>
    <w:basedOn w:val="Normal"/>
    <w:next w:val="Normal"/>
    <w:link w:val="Heading1Char"/>
    <w:qFormat/>
    <w:rsid w:val="00811570"/>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811570"/>
    <w:pPr>
      <w:keepNext/>
      <w:outlineLvl w:val="1"/>
    </w:pPr>
    <w:rPr>
      <w:rFonts w:cs="Arial"/>
      <w:bCs/>
      <w:iCs/>
      <w:szCs w:val="28"/>
    </w:rPr>
  </w:style>
  <w:style w:type="paragraph" w:styleId="Heading3">
    <w:name w:val="heading 3"/>
    <w:basedOn w:val="Normal"/>
    <w:next w:val="Normal"/>
    <w:semiHidden/>
    <w:rsid w:val="00811570"/>
    <w:pPr>
      <w:keepNext/>
      <w:spacing w:before="240" w:after="60"/>
      <w:outlineLvl w:val="2"/>
    </w:pPr>
    <w:rPr>
      <w:rFonts w:ascii="Arial" w:hAnsi="Arial" w:cs="Arial"/>
      <w:b/>
      <w:bCs/>
      <w:sz w:val="26"/>
      <w:szCs w:val="26"/>
    </w:rPr>
  </w:style>
  <w:style w:type="paragraph" w:styleId="Heading4">
    <w:name w:val="heading 4"/>
    <w:basedOn w:val="Normal"/>
    <w:next w:val="Normal"/>
    <w:semiHidden/>
    <w:rsid w:val="00811570"/>
    <w:pPr>
      <w:keepNext/>
      <w:spacing w:before="240" w:after="60"/>
      <w:outlineLvl w:val="3"/>
    </w:pPr>
    <w:rPr>
      <w:b/>
      <w:bCs/>
      <w:sz w:val="28"/>
      <w:szCs w:val="28"/>
    </w:rPr>
  </w:style>
  <w:style w:type="paragraph" w:styleId="Heading5">
    <w:name w:val="heading 5"/>
    <w:basedOn w:val="Normal"/>
    <w:next w:val="Normal"/>
    <w:semiHidden/>
    <w:rsid w:val="00811570"/>
    <w:pPr>
      <w:spacing w:before="240" w:after="60"/>
      <w:outlineLvl w:val="4"/>
    </w:pPr>
    <w:rPr>
      <w:b/>
      <w:bCs/>
      <w:i/>
      <w:iCs/>
      <w:sz w:val="26"/>
      <w:szCs w:val="26"/>
    </w:rPr>
  </w:style>
  <w:style w:type="paragraph" w:styleId="Heading6">
    <w:name w:val="heading 6"/>
    <w:basedOn w:val="Normal"/>
    <w:next w:val="Normal"/>
    <w:semiHidden/>
    <w:rsid w:val="00811570"/>
    <w:pPr>
      <w:spacing w:before="240" w:after="60"/>
      <w:outlineLvl w:val="5"/>
    </w:pPr>
    <w:rPr>
      <w:b/>
      <w:bCs/>
      <w:sz w:val="22"/>
    </w:rPr>
  </w:style>
  <w:style w:type="paragraph" w:styleId="Heading7">
    <w:name w:val="heading 7"/>
    <w:basedOn w:val="Normal"/>
    <w:next w:val="Normal"/>
    <w:semiHidden/>
    <w:rsid w:val="00811570"/>
    <w:pPr>
      <w:spacing w:before="240" w:after="60"/>
      <w:outlineLvl w:val="6"/>
    </w:pPr>
    <w:rPr>
      <w:sz w:val="24"/>
      <w:szCs w:val="24"/>
    </w:rPr>
  </w:style>
  <w:style w:type="paragraph" w:styleId="Heading8">
    <w:name w:val="heading 8"/>
    <w:basedOn w:val="Normal"/>
    <w:next w:val="Normal"/>
    <w:semiHidden/>
    <w:rsid w:val="00811570"/>
    <w:pPr>
      <w:spacing w:before="240" w:after="60"/>
      <w:outlineLvl w:val="7"/>
    </w:pPr>
    <w:rPr>
      <w:i/>
      <w:iCs/>
      <w:sz w:val="24"/>
      <w:szCs w:val="24"/>
    </w:rPr>
  </w:style>
  <w:style w:type="paragraph" w:styleId="Heading9">
    <w:name w:val="heading 9"/>
    <w:basedOn w:val="Normal"/>
    <w:next w:val="Normal"/>
    <w:semiHidden/>
    <w:rsid w:val="00811570"/>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811570"/>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11570"/>
    <w:rPr>
      <w:rFonts w:ascii="Tahoma" w:eastAsiaTheme="minorHAnsi" w:hAnsi="Tahoma" w:cs="Tahoma"/>
      <w:spacing w:val="4"/>
      <w:w w:val="103"/>
      <w:kern w:val="14"/>
      <w:sz w:val="16"/>
      <w:szCs w:val="16"/>
      <w:lang w:val="ru-RU" w:eastAsia="en-US"/>
    </w:rPr>
  </w:style>
  <w:style w:type="paragraph" w:customStyle="1" w:styleId="HMGR">
    <w:name w:val="_ H __M_GR"/>
    <w:basedOn w:val="Normal"/>
    <w:next w:val="Normal"/>
    <w:qFormat/>
    <w:rsid w:val="00811570"/>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811570"/>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811570"/>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811570"/>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811570"/>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811570"/>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811570"/>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811570"/>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811570"/>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811570"/>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811570"/>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811570"/>
    <w:pPr>
      <w:numPr>
        <w:numId w:val="22"/>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811570"/>
    <w:pPr>
      <w:numPr>
        <w:numId w:val="23"/>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811570"/>
    <w:pPr>
      <w:numPr>
        <w:numId w:val="24"/>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811570"/>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811570"/>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811570"/>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811570"/>
    <w:rPr>
      <w:b/>
      <w:spacing w:val="4"/>
      <w:w w:val="103"/>
      <w:kern w:val="14"/>
      <w:sz w:val="18"/>
      <w:lang w:val="en-GB" w:eastAsia="ru-RU"/>
    </w:rPr>
  </w:style>
  <w:style w:type="character" w:styleId="Hyperlink">
    <w:name w:val="Hyperlink"/>
    <w:basedOn w:val="DefaultParagraphFont"/>
    <w:uiPriority w:val="99"/>
    <w:unhideWhenUsed/>
    <w:rsid w:val="00811570"/>
    <w:rPr>
      <w:color w:val="0000FF" w:themeColor="hyperlink"/>
      <w:u w:val="none"/>
    </w:rPr>
  </w:style>
  <w:style w:type="character" w:styleId="FootnoteReference">
    <w:name w:val="footnote reference"/>
    <w:aliases w:val="4_GR,4_G,Footnote Reference/"/>
    <w:basedOn w:val="DefaultParagraphFont"/>
    <w:qFormat/>
    <w:rsid w:val="00811570"/>
    <w:rPr>
      <w:rFonts w:ascii="Times New Roman" w:hAnsi="Times New Roman"/>
      <w:dstrike w:val="0"/>
      <w:sz w:val="18"/>
      <w:vertAlign w:val="superscript"/>
    </w:rPr>
  </w:style>
  <w:style w:type="character" w:styleId="EndnoteReference">
    <w:name w:val="endnote reference"/>
    <w:aliases w:val="1_GR"/>
    <w:basedOn w:val="FootnoteReference"/>
    <w:qFormat/>
    <w:rsid w:val="00811570"/>
    <w:rPr>
      <w:rFonts w:ascii="Times New Roman" w:hAnsi="Times New Roman"/>
      <w:dstrike w:val="0"/>
      <w:sz w:val="18"/>
      <w:vertAlign w:val="superscript"/>
    </w:rPr>
  </w:style>
  <w:style w:type="paragraph" w:styleId="Footer">
    <w:name w:val="footer"/>
    <w:aliases w:val="3_GR"/>
    <w:basedOn w:val="Normal"/>
    <w:link w:val="FooterChar"/>
    <w:qFormat/>
    <w:rsid w:val="00811570"/>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811570"/>
    <w:rPr>
      <w:spacing w:val="4"/>
      <w:w w:val="103"/>
      <w:kern w:val="14"/>
      <w:sz w:val="16"/>
      <w:lang w:val="en-GB" w:eastAsia="ru-RU"/>
    </w:rPr>
  </w:style>
  <w:style w:type="character" w:styleId="PageNumber">
    <w:name w:val="page number"/>
    <w:aliases w:val="7_GR"/>
    <w:basedOn w:val="DefaultParagraphFont"/>
    <w:qFormat/>
    <w:rsid w:val="00811570"/>
    <w:rPr>
      <w:rFonts w:ascii="Times New Roman" w:hAnsi="Times New Roman"/>
      <w:b/>
      <w:sz w:val="18"/>
    </w:rPr>
  </w:style>
  <w:style w:type="character" w:styleId="FollowedHyperlink">
    <w:name w:val="FollowedHyperlink"/>
    <w:basedOn w:val="DefaultParagraphFont"/>
    <w:uiPriority w:val="99"/>
    <w:semiHidden/>
    <w:unhideWhenUsed/>
    <w:rsid w:val="00811570"/>
    <w:rPr>
      <w:color w:val="800080" w:themeColor="followedHyperlink"/>
      <w:u w:val="none"/>
    </w:rPr>
  </w:style>
  <w:style w:type="table" w:styleId="TableGrid">
    <w:name w:val="Table Grid"/>
    <w:basedOn w:val="TableNormal"/>
    <w:uiPriority w:val="59"/>
    <w:rsid w:val="002979E2"/>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
    <w:basedOn w:val="Normal"/>
    <w:link w:val="FootnoteTextChar"/>
    <w:qFormat/>
    <w:rsid w:val="00811570"/>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
    <w:basedOn w:val="DefaultParagraphFont"/>
    <w:link w:val="FootnoteText"/>
    <w:rsid w:val="00811570"/>
    <w:rPr>
      <w:spacing w:val="5"/>
      <w:w w:val="104"/>
      <w:kern w:val="14"/>
      <w:sz w:val="18"/>
      <w:lang w:val="en-GB" w:eastAsia="ru-RU"/>
    </w:rPr>
  </w:style>
  <w:style w:type="character" w:customStyle="1" w:styleId="Heading1Char">
    <w:name w:val="Heading 1 Char"/>
    <w:aliases w:val="Table_GR Char"/>
    <w:basedOn w:val="DefaultParagraphFont"/>
    <w:link w:val="Heading1"/>
    <w:rsid w:val="00811570"/>
    <w:rPr>
      <w:rFonts w:cs="Arial"/>
      <w:b/>
      <w:bCs/>
      <w:spacing w:val="4"/>
      <w:w w:val="103"/>
      <w:kern w:val="14"/>
      <w:szCs w:val="32"/>
      <w:lang w:val="ru-RU" w:eastAsia="ru-RU"/>
    </w:rPr>
  </w:style>
  <w:style w:type="paragraph" w:styleId="EndnoteText">
    <w:name w:val="endnote text"/>
    <w:aliases w:val="2_GR"/>
    <w:basedOn w:val="FootnoteText"/>
    <w:link w:val="EndnoteTextChar"/>
    <w:qFormat/>
    <w:rsid w:val="00811570"/>
  </w:style>
  <w:style w:type="character" w:customStyle="1" w:styleId="EndnoteTextChar">
    <w:name w:val="Endnote Text Char"/>
    <w:aliases w:val="2_GR Char"/>
    <w:basedOn w:val="DefaultParagraphFont"/>
    <w:link w:val="EndnoteText"/>
    <w:rsid w:val="00811570"/>
    <w:rPr>
      <w:spacing w:val="5"/>
      <w:w w:val="104"/>
      <w:kern w:val="14"/>
      <w:sz w:val="18"/>
      <w:lang w:val="en-GB" w:eastAsia="ru-RU"/>
    </w:rPr>
  </w:style>
  <w:style w:type="paragraph" w:customStyle="1" w:styleId="HChG">
    <w:name w:val="_ H _Ch_G"/>
    <w:basedOn w:val="Normal"/>
    <w:next w:val="Normal"/>
    <w:rsid w:val="003C6F60"/>
    <w:pPr>
      <w:keepNext/>
      <w:keepLines/>
      <w:tabs>
        <w:tab w:val="right" w:pos="851"/>
      </w:tabs>
      <w:suppressAutoHyphens/>
      <w:spacing w:before="360" w:after="240" w:line="300" w:lineRule="exact"/>
      <w:ind w:left="1134" w:right="1134" w:hanging="1134"/>
    </w:pPr>
    <w:rPr>
      <w:rFonts w:eastAsia="Times New Roman" w:cs="Times New Roman"/>
      <w:b/>
      <w:spacing w:val="0"/>
      <w:w w:val="100"/>
      <w:kern w:val="0"/>
      <w:sz w:val="2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1575</Words>
  <Characters>8983</Characters>
  <Application>Microsoft Office Word</Application>
  <DocSecurity>0</DocSecurity>
  <Lines>74</Lines>
  <Paragraphs>21</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ECE/TRANS/WP.15/AC.2/2017/35</vt:lpstr>
      <vt:lpstr>ECE/TRANS/WP.15/AC.2/2017/35</vt:lpstr>
      <vt:lpstr>A/</vt:lpstr>
    </vt:vector>
  </TitlesOfParts>
  <Company>DCM</Company>
  <LinksUpToDate>false</LinksUpToDate>
  <CharactersWithSpaces>10537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ECE/TRANS/WP.15/AC.2/2017/35</dc:title>
  <dc:subject/>
  <dc:creator>Sharkina</dc:creator>
  <cp:keywords/>
  <cp:lastModifiedBy>Marie-Claude Collet</cp:lastModifiedBy>
  <cp:revision>2</cp:revision>
  <cp:lastPrinted>2017-06-20T13:37:00Z</cp:lastPrinted>
  <dcterms:created xsi:type="dcterms:W3CDTF">2017-07-20T09:31:00Z</dcterms:created>
  <dcterms:modified xsi:type="dcterms:W3CDTF">2017-07-20T09:31:00Z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