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0142" w:rsidRPr="00650142" w:rsidTr="00866EF0">
        <w:trPr>
          <w:trHeight w:hRule="exact" w:val="851"/>
        </w:trPr>
        <w:tc>
          <w:tcPr>
            <w:tcW w:w="1277" w:type="dxa"/>
            <w:tcBorders>
              <w:bottom w:val="single" w:sz="4" w:space="0" w:color="auto"/>
            </w:tcBorders>
          </w:tcPr>
          <w:p w:rsidR="00650142" w:rsidRPr="00650142" w:rsidRDefault="00650142" w:rsidP="00650142">
            <w:pPr>
              <w:rPr>
                <w:snapToGrid/>
                <w:lang w:val="fr-FR" w:eastAsia="en-US"/>
              </w:rPr>
            </w:pPr>
            <w:bookmarkStart w:id="0" w:name="OLE_LINK1"/>
            <w:bookmarkStart w:id="1" w:name="OLE_LINK2"/>
          </w:p>
        </w:tc>
        <w:tc>
          <w:tcPr>
            <w:tcW w:w="2268" w:type="dxa"/>
            <w:tcBorders>
              <w:bottom w:val="single" w:sz="4" w:space="0" w:color="auto"/>
            </w:tcBorders>
            <w:vAlign w:val="bottom"/>
          </w:tcPr>
          <w:p w:rsidR="00650142" w:rsidRPr="00650142" w:rsidRDefault="00650142" w:rsidP="00650142">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650142" w:rsidRPr="00650142" w:rsidRDefault="00650142" w:rsidP="00EF2B03">
            <w:pPr>
              <w:jc w:val="right"/>
              <w:rPr>
                <w:snapToGrid/>
                <w:lang w:eastAsia="en-US"/>
              </w:rPr>
            </w:pPr>
            <w:r w:rsidRPr="00650142">
              <w:rPr>
                <w:snapToGrid/>
                <w:sz w:val="40"/>
                <w:lang w:eastAsia="en-US"/>
              </w:rPr>
              <w:t>ECE</w:t>
            </w:r>
            <w:r w:rsidRPr="00650142">
              <w:rPr>
                <w:snapToGrid/>
                <w:lang w:eastAsia="en-US"/>
              </w:rPr>
              <w:t>/TRANS/WP.15/AC.2/2017/</w:t>
            </w:r>
            <w:r w:rsidR="00CE129C">
              <w:rPr>
                <w:snapToGrid/>
                <w:lang w:eastAsia="en-US"/>
              </w:rPr>
              <w:t>2</w:t>
            </w:r>
            <w:r w:rsidR="00EF2B03">
              <w:rPr>
                <w:snapToGrid/>
                <w:lang w:eastAsia="en-US"/>
              </w:rPr>
              <w:t>9</w:t>
            </w:r>
          </w:p>
        </w:tc>
      </w:tr>
      <w:tr w:rsidR="00650142" w:rsidRPr="00415735" w:rsidTr="00866EF0">
        <w:trPr>
          <w:trHeight w:hRule="exact" w:val="2835"/>
        </w:trPr>
        <w:tc>
          <w:tcPr>
            <w:tcW w:w="1276" w:type="dxa"/>
            <w:tcBorders>
              <w:top w:val="single" w:sz="4" w:space="0" w:color="auto"/>
              <w:bottom w:val="single" w:sz="12" w:space="0" w:color="auto"/>
            </w:tcBorders>
          </w:tcPr>
          <w:p w:rsidR="00650142" w:rsidRPr="00650142" w:rsidRDefault="00650142" w:rsidP="00650142">
            <w:pPr>
              <w:spacing w:before="120"/>
              <w:jc w:val="center"/>
              <w:rPr>
                <w:snapToGrid/>
                <w:lang w:val="fr-FR" w:eastAsia="en-US"/>
              </w:rPr>
            </w:pPr>
            <w:r w:rsidRPr="00650142">
              <w:rPr>
                <w:noProof/>
                <w:snapToGrid/>
                <w:lang w:val="en-US" w:eastAsia="en-US"/>
              </w:rPr>
              <w:drawing>
                <wp:inline distT="0" distB="0" distL="0" distR="0" wp14:anchorId="3FCFD064" wp14:editId="227A55C3">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0142" w:rsidRPr="00650142" w:rsidRDefault="00650142" w:rsidP="00650142">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650142" w:rsidRPr="00650142" w:rsidRDefault="00650142" w:rsidP="00650142">
            <w:pPr>
              <w:spacing w:before="240" w:line="240" w:lineRule="exact"/>
              <w:rPr>
                <w:snapToGrid/>
                <w:lang w:val="fr-FR" w:eastAsia="en-US"/>
              </w:rPr>
            </w:pPr>
            <w:r w:rsidRPr="00650142">
              <w:rPr>
                <w:snapToGrid/>
                <w:lang w:val="fr-FR" w:eastAsia="en-US"/>
              </w:rPr>
              <w:t>Distr. générale</w:t>
            </w:r>
          </w:p>
          <w:p w:rsidR="00650142" w:rsidRPr="00650142" w:rsidRDefault="000C67A0" w:rsidP="00650142">
            <w:pPr>
              <w:spacing w:line="240" w:lineRule="exact"/>
              <w:rPr>
                <w:snapToGrid/>
                <w:lang w:val="fr-FR" w:eastAsia="en-US"/>
              </w:rPr>
            </w:pPr>
            <w:r w:rsidRPr="000C67A0">
              <w:rPr>
                <w:snapToGrid/>
                <w:lang w:val="fr-FR" w:eastAsia="en-US"/>
              </w:rPr>
              <w:t xml:space="preserve">24 </w:t>
            </w:r>
            <w:r w:rsidR="00131D66" w:rsidRPr="000C67A0">
              <w:rPr>
                <w:snapToGrid/>
                <w:lang w:val="fr-FR" w:eastAsia="en-US"/>
              </w:rPr>
              <w:t>mai</w:t>
            </w:r>
            <w:r w:rsidR="00650142" w:rsidRPr="000C67A0">
              <w:rPr>
                <w:snapToGrid/>
                <w:lang w:val="fr-FR" w:eastAsia="en-US"/>
              </w:rPr>
              <w:t xml:space="preserve"> 2017</w:t>
            </w:r>
          </w:p>
          <w:p w:rsidR="00650142" w:rsidRPr="00650142" w:rsidRDefault="00650142" w:rsidP="00650142">
            <w:pPr>
              <w:spacing w:line="240" w:lineRule="exact"/>
              <w:rPr>
                <w:snapToGrid/>
                <w:lang w:val="fr-FR" w:eastAsia="en-US"/>
              </w:rPr>
            </w:pPr>
          </w:p>
          <w:p w:rsidR="00650142" w:rsidRPr="00650142" w:rsidRDefault="00624D5D" w:rsidP="00624D5D">
            <w:pPr>
              <w:spacing w:line="240" w:lineRule="exact"/>
              <w:rPr>
                <w:snapToGrid/>
                <w:lang w:val="fr-FR" w:eastAsia="en-US"/>
              </w:rPr>
            </w:pPr>
            <w:r>
              <w:rPr>
                <w:snapToGrid/>
                <w:lang w:val="fr-FR" w:eastAsia="en-US"/>
              </w:rPr>
              <w:t>Original: français</w:t>
            </w:r>
          </w:p>
        </w:tc>
      </w:tr>
    </w:tbl>
    <w:p w:rsidR="00650142" w:rsidRPr="00650142" w:rsidRDefault="00650142" w:rsidP="00650142">
      <w:pPr>
        <w:spacing w:before="120"/>
        <w:rPr>
          <w:b/>
          <w:snapToGrid/>
          <w:sz w:val="28"/>
          <w:szCs w:val="28"/>
          <w:lang w:val="fr-FR" w:eastAsia="en-US"/>
        </w:rPr>
      </w:pPr>
      <w:r w:rsidRPr="00650142">
        <w:rPr>
          <w:b/>
          <w:snapToGrid/>
          <w:sz w:val="28"/>
          <w:szCs w:val="28"/>
          <w:lang w:val="fr-FR" w:eastAsia="en-US"/>
        </w:rPr>
        <w:t>Commission économique pour l’Europe</w:t>
      </w:r>
    </w:p>
    <w:p w:rsidR="00650142" w:rsidRPr="00650142" w:rsidRDefault="00650142" w:rsidP="00650142">
      <w:pPr>
        <w:spacing w:before="120"/>
        <w:rPr>
          <w:snapToGrid/>
          <w:sz w:val="28"/>
          <w:szCs w:val="28"/>
          <w:lang w:val="fr-FR" w:eastAsia="en-US"/>
        </w:rPr>
      </w:pPr>
      <w:r w:rsidRPr="00650142">
        <w:rPr>
          <w:snapToGrid/>
          <w:sz w:val="28"/>
          <w:szCs w:val="28"/>
          <w:lang w:val="fr-FR" w:eastAsia="en-US"/>
        </w:rPr>
        <w:t>Comité des transports intérieurs</w:t>
      </w:r>
    </w:p>
    <w:p w:rsidR="00650142" w:rsidRPr="00650142" w:rsidRDefault="00650142" w:rsidP="00650142">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650142" w:rsidRPr="00650142" w:rsidRDefault="00650142" w:rsidP="00650142">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650142" w:rsidRPr="000C67A0" w:rsidRDefault="00650142" w:rsidP="00650142">
      <w:pPr>
        <w:spacing w:before="120"/>
        <w:rPr>
          <w:b/>
          <w:snapToGrid/>
          <w:lang w:val="fr-CH" w:eastAsia="en-US"/>
        </w:rPr>
      </w:pPr>
      <w:r w:rsidRPr="000C67A0">
        <w:rPr>
          <w:b/>
          <w:snapToGrid/>
          <w:lang w:val="fr-CH" w:eastAsia="en-US"/>
        </w:rPr>
        <w:t>Trente-et-unième session</w:t>
      </w:r>
    </w:p>
    <w:p w:rsidR="00650142" w:rsidRPr="000C67A0" w:rsidRDefault="00650142" w:rsidP="00650142">
      <w:pPr>
        <w:rPr>
          <w:snapToGrid/>
          <w:lang w:val="fr-CH" w:eastAsia="en-US"/>
        </w:rPr>
      </w:pPr>
      <w:r w:rsidRPr="000C67A0">
        <w:rPr>
          <w:snapToGrid/>
          <w:lang w:val="fr-CH" w:eastAsia="en-US"/>
        </w:rPr>
        <w:t>Genève, 28-31 août 2017</w:t>
      </w:r>
    </w:p>
    <w:p w:rsidR="00650142" w:rsidRPr="000C67A0" w:rsidRDefault="00650142" w:rsidP="00650142">
      <w:pPr>
        <w:rPr>
          <w:snapToGrid/>
          <w:lang w:val="fr-CH" w:eastAsia="en-US"/>
        </w:rPr>
      </w:pPr>
      <w:r w:rsidRPr="000C67A0">
        <w:rPr>
          <w:snapToGrid/>
          <w:lang w:val="fr-CH" w:eastAsia="en-US"/>
        </w:rPr>
        <w:t>Point</w:t>
      </w:r>
      <w:r w:rsidR="00E0793A" w:rsidRPr="000C67A0">
        <w:rPr>
          <w:snapToGrid/>
          <w:lang w:val="fr-CH" w:eastAsia="en-US"/>
        </w:rPr>
        <w:t> </w:t>
      </w:r>
      <w:r w:rsidR="000C67A0" w:rsidRPr="000C67A0">
        <w:rPr>
          <w:snapToGrid/>
          <w:lang w:val="fr-CH" w:eastAsia="en-US"/>
        </w:rPr>
        <w:t>3 c)</w:t>
      </w:r>
      <w:r w:rsidRPr="000C67A0">
        <w:rPr>
          <w:snapToGrid/>
          <w:lang w:val="fr-CH" w:eastAsia="en-US"/>
        </w:rPr>
        <w:t xml:space="preserve"> de l’ordre du jour provisoire</w:t>
      </w:r>
    </w:p>
    <w:bookmarkEnd w:id="0"/>
    <w:bookmarkEnd w:id="1"/>
    <w:p w:rsidR="00650142" w:rsidRPr="000C67A0" w:rsidRDefault="002D7523" w:rsidP="00650142">
      <w:pPr>
        <w:rPr>
          <w:b/>
          <w:snapToGrid/>
          <w:lang w:val="fr-CH" w:eastAsia="en-US"/>
        </w:rPr>
      </w:pPr>
      <w:r w:rsidRPr="00F103A7">
        <w:rPr>
          <w:b/>
        </w:rPr>
        <w:t>Mise en œuvre</w:t>
      </w:r>
      <w:r w:rsidRPr="00F103A7">
        <w:rPr>
          <w:b/>
          <w:lang w:val="fr-FR"/>
        </w:rPr>
        <w:t xml:space="preserve"> de l’Accord européen relatif </w:t>
      </w:r>
      <w:r>
        <w:rPr>
          <w:b/>
          <w:lang w:val="fr-FR"/>
        </w:rPr>
        <w:br/>
      </w:r>
      <w:r w:rsidRPr="00F103A7">
        <w:rPr>
          <w:b/>
          <w:lang w:val="fr-FR"/>
        </w:rPr>
        <w:t xml:space="preserve">au transport international des marchandises dangereuses </w:t>
      </w:r>
      <w:r>
        <w:rPr>
          <w:b/>
          <w:lang w:val="fr-FR"/>
        </w:rPr>
        <w:br/>
      </w:r>
      <w:r w:rsidRPr="00F103A7">
        <w:rPr>
          <w:b/>
          <w:lang w:val="fr-FR"/>
        </w:rPr>
        <w:t>par voies de navigation intérieures (ADN):</w:t>
      </w:r>
      <w:r w:rsidRPr="005F2418">
        <w:rPr>
          <w:b/>
          <w:snapToGrid/>
          <w:lang w:val="fr-CH" w:eastAsia="en-US"/>
        </w:rPr>
        <w:br/>
      </w:r>
      <w:r>
        <w:rPr>
          <w:b/>
        </w:rPr>
        <w:t>f</w:t>
      </w:r>
      <w:r w:rsidRPr="00F103A7">
        <w:rPr>
          <w:b/>
        </w:rPr>
        <w:t>ormation des experts</w:t>
      </w:r>
      <w:bookmarkStart w:id="2" w:name="_GoBack"/>
      <w:bookmarkEnd w:id="2"/>
    </w:p>
    <w:p w:rsidR="00E0793A" w:rsidRPr="006765CB" w:rsidRDefault="00E0793A" w:rsidP="00E0793A">
      <w:pPr>
        <w:pStyle w:val="HChG"/>
        <w:rPr>
          <w:snapToGrid/>
          <w:lang w:val="fr-FR"/>
        </w:rPr>
      </w:pPr>
      <w:r w:rsidRPr="006765CB">
        <w:rPr>
          <w:bCs/>
          <w:snapToGrid/>
          <w:szCs w:val="24"/>
          <w:lang w:val="fr-FR"/>
        </w:rPr>
        <w:tab/>
      </w:r>
      <w:r w:rsidRPr="006765CB">
        <w:rPr>
          <w:bCs/>
          <w:snapToGrid/>
          <w:szCs w:val="24"/>
          <w:lang w:val="fr-FR"/>
        </w:rPr>
        <w:tab/>
      </w:r>
      <w:r w:rsidRPr="006765CB">
        <w:rPr>
          <w:snapToGrid/>
          <w:lang w:val="fr-FR"/>
        </w:rPr>
        <w:t>1.6.7.1.2 a) ADN - Bateau en service</w:t>
      </w:r>
    </w:p>
    <w:p w:rsidR="00E0793A" w:rsidRPr="006765CB" w:rsidRDefault="00E0793A" w:rsidP="00E0793A">
      <w:pPr>
        <w:pStyle w:val="H1G"/>
        <w:rPr>
          <w:lang w:val="fr-FR"/>
        </w:rPr>
      </w:pPr>
      <w:r w:rsidRPr="006765CB">
        <w:rPr>
          <w:lang w:val="fr-FR"/>
        </w:rPr>
        <w:tab/>
      </w:r>
      <w:r w:rsidRPr="006765CB">
        <w:rPr>
          <w:lang w:val="fr-FR"/>
        </w:rPr>
        <w:tab/>
        <w:t>Communication du Gouvernement de l’Allemagne</w:t>
      </w:r>
      <w:r w:rsidRPr="00FB2CE3">
        <w:rPr>
          <w:sz w:val="20"/>
          <w:lang w:val="fr-FR"/>
        </w:rPr>
        <w:footnoteReference w:id="2"/>
      </w:r>
      <w:r w:rsidRPr="006765CB">
        <w:rPr>
          <w:vertAlign w:val="superscript"/>
          <w:lang w:val="fr-FR"/>
        </w:rPr>
        <w:t>,</w:t>
      </w:r>
      <w:r w:rsidRPr="00FB2CE3">
        <w:rPr>
          <w:rStyle w:val="FootnoteReference"/>
          <w:sz w:val="20"/>
          <w:vertAlign w:val="baseline"/>
          <w:lang w:val="fr-FR"/>
        </w:rPr>
        <w:footnoteReference w:customMarkFollows="1" w:id="3"/>
        <w:t>**</w:t>
      </w:r>
    </w:p>
    <w:p w:rsidR="00E0793A" w:rsidRPr="006765CB" w:rsidRDefault="00E0793A" w:rsidP="00E0793A">
      <w:pPr>
        <w:pStyle w:val="H1G"/>
        <w:rPr>
          <w:snapToGrid/>
          <w:lang w:val="fr-FR"/>
        </w:rPr>
      </w:pPr>
      <w:r>
        <w:rPr>
          <w:snapToGrid/>
          <w:lang w:val="fr-FR"/>
        </w:rPr>
        <w:tab/>
      </w:r>
      <w:r w:rsidRPr="006765CB">
        <w:rPr>
          <w:snapToGrid/>
          <w:lang w:val="fr-FR"/>
        </w:rPr>
        <w:t>I.</w:t>
      </w:r>
      <w:r w:rsidRPr="006765CB">
        <w:rPr>
          <w:snapToGrid/>
          <w:lang w:val="fr-FR"/>
        </w:rPr>
        <w:tab/>
        <w:t>Introduction</w:t>
      </w:r>
    </w:p>
    <w:p w:rsidR="00E0793A" w:rsidRPr="006765CB" w:rsidRDefault="00E0793A" w:rsidP="00E0793A">
      <w:pPr>
        <w:pStyle w:val="SingleTxtG"/>
        <w:rPr>
          <w:snapToGrid/>
          <w:lang w:val="fr-FR"/>
        </w:rPr>
      </w:pPr>
      <w:r w:rsidRPr="006765CB">
        <w:rPr>
          <w:snapToGrid/>
          <w:lang w:val="fr-FR"/>
        </w:rPr>
        <w:t>1.</w:t>
      </w:r>
      <w:r w:rsidRPr="006765CB">
        <w:rPr>
          <w:snapToGrid/>
          <w:lang w:val="fr-FR"/>
        </w:rPr>
        <w:tab/>
        <w:t>Un bateau en service peut bénéficier des prescriptions transitoires conformément à la section 1.6.7 ADN.</w:t>
      </w:r>
    </w:p>
    <w:p w:rsidR="00E0793A" w:rsidRPr="006765CB" w:rsidRDefault="00E0793A" w:rsidP="00E0793A">
      <w:pPr>
        <w:pStyle w:val="SingleTxtG"/>
        <w:rPr>
          <w:snapToGrid/>
          <w:lang w:val="fr-FR"/>
        </w:rPr>
      </w:pPr>
      <w:r w:rsidRPr="006765CB">
        <w:rPr>
          <w:snapToGrid/>
          <w:lang w:val="fr-FR"/>
        </w:rPr>
        <w:t>2.</w:t>
      </w:r>
      <w:r w:rsidRPr="006765CB">
        <w:rPr>
          <w:snapToGrid/>
          <w:lang w:val="fr-FR"/>
        </w:rPr>
        <w:tab/>
        <w:t>La section 1.6.7.1.2 a) ADN fixe dans sa 1ère phrase quand un bateau doit être considéré comme étant « en service », mais exclut cela dans la 2ème phrase dans les cas où le bateau était dépourvu de certificat d'agrément durant plus de 12 mois à compter du 31.12.2014. Les 1.6.7.1.2 et 1.16.8 ADN ne comportent aucune indication concernant la manière dont doit être déterminé ce délai. Il en résulte que doit être déterminée l'intégralité de la période au cours de laquelle aucun certificat d'agrément n'était délivré.</w:t>
      </w:r>
    </w:p>
    <w:p w:rsidR="00E0793A" w:rsidRPr="006765CB" w:rsidRDefault="00E0793A" w:rsidP="00E0793A">
      <w:pPr>
        <w:pStyle w:val="SingleTxtG"/>
        <w:rPr>
          <w:snapToGrid/>
          <w:lang w:val="fr-FR"/>
        </w:rPr>
      </w:pPr>
      <w:r w:rsidRPr="006765CB">
        <w:rPr>
          <w:snapToGrid/>
          <w:lang w:val="fr-FR"/>
        </w:rPr>
        <w:lastRenderedPageBreak/>
        <w:t>3.</w:t>
      </w:r>
      <w:r w:rsidRPr="006765CB">
        <w:rPr>
          <w:snapToGrid/>
          <w:lang w:val="fr-FR"/>
        </w:rPr>
        <w:tab/>
        <w:t>Or, des cas sont envisageables dans lesquels la demande de délivrance d'un nouveau certificat d'agrément a été déposée dans un délai inférieur à douze mois à compter de l'expiration du précédent certificat d'agrément, mais où la délivrance n'intervient qu'après ce délai d'un an, pour diverses raisons. Cela peut être dû au demandeur, mais aussi à l'autorité.</w:t>
      </w:r>
    </w:p>
    <w:p w:rsidR="00E0793A" w:rsidRPr="006765CB" w:rsidRDefault="00E0793A" w:rsidP="00E0793A">
      <w:pPr>
        <w:pStyle w:val="H1G"/>
        <w:rPr>
          <w:snapToGrid/>
          <w:lang w:val="fr-FR"/>
        </w:rPr>
      </w:pPr>
      <w:r>
        <w:rPr>
          <w:snapToGrid/>
          <w:lang w:val="fr-FR"/>
        </w:rPr>
        <w:tab/>
      </w:r>
      <w:r w:rsidRPr="006765CB">
        <w:rPr>
          <w:snapToGrid/>
          <w:lang w:val="fr-FR"/>
        </w:rPr>
        <w:t>II.</w:t>
      </w:r>
      <w:r w:rsidRPr="006765CB">
        <w:rPr>
          <w:snapToGrid/>
          <w:lang w:val="fr-FR"/>
        </w:rPr>
        <w:tab/>
        <w:t>Question d'interprétation</w:t>
      </w:r>
    </w:p>
    <w:p w:rsidR="00E0793A" w:rsidRPr="006765CB" w:rsidRDefault="00E0793A" w:rsidP="00E0793A">
      <w:pPr>
        <w:pStyle w:val="SingleTxtG"/>
        <w:rPr>
          <w:snapToGrid/>
          <w:lang w:val="fr-FR"/>
        </w:rPr>
      </w:pPr>
      <w:r w:rsidRPr="006765CB">
        <w:rPr>
          <w:snapToGrid/>
          <w:lang w:val="fr-FR"/>
        </w:rPr>
        <w:t>4.</w:t>
      </w:r>
      <w:r w:rsidRPr="006765CB">
        <w:rPr>
          <w:snapToGrid/>
          <w:lang w:val="fr-FR"/>
        </w:rPr>
        <w:tab/>
        <w:t>Dans la sous-section 1.16.2.6 est indiqué quand une annexe au certificat d'agrément (dans laquelle figurent par ordre chronologique les certificats d'agrément délivrés au bateau) doit être retirée ou nouvellement délivrée. Tel est le cas, si le bateau était dépourvu de certificat d'agrément durant plus de douze mois après le 31</w:t>
      </w:r>
      <w:r>
        <w:rPr>
          <w:snapToGrid/>
          <w:lang w:val="fr-FR"/>
        </w:rPr>
        <w:t> </w:t>
      </w:r>
      <w:r w:rsidRPr="006765CB">
        <w:rPr>
          <w:snapToGrid/>
          <w:lang w:val="fr-FR"/>
        </w:rPr>
        <w:t>décembre 2014. La date déterminante est celle de la réception de la demande par l'autorité compétente.</w:t>
      </w:r>
    </w:p>
    <w:p w:rsidR="00E0793A" w:rsidRPr="006765CB" w:rsidRDefault="00E0793A" w:rsidP="00E0793A">
      <w:pPr>
        <w:pStyle w:val="SingleTxtG"/>
        <w:rPr>
          <w:snapToGrid/>
          <w:lang w:val="fr-FR"/>
        </w:rPr>
      </w:pPr>
      <w:r w:rsidRPr="006765CB">
        <w:rPr>
          <w:snapToGrid/>
          <w:lang w:val="fr-FR"/>
        </w:rPr>
        <w:t>5.</w:t>
      </w:r>
      <w:r w:rsidRPr="006765CB">
        <w:rPr>
          <w:snapToGrid/>
          <w:lang w:val="fr-FR"/>
        </w:rPr>
        <w:tab/>
        <w:t>Il reste à déterminer si le 1.16.2.6 ADN peut aussi être appliqué en liaison avec les prescriptions transitoires dans les cas où la demande de délivrance du certificat d'agrément a été déposée avant l'expiration du délai d'un an à compter de l'expiration du précédent certificat d'agrément, mais où la délivrance du nouveau certificat d'agrément n'est intervenue qu'après ce délai d'un an.</w:t>
      </w:r>
    </w:p>
    <w:p w:rsidR="00E0793A" w:rsidRPr="00E0793A" w:rsidRDefault="00E0793A" w:rsidP="00E0793A">
      <w:pPr>
        <w:overflowPunct w:val="0"/>
        <w:autoSpaceDE w:val="0"/>
        <w:autoSpaceDN w:val="0"/>
        <w:adjustRightInd w:val="0"/>
        <w:spacing w:before="240"/>
        <w:ind w:left="1134" w:right="1134"/>
        <w:jc w:val="center"/>
        <w:textAlignment w:val="baseline"/>
        <w:rPr>
          <w:bCs/>
          <w:snapToGrid/>
          <w:u w:val="single"/>
          <w:lang w:val="fr-FR"/>
        </w:rPr>
      </w:pPr>
      <w:r w:rsidRPr="00E0793A">
        <w:rPr>
          <w:bCs/>
          <w:snapToGrid/>
          <w:u w:val="single"/>
          <w:lang w:val="fr-FR"/>
        </w:rPr>
        <w:tab/>
      </w:r>
      <w:r w:rsidRPr="00E0793A">
        <w:rPr>
          <w:bCs/>
          <w:snapToGrid/>
          <w:u w:val="single"/>
          <w:lang w:val="fr-FR"/>
        </w:rPr>
        <w:tab/>
      </w:r>
      <w:r w:rsidRPr="00E0793A">
        <w:rPr>
          <w:bCs/>
          <w:snapToGrid/>
          <w:u w:val="single"/>
          <w:lang w:val="fr-FR"/>
        </w:rPr>
        <w:tab/>
      </w:r>
    </w:p>
    <w:p w:rsidR="008565C8" w:rsidRDefault="008565C8" w:rsidP="00650142">
      <w:pPr>
        <w:rPr>
          <w:b/>
          <w:snapToGrid/>
          <w:lang w:val="fr-CH" w:eastAsia="en-US"/>
        </w:rPr>
      </w:pPr>
    </w:p>
    <w:p w:rsidR="008565C8" w:rsidRDefault="008565C8" w:rsidP="00650142">
      <w:pPr>
        <w:rPr>
          <w:b/>
          <w:snapToGrid/>
          <w:lang w:val="fr-CH" w:eastAsia="en-US"/>
        </w:rPr>
      </w:pPr>
    </w:p>
    <w:p w:rsidR="008565C8" w:rsidRDefault="008565C8" w:rsidP="00650142">
      <w:pPr>
        <w:rPr>
          <w:b/>
          <w:snapToGrid/>
          <w:lang w:val="fr-CH" w:eastAsia="en-US"/>
        </w:rPr>
      </w:pPr>
    </w:p>
    <w:sectPr w:rsidR="008565C8" w:rsidSect="00415735">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55" w:rsidRDefault="00AF3C55">
      <w:pPr>
        <w:rPr>
          <w:szCs w:val="24"/>
        </w:rPr>
      </w:pPr>
    </w:p>
  </w:endnote>
  <w:endnote w:type="continuationSeparator" w:id="0">
    <w:p w:rsidR="00AF3C55" w:rsidRDefault="00AF3C55">
      <w:pPr>
        <w:rPr>
          <w:szCs w:val="24"/>
        </w:rPr>
      </w:pPr>
    </w:p>
  </w:endnote>
  <w:endnote w:type="continuationNotice" w:id="1">
    <w:p w:rsidR="00AF3C55" w:rsidRDefault="00AF3C5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415735" w:rsidRDefault="00415735" w:rsidP="00415735">
    <w:pPr>
      <w:pStyle w:val="Footer"/>
      <w:rPr>
        <w:snapToGrid/>
      </w:rPr>
    </w:pPr>
    <w:r>
      <w:rPr>
        <w:b/>
        <w:sz w:val="18"/>
        <w:lang w:val="fr-CH" w:eastAsia="en-US"/>
      </w:rPr>
      <w:fldChar w:fldCharType="begin"/>
    </w:r>
    <w:r>
      <w:rPr>
        <w:b/>
        <w:sz w:val="18"/>
        <w:lang w:val="fr-CH" w:eastAsia="en-US"/>
      </w:rPr>
      <w:instrText xml:space="preserve"> PAGE  \* MERGEFORMAT </w:instrText>
    </w:r>
    <w:r>
      <w:rPr>
        <w:b/>
        <w:sz w:val="18"/>
        <w:lang w:val="fr-CH" w:eastAsia="en-US"/>
      </w:rPr>
      <w:fldChar w:fldCharType="separate"/>
    </w:r>
    <w:r w:rsidR="002D7523">
      <w:rPr>
        <w:b/>
        <w:noProof/>
        <w:sz w:val="18"/>
        <w:lang w:val="fr-CH" w:eastAsia="en-US"/>
      </w:rPr>
      <w:t>2</w:t>
    </w:r>
    <w:r>
      <w:rPr>
        <w:b/>
        <w:sz w:val="18"/>
        <w:lang w:val="fr-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526514843"/>
      <w:docPartObj>
        <w:docPartGallery w:val="Page Numbers (Bottom of Page)"/>
        <w:docPartUnique/>
      </w:docPartObj>
    </w:sdtPr>
    <w:sdtEndPr>
      <w:rPr>
        <w:noProof/>
      </w:rPr>
    </w:sdtEndPr>
    <w:sdtContent>
      <w:p w:rsidR="00F502C4" w:rsidRPr="00F502C4" w:rsidRDefault="00F502C4">
        <w:pPr>
          <w:pStyle w:val="Footer"/>
          <w:jc w:val="right"/>
          <w:rPr>
            <w:b/>
            <w:sz w:val="18"/>
            <w:szCs w:val="18"/>
          </w:rPr>
        </w:pPr>
        <w:r w:rsidRPr="00F502C4">
          <w:rPr>
            <w:b/>
            <w:sz w:val="18"/>
            <w:szCs w:val="18"/>
          </w:rPr>
          <w:fldChar w:fldCharType="begin"/>
        </w:r>
        <w:r w:rsidRPr="00F502C4">
          <w:rPr>
            <w:b/>
            <w:sz w:val="18"/>
            <w:szCs w:val="18"/>
          </w:rPr>
          <w:instrText xml:space="preserve"> PAGE   \* MERGEFORMAT </w:instrText>
        </w:r>
        <w:r w:rsidRPr="00F502C4">
          <w:rPr>
            <w:b/>
            <w:sz w:val="18"/>
            <w:szCs w:val="18"/>
          </w:rPr>
          <w:fldChar w:fldCharType="separate"/>
        </w:r>
        <w:r w:rsidR="008565C8">
          <w:rPr>
            <w:b/>
            <w:noProof/>
            <w:sz w:val="18"/>
            <w:szCs w:val="18"/>
          </w:rPr>
          <w:t>3</w:t>
        </w:r>
        <w:r w:rsidRPr="00F502C4">
          <w:rPr>
            <w:b/>
            <w:noProof/>
            <w:sz w:val="18"/>
            <w:szCs w:val="18"/>
          </w:rPr>
          <w:fldChar w:fldCharType="end"/>
        </w:r>
      </w:p>
    </w:sdtContent>
  </w:sdt>
  <w:p w:rsidR="00361A12" w:rsidRPr="00F502C4" w:rsidRDefault="00361A12" w:rsidP="00F50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03" w:rsidRDefault="00EF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55" w:rsidRDefault="00AF3C55">
      <w:pPr>
        <w:tabs>
          <w:tab w:val="right" w:pos="2155"/>
        </w:tabs>
        <w:spacing w:after="80"/>
        <w:ind w:left="680"/>
        <w:rPr>
          <w:szCs w:val="24"/>
          <w:u w:val="single"/>
        </w:rPr>
      </w:pPr>
      <w:r>
        <w:rPr>
          <w:szCs w:val="24"/>
          <w:u w:val="single"/>
        </w:rPr>
        <w:tab/>
      </w:r>
    </w:p>
  </w:footnote>
  <w:footnote w:type="continuationSeparator" w:id="0">
    <w:p w:rsidR="00AF3C55" w:rsidRDefault="00AF3C55">
      <w:pPr>
        <w:tabs>
          <w:tab w:val="left" w:pos="2155"/>
        </w:tabs>
        <w:spacing w:after="80"/>
        <w:ind w:left="680"/>
        <w:rPr>
          <w:szCs w:val="24"/>
          <w:u w:val="single"/>
        </w:rPr>
      </w:pPr>
      <w:r>
        <w:rPr>
          <w:szCs w:val="24"/>
          <w:u w:val="single"/>
        </w:rPr>
        <w:tab/>
      </w:r>
    </w:p>
  </w:footnote>
  <w:footnote w:type="continuationNotice" w:id="1">
    <w:p w:rsidR="00AF3C55" w:rsidRDefault="00AF3C55">
      <w:pPr>
        <w:rPr>
          <w:szCs w:val="24"/>
        </w:rPr>
      </w:pPr>
    </w:p>
  </w:footnote>
  <w:footnote w:id="2">
    <w:p w:rsidR="00E0793A" w:rsidRPr="00E0793A" w:rsidRDefault="00E0793A" w:rsidP="00BD36DE">
      <w:pPr>
        <w:pStyle w:val="FootnoteText"/>
        <w:widowControl w:val="0"/>
        <w:tabs>
          <w:tab w:val="clear" w:pos="1021"/>
          <w:tab w:val="left" w:pos="1418"/>
          <w:tab w:val="left" w:pos="8505"/>
        </w:tabs>
        <w:ind w:firstLine="0"/>
        <w:jc w:val="both"/>
        <w:rPr>
          <w:szCs w:val="18"/>
          <w:lang w:val="fr-FR"/>
        </w:rPr>
      </w:pPr>
      <w:r w:rsidRPr="00FB2CE3">
        <w:rPr>
          <w:rStyle w:val="FootnoteReference"/>
          <w:sz w:val="20"/>
          <w:vertAlign w:val="baseline"/>
        </w:rPr>
        <w:footnoteRef/>
      </w:r>
      <w:r>
        <w:rPr>
          <w:szCs w:val="18"/>
          <w:lang w:val="fr-FR"/>
        </w:rPr>
        <w:tab/>
      </w:r>
      <w:r w:rsidRPr="00E0793A">
        <w:rPr>
          <w:szCs w:val="18"/>
          <w:lang w:val="fr-FR"/>
        </w:rPr>
        <w:t>Diffusé en langue allemande par la Commission centrale pour la navigation du Rhin sous la cote</w:t>
      </w:r>
      <w:r w:rsidR="00CE1A56">
        <w:rPr>
          <w:szCs w:val="18"/>
          <w:lang w:val="fr-FR"/>
        </w:rPr>
        <w:t xml:space="preserve"> CCNR/ZKR/ADN/WP.15/AC.2/2017/29</w:t>
      </w:r>
    </w:p>
  </w:footnote>
  <w:footnote w:id="3">
    <w:p w:rsidR="00E0793A" w:rsidRPr="00E0793A" w:rsidRDefault="00E0793A" w:rsidP="00E0793A">
      <w:pPr>
        <w:pStyle w:val="FootnoteText"/>
        <w:tabs>
          <w:tab w:val="left" w:pos="1418"/>
        </w:tabs>
        <w:ind w:firstLine="0"/>
        <w:rPr>
          <w:szCs w:val="18"/>
          <w:lang w:val="fr-CH"/>
        </w:rPr>
      </w:pPr>
      <w:r w:rsidRPr="00FB2CE3">
        <w:rPr>
          <w:rStyle w:val="FootnoteReference"/>
          <w:sz w:val="20"/>
          <w:vertAlign w:val="baseline"/>
        </w:rPr>
        <w:t>**</w:t>
      </w:r>
      <w:r>
        <w:rPr>
          <w:szCs w:val="18"/>
        </w:rPr>
        <w:tab/>
      </w:r>
      <w:r w:rsidRPr="00E0793A">
        <w:rPr>
          <w:szCs w:val="18"/>
          <w:lang w:val="fr-FR"/>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35" w:rsidRPr="00415735" w:rsidRDefault="00B744D4" w:rsidP="00415735">
    <w:pPr>
      <w:pBdr>
        <w:bottom w:val="single" w:sz="4" w:space="4" w:color="auto"/>
      </w:pBdr>
      <w:spacing w:line="240" w:lineRule="auto"/>
      <w:rPr>
        <w:b/>
        <w:snapToGrid/>
        <w:sz w:val="18"/>
        <w:lang w:eastAsia="en-US"/>
      </w:rPr>
    </w:pPr>
    <w:r>
      <w:rPr>
        <w:b/>
        <w:sz w:val="18"/>
        <w:lang w:eastAsia="en-US"/>
      </w:rPr>
      <w:t>ECE/TRANS/WP.15/AC.2/2017/2</w:t>
    </w:r>
    <w:r w:rsidR="00EF2B03">
      <w:rPr>
        <w:b/>
        <w:sz w:val="18"/>
        <w:lang w:eastAsia="en-US"/>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F502C4" w:rsidRDefault="00F502C4" w:rsidP="00F502C4">
    <w:pPr>
      <w:pStyle w:val="Header"/>
      <w:jc w:val="right"/>
    </w:pPr>
    <w:r w:rsidRPr="00F502C4">
      <w:rPr>
        <w:lang w:eastAsia="en-US"/>
      </w:rPr>
      <w:t>ECE/TRANS/WP.15/AC.2/2017/2</w:t>
    </w:r>
    <w:r w:rsidR="009F6E47">
      <w:rPr>
        <w:lang w:eastAsia="en-US"/>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03" w:rsidRDefault="00EF2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71C1FC5"/>
    <w:multiLevelType w:val="hybridMultilevel"/>
    <w:tmpl w:val="2AA6AFF4"/>
    <w:lvl w:ilvl="0" w:tplc="65BAFB6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2"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F571DC4"/>
    <w:multiLevelType w:val="hybridMultilevel"/>
    <w:tmpl w:val="36AA92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9"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1"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3"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4"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7" w15:restartNumberingAfterBreak="0">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9" w15:restartNumberingAfterBreak="0">
    <w:nsid w:val="5A5D7844"/>
    <w:multiLevelType w:val="hybridMultilevel"/>
    <w:tmpl w:val="4754C3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0"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3"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6"/>
  </w:num>
  <w:num w:numId="4">
    <w:abstractNumId w:val="6"/>
  </w:num>
  <w:num w:numId="5">
    <w:abstractNumId w:val="41"/>
  </w:num>
  <w:num w:numId="6">
    <w:abstractNumId w:val="4"/>
  </w:num>
  <w:num w:numId="7">
    <w:abstractNumId w:val="7"/>
  </w:num>
  <w:num w:numId="8">
    <w:abstractNumId w:val="25"/>
  </w:num>
  <w:num w:numId="9">
    <w:abstractNumId w:val="15"/>
  </w:num>
  <w:num w:numId="10">
    <w:abstractNumId w:val="8"/>
  </w:num>
  <w:num w:numId="11">
    <w:abstractNumId w:val="28"/>
  </w:num>
  <w:num w:numId="12">
    <w:abstractNumId w:val="5"/>
  </w:num>
  <w:num w:numId="13">
    <w:abstractNumId w:val="39"/>
  </w:num>
  <w:num w:numId="14">
    <w:abstractNumId w:val="9"/>
  </w:num>
  <w:num w:numId="15">
    <w:abstractNumId w:val="43"/>
  </w:num>
  <w:num w:numId="16">
    <w:abstractNumId w:val="37"/>
  </w:num>
  <w:num w:numId="17">
    <w:abstractNumId w:val="24"/>
  </w:num>
  <w:num w:numId="18">
    <w:abstractNumId w:val="18"/>
  </w:num>
  <w:num w:numId="19">
    <w:abstractNumId w:val="26"/>
  </w:num>
  <w:num w:numId="20">
    <w:abstractNumId w:val="11"/>
  </w:num>
  <w:num w:numId="21">
    <w:abstractNumId w:val="34"/>
  </w:num>
  <w:num w:numId="22">
    <w:abstractNumId w:val="42"/>
  </w:num>
  <w:num w:numId="23">
    <w:abstractNumId w:val="35"/>
  </w:num>
  <w:num w:numId="24">
    <w:abstractNumId w:val="21"/>
  </w:num>
  <w:num w:numId="25">
    <w:abstractNumId w:val="33"/>
  </w:num>
  <w:num w:numId="26">
    <w:abstractNumId w:val="20"/>
  </w:num>
  <w:num w:numId="27">
    <w:abstractNumId w:val="19"/>
  </w:num>
  <w:num w:numId="28">
    <w:abstractNumId w:val="38"/>
  </w:num>
  <w:num w:numId="29">
    <w:abstractNumId w:val="22"/>
  </w:num>
  <w:num w:numId="30">
    <w:abstractNumId w:val="32"/>
  </w:num>
  <w:num w:numId="31">
    <w:abstractNumId w:val="23"/>
  </w:num>
  <w:num w:numId="32">
    <w:abstractNumId w:val="31"/>
  </w:num>
  <w:num w:numId="33">
    <w:abstractNumId w:val="3"/>
  </w:num>
  <w:num w:numId="34">
    <w:abstractNumId w:val="13"/>
  </w:num>
  <w:num w:numId="35">
    <w:abstractNumId w:val="40"/>
  </w:num>
  <w:num w:numId="36">
    <w:abstractNumId w:val="16"/>
  </w:num>
  <w:num w:numId="37">
    <w:abstractNumId w:val="2"/>
  </w:num>
  <w:num w:numId="38">
    <w:abstractNumId w:val="12"/>
  </w:num>
  <w:num w:numId="39">
    <w:abstractNumId w:val="14"/>
  </w:num>
  <w:num w:numId="40">
    <w:abstractNumId w:val="27"/>
  </w:num>
  <w:num w:numId="41">
    <w:abstractNumId w:val="29"/>
  </w:num>
  <w:num w:numId="42">
    <w:abstractNumId w:val="17"/>
  </w:num>
  <w:num w:numId="43">
    <w:abstractNumId w:val="10"/>
  </w:num>
  <w:num w:numId="4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11B7"/>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A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1D66"/>
    <w:rsid w:val="0013213F"/>
    <w:rsid w:val="0013574C"/>
    <w:rsid w:val="00135BA5"/>
    <w:rsid w:val="00136129"/>
    <w:rsid w:val="00137A57"/>
    <w:rsid w:val="001422F4"/>
    <w:rsid w:val="001426C0"/>
    <w:rsid w:val="00145617"/>
    <w:rsid w:val="00146FF1"/>
    <w:rsid w:val="001471A5"/>
    <w:rsid w:val="00151BFD"/>
    <w:rsid w:val="00155C78"/>
    <w:rsid w:val="00161846"/>
    <w:rsid w:val="0016237E"/>
    <w:rsid w:val="001628F5"/>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12F7"/>
    <w:rsid w:val="001C3971"/>
    <w:rsid w:val="001C588D"/>
    <w:rsid w:val="001C5D76"/>
    <w:rsid w:val="001C6663"/>
    <w:rsid w:val="001C7895"/>
    <w:rsid w:val="001C7D91"/>
    <w:rsid w:val="001D184F"/>
    <w:rsid w:val="001D26DF"/>
    <w:rsid w:val="001D6796"/>
    <w:rsid w:val="001E73AA"/>
    <w:rsid w:val="001F09CD"/>
    <w:rsid w:val="001F1354"/>
    <w:rsid w:val="001F14EB"/>
    <w:rsid w:val="001F5DEF"/>
    <w:rsid w:val="00203DD1"/>
    <w:rsid w:val="0020509E"/>
    <w:rsid w:val="00205464"/>
    <w:rsid w:val="00205B1D"/>
    <w:rsid w:val="00207CB9"/>
    <w:rsid w:val="00211454"/>
    <w:rsid w:val="00211E0B"/>
    <w:rsid w:val="002161C2"/>
    <w:rsid w:val="002165DC"/>
    <w:rsid w:val="00224AA7"/>
    <w:rsid w:val="00225418"/>
    <w:rsid w:val="00231733"/>
    <w:rsid w:val="00232BA3"/>
    <w:rsid w:val="00236DE8"/>
    <w:rsid w:val="002405A7"/>
    <w:rsid w:val="00242C50"/>
    <w:rsid w:val="00242D7E"/>
    <w:rsid w:val="002478DF"/>
    <w:rsid w:val="00250C0B"/>
    <w:rsid w:val="00250D22"/>
    <w:rsid w:val="00252025"/>
    <w:rsid w:val="00252334"/>
    <w:rsid w:val="00252B1A"/>
    <w:rsid w:val="00256528"/>
    <w:rsid w:val="00256C6B"/>
    <w:rsid w:val="00260976"/>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A7CCB"/>
    <w:rsid w:val="002B431F"/>
    <w:rsid w:val="002B50AC"/>
    <w:rsid w:val="002B7E5F"/>
    <w:rsid w:val="002C017B"/>
    <w:rsid w:val="002C03A7"/>
    <w:rsid w:val="002C2D92"/>
    <w:rsid w:val="002C3A68"/>
    <w:rsid w:val="002C49BA"/>
    <w:rsid w:val="002C59A6"/>
    <w:rsid w:val="002C5B89"/>
    <w:rsid w:val="002C5C89"/>
    <w:rsid w:val="002C6ACD"/>
    <w:rsid w:val="002C7C88"/>
    <w:rsid w:val="002D04BE"/>
    <w:rsid w:val="002D0E0E"/>
    <w:rsid w:val="002D19AD"/>
    <w:rsid w:val="002D4125"/>
    <w:rsid w:val="002D652F"/>
    <w:rsid w:val="002D7523"/>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5627E"/>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5AB"/>
    <w:rsid w:val="003D3B4A"/>
    <w:rsid w:val="003D4B23"/>
    <w:rsid w:val="003D620D"/>
    <w:rsid w:val="003E11C5"/>
    <w:rsid w:val="003E2153"/>
    <w:rsid w:val="003E34F3"/>
    <w:rsid w:val="003E6688"/>
    <w:rsid w:val="003E7A98"/>
    <w:rsid w:val="003F1ED3"/>
    <w:rsid w:val="003F302F"/>
    <w:rsid w:val="003F3B18"/>
    <w:rsid w:val="003F4A0B"/>
    <w:rsid w:val="003F729B"/>
    <w:rsid w:val="003F72C8"/>
    <w:rsid w:val="00400769"/>
    <w:rsid w:val="00403952"/>
    <w:rsid w:val="004049D8"/>
    <w:rsid w:val="00407014"/>
    <w:rsid w:val="004152DA"/>
    <w:rsid w:val="00415735"/>
    <w:rsid w:val="00415889"/>
    <w:rsid w:val="00417E2F"/>
    <w:rsid w:val="00421563"/>
    <w:rsid w:val="00423439"/>
    <w:rsid w:val="00424A17"/>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83CB2"/>
    <w:rsid w:val="00490B3B"/>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5C01"/>
    <w:rsid w:val="00572177"/>
    <w:rsid w:val="00573165"/>
    <w:rsid w:val="00580C8B"/>
    <w:rsid w:val="00580ED5"/>
    <w:rsid w:val="00587F3C"/>
    <w:rsid w:val="00590B15"/>
    <w:rsid w:val="0059380F"/>
    <w:rsid w:val="005A0417"/>
    <w:rsid w:val="005A0851"/>
    <w:rsid w:val="005A1D62"/>
    <w:rsid w:val="005A21DC"/>
    <w:rsid w:val="005A56C5"/>
    <w:rsid w:val="005A63C6"/>
    <w:rsid w:val="005B0C72"/>
    <w:rsid w:val="005B353D"/>
    <w:rsid w:val="005B3DB3"/>
    <w:rsid w:val="005B4CE0"/>
    <w:rsid w:val="005C0E2C"/>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61F"/>
    <w:rsid w:val="00611FC4"/>
    <w:rsid w:val="00617178"/>
    <w:rsid w:val="006176FB"/>
    <w:rsid w:val="0062304B"/>
    <w:rsid w:val="006249FB"/>
    <w:rsid w:val="00624D5D"/>
    <w:rsid w:val="00626B1C"/>
    <w:rsid w:val="00627ED0"/>
    <w:rsid w:val="00630B7D"/>
    <w:rsid w:val="00631FF4"/>
    <w:rsid w:val="006353A0"/>
    <w:rsid w:val="006364CC"/>
    <w:rsid w:val="00637CA2"/>
    <w:rsid w:val="00640B26"/>
    <w:rsid w:val="00642C2E"/>
    <w:rsid w:val="00644FED"/>
    <w:rsid w:val="0064585E"/>
    <w:rsid w:val="006475AD"/>
    <w:rsid w:val="00650142"/>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690E"/>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3BB2"/>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D78"/>
    <w:rsid w:val="00723ECD"/>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0AB0"/>
    <w:rsid w:val="007838FF"/>
    <w:rsid w:val="0078739C"/>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565C8"/>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3A83"/>
    <w:rsid w:val="008B70D8"/>
    <w:rsid w:val="008C57B1"/>
    <w:rsid w:val="008C78C7"/>
    <w:rsid w:val="008D054A"/>
    <w:rsid w:val="008D3C1D"/>
    <w:rsid w:val="008D4730"/>
    <w:rsid w:val="008D49F6"/>
    <w:rsid w:val="008D5935"/>
    <w:rsid w:val="008E0E46"/>
    <w:rsid w:val="008E5665"/>
    <w:rsid w:val="008E58A3"/>
    <w:rsid w:val="008E7D56"/>
    <w:rsid w:val="008F1455"/>
    <w:rsid w:val="008F4E42"/>
    <w:rsid w:val="008F561F"/>
    <w:rsid w:val="008F649A"/>
    <w:rsid w:val="00903497"/>
    <w:rsid w:val="00907AD2"/>
    <w:rsid w:val="009124F2"/>
    <w:rsid w:val="00915860"/>
    <w:rsid w:val="00917C0E"/>
    <w:rsid w:val="00925B30"/>
    <w:rsid w:val="0092768B"/>
    <w:rsid w:val="00930B07"/>
    <w:rsid w:val="009316CC"/>
    <w:rsid w:val="00932460"/>
    <w:rsid w:val="00936C2E"/>
    <w:rsid w:val="00936F09"/>
    <w:rsid w:val="009401E0"/>
    <w:rsid w:val="009409EC"/>
    <w:rsid w:val="00940A5E"/>
    <w:rsid w:val="009425DF"/>
    <w:rsid w:val="00942CE8"/>
    <w:rsid w:val="00945924"/>
    <w:rsid w:val="009464F5"/>
    <w:rsid w:val="00946B6A"/>
    <w:rsid w:val="00950A26"/>
    <w:rsid w:val="00951A0F"/>
    <w:rsid w:val="00953A54"/>
    <w:rsid w:val="00957E2B"/>
    <w:rsid w:val="00960ED4"/>
    <w:rsid w:val="00962117"/>
    <w:rsid w:val="009624BC"/>
    <w:rsid w:val="00963CBA"/>
    <w:rsid w:val="00965971"/>
    <w:rsid w:val="00965C97"/>
    <w:rsid w:val="00972133"/>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9F6E47"/>
    <w:rsid w:val="00A002DC"/>
    <w:rsid w:val="00A01E5A"/>
    <w:rsid w:val="00A03585"/>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6704"/>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4C6A"/>
    <w:rsid w:val="00AD7888"/>
    <w:rsid w:val="00AE20DC"/>
    <w:rsid w:val="00AE55CE"/>
    <w:rsid w:val="00AE7A4A"/>
    <w:rsid w:val="00AF2B04"/>
    <w:rsid w:val="00AF3C55"/>
    <w:rsid w:val="00AF6613"/>
    <w:rsid w:val="00AF685C"/>
    <w:rsid w:val="00B0077F"/>
    <w:rsid w:val="00B0164B"/>
    <w:rsid w:val="00B03A46"/>
    <w:rsid w:val="00B11FD2"/>
    <w:rsid w:val="00B12E63"/>
    <w:rsid w:val="00B146F4"/>
    <w:rsid w:val="00B24BA5"/>
    <w:rsid w:val="00B24C81"/>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67B70"/>
    <w:rsid w:val="00B72BAF"/>
    <w:rsid w:val="00B744D4"/>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60B0"/>
    <w:rsid w:val="00BC73EE"/>
    <w:rsid w:val="00BC74E9"/>
    <w:rsid w:val="00BC775C"/>
    <w:rsid w:val="00BD1D9F"/>
    <w:rsid w:val="00BD2146"/>
    <w:rsid w:val="00BD2427"/>
    <w:rsid w:val="00BD36DE"/>
    <w:rsid w:val="00BD7264"/>
    <w:rsid w:val="00BE07FE"/>
    <w:rsid w:val="00BE2319"/>
    <w:rsid w:val="00BE2713"/>
    <w:rsid w:val="00BE4F74"/>
    <w:rsid w:val="00BE618E"/>
    <w:rsid w:val="00BE68B7"/>
    <w:rsid w:val="00BF25C2"/>
    <w:rsid w:val="00C0023D"/>
    <w:rsid w:val="00C024CD"/>
    <w:rsid w:val="00C13698"/>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39C5"/>
    <w:rsid w:val="00CC4E3B"/>
    <w:rsid w:val="00CC6C36"/>
    <w:rsid w:val="00CD0AB3"/>
    <w:rsid w:val="00CD403A"/>
    <w:rsid w:val="00CD4C3F"/>
    <w:rsid w:val="00CD6B2E"/>
    <w:rsid w:val="00CD7454"/>
    <w:rsid w:val="00CE01C0"/>
    <w:rsid w:val="00CE129C"/>
    <w:rsid w:val="00CE1A56"/>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595"/>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779C2"/>
    <w:rsid w:val="00D81DB0"/>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3A"/>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17B6"/>
    <w:rsid w:val="00E66F5C"/>
    <w:rsid w:val="00E7260F"/>
    <w:rsid w:val="00E773CD"/>
    <w:rsid w:val="00E819ED"/>
    <w:rsid w:val="00E842CE"/>
    <w:rsid w:val="00E847C3"/>
    <w:rsid w:val="00E87921"/>
    <w:rsid w:val="00E913FD"/>
    <w:rsid w:val="00E92905"/>
    <w:rsid w:val="00E951FE"/>
    <w:rsid w:val="00E96630"/>
    <w:rsid w:val="00E96675"/>
    <w:rsid w:val="00EA264E"/>
    <w:rsid w:val="00EA5461"/>
    <w:rsid w:val="00EB247C"/>
    <w:rsid w:val="00EB504F"/>
    <w:rsid w:val="00EB5881"/>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2B03"/>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3B9B"/>
    <w:rsid w:val="00F44197"/>
    <w:rsid w:val="00F502C4"/>
    <w:rsid w:val="00F52154"/>
    <w:rsid w:val="00F52A5F"/>
    <w:rsid w:val="00F53EDA"/>
    <w:rsid w:val="00F557DC"/>
    <w:rsid w:val="00F60219"/>
    <w:rsid w:val="00F621C9"/>
    <w:rsid w:val="00F62ECC"/>
    <w:rsid w:val="00F63665"/>
    <w:rsid w:val="00F64735"/>
    <w:rsid w:val="00F64B34"/>
    <w:rsid w:val="00F6542F"/>
    <w:rsid w:val="00F65E0E"/>
    <w:rsid w:val="00F660D6"/>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2CE3"/>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E12012-3C3F-4FE4-B549-1BAF8291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 w:type="paragraph" w:customStyle="1" w:styleId="N4">
    <w:name w:val="N4"/>
    <w:basedOn w:val="Normal"/>
    <w:rsid w:val="002D04BE"/>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napToGrid/>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8806691">
      <w:bodyDiv w:val="1"/>
      <w:marLeft w:val="0"/>
      <w:marRight w:val="0"/>
      <w:marTop w:val="0"/>
      <w:marBottom w:val="0"/>
      <w:divBdr>
        <w:top w:val="none" w:sz="0" w:space="0" w:color="auto"/>
        <w:left w:val="none" w:sz="0" w:space="0" w:color="auto"/>
        <w:bottom w:val="none" w:sz="0" w:space="0" w:color="auto"/>
        <w:right w:val="none" w:sz="0" w:space="0" w:color="auto"/>
      </w:divBdr>
    </w:div>
    <w:div w:id="1116020504">
      <w:bodyDiv w:val="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 w:id="1371028911">
      <w:bodyDiv w:val="1"/>
      <w:marLeft w:val="0"/>
      <w:marRight w:val="0"/>
      <w:marTop w:val="0"/>
      <w:marBottom w:val="0"/>
      <w:divBdr>
        <w:top w:val="none" w:sz="0" w:space="0" w:color="auto"/>
        <w:left w:val="none" w:sz="0" w:space="0" w:color="auto"/>
        <w:bottom w:val="none" w:sz="0" w:space="0" w:color="auto"/>
        <w:right w:val="none" w:sz="0" w:space="0" w:color="auto"/>
      </w:divBdr>
    </w:div>
    <w:div w:id="2001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8555-E1B1-434D-B419-5DCA8AD1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2</Pages>
  <Words>395</Words>
  <Characters>2288</Characters>
  <Application>Microsoft Office Word</Application>
  <DocSecurity>0</DocSecurity>
  <Lines>43</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Christine Barrio-Champeau</cp:lastModifiedBy>
  <cp:revision>11</cp:revision>
  <cp:lastPrinted>2017-05-18T13:55:00Z</cp:lastPrinted>
  <dcterms:created xsi:type="dcterms:W3CDTF">2017-05-18T13:56:00Z</dcterms:created>
  <dcterms:modified xsi:type="dcterms:W3CDTF">2017-05-24T13:33:00Z</dcterms:modified>
</cp:coreProperties>
</file>