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0A04A848" wp14:editId="6FB888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9051C2">
        <w:rPr>
          <w:rFonts w:ascii="Arial" w:eastAsia="Arial" w:hAnsi="Arial" w:cs="Arial"/>
          <w:bCs/>
          <w:snapToGrid/>
          <w:szCs w:val="24"/>
          <w:lang w:val="en-US" w:eastAsia="de-DE"/>
        </w:rPr>
        <w:t>3</w:t>
      </w:r>
      <w:r w:rsidR="00D72504">
        <w:rPr>
          <w:rFonts w:ascii="Arial" w:eastAsia="Arial" w:hAnsi="Arial" w:cs="Arial"/>
          <w:bCs/>
          <w:snapToGrid/>
          <w:szCs w:val="24"/>
          <w:lang w:val="en-US" w:eastAsia="de-DE"/>
        </w:rPr>
        <w:t>7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D72504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6</w:t>
      </w:r>
      <w:r w:rsidR="00C91D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9051C2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Or. E</w:t>
      </w:r>
      <w:r w:rsidR="00042872">
        <w:rPr>
          <w:rFonts w:ascii="Arial" w:eastAsia="Arial" w:hAnsi="Arial" w:cs="Arial"/>
          <w:snapToGrid/>
          <w:sz w:val="16"/>
          <w:szCs w:val="24"/>
          <w:lang w:val="de-DE" w:eastAsia="de-DE"/>
        </w:rPr>
        <w:t>NGLI</w:t>
      </w: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D72504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D72504">
        <w:rPr>
          <w:rFonts w:ascii="Arial" w:hAnsi="Arial" w:cs="Arial"/>
          <w:snapToGrid/>
          <w:sz w:val="16"/>
          <w:szCs w:val="16"/>
          <w:lang w:val="de-DE" w:eastAsia="en-US"/>
        </w:rPr>
        <w:t>4</w:t>
      </w:r>
      <w:r w:rsidR="00752A6D"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 </w:t>
      </w:r>
      <w:r w:rsidR="00D72504">
        <w:rPr>
          <w:rFonts w:ascii="Arial" w:hAnsi="Arial" w:cs="Arial"/>
          <w:snapToGrid/>
          <w:sz w:val="16"/>
          <w:szCs w:val="16"/>
          <w:lang w:val="de-DE" w:eastAsia="en-US"/>
        </w:rPr>
        <w:t>b</w:t>
      </w:r>
      <w:r w:rsidR="00752A6D" w:rsidRPr="00D72504">
        <w:rPr>
          <w:rFonts w:ascii="Arial" w:hAnsi="Arial" w:cs="Arial"/>
          <w:snapToGrid/>
          <w:sz w:val="16"/>
          <w:szCs w:val="16"/>
          <w:lang w:val="de-DE" w:eastAsia="en-US"/>
        </w:rPr>
        <w:t>)</w:t>
      </w:r>
      <w:r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D72504" w:rsidRPr="002D550A" w:rsidRDefault="00D72504" w:rsidP="00D7250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9051C2" w:rsidRDefault="00D72504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C91DE4" w:rsidRPr="009051C2" w:rsidRDefault="00C91DE4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46353C" w:rsidRPr="009051C2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D72504" w:rsidRPr="00FE251D" w:rsidRDefault="009F0D42" w:rsidP="00E20C1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NewRomanPSMT"/>
          <w:b/>
          <w:snapToGrid/>
          <w:sz w:val="28"/>
          <w:lang w:eastAsia="en-US"/>
        </w:rPr>
      </w:pPr>
      <w:r w:rsidRPr="009051C2">
        <w:rPr>
          <w:b/>
          <w:bCs/>
          <w:snapToGrid/>
          <w:sz w:val="28"/>
          <w:szCs w:val="24"/>
          <w:lang w:val="de-DE"/>
        </w:rPr>
        <w:tab/>
      </w:r>
      <w:r w:rsidR="00D72504">
        <w:rPr>
          <w:b/>
          <w:bCs/>
          <w:snapToGrid/>
          <w:sz w:val="28"/>
          <w:szCs w:val="24"/>
          <w:lang w:val="de-DE"/>
        </w:rPr>
        <w:tab/>
      </w:r>
      <w:r w:rsidR="00E20C1E" w:rsidRPr="00FE251D">
        <w:rPr>
          <w:rFonts w:eastAsia="TimesNewRomanPSMT"/>
          <w:b/>
          <w:snapToGrid/>
          <w:sz w:val="28"/>
          <w:lang w:val="de-DE" w:eastAsia="en-US"/>
        </w:rPr>
        <w:t xml:space="preserve">Stützen </w:t>
      </w:r>
      <w:r w:rsidR="00741C06" w:rsidRPr="00FE251D">
        <w:rPr>
          <w:rFonts w:eastAsia="TimesNewRomanPSMT"/>
          <w:b/>
          <w:snapToGrid/>
          <w:sz w:val="28"/>
          <w:lang w:val="de-DE" w:eastAsia="en-US"/>
        </w:rPr>
        <w:t>–</w:t>
      </w:r>
      <w:r w:rsidR="00E20C1E" w:rsidRPr="00FE251D">
        <w:rPr>
          <w:rFonts w:eastAsia="TimesNewRomanPSMT"/>
          <w:b/>
          <w:snapToGrid/>
          <w:sz w:val="28"/>
          <w:lang w:val="de-DE" w:eastAsia="en-US"/>
        </w:rPr>
        <w:t xml:space="preserve"> </w:t>
      </w:r>
      <w:r w:rsidR="00741C06" w:rsidRPr="00FE251D">
        <w:rPr>
          <w:rFonts w:eastAsia="TimesNewRomanPSMT"/>
          <w:b/>
          <w:snapToGrid/>
          <w:sz w:val="28"/>
          <w:lang w:val="de-DE" w:eastAsia="en-US"/>
        </w:rPr>
        <w:t xml:space="preserve">Absatz </w:t>
      </w:r>
      <w:r w:rsidR="00E20C1E" w:rsidRPr="00FE251D">
        <w:rPr>
          <w:rFonts w:eastAsia="TimesNewRomanPSMT"/>
          <w:b/>
          <w:snapToGrid/>
          <w:sz w:val="28"/>
          <w:lang w:val="de-DE" w:eastAsia="en-US"/>
        </w:rPr>
        <w:t>9.3.x.11.2 d)</w:t>
      </w:r>
    </w:p>
    <w:p w:rsidR="00EE1D86" w:rsidRPr="00FE251D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FE251D">
        <w:rPr>
          <w:b/>
          <w:snapToGrid/>
          <w:sz w:val="24"/>
          <w:lang w:val="en-US"/>
        </w:rPr>
        <w:tab/>
      </w:r>
      <w:r w:rsidRPr="00FE251D">
        <w:rPr>
          <w:b/>
          <w:snapToGrid/>
          <w:sz w:val="24"/>
          <w:lang w:val="en-US"/>
        </w:rPr>
        <w:tab/>
      </w:r>
      <w:r w:rsidR="009051C2" w:rsidRPr="00FE251D">
        <w:rPr>
          <w:b/>
          <w:snapToGrid/>
          <w:sz w:val="24"/>
          <w:lang w:val="de-DE"/>
        </w:rPr>
        <w:t>Vorgelegt von den empfohlenen ADN-Klassifikationsgesellschaften</w:t>
      </w:r>
      <w:r w:rsidR="009051C2" w:rsidRPr="00FE251D">
        <w:rPr>
          <w:b/>
          <w:snapToGrid/>
          <w:sz w:val="24"/>
          <w:vertAlign w:val="superscript"/>
          <w:lang w:val="de-DE"/>
        </w:rPr>
        <w:t xml:space="preserve"> </w:t>
      </w:r>
      <w:r w:rsidR="00EE1D86" w:rsidRPr="00FE251D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FE251D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FE251D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D72504" w:rsidRPr="00FE251D" w:rsidRDefault="00D72504" w:rsidP="00D7250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NewRomanPSMT"/>
          <w:b/>
          <w:snapToGrid/>
          <w:sz w:val="24"/>
          <w:lang w:eastAsia="en-US"/>
        </w:rPr>
      </w:pPr>
      <w:r w:rsidRPr="00424313">
        <w:rPr>
          <w:rFonts w:eastAsia="TimesNewRomanPSMT"/>
          <w:b/>
          <w:snapToGrid/>
          <w:sz w:val="24"/>
          <w:lang w:val="de-DE" w:eastAsia="en-US"/>
        </w:rPr>
        <w:tab/>
      </w:r>
      <w:r w:rsidRPr="00FE251D">
        <w:rPr>
          <w:rFonts w:eastAsia="TimesNewRomanPSMT"/>
          <w:b/>
          <w:snapToGrid/>
          <w:sz w:val="24"/>
          <w:lang w:eastAsia="en-US"/>
        </w:rPr>
        <w:t>A.</w:t>
      </w:r>
      <w:r w:rsidRPr="00FE251D">
        <w:rPr>
          <w:rFonts w:eastAsia="TimesNewRomanPSMT"/>
          <w:b/>
          <w:snapToGrid/>
          <w:sz w:val="24"/>
          <w:lang w:eastAsia="en-US"/>
        </w:rPr>
        <w:tab/>
        <w:t>ADN 2017</w:t>
      </w:r>
    </w:p>
    <w:p w:rsidR="00D72504" w:rsidRPr="00FE251D" w:rsidRDefault="00D72504" w:rsidP="00D25A7F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1.</w:t>
      </w:r>
      <w:r w:rsidRPr="00FE251D">
        <w:rPr>
          <w:rFonts w:eastAsia="SimSun"/>
          <w:snapToGrid/>
          <w:lang w:eastAsia="zh-CN"/>
        </w:rPr>
        <w:tab/>
      </w:r>
      <w:r w:rsidR="00E20C1E" w:rsidRPr="00FE251D">
        <w:rPr>
          <w:rFonts w:eastAsia="SimSun"/>
          <w:snapToGrid/>
          <w:lang w:val="de-DE" w:eastAsia="zh-CN"/>
        </w:rPr>
        <w:t>Die Absätze 9.3.1.11.2 d) und 9.3.2.11.2 d) lauten wie folgt:</w:t>
      </w:r>
    </w:p>
    <w:p w:rsidR="00D72504" w:rsidRPr="00FE251D" w:rsidRDefault="00D72504" w:rsidP="00D72504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FE251D">
        <w:rPr>
          <w:rFonts w:eastAsia="SimSun"/>
          <w:snapToGrid/>
          <w:lang w:val="de-DE" w:eastAsia="zh-CN"/>
        </w:rPr>
        <w:t>9.3.1.11.2 d)</w:t>
      </w:r>
    </w:p>
    <w:p w:rsidR="00613BD9" w:rsidRPr="00FE251D" w:rsidRDefault="00613BD9" w:rsidP="00613BD9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FE251D">
        <w:rPr>
          <w:rFonts w:eastAsia="SimSun"/>
          <w:snapToGrid/>
          <w:lang w:val="de-DE" w:eastAsia="zh-CN"/>
        </w:rPr>
        <w:t>Stützen, welche tragende Teile der Schiffseitenwände mit tragenden Teilen des Längsschotts der Ladetanks verbinden, und Stützen, welche tragende Teile des Schiffsbodens mit dem Boden der Ladetanks verbinden, sind nicht zulässig.</w:t>
      </w:r>
    </w:p>
    <w:p w:rsidR="00D72504" w:rsidRPr="00FE251D" w:rsidRDefault="00D72504" w:rsidP="00D72504">
      <w:pPr>
        <w:spacing w:after="120"/>
        <w:ind w:left="1134" w:right="1134"/>
        <w:jc w:val="both"/>
        <w:rPr>
          <w:rFonts w:eastAsia="SimSun"/>
          <w:snapToGrid/>
          <w:lang w:val="en-US" w:eastAsia="zh-CN"/>
        </w:rPr>
      </w:pPr>
    </w:p>
    <w:p w:rsidR="00D72504" w:rsidRPr="00D72504" w:rsidRDefault="00D72504" w:rsidP="00AC6931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2.</w:t>
      </w:r>
      <w:r w:rsidRPr="00FE251D">
        <w:rPr>
          <w:rFonts w:eastAsia="SimSun"/>
          <w:snapToGrid/>
          <w:lang w:eastAsia="zh-CN"/>
        </w:rPr>
        <w:tab/>
      </w:r>
      <w:r w:rsidR="00AC6931" w:rsidRPr="00FE251D">
        <w:rPr>
          <w:rFonts w:eastAsia="SimSun"/>
          <w:snapToGrid/>
          <w:lang w:val="de-DE" w:eastAsia="zh-CN"/>
        </w:rPr>
        <w:t>Es gibt jedoch keinen entsprechenden Absatz 9.3.3.11.2 d).</w:t>
      </w:r>
    </w:p>
    <w:p w:rsidR="00D72504" w:rsidRDefault="00D72504">
      <w:pPr>
        <w:suppressAutoHyphens w:val="0"/>
        <w:spacing w:line="240" w:lineRule="auto"/>
        <w:rPr>
          <w:rFonts w:eastAsia="SimSun"/>
          <w:snapToGrid/>
          <w:lang w:eastAsia="zh-CN"/>
        </w:rPr>
      </w:pPr>
      <w:r>
        <w:rPr>
          <w:rFonts w:eastAsia="SimSun"/>
          <w:snapToGrid/>
          <w:lang w:eastAsia="zh-CN"/>
        </w:rPr>
        <w:br w:type="page"/>
      </w:r>
    </w:p>
    <w:p w:rsidR="00D72504" w:rsidRPr="00D72504" w:rsidRDefault="00D72504" w:rsidP="00D72504">
      <w:pPr>
        <w:suppressAutoHyphens w:val="0"/>
        <w:spacing w:after="200" w:line="276" w:lineRule="auto"/>
        <w:rPr>
          <w:rFonts w:eastAsia="SimSun"/>
          <w:snapToGrid/>
          <w:lang w:eastAsia="zh-CN"/>
        </w:rPr>
      </w:pPr>
    </w:p>
    <w:p w:rsidR="00D72504" w:rsidRPr="00FE251D" w:rsidRDefault="00D72504" w:rsidP="0084603C">
      <w:pPr>
        <w:spacing w:after="24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3.</w:t>
      </w:r>
      <w:r w:rsidRPr="00FE251D">
        <w:rPr>
          <w:rFonts w:eastAsia="SimSun"/>
          <w:snapToGrid/>
          <w:lang w:eastAsia="zh-CN"/>
        </w:rPr>
        <w:tab/>
      </w:r>
      <w:r w:rsidR="00AC6931" w:rsidRPr="00FE251D">
        <w:rPr>
          <w:rFonts w:eastAsia="SimSun"/>
          <w:snapToGrid/>
          <w:lang w:val="de-DE" w:eastAsia="zh-CN"/>
        </w:rPr>
        <w:t xml:space="preserve">Die Tabelle der allgemeinen Übergangsvorschriften für Tankschiffe in Absatz 1.6.7.2.2.2 enthält </w:t>
      </w:r>
      <w:r w:rsidR="0084603C" w:rsidRPr="00FE251D">
        <w:rPr>
          <w:rFonts w:eastAsia="SimSun"/>
          <w:snapToGrid/>
          <w:lang w:val="de-DE" w:eastAsia="zh-CN"/>
        </w:rPr>
        <w:t>hinsichtlich der</w:t>
      </w:r>
      <w:r w:rsidR="00AC6931" w:rsidRPr="00FE251D">
        <w:rPr>
          <w:rFonts w:eastAsia="SimSun"/>
          <w:snapToGrid/>
          <w:lang w:val="de-DE" w:eastAsia="zh-CN"/>
        </w:rPr>
        <w:t xml:space="preserve"> Absätze 9.3.1.11.2 d) und 9.3.2.11.2 d) folgende Vorschriften:</w:t>
      </w:r>
    </w:p>
    <w:tbl>
      <w:tblPr>
        <w:tblW w:w="7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985"/>
        <w:gridCol w:w="3969"/>
      </w:tblGrid>
      <w:tr w:rsidR="00D72504" w:rsidRPr="00FE251D" w:rsidTr="009245B2">
        <w:trPr>
          <w:cantSplit/>
          <w:jc w:val="center"/>
        </w:trPr>
        <w:tc>
          <w:tcPr>
            <w:tcW w:w="1498" w:type="dxa"/>
          </w:tcPr>
          <w:p w:rsidR="00D72504" w:rsidRPr="00FE251D" w:rsidRDefault="00D72504" w:rsidP="00D72504">
            <w:pPr>
              <w:adjustRightInd w:val="0"/>
              <w:snapToGrid w:val="0"/>
              <w:spacing w:before="40" w:after="40"/>
              <w:rPr>
                <w:lang w:eastAsia="en-US"/>
              </w:rPr>
            </w:pPr>
            <w:r w:rsidRPr="00FE251D">
              <w:rPr>
                <w:lang w:eastAsia="en-US"/>
              </w:rPr>
              <w:t>9.3.1.11.2 d)</w:t>
            </w:r>
          </w:p>
          <w:p w:rsidR="00D72504" w:rsidRPr="00FE251D" w:rsidRDefault="00D72504" w:rsidP="00D72504">
            <w:pPr>
              <w:adjustRightInd w:val="0"/>
              <w:snapToGrid w:val="0"/>
              <w:spacing w:before="40" w:after="40"/>
              <w:rPr>
                <w:lang w:eastAsia="en-US"/>
              </w:rPr>
            </w:pPr>
            <w:r w:rsidRPr="00FE251D">
              <w:rPr>
                <w:lang w:eastAsia="en-US"/>
              </w:rPr>
              <w:t>9.3.2.11.2 d)</w:t>
            </w:r>
          </w:p>
        </w:tc>
        <w:tc>
          <w:tcPr>
            <w:tcW w:w="1985" w:type="dxa"/>
          </w:tcPr>
          <w:p w:rsidR="00D72504" w:rsidRPr="00FE251D" w:rsidRDefault="00D72504" w:rsidP="00D72504">
            <w:pPr>
              <w:adjustRightInd w:val="0"/>
              <w:snapToGrid w:val="0"/>
              <w:spacing w:before="40" w:after="40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Stützen zwischen Schiffskörper und Ladetanks</w:t>
            </w:r>
          </w:p>
        </w:tc>
        <w:tc>
          <w:tcPr>
            <w:tcW w:w="3969" w:type="dxa"/>
          </w:tcPr>
          <w:p w:rsidR="00D72504" w:rsidRPr="00FE251D" w:rsidRDefault="00D72504" w:rsidP="00D72504">
            <w:pPr>
              <w:adjustRightInd w:val="0"/>
              <w:snapToGrid w:val="0"/>
              <w:spacing w:before="40" w:after="40"/>
              <w:jc w:val="center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N.E.U. ab 1. Januar 2001,</w:t>
            </w:r>
          </w:p>
          <w:p w:rsidR="00D72504" w:rsidRPr="00FE251D" w:rsidRDefault="00D72504" w:rsidP="00D72504">
            <w:pPr>
              <w:adjustRightInd w:val="0"/>
              <w:snapToGrid w:val="0"/>
              <w:spacing w:before="40" w:after="40"/>
              <w:jc w:val="center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Erneuerung des Zulassungszeugnisses nach dem 31. Dezember 2044</w:t>
            </w:r>
          </w:p>
        </w:tc>
      </w:tr>
    </w:tbl>
    <w:p w:rsidR="00D72504" w:rsidRPr="00FE251D" w:rsidRDefault="00D72504" w:rsidP="0084603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eastAsia="en-US"/>
        </w:rPr>
      </w:pPr>
      <w:r w:rsidRPr="00FE251D">
        <w:rPr>
          <w:b/>
          <w:snapToGrid/>
          <w:sz w:val="24"/>
          <w:lang w:val="de-DE" w:eastAsia="en-US"/>
        </w:rPr>
        <w:tab/>
      </w:r>
      <w:r w:rsidR="0084603C" w:rsidRPr="00FE251D">
        <w:rPr>
          <w:b/>
          <w:snapToGrid/>
          <w:sz w:val="24"/>
          <w:lang w:val="de-DE" w:eastAsia="en-US"/>
        </w:rPr>
        <w:t>B.</w:t>
      </w:r>
      <w:r w:rsidRPr="00FE251D">
        <w:rPr>
          <w:b/>
          <w:snapToGrid/>
          <w:sz w:val="24"/>
          <w:lang w:eastAsia="en-US"/>
        </w:rPr>
        <w:tab/>
      </w:r>
      <w:r w:rsidR="0084603C" w:rsidRPr="00FE251D">
        <w:rPr>
          <w:b/>
          <w:snapToGrid/>
          <w:sz w:val="24"/>
          <w:lang w:val="de-DE" w:eastAsia="en-US"/>
        </w:rPr>
        <w:t>Erläuterungen</w:t>
      </w:r>
    </w:p>
    <w:p w:rsidR="00D72504" w:rsidRPr="00FE251D" w:rsidRDefault="00D72504" w:rsidP="00741C06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4.</w:t>
      </w:r>
      <w:r w:rsidRPr="00FE251D">
        <w:rPr>
          <w:rFonts w:eastAsia="SimSun"/>
          <w:snapToGrid/>
          <w:lang w:eastAsia="zh-CN"/>
        </w:rPr>
        <w:tab/>
      </w:r>
      <w:r w:rsidR="00175E3A" w:rsidRPr="00FE251D">
        <w:rPr>
          <w:rFonts w:eastAsia="SimSun"/>
          <w:snapToGrid/>
          <w:lang w:val="de-DE" w:eastAsia="zh-CN"/>
        </w:rPr>
        <w:t>Ende der 1990er Jahre stellten die niederländischen Behörden überrascht fest, dass ein Tank</w:t>
      </w:r>
      <w:r w:rsidR="00341238" w:rsidRPr="00FE251D">
        <w:rPr>
          <w:rFonts w:eastAsia="SimSun"/>
          <w:snapToGrid/>
          <w:lang w:val="de-DE" w:eastAsia="zh-CN"/>
        </w:rPr>
        <w:t>schiff</w:t>
      </w:r>
      <w:r w:rsidR="00175E3A" w:rsidRPr="00FE251D">
        <w:rPr>
          <w:rFonts w:eastAsia="SimSun"/>
          <w:snapToGrid/>
          <w:lang w:val="de-DE" w:eastAsia="zh-CN"/>
        </w:rPr>
        <w:t xml:space="preserve"> des Typs C </w:t>
      </w:r>
      <w:r w:rsidR="00341238" w:rsidRPr="00FE251D">
        <w:rPr>
          <w:rFonts w:eastAsia="SimSun"/>
          <w:snapToGrid/>
          <w:lang w:val="de-DE" w:eastAsia="zh-CN"/>
        </w:rPr>
        <w:t xml:space="preserve">zugelassen worden war, das </w:t>
      </w:r>
      <w:r w:rsidR="009C54FB" w:rsidRPr="00FE251D">
        <w:rPr>
          <w:rFonts w:eastAsia="SimSun"/>
          <w:snapToGrid/>
          <w:lang w:val="de-DE" w:eastAsia="zh-CN"/>
        </w:rPr>
        <w:t>Stützen</w:t>
      </w:r>
      <w:r w:rsidR="00341238" w:rsidRPr="00FE251D">
        <w:rPr>
          <w:rFonts w:eastAsia="SimSun"/>
          <w:snapToGrid/>
          <w:lang w:val="de-DE" w:eastAsia="zh-CN"/>
        </w:rPr>
        <w:t xml:space="preserve"> aufwies</w:t>
      </w:r>
      <w:r w:rsidR="009C54FB" w:rsidRPr="00FE251D">
        <w:rPr>
          <w:rFonts w:eastAsia="SimSun"/>
          <w:snapToGrid/>
          <w:lang w:val="de-DE" w:eastAsia="zh-CN"/>
        </w:rPr>
        <w:t>, die Längsversteifungen in der Doppelhülle ver</w:t>
      </w:r>
      <w:r w:rsidR="00395114" w:rsidRPr="00FE251D">
        <w:rPr>
          <w:rFonts w:eastAsia="SimSun"/>
          <w:snapToGrid/>
          <w:lang w:val="de-DE" w:eastAsia="zh-CN"/>
        </w:rPr>
        <w:t>ba</w:t>
      </w:r>
      <w:r w:rsidR="009C54FB" w:rsidRPr="00FE251D">
        <w:rPr>
          <w:rFonts w:eastAsia="SimSun"/>
          <w:snapToGrid/>
          <w:lang w:val="de-DE" w:eastAsia="zh-CN"/>
        </w:rPr>
        <w:t>nden.</w:t>
      </w:r>
      <w:r w:rsidRPr="00FE251D">
        <w:rPr>
          <w:rFonts w:eastAsia="SimSun"/>
          <w:snapToGrid/>
          <w:lang w:eastAsia="zh-CN"/>
        </w:rPr>
        <w:t xml:space="preserve"> </w:t>
      </w:r>
      <w:r w:rsidR="00395114" w:rsidRPr="00FE251D">
        <w:rPr>
          <w:rFonts w:eastAsia="SimSun"/>
          <w:snapToGrid/>
          <w:lang w:val="de-DE" w:eastAsia="zh-CN"/>
        </w:rPr>
        <w:t>Im ADN-Sicherheitsausschuss wurde eine Diskussion in Gang gesetzt</w:t>
      </w:r>
      <w:r w:rsidR="00457041" w:rsidRPr="00FE251D">
        <w:rPr>
          <w:rFonts w:eastAsia="SimSun"/>
          <w:snapToGrid/>
          <w:lang w:val="de-DE" w:eastAsia="zh-CN"/>
        </w:rPr>
        <w:t xml:space="preserve"> und es wurde festgestellt, dass diese Bauweise bei Kollision oder Aufgrundlaufen kritisch sein könnte, da die Stützen wie eine Nadel </w:t>
      </w:r>
      <w:r w:rsidR="00D83458" w:rsidRPr="00FE251D">
        <w:rPr>
          <w:rFonts w:eastAsia="SimSun"/>
          <w:snapToGrid/>
          <w:lang w:val="de-DE" w:eastAsia="zh-CN"/>
        </w:rPr>
        <w:t>wirk</w:t>
      </w:r>
      <w:r w:rsidR="00B61B24" w:rsidRPr="00FE251D">
        <w:rPr>
          <w:rFonts w:eastAsia="SimSun"/>
          <w:snapToGrid/>
          <w:lang w:val="de-DE" w:eastAsia="zh-CN"/>
        </w:rPr>
        <w:t>t</w:t>
      </w:r>
      <w:r w:rsidR="00D83458" w:rsidRPr="00FE251D">
        <w:rPr>
          <w:rFonts w:eastAsia="SimSun"/>
          <w:snapToGrid/>
          <w:lang w:val="de-DE" w:eastAsia="zh-CN"/>
        </w:rPr>
        <w:t>en und in d</w:t>
      </w:r>
      <w:r w:rsidR="00B61B24" w:rsidRPr="00FE251D">
        <w:rPr>
          <w:rFonts w:eastAsia="SimSun"/>
          <w:snapToGrid/>
          <w:lang w:val="de-DE" w:eastAsia="zh-CN"/>
        </w:rPr>
        <w:t>i</w:t>
      </w:r>
      <w:r w:rsidR="00D83458" w:rsidRPr="00FE251D">
        <w:rPr>
          <w:rFonts w:eastAsia="SimSun"/>
          <w:snapToGrid/>
          <w:lang w:val="de-DE" w:eastAsia="zh-CN"/>
        </w:rPr>
        <w:t xml:space="preserve">e Ladetanks </w:t>
      </w:r>
      <w:r w:rsidR="00B61B24" w:rsidRPr="00FE251D">
        <w:rPr>
          <w:rFonts w:eastAsia="SimSun"/>
          <w:snapToGrid/>
          <w:lang w:val="de-DE" w:eastAsia="zh-CN"/>
        </w:rPr>
        <w:t>ein Leck schlagen</w:t>
      </w:r>
      <w:r w:rsidR="00D83458" w:rsidRPr="00FE251D">
        <w:rPr>
          <w:rFonts w:eastAsia="SimSun"/>
          <w:snapToGrid/>
          <w:lang w:val="de-DE" w:eastAsia="zh-CN"/>
        </w:rPr>
        <w:t xml:space="preserve"> könnten.</w:t>
      </w:r>
      <w:r w:rsidRPr="00FE251D">
        <w:rPr>
          <w:rFonts w:eastAsia="SimSun"/>
          <w:snapToGrid/>
          <w:lang w:eastAsia="zh-CN"/>
        </w:rPr>
        <w:t xml:space="preserve"> </w:t>
      </w:r>
    </w:p>
    <w:p w:rsidR="00D72504" w:rsidRPr="00FE251D" w:rsidRDefault="00D72504" w:rsidP="00741C06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5.</w:t>
      </w:r>
      <w:r w:rsidRPr="00FE251D">
        <w:rPr>
          <w:rFonts w:eastAsia="SimSun"/>
          <w:snapToGrid/>
          <w:lang w:eastAsia="zh-CN"/>
        </w:rPr>
        <w:tab/>
      </w:r>
      <w:r w:rsidR="00D5291D" w:rsidRPr="00FE251D">
        <w:rPr>
          <w:rFonts w:eastAsia="SimSun"/>
          <w:snapToGrid/>
          <w:lang w:val="de-DE" w:eastAsia="zh-CN"/>
        </w:rPr>
        <w:t>Um diese Bauweise bei Tankern künftig zu verhindern, wurden die Absätze 9.3.1.11.2 d) und 9.3.2.11.2 d)</w:t>
      </w:r>
      <w:r w:rsidR="0057376F" w:rsidRPr="00FE251D">
        <w:rPr>
          <w:rFonts w:eastAsia="SimSun"/>
          <w:snapToGrid/>
          <w:lang w:val="de-DE" w:eastAsia="zh-CN"/>
        </w:rPr>
        <w:t>, mit einer Übergangsvorschrift für bestehende Schiffe (N.E.U. ab 1. Januar 2001),</w:t>
      </w:r>
      <w:r w:rsidR="00D5291D" w:rsidRPr="00FE251D">
        <w:rPr>
          <w:rFonts w:eastAsia="SimSun"/>
          <w:snapToGrid/>
          <w:lang w:val="de-DE" w:eastAsia="zh-CN"/>
        </w:rPr>
        <w:t xml:space="preserve"> in das ADN eingefügt</w:t>
      </w:r>
      <w:r w:rsidR="00586887" w:rsidRPr="00FE251D">
        <w:rPr>
          <w:rFonts w:eastAsia="SimSun"/>
          <w:snapToGrid/>
          <w:lang w:val="de-DE" w:eastAsia="zh-CN"/>
        </w:rPr>
        <w:t>.</w:t>
      </w:r>
    </w:p>
    <w:p w:rsidR="00D72504" w:rsidRPr="00424313" w:rsidRDefault="00D72504" w:rsidP="00741C06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424313">
        <w:rPr>
          <w:rFonts w:eastAsia="SimSun"/>
          <w:snapToGrid/>
          <w:lang w:val="de-DE" w:eastAsia="zh-CN"/>
        </w:rPr>
        <w:t>6.</w:t>
      </w:r>
      <w:r w:rsidRPr="00424313">
        <w:rPr>
          <w:rFonts w:eastAsia="SimSun"/>
          <w:snapToGrid/>
          <w:lang w:val="de-DE" w:eastAsia="zh-CN"/>
        </w:rPr>
        <w:tab/>
      </w:r>
      <w:r w:rsidR="0057376F" w:rsidRPr="00FE251D">
        <w:rPr>
          <w:rFonts w:eastAsia="SimSun"/>
          <w:snapToGrid/>
          <w:lang w:val="de-DE" w:eastAsia="zh-CN"/>
        </w:rPr>
        <w:t>Als diese Absätze in das ADN aufgenommen wurden, bestanden für Doppelhüllen-Tankschiffe des Typs N noch keine Anforderungen.</w:t>
      </w:r>
      <w:r w:rsidRPr="00424313">
        <w:rPr>
          <w:rFonts w:eastAsia="SimSun"/>
          <w:snapToGrid/>
          <w:lang w:val="de-DE" w:eastAsia="zh-CN"/>
        </w:rPr>
        <w:t xml:space="preserve"> </w:t>
      </w:r>
      <w:r w:rsidR="0057376F" w:rsidRPr="00FE251D">
        <w:rPr>
          <w:rFonts w:eastAsia="SimSun"/>
          <w:snapToGrid/>
          <w:lang w:val="de-DE" w:eastAsia="zh-CN"/>
        </w:rPr>
        <w:t>Solche Anforderungen wurden in das ADN erst mit Edition 2007 eingefügt.</w:t>
      </w:r>
    </w:p>
    <w:p w:rsidR="00D72504" w:rsidRPr="00FE251D" w:rsidRDefault="00D72504" w:rsidP="00741C06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7.</w:t>
      </w:r>
      <w:r w:rsidRPr="00FE251D">
        <w:rPr>
          <w:rFonts w:eastAsia="SimSun"/>
          <w:snapToGrid/>
          <w:lang w:eastAsia="zh-CN"/>
        </w:rPr>
        <w:tab/>
      </w:r>
      <w:r w:rsidR="0057376F" w:rsidRPr="00FE251D">
        <w:rPr>
          <w:rFonts w:eastAsia="SimSun"/>
          <w:snapToGrid/>
          <w:lang w:val="de-DE" w:eastAsia="zh-CN"/>
        </w:rPr>
        <w:t xml:space="preserve">Nach weiterer Diskussion stellten die empfohlenen ADN-Klassifikationsgesellschaften </w:t>
      </w:r>
      <w:r w:rsidR="00C6241E" w:rsidRPr="00FE251D">
        <w:rPr>
          <w:rFonts w:eastAsia="SimSun"/>
          <w:snapToGrid/>
          <w:lang w:val="de-DE" w:eastAsia="zh-CN"/>
        </w:rPr>
        <w:t>fest, dass die Notwendigkeit ähnlicher Vorschriften über Stützen für die An</w:t>
      </w:r>
      <w:r w:rsidR="007A4073" w:rsidRPr="00FE251D">
        <w:rPr>
          <w:rFonts w:eastAsia="SimSun"/>
          <w:snapToGrid/>
          <w:lang w:val="de-DE" w:eastAsia="zh-CN"/>
        </w:rPr>
        <w:t>wendung auf Doppelhüllenschiffe</w:t>
      </w:r>
      <w:r w:rsidR="00C6241E" w:rsidRPr="00FE251D">
        <w:rPr>
          <w:rFonts w:eastAsia="SimSun"/>
          <w:snapToGrid/>
          <w:lang w:val="de-DE" w:eastAsia="zh-CN"/>
        </w:rPr>
        <w:t xml:space="preserve"> wahrscheinlich übersehen worden war.</w:t>
      </w:r>
    </w:p>
    <w:p w:rsidR="00D72504" w:rsidRPr="00FE251D" w:rsidRDefault="00D72504" w:rsidP="00741C06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424313">
        <w:rPr>
          <w:rFonts w:eastAsia="SimSun"/>
          <w:snapToGrid/>
          <w:lang w:val="de-DE" w:eastAsia="zh-CN"/>
        </w:rPr>
        <w:t>8.</w:t>
      </w:r>
      <w:r w:rsidRPr="00424313">
        <w:rPr>
          <w:rFonts w:eastAsia="SimSun"/>
          <w:snapToGrid/>
          <w:lang w:val="de-DE" w:eastAsia="zh-CN"/>
        </w:rPr>
        <w:tab/>
      </w:r>
      <w:r w:rsidR="007A2280" w:rsidRPr="00FE251D">
        <w:rPr>
          <w:rFonts w:eastAsia="SimSun"/>
          <w:snapToGrid/>
          <w:lang w:val="de-DE" w:eastAsia="zh-CN"/>
        </w:rPr>
        <w:t xml:space="preserve">Wie oben erläutert, </w:t>
      </w:r>
      <w:r w:rsidR="008B0AB7" w:rsidRPr="00FE251D">
        <w:rPr>
          <w:rFonts w:eastAsia="SimSun"/>
          <w:snapToGrid/>
          <w:lang w:val="de-DE" w:eastAsia="zh-CN"/>
        </w:rPr>
        <w:t>stellen</w:t>
      </w:r>
      <w:r w:rsidR="007A2280" w:rsidRPr="00FE251D">
        <w:rPr>
          <w:rFonts w:eastAsia="SimSun"/>
          <w:snapToGrid/>
          <w:lang w:val="de-DE" w:eastAsia="zh-CN"/>
        </w:rPr>
        <w:t xml:space="preserve"> Stützen </w:t>
      </w:r>
      <w:r w:rsidR="007A4073" w:rsidRPr="00FE251D">
        <w:rPr>
          <w:rFonts w:eastAsia="SimSun"/>
          <w:snapToGrid/>
          <w:lang w:val="de-DE" w:eastAsia="zh-CN"/>
        </w:rPr>
        <w:t xml:space="preserve">bei Kollision oder Aufgrundlaufen </w:t>
      </w:r>
      <w:r w:rsidR="008B0AB7" w:rsidRPr="00FE251D">
        <w:rPr>
          <w:rFonts w:eastAsia="SimSun"/>
          <w:snapToGrid/>
          <w:lang w:val="de-DE" w:eastAsia="zh-CN"/>
        </w:rPr>
        <w:t xml:space="preserve">eine Gefahr für </w:t>
      </w:r>
      <w:r w:rsidR="00956330" w:rsidRPr="00FE251D">
        <w:rPr>
          <w:rFonts w:eastAsia="SimSun"/>
          <w:snapToGrid/>
          <w:lang w:val="de-DE" w:eastAsia="zh-CN"/>
        </w:rPr>
        <w:t xml:space="preserve">die Unversehrtheit der Ladetanks </w:t>
      </w:r>
      <w:r w:rsidR="008B0AB7" w:rsidRPr="00FE251D">
        <w:rPr>
          <w:rFonts w:eastAsia="SimSun"/>
          <w:snapToGrid/>
          <w:lang w:val="de-DE" w:eastAsia="zh-CN"/>
        </w:rPr>
        <w:t>dar</w:t>
      </w:r>
      <w:r w:rsidR="00956330" w:rsidRPr="00FE251D">
        <w:rPr>
          <w:rFonts w:eastAsia="SimSun"/>
          <w:snapToGrid/>
          <w:lang w:val="de-DE" w:eastAsia="zh-CN"/>
        </w:rPr>
        <w:t>.</w:t>
      </w:r>
      <w:r w:rsidRPr="00424313">
        <w:rPr>
          <w:rFonts w:eastAsia="SimSun"/>
          <w:snapToGrid/>
          <w:lang w:val="de-DE" w:eastAsia="zh-CN"/>
        </w:rPr>
        <w:t xml:space="preserve"> </w:t>
      </w:r>
      <w:r w:rsidR="001F7BD2" w:rsidRPr="00FE251D">
        <w:rPr>
          <w:rFonts w:eastAsia="SimSun"/>
          <w:snapToGrid/>
          <w:lang w:val="de-DE" w:eastAsia="zh-CN"/>
        </w:rPr>
        <w:t>Die empfohlenen ADN-Klassifikationsgesellschaften sind daher der Auffassung, dass es keinen Grund gibt, diese Bauweise für Doppelhüllen-Tankschiffe zu erlauben.</w:t>
      </w:r>
    </w:p>
    <w:p w:rsidR="00D72504" w:rsidRPr="00FE251D" w:rsidRDefault="00D72504" w:rsidP="00741C0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eastAsia="en-US"/>
        </w:rPr>
      </w:pPr>
      <w:r w:rsidRPr="00FE251D">
        <w:rPr>
          <w:b/>
          <w:snapToGrid/>
          <w:sz w:val="24"/>
          <w:lang w:eastAsia="en-US"/>
        </w:rPr>
        <w:tab/>
      </w:r>
      <w:r w:rsidR="009245B2" w:rsidRPr="00FE251D">
        <w:rPr>
          <w:b/>
          <w:snapToGrid/>
          <w:sz w:val="24"/>
          <w:lang w:val="de-DE" w:eastAsia="en-US"/>
        </w:rPr>
        <w:t>C.</w:t>
      </w:r>
      <w:r w:rsidRPr="00FE251D">
        <w:rPr>
          <w:b/>
          <w:snapToGrid/>
          <w:sz w:val="24"/>
          <w:lang w:eastAsia="en-US"/>
        </w:rPr>
        <w:tab/>
      </w:r>
      <w:r w:rsidR="009245B2" w:rsidRPr="00FE251D">
        <w:rPr>
          <w:b/>
          <w:snapToGrid/>
          <w:sz w:val="24"/>
          <w:lang w:val="de-DE" w:eastAsia="en-US"/>
        </w:rPr>
        <w:t>Änderungsvorschlag</w:t>
      </w:r>
    </w:p>
    <w:p w:rsidR="00D72504" w:rsidRPr="00FE251D" w:rsidRDefault="00D72504" w:rsidP="00A43D20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9.</w:t>
      </w:r>
      <w:r w:rsidRPr="00FE251D">
        <w:rPr>
          <w:rFonts w:eastAsia="SimSun"/>
          <w:snapToGrid/>
          <w:lang w:eastAsia="zh-CN"/>
        </w:rPr>
        <w:tab/>
      </w:r>
      <w:r w:rsidR="00A43D20" w:rsidRPr="00FE251D">
        <w:rPr>
          <w:rFonts w:eastAsia="SimSun"/>
          <w:snapToGrid/>
          <w:lang w:val="de-DE" w:eastAsia="zh-CN"/>
        </w:rPr>
        <w:t>Absatz 9.3.3.11.2 wie folgt ergänzen:</w:t>
      </w:r>
      <w:r w:rsidRPr="00FE251D">
        <w:rPr>
          <w:rFonts w:eastAsia="SimSun"/>
          <w:snapToGrid/>
          <w:lang w:eastAsia="zh-CN"/>
        </w:rPr>
        <w:t xml:space="preserve"> </w:t>
      </w:r>
    </w:p>
    <w:p w:rsidR="00D72504" w:rsidRPr="00FE251D" w:rsidRDefault="00243A08" w:rsidP="00741C06">
      <w:pPr>
        <w:spacing w:after="120"/>
        <w:ind w:left="1134" w:right="1134"/>
        <w:jc w:val="both"/>
        <w:rPr>
          <w:rFonts w:eastAsia="TimesNewRomanPSMT"/>
          <w:snapToGrid/>
          <w:lang w:eastAsia="zh-CN"/>
        </w:rPr>
      </w:pPr>
      <w:r w:rsidRPr="00FE251D">
        <w:rPr>
          <w:rFonts w:ascii="Arial" w:eastAsia="SimSun" w:hAnsi="Arial" w:cs="Arial"/>
          <w:snapToGrid/>
          <w:lang w:val="de-DE" w:eastAsia="zh-CN"/>
        </w:rPr>
        <w:t>„</w:t>
      </w:r>
      <w:r w:rsidRPr="00FE251D">
        <w:rPr>
          <w:rFonts w:eastAsia="SimSun"/>
          <w:snapToGrid/>
          <w:lang w:val="de-DE" w:eastAsia="zh-CN"/>
        </w:rPr>
        <w:t xml:space="preserve">d) Stützen, </w:t>
      </w:r>
      <w:r w:rsidR="00D25A7F" w:rsidRPr="00FE251D">
        <w:rPr>
          <w:rFonts w:eastAsia="SimSun"/>
          <w:snapToGrid/>
          <w:lang w:val="de-DE" w:eastAsia="zh-CN"/>
        </w:rPr>
        <w:t>welche</w:t>
      </w:r>
      <w:r w:rsidRPr="00FE251D">
        <w:rPr>
          <w:rFonts w:eastAsia="SimSun"/>
          <w:snapToGrid/>
          <w:lang w:val="de-DE" w:eastAsia="zh-CN"/>
        </w:rPr>
        <w:t xml:space="preserve"> tragende Teile der Schiffsseitenwände mit tragenden Teilen des Längsschotts der Ladetanks verbinden, </w:t>
      </w:r>
      <w:r w:rsidR="00341238" w:rsidRPr="00FE251D">
        <w:rPr>
          <w:rFonts w:eastAsia="SimSun"/>
          <w:snapToGrid/>
          <w:lang w:val="de-DE" w:eastAsia="zh-CN"/>
        </w:rPr>
        <w:t>und</w:t>
      </w:r>
      <w:r w:rsidRPr="00FE251D">
        <w:rPr>
          <w:rFonts w:eastAsia="SimSun"/>
          <w:snapToGrid/>
          <w:lang w:val="de-DE" w:eastAsia="zh-CN"/>
        </w:rPr>
        <w:t xml:space="preserve"> Stützen, welche tragende Teile des Schiffsbodens mit dem Tankboden verbinden, sind nicht zulässig.</w:t>
      </w:r>
      <w:r w:rsidRPr="00FE251D">
        <w:rPr>
          <w:rFonts w:ascii="Arial" w:eastAsia="SimSun" w:hAnsi="Arial" w:cs="Arial"/>
          <w:snapToGrid/>
          <w:lang w:val="de-DE" w:eastAsia="zh-CN"/>
        </w:rPr>
        <w:t>“</w:t>
      </w:r>
    </w:p>
    <w:p w:rsidR="00D72504" w:rsidRPr="00FE251D" w:rsidRDefault="00D72504" w:rsidP="00741C06">
      <w:pPr>
        <w:spacing w:after="120"/>
        <w:ind w:left="1134" w:right="1134"/>
        <w:jc w:val="both"/>
        <w:rPr>
          <w:rFonts w:eastAsia="SimSun"/>
          <w:snapToGrid/>
          <w:lang w:eastAsia="zh-CN"/>
        </w:rPr>
      </w:pPr>
      <w:r w:rsidRPr="00FE251D">
        <w:rPr>
          <w:rFonts w:eastAsia="SimSun"/>
          <w:snapToGrid/>
          <w:lang w:eastAsia="zh-CN"/>
        </w:rPr>
        <w:t>10.</w:t>
      </w:r>
      <w:r w:rsidRPr="00FE251D">
        <w:rPr>
          <w:rFonts w:eastAsia="SimSun"/>
          <w:snapToGrid/>
          <w:lang w:eastAsia="zh-CN"/>
        </w:rPr>
        <w:tab/>
      </w:r>
      <w:r w:rsidR="00243A08" w:rsidRPr="00FE251D">
        <w:rPr>
          <w:rFonts w:eastAsia="SimSun"/>
          <w:snapToGrid/>
          <w:lang w:val="de-DE" w:eastAsia="zh-CN"/>
        </w:rPr>
        <w:t>Die allgemeinen Übergangs</w:t>
      </w:r>
      <w:r w:rsidR="00D25A7F" w:rsidRPr="00FE251D">
        <w:rPr>
          <w:rFonts w:eastAsia="SimSun"/>
          <w:snapToGrid/>
          <w:lang w:val="de-DE" w:eastAsia="zh-CN"/>
        </w:rPr>
        <w:t>vorschriften</w:t>
      </w:r>
      <w:r w:rsidR="00243A08" w:rsidRPr="00FE251D">
        <w:rPr>
          <w:rFonts w:eastAsia="SimSun"/>
          <w:snapToGrid/>
          <w:lang w:val="de-DE" w:eastAsia="zh-CN"/>
        </w:rPr>
        <w:t xml:space="preserve"> für Absatz 9.3.x.11.2 d) in Absatz 1.6.7.2.2.2 ändern:</w:t>
      </w:r>
    </w:p>
    <w:tbl>
      <w:tblPr>
        <w:tblStyle w:val="Grilledutableau1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1984"/>
        <w:gridCol w:w="3969"/>
      </w:tblGrid>
      <w:tr w:rsidR="00D72504" w:rsidRPr="00FE251D" w:rsidTr="00D72504">
        <w:tc>
          <w:tcPr>
            <w:tcW w:w="1418" w:type="dxa"/>
          </w:tcPr>
          <w:p w:rsidR="00D72504" w:rsidRPr="00FE251D" w:rsidRDefault="00D72504" w:rsidP="00D7250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FE251D">
              <w:rPr>
                <w:rFonts w:eastAsia="SimSun"/>
                <w:lang w:eastAsia="zh-CN"/>
              </w:rPr>
              <w:t>9.3.1.11.2 d)</w:t>
            </w:r>
          </w:p>
          <w:p w:rsidR="00D72504" w:rsidRPr="00FE251D" w:rsidRDefault="00D72504" w:rsidP="00D7250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FE251D">
              <w:rPr>
                <w:rFonts w:eastAsia="SimSun"/>
                <w:lang w:eastAsia="zh-CN"/>
              </w:rPr>
              <w:t>9.3.2.11.2 d)</w:t>
            </w:r>
          </w:p>
          <w:p w:rsidR="00D72504" w:rsidRPr="00FE251D" w:rsidRDefault="00D72504" w:rsidP="00D7250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lang w:eastAsia="en-US"/>
              </w:rPr>
            </w:pPr>
            <w:r w:rsidRPr="00FE251D">
              <w:rPr>
                <w:rFonts w:eastAsia="SimSun"/>
                <w:lang w:eastAsia="zh-CN"/>
              </w:rPr>
              <w:t>9.3.3.11.2 d)</w:t>
            </w:r>
          </w:p>
        </w:tc>
        <w:tc>
          <w:tcPr>
            <w:tcW w:w="1984" w:type="dxa"/>
          </w:tcPr>
          <w:p w:rsidR="00D72504" w:rsidRPr="00FE251D" w:rsidRDefault="00D72504" w:rsidP="009245B2">
            <w:pPr>
              <w:adjustRightInd w:val="0"/>
              <w:snapToGrid w:val="0"/>
              <w:spacing w:before="40" w:after="40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Stützen zwischen Schiffskörper und Ladetanks</w:t>
            </w:r>
          </w:p>
        </w:tc>
        <w:tc>
          <w:tcPr>
            <w:tcW w:w="3969" w:type="dxa"/>
          </w:tcPr>
          <w:p w:rsidR="00D72504" w:rsidRPr="00FE251D" w:rsidRDefault="00D72504" w:rsidP="009245B2">
            <w:pPr>
              <w:adjustRightInd w:val="0"/>
              <w:snapToGrid w:val="0"/>
              <w:spacing w:before="40" w:after="40"/>
              <w:jc w:val="center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N.E.U. ab 1. Januar 2001,</w:t>
            </w:r>
          </w:p>
          <w:p w:rsidR="00D72504" w:rsidRPr="00FE251D" w:rsidRDefault="00D72504" w:rsidP="009245B2">
            <w:pPr>
              <w:adjustRightInd w:val="0"/>
              <w:snapToGrid w:val="0"/>
              <w:spacing w:before="40" w:after="40"/>
              <w:jc w:val="center"/>
              <w:rPr>
                <w:lang w:val="de-DE" w:eastAsia="en-US"/>
              </w:rPr>
            </w:pPr>
            <w:r w:rsidRPr="00FE251D">
              <w:rPr>
                <w:lang w:val="de-DE" w:eastAsia="en-US"/>
              </w:rPr>
              <w:t>Erneuerung des Zulassungszeugnisses nach dem 31. Dezember 2044</w:t>
            </w:r>
          </w:p>
        </w:tc>
      </w:tr>
    </w:tbl>
    <w:p w:rsidR="00BD7264" w:rsidRPr="00D72504" w:rsidRDefault="00D72504" w:rsidP="00D72504">
      <w:pPr>
        <w:spacing w:before="240"/>
        <w:ind w:left="1134" w:right="1134"/>
        <w:jc w:val="center"/>
        <w:rPr>
          <w:snapToGrid/>
        </w:rPr>
      </w:pPr>
      <w:r w:rsidRPr="00FE251D">
        <w:rPr>
          <w:rFonts w:eastAsia="SimSun"/>
          <w:snapToGrid/>
          <w:lang w:eastAsia="zh-CN"/>
        </w:rPr>
        <w:t>***</w:t>
      </w:r>
    </w:p>
    <w:sectPr w:rsidR="00BD7264" w:rsidRPr="00D72504" w:rsidSect="005F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B2" w:rsidRDefault="009245B2">
      <w:pPr>
        <w:rPr>
          <w:szCs w:val="24"/>
        </w:rPr>
      </w:pPr>
    </w:p>
  </w:endnote>
  <w:endnote w:type="continuationSeparator" w:id="0">
    <w:p w:rsidR="009245B2" w:rsidRDefault="009245B2">
      <w:pPr>
        <w:rPr>
          <w:szCs w:val="24"/>
        </w:rPr>
      </w:pPr>
    </w:p>
  </w:endnote>
  <w:endnote w:type="continuationNotice" w:id="1">
    <w:p w:rsidR="009245B2" w:rsidRDefault="009245B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B2" w:rsidRPr="009051C2" w:rsidRDefault="009245B2" w:rsidP="00C91DE4">
    <w:pPr>
      <w:pStyle w:val="Footer"/>
      <w:jc w:val="right"/>
      <w:rPr>
        <w:lang w:val="fr-FR"/>
      </w:rPr>
    </w:pPr>
    <w:r w:rsidRPr="009051C2">
      <w:rPr>
        <w:rFonts w:ascii="Arial" w:hAnsi="Arial"/>
        <w:noProof/>
        <w:snapToGrid/>
        <w:sz w:val="12"/>
        <w:szCs w:val="24"/>
        <w:lang w:val="fr-FR"/>
      </w:rPr>
      <w:t>mm_ba/adn_wp15_ac2_2017_3</w:t>
    </w:r>
    <w:r>
      <w:rPr>
        <w:rFonts w:ascii="Arial" w:hAnsi="Arial"/>
        <w:noProof/>
        <w:snapToGrid/>
        <w:sz w:val="12"/>
        <w:szCs w:val="24"/>
        <w:lang w:val="fr-FR"/>
      </w:rPr>
      <w:t>7</w:t>
    </w:r>
    <w:r w:rsidRPr="009051C2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B2" w:rsidRPr="00951A0F" w:rsidRDefault="009245B2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>
      <w:rPr>
        <w:rFonts w:ascii="Arial" w:hAnsi="Arial"/>
        <w:noProof/>
        <w:snapToGrid/>
        <w:sz w:val="12"/>
        <w:szCs w:val="24"/>
        <w:lang w:val="en-US"/>
      </w:rPr>
      <w:t>24de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B2" w:rsidRDefault="009245B2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9245B2" w:rsidRDefault="009245B2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9245B2" w:rsidRDefault="009245B2">
      <w:pPr>
        <w:rPr>
          <w:szCs w:val="24"/>
        </w:rPr>
      </w:pPr>
    </w:p>
  </w:footnote>
  <w:footnote w:id="2">
    <w:p w:rsidR="009245B2" w:rsidRPr="005F667A" w:rsidRDefault="009245B2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Pr="00C91DE4">
        <w:rPr>
          <w:sz w:val="16"/>
          <w:szCs w:val="16"/>
          <w:lang w:val="de-DE"/>
        </w:rPr>
        <w:t>ECE/TRANS/WP.15/AC.2/2017/</w:t>
      </w:r>
      <w:r>
        <w:rPr>
          <w:sz w:val="16"/>
          <w:szCs w:val="16"/>
          <w:lang w:val="de-DE"/>
        </w:rPr>
        <w:t>3</w:t>
      </w:r>
      <w:r w:rsidR="00424313">
        <w:rPr>
          <w:sz w:val="16"/>
          <w:szCs w:val="16"/>
          <w:lang w:val="de-DE"/>
        </w:rPr>
        <w:t>7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9245B2" w:rsidRPr="00447333" w:rsidRDefault="009245B2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B2" w:rsidRPr="00B40749" w:rsidRDefault="009245B2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>
      <w:rPr>
        <w:rFonts w:ascii="Arial" w:hAnsi="Arial"/>
        <w:b w:val="0"/>
        <w:sz w:val="16"/>
        <w:szCs w:val="16"/>
        <w:lang w:val="en-US"/>
      </w:rPr>
      <w:t>37</w:t>
    </w:r>
  </w:p>
  <w:p w:rsidR="009245B2" w:rsidRPr="008F1455" w:rsidRDefault="009245B2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E47D7E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B2" w:rsidRPr="00B40749" w:rsidRDefault="009245B2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7/24</w:t>
    </w:r>
  </w:p>
  <w:p w:rsidR="009245B2" w:rsidRPr="008F1455" w:rsidRDefault="009245B2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43739C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D" w:rsidRPr="007B2F83" w:rsidRDefault="00FE251D" w:rsidP="007B2F83">
    <w:pPr>
      <w:pStyle w:val="Header"/>
      <w:pBdr>
        <w:bottom w:val="none" w:sz="0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2C6E"/>
    <w:rsid w:val="00022E31"/>
    <w:rsid w:val="0002461E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872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292C"/>
    <w:rsid w:val="000D4601"/>
    <w:rsid w:val="000D57E8"/>
    <w:rsid w:val="000E0415"/>
    <w:rsid w:val="000E1A20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75E3A"/>
    <w:rsid w:val="001817E0"/>
    <w:rsid w:val="00181A2A"/>
    <w:rsid w:val="001870ED"/>
    <w:rsid w:val="00190DF3"/>
    <w:rsid w:val="00191685"/>
    <w:rsid w:val="001923DA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445F"/>
    <w:rsid w:val="001F5DEF"/>
    <w:rsid w:val="001F7BD2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21B"/>
    <w:rsid w:val="00231733"/>
    <w:rsid w:val="00236DE8"/>
    <w:rsid w:val="002405A7"/>
    <w:rsid w:val="00242C50"/>
    <w:rsid w:val="00242D7E"/>
    <w:rsid w:val="00243A08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2F7"/>
    <w:rsid w:val="00315F72"/>
    <w:rsid w:val="003177E7"/>
    <w:rsid w:val="003229D8"/>
    <w:rsid w:val="00323726"/>
    <w:rsid w:val="00324FA1"/>
    <w:rsid w:val="00326EAB"/>
    <w:rsid w:val="0033023C"/>
    <w:rsid w:val="003316FE"/>
    <w:rsid w:val="00332291"/>
    <w:rsid w:val="00333876"/>
    <w:rsid w:val="0033408B"/>
    <w:rsid w:val="00334129"/>
    <w:rsid w:val="00335A85"/>
    <w:rsid w:val="0033745A"/>
    <w:rsid w:val="00341238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114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313"/>
    <w:rsid w:val="00424A17"/>
    <w:rsid w:val="004307E7"/>
    <w:rsid w:val="00430A56"/>
    <w:rsid w:val="004316DA"/>
    <w:rsid w:val="004325CB"/>
    <w:rsid w:val="00433C98"/>
    <w:rsid w:val="00434E37"/>
    <w:rsid w:val="0043739C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041"/>
    <w:rsid w:val="004578CF"/>
    <w:rsid w:val="0046353C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412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C0580"/>
    <w:rsid w:val="004C5912"/>
    <w:rsid w:val="004C7BD2"/>
    <w:rsid w:val="004D028F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712C9"/>
    <w:rsid w:val="00572177"/>
    <w:rsid w:val="00573165"/>
    <w:rsid w:val="0057376F"/>
    <w:rsid w:val="00580C8B"/>
    <w:rsid w:val="00580ED5"/>
    <w:rsid w:val="00586887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266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3BD9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6C15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1C06"/>
    <w:rsid w:val="007425B4"/>
    <w:rsid w:val="007431FB"/>
    <w:rsid w:val="00743AA0"/>
    <w:rsid w:val="00744294"/>
    <w:rsid w:val="0075038C"/>
    <w:rsid w:val="00751197"/>
    <w:rsid w:val="0075241D"/>
    <w:rsid w:val="00752A6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2280"/>
    <w:rsid w:val="007A3C01"/>
    <w:rsid w:val="007A3C0B"/>
    <w:rsid w:val="007A4073"/>
    <w:rsid w:val="007A6E98"/>
    <w:rsid w:val="007B2F83"/>
    <w:rsid w:val="007B5B23"/>
    <w:rsid w:val="007B64F2"/>
    <w:rsid w:val="007B6BA5"/>
    <w:rsid w:val="007B7B1E"/>
    <w:rsid w:val="007C169B"/>
    <w:rsid w:val="007C3390"/>
    <w:rsid w:val="007C4A03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4603C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8565F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6B25"/>
    <w:rsid w:val="008A6C4F"/>
    <w:rsid w:val="008A7A81"/>
    <w:rsid w:val="008B0AB7"/>
    <w:rsid w:val="008B50FD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51C2"/>
    <w:rsid w:val="00906C0C"/>
    <w:rsid w:val="00907AD2"/>
    <w:rsid w:val="009124F2"/>
    <w:rsid w:val="00915860"/>
    <w:rsid w:val="00917C0E"/>
    <w:rsid w:val="009245B2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5AA4"/>
    <w:rsid w:val="00956330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54FB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3D20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931"/>
    <w:rsid w:val="00AC6F63"/>
    <w:rsid w:val="00AC76F5"/>
    <w:rsid w:val="00AD7888"/>
    <w:rsid w:val="00AE024E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1B24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241E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6714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A7F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370BE"/>
    <w:rsid w:val="00D43252"/>
    <w:rsid w:val="00D45D0A"/>
    <w:rsid w:val="00D46B40"/>
    <w:rsid w:val="00D5291D"/>
    <w:rsid w:val="00D55857"/>
    <w:rsid w:val="00D60CDC"/>
    <w:rsid w:val="00D6389B"/>
    <w:rsid w:val="00D66BBC"/>
    <w:rsid w:val="00D71B47"/>
    <w:rsid w:val="00D72504"/>
    <w:rsid w:val="00D72DE1"/>
    <w:rsid w:val="00D83458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D41A2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1E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47D7E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1DC9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2777"/>
    <w:rsid w:val="00FD3632"/>
    <w:rsid w:val="00FD5786"/>
    <w:rsid w:val="00FD5ECB"/>
    <w:rsid w:val="00FD7BF6"/>
    <w:rsid w:val="00FE0BD6"/>
    <w:rsid w:val="00FE1700"/>
    <w:rsid w:val="00FE251D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798D1-2010-4BAE-97EE-89F7EE7A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  <w:style w:type="table" w:customStyle="1" w:styleId="Grilledutableau1">
    <w:name w:val="Grille du tableau1"/>
    <w:basedOn w:val="TableNormal"/>
    <w:next w:val="TableGrid"/>
    <w:rsid w:val="00D7250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able">
    <w:name w:val="Translatable"/>
    <w:basedOn w:val="DefaultParagraphFont"/>
    <w:rsid w:val="00E20C1E"/>
    <w:rPr>
      <w:rFonts w:eastAsia="TimesNewRomanPSMT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D08-CB9E-414A-8674-1B93B75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2</Pages>
  <Words>466</Words>
  <Characters>2784</Characters>
  <Application>Microsoft Office Word</Application>
  <DocSecurity>0</DocSecurity>
  <Lines>139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2017-06-26T08:12:00Z</cp:lastPrinted>
  <dcterms:created xsi:type="dcterms:W3CDTF">2017-06-28T06:53:00Z</dcterms:created>
  <dcterms:modified xsi:type="dcterms:W3CDTF">2017-06-28T06:53:00Z</dcterms:modified>
</cp:coreProperties>
</file>