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14:paraId="49916307" w14:textId="77777777" w:rsidTr="00B11BB4">
        <w:trPr>
          <w:cantSplit/>
          <w:trHeight w:hRule="exact" w:val="851"/>
        </w:trPr>
        <w:tc>
          <w:tcPr>
            <w:tcW w:w="1276" w:type="dxa"/>
            <w:tcBorders>
              <w:bottom w:val="single" w:sz="4" w:space="0" w:color="auto"/>
            </w:tcBorders>
            <w:shd w:val="clear" w:color="auto" w:fill="auto"/>
            <w:vAlign w:val="bottom"/>
          </w:tcPr>
          <w:p w14:paraId="30C71BE8" w14:textId="77777777" w:rsidR="00B56E9C" w:rsidRDefault="00B56E9C" w:rsidP="00B11BB4">
            <w:pPr>
              <w:spacing w:after="80"/>
            </w:pPr>
          </w:p>
        </w:tc>
        <w:tc>
          <w:tcPr>
            <w:tcW w:w="2268" w:type="dxa"/>
            <w:tcBorders>
              <w:bottom w:val="single" w:sz="4" w:space="0" w:color="auto"/>
            </w:tcBorders>
            <w:shd w:val="clear" w:color="auto" w:fill="auto"/>
            <w:vAlign w:val="bottom"/>
          </w:tcPr>
          <w:p w14:paraId="61866E9E" w14:textId="77777777"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7D4E8D58" w14:textId="687492BD" w:rsidR="00B56E9C" w:rsidRPr="00507993" w:rsidRDefault="00CD57D2" w:rsidP="001532EC">
            <w:pPr>
              <w:suppressAutoHyphens w:val="0"/>
              <w:spacing w:after="20"/>
              <w:jc w:val="right"/>
              <w:rPr>
                <w:b/>
                <w:sz w:val="24"/>
                <w:szCs w:val="24"/>
              </w:rPr>
            </w:pPr>
            <w:r w:rsidRPr="00507993">
              <w:rPr>
                <w:b/>
                <w:sz w:val="24"/>
                <w:szCs w:val="24"/>
              </w:rPr>
              <w:t>INF.</w:t>
            </w:r>
            <w:r w:rsidR="001532EC">
              <w:rPr>
                <w:b/>
                <w:sz w:val="24"/>
                <w:szCs w:val="24"/>
              </w:rPr>
              <w:t>4</w:t>
            </w:r>
          </w:p>
        </w:tc>
      </w:tr>
    </w:tbl>
    <w:p w14:paraId="6990D955" w14:textId="77777777" w:rsidR="00EC106A" w:rsidRDefault="00EC106A">
      <w:pPr>
        <w:spacing w:before="120"/>
        <w:rPr>
          <w:b/>
          <w:sz w:val="28"/>
          <w:szCs w:val="28"/>
        </w:rPr>
      </w:pPr>
      <w:r>
        <w:rPr>
          <w:b/>
          <w:sz w:val="28"/>
          <w:szCs w:val="28"/>
        </w:rPr>
        <w:t>Economic Commission for Europe</w:t>
      </w:r>
    </w:p>
    <w:p w14:paraId="74EE9141" w14:textId="77777777" w:rsidR="00EC106A" w:rsidRDefault="00EC106A">
      <w:pPr>
        <w:spacing w:before="120"/>
        <w:rPr>
          <w:sz w:val="28"/>
          <w:szCs w:val="28"/>
        </w:rPr>
      </w:pPr>
      <w:r>
        <w:rPr>
          <w:sz w:val="28"/>
          <w:szCs w:val="28"/>
        </w:rPr>
        <w:t>Inland Transport Committee</w:t>
      </w:r>
    </w:p>
    <w:p w14:paraId="7F4762B8" w14:textId="77777777" w:rsidR="00EC106A" w:rsidRDefault="00EC106A" w:rsidP="00EC106A">
      <w:pPr>
        <w:spacing w:before="120" w:after="120"/>
        <w:rPr>
          <w:b/>
          <w:sz w:val="24"/>
          <w:szCs w:val="24"/>
        </w:rPr>
      </w:pPr>
      <w:r>
        <w:rPr>
          <w:b/>
          <w:sz w:val="24"/>
          <w:szCs w:val="24"/>
        </w:rPr>
        <w:t>Working Party on the Transport of Dangerous Goods</w:t>
      </w:r>
    </w:p>
    <w:p w14:paraId="70A333A3" w14:textId="77777777" w:rsidR="009D2A5B" w:rsidRDefault="009D2A5B" w:rsidP="009D2A5B">
      <w:pPr>
        <w:rPr>
          <w:b/>
        </w:rPr>
      </w:pPr>
      <w:r>
        <w:rPr>
          <w:b/>
        </w:rPr>
        <w:t>Joint Meeting of the RID Committee of Experts and the</w:t>
      </w:r>
    </w:p>
    <w:p w14:paraId="4000EBBA" w14:textId="0BE19642"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AC37FE">
        <w:rPr>
          <w:b/>
        </w:rPr>
        <w:t>25</w:t>
      </w:r>
      <w:bookmarkStart w:id="0" w:name="_GoBack"/>
      <w:bookmarkEnd w:id="0"/>
      <w:r w:rsidR="000943F3">
        <w:rPr>
          <w:b/>
        </w:rPr>
        <w:t xml:space="preserve"> August</w:t>
      </w:r>
      <w:r w:rsidR="00CE4B11">
        <w:rPr>
          <w:b/>
        </w:rPr>
        <w:t xml:space="preserve"> 2017</w:t>
      </w:r>
    </w:p>
    <w:p w14:paraId="7E600D9E" w14:textId="77777777" w:rsidR="009D2A5B" w:rsidRDefault="005501AB" w:rsidP="00BB7CD1">
      <w:r>
        <w:t>Geneva</w:t>
      </w:r>
      <w:r w:rsidR="00BB7CD1">
        <w:t xml:space="preserve">, </w:t>
      </w:r>
      <w:r w:rsidR="00D65303">
        <w:t>1</w:t>
      </w:r>
      <w:r>
        <w:t>9</w:t>
      </w:r>
      <w:r w:rsidR="003B311A">
        <w:t>-</w:t>
      </w:r>
      <w:r>
        <w:t>29</w:t>
      </w:r>
      <w:r w:rsidR="00F66565">
        <w:t xml:space="preserve"> </w:t>
      </w:r>
      <w:r>
        <w:t>September</w:t>
      </w:r>
      <w:r w:rsidR="00BB7CD1">
        <w:t xml:space="preserve"> 201</w:t>
      </w:r>
      <w:r w:rsidR="00A47A60">
        <w:t>7</w:t>
      </w:r>
    </w:p>
    <w:p w14:paraId="45F75870" w14:textId="2502FE60" w:rsidR="00AE4840" w:rsidRPr="00A55B4D" w:rsidRDefault="00AE4840" w:rsidP="00AE4840">
      <w:r w:rsidRPr="00A55B4D">
        <w:t xml:space="preserve">Item </w:t>
      </w:r>
      <w:r w:rsidR="005A14F3">
        <w:t>4</w:t>
      </w:r>
      <w:r w:rsidR="005501AB">
        <w:t xml:space="preserve"> </w:t>
      </w:r>
      <w:r w:rsidRPr="00A55B4D">
        <w:t>of the provisional agenda</w:t>
      </w:r>
    </w:p>
    <w:p w14:paraId="7F3E70AA" w14:textId="59FC3AD1" w:rsidR="00ED7EE7" w:rsidRPr="001F44A3" w:rsidRDefault="001F44A3" w:rsidP="00AE4840">
      <w:pPr>
        <w:rPr>
          <w:b/>
        </w:rPr>
      </w:pPr>
      <w:proofErr w:type="spellStart"/>
      <w:r w:rsidRPr="001F44A3">
        <w:rPr>
          <w:b/>
          <w:bCs/>
        </w:rPr>
        <w:t>Harmonisierung</w:t>
      </w:r>
      <w:proofErr w:type="spellEnd"/>
      <w:r w:rsidRPr="001F44A3">
        <w:rPr>
          <w:b/>
          <w:bCs/>
        </w:rPr>
        <w:t xml:space="preserve"> </w:t>
      </w:r>
      <w:proofErr w:type="spellStart"/>
      <w:r w:rsidRPr="001F44A3">
        <w:rPr>
          <w:b/>
          <w:bCs/>
        </w:rPr>
        <w:t>mit</w:t>
      </w:r>
      <w:proofErr w:type="spellEnd"/>
      <w:r w:rsidRPr="001F44A3">
        <w:rPr>
          <w:b/>
          <w:bCs/>
        </w:rPr>
        <w:t xml:space="preserve"> den UN-</w:t>
      </w:r>
      <w:proofErr w:type="spellStart"/>
      <w:r w:rsidRPr="001F44A3">
        <w:rPr>
          <w:b/>
          <w:bCs/>
        </w:rPr>
        <w:t>Empfehlungen</w:t>
      </w:r>
      <w:proofErr w:type="spellEnd"/>
      <w:r w:rsidRPr="001F44A3">
        <w:rPr>
          <w:b/>
          <w:bCs/>
        </w:rPr>
        <w:t xml:space="preserve"> </w:t>
      </w:r>
      <w:r>
        <w:rPr>
          <w:b/>
          <w:bCs/>
        </w:rPr>
        <w:br/>
      </w:r>
      <w:proofErr w:type="spellStart"/>
      <w:r w:rsidRPr="001F44A3">
        <w:rPr>
          <w:b/>
          <w:bCs/>
        </w:rPr>
        <w:t>für</w:t>
      </w:r>
      <w:proofErr w:type="spellEnd"/>
      <w:r w:rsidRPr="001F44A3">
        <w:rPr>
          <w:b/>
          <w:bCs/>
        </w:rPr>
        <w:t xml:space="preserve"> die </w:t>
      </w:r>
      <w:proofErr w:type="spellStart"/>
      <w:r w:rsidRPr="001F44A3">
        <w:rPr>
          <w:b/>
          <w:bCs/>
        </w:rPr>
        <w:t>Beförderung</w:t>
      </w:r>
      <w:proofErr w:type="spellEnd"/>
      <w:r w:rsidRPr="001F44A3">
        <w:rPr>
          <w:b/>
          <w:bCs/>
        </w:rPr>
        <w:t xml:space="preserve"> </w:t>
      </w:r>
      <w:proofErr w:type="spellStart"/>
      <w:r w:rsidRPr="001F44A3">
        <w:rPr>
          <w:b/>
          <w:bCs/>
        </w:rPr>
        <w:t>gefährlicher</w:t>
      </w:r>
      <w:proofErr w:type="spellEnd"/>
      <w:r w:rsidRPr="001F44A3">
        <w:rPr>
          <w:b/>
          <w:bCs/>
        </w:rPr>
        <w:t xml:space="preserve"> </w:t>
      </w:r>
      <w:proofErr w:type="spellStart"/>
      <w:r w:rsidRPr="001F44A3">
        <w:rPr>
          <w:b/>
          <w:bCs/>
        </w:rPr>
        <w:t>Güter</w:t>
      </w:r>
      <w:proofErr w:type="spellEnd"/>
    </w:p>
    <w:p w14:paraId="67F74DC7" w14:textId="78C73EE4" w:rsidR="001532EC" w:rsidRPr="00273189" w:rsidRDefault="009B1518" w:rsidP="001532EC">
      <w:pPr>
        <w:pStyle w:val="HChG"/>
        <w:rPr>
          <w:rFonts w:cs="Arial"/>
        </w:rPr>
      </w:pPr>
      <w:r>
        <w:tab/>
      </w:r>
      <w:r>
        <w:tab/>
      </w:r>
      <w:r w:rsidR="001532EC" w:rsidRPr="004B435D">
        <w:t xml:space="preserve">Antrag von Rumänien, der IRU und der UIC zur Ergänzung der in den </w:t>
      </w:r>
      <w:proofErr w:type="spellStart"/>
      <w:r w:rsidR="001532EC" w:rsidRPr="004B435D">
        <w:t>Arbeitsunterlagen</w:t>
      </w:r>
      <w:proofErr w:type="spellEnd"/>
      <w:r w:rsidR="001532EC" w:rsidRPr="004B435D">
        <w:t xml:space="preserve"> </w:t>
      </w:r>
      <w:proofErr w:type="spellStart"/>
      <w:r w:rsidR="001532EC" w:rsidRPr="004B435D">
        <w:t>vorgesehenen</w:t>
      </w:r>
      <w:proofErr w:type="spellEnd"/>
      <w:r w:rsidR="001532EC" w:rsidRPr="004B435D">
        <w:t xml:space="preserve"> </w:t>
      </w:r>
      <w:proofErr w:type="spellStart"/>
      <w:r w:rsidR="001532EC" w:rsidRPr="004B435D">
        <w:t>Änderungen</w:t>
      </w:r>
      <w:proofErr w:type="spellEnd"/>
      <w:r w:rsidR="001532EC">
        <w:rPr>
          <w:lang w:val="fr-CH"/>
        </w:rPr>
        <w:t xml:space="preserve"> </w:t>
      </w:r>
      <w:r w:rsidR="001532EC" w:rsidRPr="00273189">
        <w:t>ECE/TRANS/WP.15/AC.1/</w:t>
      </w:r>
      <w:r w:rsidR="001532EC">
        <w:t>2017/26 und OTIF/RID/RC/2017/26</w:t>
      </w:r>
    </w:p>
    <w:p w14:paraId="79FBDA0B" w14:textId="62E303E5" w:rsidR="001532EC" w:rsidRPr="004B435D" w:rsidRDefault="001532EC" w:rsidP="001532EC">
      <w:pPr>
        <w:pStyle w:val="H1G"/>
        <w:rPr>
          <w:rFonts w:cs="Arial"/>
        </w:rPr>
      </w:pPr>
      <w:r>
        <w:tab/>
      </w:r>
      <w:r>
        <w:tab/>
      </w:r>
      <w:proofErr w:type="spellStart"/>
      <w:r w:rsidRPr="004B435D">
        <w:t>Dieser</w:t>
      </w:r>
      <w:proofErr w:type="spellEnd"/>
      <w:r w:rsidRPr="004B435D">
        <w:t xml:space="preserve"> </w:t>
      </w:r>
      <w:proofErr w:type="spellStart"/>
      <w:r w:rsidRPr="004B435D">
        <w:t>Antrag</w:t>
      </w:r>
      <w:proofErr w:type="spellEnd"/>
      <w:r w:rsidRPr="004B435D">
        <w:t xml:space="preserve"> </w:t>
      </w:r>
      <w:proofErr w:type="spellStart"/>
      <w:r w:rsidRPr="004B435D">
        <w:t>betrifft</w:t>
      </w:r>
      <w:proofErr w:type="spellEnd"/>
      <w:r w:rsidRPr="004B435D">
        <w:t xml:space="preserve"> die </w:t>
      </w:r>
      <w:proofErr w:type="spellStart"/>
      <w:r w:rsidRPr="004B435D">
        <w:t>Verwendung</w:t>
      </w:r>
      <w:proofErr w:type="spellEnd"/>
      <w:r w:rsidRPr="004B435D">
        <w:t xml:space="preserve"> der </w:t>
      </w:r>
      <w:proofErr w:type="spellStart"/>
      <w:r w:rsidRPr="004B435D">
        <w:t>Begriffe</w:t>
      </w:r>
      <w:proofErr w:type="spellEnd"/>
      <w:r w:rsidRPr="004B435D">
        <w:t xml:space="preserve"> </w:t>
      </w:r>
      <w:proofErr w:type="spellStart"/>
      <w:r w:rsidRPr="004B435D">
        <w:t>Risiko</w:t>
      </w:r>
      <w:proofErr w:type="spellEnd"/>
      <w:r w:rsidRPr="004B435D">
        <w:t xml:space="preserve"> und </w:t>
      </w:r>
      <w:proofErr w:type="spellStart"/>
      <w:r w:rsidRPr="004B435D">
        <w:t>Gefahr</w:t>
      </w:r>
      <w:proofErr w:type="spellEnd"/>
    </w:p>
    <w:p w14:paraId="2FF572C6" w14:textId="28E28796" w:rsidR="001532EC" w:rsidRPr="004B435D" w:rsidRDefault="001532EC" w:rsidP="001532EC">
      <w:pPr>
        <w:pStyle w:val="HChG"/>
        <w:rPr>
          <w:rFonts w:cs="Arial"/>
        </w:rPr>
      </w:pPr>
      <w:r>
        <w:tab/>
      </w:r>
      <w:r>
        <w:tab/>
      </w:r>
      <w:proofErr w:type="spellStart"/>
      <w:r w:rsidRPr="004B435D">
        <w:t>Einleitung</w:t>
      </w:r>
      <w:proofErr w:type="spellEnd"/>
    </w:p>
    <w:p w14:paraId="34384A5E" w14:textId="77777777" w:rsidR="001532EC" w:rsidRPr="004B435D" w:rsidRDefault="001532EC" w:rsidP="001532EC">
      <w:pPr>
        <w:pStyle w:val="SingleTxtG"/>
        <w:rPr>
          <w:rFonts w:cs="Arial"/>
        </w:rPr>
      </w:pPr>
      <w:r w:rsidRPr="004B435D">
        <w:t>1.</w:t>
      </w:r>
      <w:r w:rsidRPr="004B435D">
        <w:tab/>
        <w:t>Rumänien, die IRU und die UIC prüften die Arbeitsdokumente ECE/TRANS/WP.15/AC.1/2017/26 und OTIF/RID/RC/2017/26. In diesen Dokumenten wird beabsichtigt, gem. den UN-Empfehlungen den Begriff „Risiko“ durch den Begriff „Gefahr“ zu ersetzen. Dabei soll die Verwendung dieser Begriffe auch in den verschiedenen Sprachversionen (DE, EN und FR) teilweise vereinheitlicht werden.</w:t>
      </w:r>
    </w:p>
    <w:p w14:paraId="38D9621E" w14:textId="705F4EE5" w:rsidR="001532EC" w:rsidRPr="004B435D" w:rsidRDefault="001532EC" w:rsidP="001532EC">
      <w:pPr>
        <w:pStyle w:val="SingleTxtG"/>
        <w:rPr>
          <w:rFonts w:cs="Arial"/>
        </w:rPr>
      </w:pPr>
      <w:r w:rsidRPr="004B435D">
        <w:t>2.</w:t>
      </w:r>
      <w:r w:rsidRPr="004B435D">
        <w:tab/>
        <w:t>Die in den Dokumenten vorgeschlagenen Änderungen betreffen einen Großteil der Nennungen von „</w:t>
      </w:r>
      <w:proofErr w:type="spellStart"/>
      <w:r w:rsidRPr="004B435D">
        <w:t>Risiko</w:t>
      </w:r>
      <w:proofErr w:type="spellEnd"/>
      <w:r w:rsidRPr="004B435D">
        <w:t>“ und „</w:t>
      </w:r>
      <w:proofErr w:type="spellStart"/>
      <w:r w:rsidRPr="004B435D">
        <w:t>Gefahr</w:t>
      </w:r>
      <w:proofErr w:type="spellEnd"/>
      <w:r w:rsidRPr="004B435D">
        <w:t>“ (</w:t>
      </w:r>
      <w:proofErr w:type="spellStart"/>
      <w:r w:rsidRPr="004B435D">
        <w:t>siehe</w:t>
      </w:r>
      <w:proofErr w:type="spellEnd"/>
      <w:r w:rsidRPr="004B435D">
        <w:t xml:space="preserve"> </w:t>
      </w:r>
      <w:proofErr w:type="spellStart"/>
      <w:r w:rsidRPr="004B435D">
        <w:t>Dokument</w:t>
      </w:r>
      <w:proofErr w:type="spellEnd"/>
      <w:r w:rsidRPr="004B435D">
        <w:t xml:space="preserve"> </w:t>
      </w:r>
      <w:r w:rsidR="000D7D71">
        <w:t>2017/INF.</w:t>
      </w:r>
      <w:r w:rsidRPr="004B435D">
        <w:t xml:space="preserve">16, das in der Märzsitzung 2017 vorgelegt wurde). Allerdings wurden einige Textstellen nicht behandelt, obwohl sie zu prüfen wären. </w:t>
      </w:r>
      <w:proofErr w:type="spellStart"/>
      <w:r w:rsidRPr="004B435D">
        <w:t>Diese</w:t>
      </w:r>
      <w:proofErr w:type="spellEnd"/>
      <w:r w:rsidRPr="004B435D">
        <w:t xml:space="preserve"> </w:t>
      </w:r>
      <w:proofErr w:type="spellStart"/>
      <w:r w:rsidRPr="004B435D">
        <w:t>Textstellen</w:t>
      </w:r>
      <w:proofErr w:type="spellEnd"/>
      <w:r w:rsidRPr="004B435D">
        <w:t xml:space="preserve"> </w:t>
      </w:r>
      <w:proofErr w:type="spellStart"/>
      <w:r w:rsidRPr="004B435D">
        <w:t>sind</w:t>
      </w:r>
      <w:proofErr w:type="spellEnd"/>
      <w:r w:rsidRPr="004B435D">
        <w:t xml:space="preserve"> </w:t>
      </w:r>
      <w:proofErr w:type="spellStart"/>
      <w:r w:rsidRPr="004B435D">
        <w:t>im</w:t>
      </w:r>
      <w:proofErr w:type="spellEnd"/>
      <w:r w:rsidR="000D7D71">
        <w:t xml:space="preserve"> </w:t>
      </w:r>
      <w:proofErr w:type="spellStart"/>
      <w:r w:rsidR="000D7D71">
        <w:t>beiliegenden</w:t>
      </w:r>
      <w:proofErr w:type="spellEnd"/>
      <w:r w:rsidR="000D7D71">
        <w:t xml:space="preserve"> </w:t>
      </w:r>
      <w:proofErr w:type="spellStart"/>
      <w:r w:rsidR="000D7D71">
        <w:t>Dokument</w:t>
      </w:r>
      <w:proofErr w:type="spellEnd"/>
      <w:r w:rsidR="000D7D71">
        <w:t xml:space="preserve"> 2017/INF.</w:t>
      </w:r>
      <w:r w:rsidRPr="004B435D">
        <w:t xml:space="preserve">4/Add1 </w:t>
      </w:r>
      <w:proofErr w:type="spellStart"/>
      <w:r w:rsidRPr="004B435D">
        <w:t>einschl</w:t>
      </w:r>
      <w:proofErr w:type="spellEnd"/>
      <w:r w:rsidRPr="004B435D">
        <w:t>. der entsprechenden Änderungsvorschläge und Rechtfertigungen aufgeführt. Die im Dokument 2017/INF6 genannten Textstellen, in denen die Begriffe korrekt verwendet wurden, gehören nicht zu dieser Auflistung und sind daher in der Anlage nicht aufgeführt.</w:t>
      </w:r>
    </w:p>
    <w:p w14:paraId="3F5AA7AE" w14:textId="1CB73A93" w:rsidR="001532EC" w:rsidRPr="004B435D" w:rsidRDefault="000D7D71" w:rsidP="001532EC">
      <w:pPr>
        <w:pStyle w:val="SingleTxtG"/>
        <w:rPr>
          <w:rFonts w:cs="Arial"/>
        </w:rPr>
      </w:pPr>
      <w:r>
        <w:t>3.</w:t>
      </w:r>
      <w:r>
        <w:tab/>
        <w:t xml:space="preserve">In </w:t>
      </w:r>
      <w:proofErr w:type="spellStart"/>
      <w:r>
        <w:t>Dokument</w:t>
      </w:r>
      <w:proofErr w:type="spellEnd"/>
      <w:r>
        <w:t xml:space="preserve"> 2017/INF.</w:t>
      </w:r>
      <w:r w:rsidR="001532EC" w:rsidRPr="004B435D">
        <w:t xml:space="preserve">4/Add1 </w:t>
      </w:r>
      <w:proofErr w:type="spellStart"/>
      <w:r w:rsidR="001532EC" w:rsidRPr="004B435D">
        <w:t>sind</w:t>
      </w:r>
      <w:proofErr w:type="spellEnd"/>
      <w:r w:rsidR="001532EC" w:rsidRPr="004B435D">
        <w:t xml:space="preserve"> die in den aktuellen Versionen DE, EN und FR der Regelwerke ADN, ADR und RID zu behandelnden Textstellen genannt. Die Auszüge der Regelwerke wurden von 1 bis </w:t>
      </w:r>
      <w:r w:rsidR="001532EC">
        <w:t>82</w:t>
      </w:r>
      <w:r w:rsidR="001532EC" w:rsidRPr="004B435D">
        <w:t xml:space="preserve"> nummeriert, sodass sie anhand der Referenz in der Tabelle einfach gefunden werden können. Die Änderungen liegen jeweils in der entsprechenden Sprache (DE, EN oder FR) vor. Wenn eine Sprachversion nicht von der Änderung betroffen ist, wurde dies kenntlich gemacht.</w:t>
      </w:r>
    </w:p>
    <w:p w14:paraId="3064A1AD" w14:textId="219FAEAD" w:rsidR="001532EC" w:rsidRPr="004B435D" w:rsidRDefault="001532EC" w:rsidP="001532EC">
      <w:pPr>
        <w:pStyle w:val="SingleTxtG"/>
        <w:rPr>
          <w:rFonts w:cs="Arial"/>
        </w:rPr>
      </w:pPr>
      <w:r w:rsidRPr="004B435D">
        <w:t>4.</w:t>
      </w:r>
      <w:r w:rsidRPr="004B435D">
        <w:tab/>
        <w:t xml:space="preserve">Die Begriffe „Risiko“ und „Gefahr“ sind zurzeit weder im ADN, ADR und RID, noch in den Modellvorschriften für den </w:t>
      </w:r>
      <w:proofErr w:type="spellStart"/>
      <w:r w:rsidRPr="004B435D">
        <w:t>Gefahrguttransport</w:t>
      </w:r>
      <w:proofErr w:type="spellEnd"/>
      <w:r w:rsidRPr="004B435D">
        <w:t xml:space="preserve"> (UN Model Regulations) </w:t>
      </w:r>
      <w:proofErr w:type="spellStart"/>
      <w:r w:rsidRPr="004B435D">
        <w:t>definiert</w:t>
      </w:r>
      <w:proofErr w:type="spellEnd"/>
      <w:r w:rsidRPr="004B435D">
        <w:t>. Die dem vorliegenden Dokument zu Grunde gelegten Definitionen sind dem Bericht der IATA</w:t>
      </w:r>
      <w:r w:rsidRPr="004B435D">
        <w:rPr>
          <w:rStyle w:val="FootnoteReference"/>
          <w:rFonts w:ascii="Arial" w:hAnsi="Arial" w:cs="Arial"/>
        </w:rPr>
        <w:footnoteReference w:id="2"/>
      </w:r>
      <w:r w:rsidRPr="004B435D">
        <w:t xml:space="preserve"> </w:t>
      </w:r>
      <w:r w:rsidRPr="004B435D">
        <w:lastRenderedPageBreak/>
        <w:t xml:space="preserve">entnommen, der 2016 im Expertenunterausschuss vorgelegt wurde und deren Beziehung in Ziffer 1.1.2.6.2 des Harmonisierten Systems für die </w:t>
      </w:r>
      <w:proofErr w:type="spellStart"/>
      <w:r w:rsidRPr="004B435D">
        <w:t>Klassifizierung</w:t>
      </w:r>
      <w:proofErr w:type="spellEnd"/>
      <w:r w:rsidRPr="004B435D">
        <w:t xml:space="preserve"> und </w:t>
      </w:r>
      <w:proofErr w:type="spellStart"/>
      <w:r w:rsidRPr="004B435D">
        <w:t>Bezettelung</w:t>
      </w:r>
      <w:proofErr w:type="spellEnd"/>
      <w:r w:rsidRPr="004B435D">
        <w:t xml:space="preserve"> von </w:t>
      </w:r>
      <w:proofErr w:type="spellStart"/>
      <w:r w:rsidRPr="004B435D">
        <w:t>chemischen</w:t>
      </w:r>
      <w:proofErr w:type="spellEnd"/>
      <w:r w:rsidRPr="004B435D">
        <w:t xml:space="preserve"> </w:t>
      </w:r>
      <w:proofErr w:type="spellStart"/>
      <w:r w:rsidRPr="004B435D">
        <w:t>Produkten</w:t>
      </w:r>
      <w:proofErr w:type="spellEnd"/>
      <w:r w:rsidRPr="004B435D">
        <w:t xml:space="preserve"> (GHS) beschrieben ist:</w:t>
      </w:r>
    </w:p>
    <w:p w14:paraId="21FF2E6E" w14:textId="77777777" w:rsidR="001532EC" w:rsidRPr="004B435D" w:rsidRDefault="001532EC" w:rsidP="001532EC">
      <w:pPr>
        <w:pStyle w:val="SingleTxtG"/>
        <w:rPr>
          <w:rFonts w:cs="Arial"/>
        </w:rPr>
      </w:pPr>
      <w:r w:rsidRPr="004B435D">
        <w:t xml:space="preserve">Der </w:t>
      </w:r>
      <w:proofErr w:type="spellStart"/>
      <w:r w:rsidRPr="004B435D">
        <w:t>Begriff</w:t>
      </w:r>
      <w:proofErr w:type="spellEnd"/>
      <w:r w:rsidRPr="004B435D">
        <w:t xml:space="preserve"> „</w:t>
      </w:r>
      <w:proofErr w:type="spellStart"/>
      <w:r w:rsidRPr="004B435D">
        <w:t>Gefahr</w:t>
      </w:r>
      <w:proofErr w:type="spellEnd"/>
      <w:r w:rsidRPr="004B435D">
        <w:t xml:space="preserve">“ </w:t>
      </w:r>
      <w:proofErr w:type="spellStart"/>
      <w:r w:rsidRPr="004B435D">
        <w:t>bezieht</w:t>
      </w:r>
      <w:proofErr w:type="spellEnd"/>
      <w:r w:rsidRPr="004B435D">
        <w:t xml:space="preserve"> </w:t>
      </w:r>
      <w:proofErr w:type="spellStart"/>
      <w:r w:rsidRPr="004B435D">
        <w:t>sich</w:t>
      </w:r>
      <w:proofErr w:type="spellEnd"/>
      <w:r w:rsidRPr="004B435D">
        <w:t xml:space="preserve"> im Allgemeinen auf die inhärenten Eigenschaften eines Stoffes oder einer Sache, die zu Körperverletzungen oder Sachschäden bzw. Umweltverschmutzung führen können.</w:t>
      </w:r>
    </w:p>
    <w:p w14:paraId="55A504FB" w14:textId="77777777" w:rsidR="001532EC" w:rsidRPr="004B435D" w:rsidRDefault="001532EC" w:rsidP="001532EC">
      <w:pPr>
        <w:pStyle w:val="SingleTxtG"/>
        <w:rPr>
          <w:rFonts w:cs="Arial"/>
        </w:rPr>
      </w:pPr>
      <w:r w:rsidRPr="004B435D">
        <w:t>Der Begriff „Risiko“ bezieht sich auf die Wahrscheinlichkeit des Eintretens eines solchen Schadens.</w:t>
      </w:r>
    </w:p>
    <w:p w14:paraId="0A0C85C9" w14:textId="77777777" w:rsidR="001532EC" w:rsidRPr="004B435D" w:rsidRDefault="001532EC" w:rsidP="001532EC">
      <w:pPr>
        <w:pStyle w:val="SingleTxtG"/>
        <w:rPr>
          <w:rFonts w:cs="Arial"/>
        </w:rPr>
      </w:pPr>
      <w:r w:rsidRPr="004B435D">
        <w:tab/>
        <w:t xml:space="preserve">Die Definition von „Risiko“ entspricht im Wesentlichen derjenigen, die </w:t>
      </w:r>
      <w:r w:rsidRPr="004B435D">
        <w:rPr>
          <w:rFonts w:cs="Arial"/>
        </w:rPr>
        <w:t>im „Allgemeinen Leitfaden für die Berechnung von Risiken durch die Eisenbahnbeförderung gefährlicher Güter“ zu finden</w:t>
      </w:r>
      <w:r w:rsidRPr="004B435D">
        <w:t xml:space="preserve"> ist, auf den in den Regelwerken ADR und RID verwiesen wird.</w:t>
      </w:r>
      <w:r w:rsidRPr="004B435D">
        <w:rPr>
          <w:rStyle w:val="FootnoteReference"/>
          <w:rFonts w:ascii="Arial" w:hAnsi="Arial" w:cs="Arial"/>
        </w:rPr>
        <w:footnoteReference w:id="3"/>
      </w:r>
      <w:r w:rsidRPr="004B435D">
        <w:t xml:space="preserve"> </w:t>
      </w:r>
      <w:r w:rsidRPr="004B435D">
        <w:tab/>
      </w:r>
    </w:p>
    <w:p w14:paraId="30C5DD7C" w14:textId="77777777" w:rsidR="001532EC" w:rsidRPr="004B435D" w:rsidRDefault="001532EC" w:rsidP="001532EC">
      <w:pPr>
        <w:pStyle w:val="SingleTxtG"/>
        <w:rPr>
          <w:rFonts w:cs="Arial"/>
        </w:rPr>
      </w:pPr>
      <w:r w:rsidRPr="004B435D">
        <w:tab/>
        <w:t xml:space="preserve">Die ISO-Norm ISO 31000 „Risikomanagement - Grundsätze und Leitlinien“ schlägt verschiedene ähnliche bzw. für spezielle Fachgebiete zutreffende Definitionen vor. Diese Norm wird zurzeit überarbeitet. Im neuen Entwurf wird die Definition „Auswirkungen von Unsicherheiten auf Ziele“ für den Begriff „Risiko“ vorgeschlagen. Diese globalere Definition erweitert den Anwendungsbereich von „Risiko“ auf andere Bereiche als die industrielle Sicherheit, ist allerdings für eine Verwendung im Bereich der Sicherheit des Gefahrguttransports nicht angemessen. </w:t>
      </w:r>
    </w:p>
    <w:p w14:paraId="5FA87135" w14:textId="17145E69" w:rsidR="001532EC" w:rsidRPr="004B435D" w:rsidRDefault="001532EC" w:rsidP="001532EC">
      <w:pPr>
        <w:pStyle w:val="SingleTxtG"/>
        <w:rPr>
          <w:rFonts w:cs="Arial"/>
        </w:rPr>
      </w:pPr>
      <w:r w:rsidRPr="004B435D">
        <w:t>5.</w:t>
      </w:r>
      <w:r w:rsidRPr="004B435D">
        <w:tab/>
        <w:t xml:space="preserve">Die Verwendung des Begriffs „Risiko“ in den </w:t>
      </w:r>
      <w:r>
        <w:t xml:space="preserve">Vorschriften für die </w:t>
      </w:r>
      <w:r w:rsidRPr="004B435D">
        <w:t>Sicherung im Kapitel 1.10 wirft Fragen hinsichtlich des üblicherweise in diesem Bereich verwendeten Vokabulars auf. Die betroffenen Textstellen sind in den Auszügen aus den Zeilen 10 bis 16 der Ta</w:t>
      </w:r>
      <w:r w:rsidR="000D7D71">
        <w:t>belle aus dem Dokument 2017/INF.</w:t>
      </w:r>
      <w:r w:rsidRPr="004B435D">
        <w:t xml:space="preserve">4/Add1 aufgeführt. In den Sprachversionen DE, EN und FR werden respektive die Begriffe „gefährliche Güter mit </w:t>
      </w:r>
      <w:proofErr w:type="spellStart"/>
      <w:r w:rsidRPr="004B435D">
        <w:t>hohem</w:t>
      </w:r>
      <w:proofErr w:type="spellEnd"/>
      <w:r w:rsidRPr="004B435D">
        <w:t xml:space="preserve"> </w:t>
      </w:r>
      <w:proofErr w:type="spellStart"/>
      <w:r w:rsidRPr="004B435D">
        <w:t>Gefahrenpotenzial</w:t>
      </w:r>
      <w:proofErr w:type="spellEnd"/>
      <w:r w:rsidRPr="004B435D">
        <w:t>“, „high consequence dangerous goods“ et „</w:t>
      </w:r>
      <w:proofErr w:type="spellStart"/>
      <w:r w:rsidRPr="004B435D">
        <w:t>marchandises</w:t>
      </w:r>
      <w:proofErr w:type="spellEnd"/>
      <w:r w:rsidRPr="004B435D">
        <w:t xml:space="preserve"> </w:t>
      </w:r>
      <w:proofErr w:type="spellStart"/>
      <w:r w:rsidRPr="004B435D">
        <w:t>dangereuses</w:t>
      </w:r>
      <w:proofErr w:type="spellEnd"/>
      <w:r w:rsidRPr="004B435D">
        <w:t xml:space="preserve"> à haut </w:t>
      </w:r>
      <w:proofErr w:type="spellStart"/>
      <w:r w:rsidRPr="004B435D">
        <w:t>risque</w:t>
      </w:r>
      <w:proofErr w:type="spellEnd"/>
      <w:r w:rsidRPr="004B435D">
        <w:t xml:space="preserve">“ </w:t>
      </w:r>
      <w:proofErr w:type="spellStart"/>
      <w:r w:rsidRPr="004B435D">
        <w:t>verwendet</w:t>
      </w:r>
      <w:proofErr w:type="spellEnd"/>
      <w:r w:rsidRPr="004B435D">
        <w:t>. Die Versionen EN und FR entstammen den UN-Modellvorschriften.</w:t>
      </w:r>
    </w:p>
    <w:p w14:paraId="510B78BF" w14:textId="77777777" w:rsidR="001532EC" w:rsidRPr="004B435D" w:rsidRDefault="001532EC" w:rsidP="001532EC">
      <w:pPr>
        <w:pStyle w:val="SingleTxtG"/>
        <w:rPr>
          <w:rFonts w:cs="Arial"/>
        </w:rPr>
      </w:pPr>
      <w:r w:rsidRPr="004B435D">
        <w:tab/>
        <w:t>Die semantischen Unterschiede scheinen sich hinsichtlich der Anwendung der Bestimmungen nicht in signifikanter Weise auszuwirken. Allerdings ist im Zuge der Entwicklung der sicherheitsrelevanten Risikobewertungen zu befürchten, dass sie längerfristig zu unterschiedlichen Ansätzen in der Identifizierung der Gefahren und der Risikoanalyse führen. Im Bereich der Sicherung werden üblicherweise eher die Begriffe „Bedrohung“ und „Verwundbarkeit“ verwendet, wodurch sich analog ergibt, dass in diesem Bereich das Risiko dem Produkt aus Bedrohung x Verwundbarkeit entspricht.</w:t>
      </w:r>
    </w:p>
    <w:p w14:paraId="4500155C" w14:textId="77777777" w:rsidR="001532EC" w:rsidRPr="004B435D" w:rsidRDefault="001532EC" w:rsidP="001532EC">
      <w:pPr>
        <w:pStyle w:val="SingleTxtG"/>
        <w:rPr>
          <w:rFonts w:cs="Arial"/>
        </w:rPr>
      </w:pPr>
      <w:r w:rsidRPr="004B435D">
        <w:tab/>
        <w:t xml:space="preserve">Die </w:t>
      </w:r>
      <w:proofErr w:type="spellStart"/>
      <w:r w:rsidRPr="004B435D">
        <w:t>englische</w:t>
      </w:r>
      <w:proofErr w:type="spellEnd"/>
      <w:r w:rsidRPr="004B435D">
        <w:t xml:space="preserve"> Definition „high consequence“ </w:t>
      </w:r>
      <w:proofErr w:type="spellStart"/>
      <w:r w:rsidRPr="004B435D">
        <w:t>ist</w:t>
      </w:r>
      <w:proofErr w:type="spellEnd"/>
      <w:r w:rsidRPr="004B435D">
        <w:t xml:space="preserve"> </w:t>
      </w:r>
      <w:proofErr w:type="spellStart"/>
      <w:r w:rsidRPr="004B435D">
        <w:t>angemessen</w:t>
      </w:r>
      <w:proofErr w:type="spellEnd"/>
      <w:r w:rsidRPr="004B435D">
        <w:t xml:space="preserve">, </w:t>
      </w:r>
      <w:proofErr w:type="spellStart"/>
      <w:r w:rsidRPr="004B435D">
        <w:t>entgegen</w:t>
      </w:r>
      <w:proofErr w:type="spellEnd"/>
      <w:r w:rsidRPr="004B435D">
        <w:t xml:space="preserve"> der zurzeit verwendeten französischen Definition, die durch den </w:t>
      </w:r>
      <w:proofErr w:type="spellStart"/>
      <w:r w:rsidRPr="004B435D">
        <w:t>Begriff</w:t>
      </w:r>
      <w:proofErr w:type="spellEnd"/>
      <w:r w:rsidRPr="004B435D">
        <w:t xml:space="preserve"> „haut </w:t>
      </w:r>
      <w:proofErr w:type="spellStart"/>
      <w:r w:rsidRPr="004B435D">
        <w:t>potentiel</w:t>
      </w:r>
      <w:proofErr w:type="spellEnd"/>
      <w:r w:rsidRPr="004B435D">
        <w:t xml:space="preserve"> de </w:t>
      </w:r>
      <w:proofErr w:type="spellStart"/>
      <w:r w:rsidRPr="004B435D">
        <w:t>dommage</w:t>
      </w:r>
      <w:proofErr w:type="spellEnd"/>
      <w:r w:rsidRPr="004B435D">
        <w:t>“ (= mit hohem Schadenpotenzial) ersetzt werden sollte. Am besten wäre zweifellos auch in der Version DE der Begriff „mit hohem Schadenpotenzial“. Vor der Änderung der französischen Version muss der UN-Expertenunterausschuss für die Beförderung gefährlicher Güter unterrichtet werden. Ferner muss berücksichtigt werden, dass sich diese Änderung auf die bestehenden Dokumente, die auf der Basis der internationalen Bestimmungen erstellt wurden, auswirken.</w:t>
      </w:r>
    </w:p>
    <w:p w14:paraId="4FF4CB19" w14:textId="77777777" w:rsidR="001532EC" w:rsidRPr="004B435D" w:rsidRDefault="001532EC" w:rsidP="001532EC">
      <w:pPr>
        <w:pStyle w:val="SingleTxtG"/>
        <w:rPr>
          <w:rFonts w:cs="Arial"/>
        </w:rPr>
      </w:pPr>
      <w:r w:rsidRPr="004B435D">
        <w:t>6.</w:t>
      </w:r>
      <w:r w:rsidRPr="004B435D">
        <w:tab/>
        <w:t>Teilweise sind die Begriffe „Risiko“ und „Gefahr“ auch anderen, nicht unmittelbar auf den Gefahrgutverkehr anwendbaren Regelwerken entnommen. Dies trifft auf zwei Fälle zu:</w:t>
      </w:r>
    </w:p>
    <w:p w14:paraId="5C4FD09D" w14:textId="77777777" w:rsidR="001532EC" w:rsidRPr="004B435D" w:rsidRDefault="001532EC" w:rsidP="001532EC">
      <w:pPr>
        <w:pStyle w:val="SingleTxtG"/>
        <w:rPr>
          <w:rFonts w:cs="Arial"/>
        </w:rPr>
      </w:pPr>
      <w:proofErr w:type="spellStart"/>
      <w:r w:rsidRPr="004B435D">
        <w:rPr>
          <w:u w:val="single"/>
        </w:rPr>
        <w:t>Kapitel</w:t>
      </w:r>
      <w:proofErr w:type="spellEnd"/>
      <w:r w:rsidRPr="004B435D">
        <w:rPr>
          <w:u w:val="single"/>
        </w:rPr>
        <w:t xml:space="preserve"> 9.2 ADR</w:t>
      </w:r>
      <w:r w:rsidRPr="004B435D">
        <w:t xml:space="preserve"> </w:t>
      </w:r>
    </w:p>
    <w:p w14:paraId="7D02F691" w14:textId="77777777" w:rsidR="001532EC" w:rsidRPr="004B435D" w:rsidRDefault="001532EC" w:rsidP="001532EC">
      <w:pPr>
        <w:pStyle w:val="SingleTxtG"/>
        <w:rPr>
          <w:rFonts w:cs="Arial"/>
        </w:rPr>
      </w:pPr>
      <w:r w:rsidRPr="004B435D">
        <w:lastRenderedPageBreak/>
        <w:t>Die Begriffe „</w:t>
      </w:r>
      <w:proofErr w:type="spellStart"/>
      <w:r w:rsidRPr="004B435D">
        <w:t>Feuergefahren</w:t>
      </w:r>
      <w:proofErr w:type="spellEnd"/>
      <w:r w:rsidRPr="004B435D">
        <w:t>“ (DE), „</w:t>
      </w:r>
      <w:proofErr w:type="spellStart"/>
      <w:r w:rsidRPr="004B435D">
        <w:t>risques</w:t>
      </w:r>
      <w:proofErr w:type="spellEnd"/>
      <w:r w:rsidRPr="004B435D">
        <w:t xml:space="preserve"> </w:t>
      </w:r>
      <w:proofErr w:type="spellStart"/>
      <w:r w:rsidRPr="004B435D">
        <w:t>d’incendie</w:t>
      </w:r>
      <w:proofErr w:type="spellEnd"/>
      <w:r w:rsidRPr="004B435D">
        <w:t xml:space="preserve">“ (FR) und „fire risks“ (EN) </w:t>
      </w:r>
      <w:proofErr w:type="spellStart"/>
      <w:r w:rsidRPr="004B435D">
        <w:t>entstammen</w:t>
      </w:r>
      <w:proofErr w:type="spellEnd"/>
      <w:r w:rsidRPr="004B435D">
        <w:t xml:space="preserve"> den Versionen DE, EN und FR der Regelung Nr. 34 der Wirtschaftskommission für Europa (UN/ECE) über die Einheitlichen Vorschriften zur Verhütung von Brandgefahren für die Zulassung von Fahrzeugen. </w:t>
      </w:r>
    </w:p>
    <w:p w14:paraId="7D007C96" w14:textId="77777777" w:rsidR="001532EC" w:rsidRPr="004B435D" w:rsidRDefault="001532EC" w:rsidP="001532EC">
      <w:pPr>
        <w:pStyle w:val="SingleTxtG"/>
        <w:rPr>
          <w:rFonts w:cs="Arial"/>
        </w:rPr>
      </w:pPr>
      <w:proofErr w:type="spellStart"/>
      <w:r w:rsidRPr="004B435D">
        <w:rPr>
          <w:u w:val="single"/>
        </w:rPr>
        <w:t>Kapitel</w:t>
      </w:r>
      <w:proofErr w:type="spellEnd"/>
      <w:r w:rsidRPr="004B435D">
        <w:rPr>
          <w:u w:val="single"/>
        </w:rPr>
        <w:t xml:space="preserve"> 9.3 ADN</w:t>
      </w:r>
    </w:p>
    <w:p w14:paraId="16B87F34" w14:textId="77777777" w:rsidR="001532EC" w:rsidRPr="004B435D" w:rsidRDefault="001532EC" w:rsidP="001532EC">
      <w:pPr>
        <w:pStyle w:val="SingleTxtG"/>
        <w:rPr>
          <w:rFonts w:cs="Arial"/>
          <w:sz w:val="16"/>
          <w:szCs w:val="16"/>
        </w:rPr>
      </w:pPr>
      <w:r w:rsidRPr="004B435D">
        <w:t xml:space="preserve">Für den Begriff „explosionsgefährdete Bereiche“ der Version DE und die </w:t>
      </w:r>
      <w:proofErr w:type="spellStart"/>
      <w:r w:rsidRPr="004B435D">
        <w:t>entsprechenden</w:t>
      </w:r>
      <w:proofErr w:type="spellEnd"/>
      <w:r w:rsidRPr="004B435D">
        <w:t xml:space="preserve"> </w:t>
      </w:r>
      <w:proofErr w:type="spellStart"/>
      <w:r w:rsidRPr="004B435D">
        <w:t>Begriffe</w:t>
      </w:r>
      <w:proofErr w:type="spellEnd"/>
      <w:r w:rsidRPr="004B435D">
        <w:t xml:space="preserve"> „zones presenting an explosion risk“ und „zones à </w:t>
      </w:r>
      <w:proofErr w:type="spellStart"/>
      <w:r w:rsidRPr="004B435D">
        <w:t>risque</w:t>
      </w:r>
      <w:proofErr w:type="spellEnd"/>
      <w:r w:rsidRPr="004B435D">
        <w:t xml:space="preserve"> </w:t>
      </w:r>
      <w:proofErr w:type="spellStart"/>
      <w:r w:rsidRPr="004B435D">
        <w:t>d’explosion</w:t>
      </w:r>
      <w:proofErr w:type="spellEnd"/>
      <w:r w:rsidRPr="004B435D">
        <w:t xml:space="preserve">“ der </w:t>
      </w:r>
      <w:proofErr w:type="spellStart"/>
      <w:r w:rsidRPr="004B435D">
        <w:t>jeweils</w:t>
      </w:r>
      <w:proofErr w:type="spellEnd"/>
      <w:r w:rsidRPr="004B435D">
        <w:t xml:space="preserve"> englischen und französischen Version gilt dasselbe. Aus Gründen der Übereinstimmung mit diesen Regelwerken</w:t>
      </w:r>
      <w:r w:rsidRPr="004B435D">
        <w:rPr>
          <w:rStyle w:val="FootnoteReference"/>
          <w:rFonts w:ascii="Arial" w:hAnsi="Arial" w:cs="Arial"/>
        </w:rPr>
        <w:footnoteReference w:id="4"/>
      </w:r>
      <w:r w:rsidRPr="004B435D">
        <w:t xml:space="preserve"> wird vorgeschlagen, die Version DE nicht zu ändern.</w:t>
      </w:r>
    </w:p>
    <w:p w14:paraId="4D773B6F" w14:textId="13AD2B04" w:rsidR="001532EC" w:rsidRPr="004B435D" w:rsidRDefault="001532EC" w:rsidP="001532EC">
      <w:pPr>
        <w:pStyle w:val="SingleTxtG"/>
        <w:rPr>
          <w:rFonts w:cs="Arial"/>
        </w:rPr>
      </w:pPr>
      <w:r w:rsidRPr="004B435D">
        <w:t>7.</w:t>
      </w:r>
      <w:r w:rsidRPr="004B435D">
        <w:tab/>
        <w:t xml:space="preserve">Die Arbeitsdokumente ECE/TRANS/WP.15/AC.1/2017/26 und OTIF/RID/RC/2017/26 gehen nicht auf die Folgen für die schriftlichen </w:t>
      </w:r>
      <w:r>
        <w:t>W</w:t>
      </w:r>
      <w:r w:rsidRPr="004B435D">
        <w:t>eisungen (5.4.3) ein, die sich aus den vorgeschlagenen Änderungen ergeben. Die zuständigen Gremien der verkehrsträgerspezifischen Regelwerke ADN, ADR und RID werden die entsprechenden Anpassungen vorzuneh</w:t>
      </w:r>
      <w:r w:rsidR="000D7D71">
        <w:t xml:space="preserve">men haben. In </w:t>
      </w:r>
      <w:proofErr w:type="spellStart"/>
      <w:r w:rsidR="000D7D71">
        <w:t>Dokument</w:t>
      </w:r>
      <w:proofErr w:type="spellEnd"/>
      <w:r w:rsidR="000D7D71">
        <w:t xml:space="preserve"> 2017/INF.</w:t>
      </w:r>
      <w:r w:rsidRPr="004B435D">
        <w:t xml:space="preserve">4/Add1 </w:t>
      </w:r>
      <w:proofErr w:type="spellStart"/>
      <w:r w:rsidRPr="004B435D">
        <w:t>werden</w:t>
      </w:r>
      <w:proofErr w:type="spellEnd"/>
      <w:r w:rsidRPr="004B435D">
        <w:t xml:space="preserve"> in den Zeilen 27 bis 34 diesbezügliche Änderungen vorgeschlagen.</w:t>
      </w:r>
    </w:p>
    <w:p w14:paraId="66C61484" w14:textId="303D747E" w:rsidR="001532EC" w:rsidRPr="004B435D" w:rsidRDefault="001532EC" w:rsidP="001532EC">
      <w:pPr>
        <w:pStyle w:val="HChG"/>
        <w:rPr>
          <w:rFonts w:cs="Arial"/>
        </w:rPr>
      </w:pPr>
      <w:r>
        <w:tab/>
      </w:r>
      <w:r>
        <w:tab/>
      </w:r>
      <w:proofErr w:type="spellStart"/>
      <w:r w:rsidRPr="004B435D">
        <w:t>Anträge</w:t>
      </w:r>
      <w:proofErr w:type="spellEnd"/>
    </w:p>
    <w:p w14:paraId="2C995BDA" w14:textId="2A41F41A" w:rsidR="001532EC" w:rsidRPr="004B435D" w:rsidRDefault="001532EC" w:rsidP="001532EC">
      <w:pPr>
        <w:pStyle w:val="SingleTxtG"/>
        <w:rPr>
          <w:rFonts w:cs="Arial"/>
        </w:rPr>
      </w:pPr>
      <w:r>
        <w:t>8.</w:t>
      </w:r>
      <w:r w:rsidRPr="004B435D">
        <w:tab/>
        <w:t xml:space="preserve">Die </w:t>
      </w:r>
      <w:proofErr w:type="spellStart"/>
      <w:r w:rsidRPr="004B435D">
        <w:t>beantragten</w:t>
      </w:r>
      <w:proofErr w:type="spellEnd"/>
      <w:r w:rsidRPr="004B435D">
        <w:t xml:space="preserve"> </w:t>
      </w:r>
      <w:proofErr w:type="spellStart"/>
      <w:r w:rsidRPr="004B435D">
        <w:t>Än</w:t>
      </w:r>
      <w:r w:rsidR="000D7D71">
        <w:t>derungen</w:t>
      </w:r>
      <w:proofErr w:type="spellEnd"/>
      <w:r w:rsidR="000D7D71">
        <w:t xml:space="preserve"> </w:t>
      </w:r>
      <w:proofErr w:type="spellStart"/>
      <w:r w:rsidR="000D7D71">
        <w:t>sind</w:t>
      </w:r>
      <w:proofErr w:type="spellEnd"/>
      <w:r w:rsidR="000D7D71">
        <w:t xml:space="preserve"> in </w:t>
      </w:r>
      <w:proofErr w:type="spellStart"/>
      <w:r w:rsidR="000D7D71">
        <w:t>Dokument</w:t>
      </w:r>
      <w:proofErr w:type="spellEnd"/>
      <w:r w:rsidR="000D7D71">
        <w:t xml:space="preserve"> 2017/</w:t>
      </w:r>
      <w:r w:rsidRPr="004B435D">
        <w:t>INF</w:t>
      </w:r>
      <w:r w:rsidR="000D7D71">
        <w:t>.</w:t>
      </w:r>
      <w:r>
        <w:t>4</w:t>
      </w:r>
      <w:r w:rsidRPr="004B435D">
        <w:t xml:space="preserve">/Add1 </w:t>
      </w:r>
      <w:proofErr w:type="spellStart"/>
      <w:r w:rsidRPr="004B435D">
        <w:t>aufgeführt</w:t>
      </w:r>
      <w:proofErr w:type="spellEnd"/>
      <w:r w:rsidRPr="004B435D">
        <w:t xml:space="preserve">. Sie werden der Gemeinsamen </w:t>
      </w:r>
      <w:r>
        <w:t>Tagung</w:t>
      </w:r>
      <w:r w:rsidRPr="004B435D">
        <w:t xml:space="preserve"> zur Genehmigung vorgelegt. Die Versionen DE, EN bzw. FR, die nicht von einer bestimmten Änderung betroffen sind, sind klar kenntlich gemacht.</w:t>
      </w:r>
    </w:p>
    <w:p w14:paraId="5DD8CFD8" w14:textId="189AFBB5" w:rsidR="001532EC" w:rsidRPr="004B435D" w:rsidRDefault="001532EC" w:rsidP="001532EC">
      <w:pPr>
        <w:pStyle w:val="SingleTxtG"/>
        <w:rPr>
          <w:rFonts w:cs="Arial"/>
        </w:rPr>
      </w:pPr>
      <w:r>
        <w:t>9.</w:t>
      </w:r>
      <w:r w:rsidRPr="004B435D">
        <w:tab/>
      </w:r>
      <w:proofErr w:type="spellStart"/>
      <w:r>
        <w:t>Vorschriften</w:t>
      </w:r>
      <w:proofErr w:type="spellEnd"/>
      <w:r>
        <w:t xml:space="preserve"> </w:t>
      </w:r>
      <w:proofErr w:type="spellStart"/>
      <w:r>
        <w:t>für</w:t>
      </w:r>
      <w:proofErr w:type="spellEnd"/>
      <w:r>
        <w:t xml:space="preserve"> die </w:t>
      </w:r>
      <w:proofErr w:type="spellStart"/>
      <w:r>
        <w:t>Sicherung</w:t>
      </w:r>
      <w:proofErr w:type="spellEnd"/>
      <w:r w:rsidRPr="004B435D">
        <w:rPr>
          <w:u w:val="single"/>
        </w:rPr>
        <w:t xml:space="preserve"> (1.10)</w:t>
      </w:r>
      <w:r w:rsidRPr="004B435D">
        <w:t>. Die in den Zeilen 1</w:t>
      </w:r>
      <w:r w:rsidR="000D7D71">
        <w:t xml:space="preserve">0 </w:t>
      </w:r>
      <w:proofErr w:type="spellStart"/>
      <w:r w:rsidR="000D7D71">
        <w:t>bis</w:t>
      </w:r>
      <w:proofErr w:type="spellEnd"/>
      <w:r w:rsidR="000D7D71">
        <w:t xml:space="preserve"> 16 des </w:t>
      </w:r>
      <w:proofErr w:type="spellStart"/>
      <w:r w:rsidR="000D7D71">
        <w:t>Dokuments</w:t>
      </w:r>
      <w:proofErr w:type="spellEnd"/>
      <w:r w:rsidR="000D7D71">
        <w:t xml:space="preserve"> 2017/INF.</w:t>
      </w:r>
      <w:r w:rsidRPr="004B435D">
        <w:t xml:space="preserve">4/Add1 </w:t>
      </w:r>
      <w:proofErr w:type="spellStart"/>
      <w:r w:rsidRPr="004B435D">
        <w:t>vorgelegten</w:t>
      </w:r>
      <w:proofErr w:type="spellEnd"/>
      <w:r w:rsidRPr="004B435D">
        <w:t xml:space="preserve"> </w:t>
      </w:r>
      <w:proofErr w:type="spellStart"/>
      <w:r w:rsidRPr="004B435D">
        <w:t>Änderungen</w:t>
      </w:r>
      <w:proofErr w:type="spellEnd"/>
      <w:r w:rsidRPr="004B435D">
        <w:t xml:space="preserve"> </w:t>
      </w:r>
      <w:proofErr w:type="spellStart"/>
      <w:r w:rsidRPr="004B435D">
        <w:t>werden</w:t>
      </w:r>
      <w:proofErr w:type="spellEnd"/>
      <w:r w:rsidRPr="004B435D">
        <w:t xml:space="preserve"> der </w:t>
      </w:r>
      <w:proofErr w:type="spellStart"/>
      <w:r w:rsidRPr="004B435D">
        <w:t>Gemeinsamen</w:t>
      </w:r>
      <w:proofErr w:type="spellEnd"/>
      <w:r w:rsidRPr="004B435D">
        <w:t xml:space="preserve"> </w:t>
      </w:r>
      <w:proofErr w:type="spellStart"/>
      <w:r>
        <w:t>Tagung</w:t>
      </w:r>
      <w:proofErr w:type="spellEnd"/>
      <w:r w:rsidRPr="004B435D">
        <w:t xml:space="preserve"> zwecks Stellungnahme vorgelegt, um dann ggf. die entsprechenden Versionen von Kapitel 1.4 der UN-Modellvorschriften sowie folglich Kapitel 1.10 der Regelwerke ADN, ADR und RID </w:t>
      </w:r>
      <w:r>
        <w:t>anzupassen</w:t>
      </w:r>
      <w:r w:rsidRPr="004B435D">
        <w:t>.</w:t>
      </w:r>
    </w:p>
    <w:p w14:paraId="6624F65B" w14:textId="278E052C" w:rsidR="001532EC" w:rsidRDefault="001532EC" w:rsidP="001532EC">
      <w:pPr>
        <w:pStyle w:val="SingleTxtG"/>
      </w:pPr>
      <w:r>
        <w:t>10.</w:t>
      </w:r>
      <w:r w:rsidRPr="004B435D">
        <w:tab/>
        <w:t xml:space="preserve">Definition der </w:t>
      </w:r>
      <w:proofErr w:type="spellStart"/>
      <w:r w:rsidRPr="004B435D">
        <w:t>Begriffe</w:t>
      </w:r>
      <w:proofErr w:type="spellEnd"/>
      <w:r w:rsidRPr="004B435D">
        <w:t xml:space="preserve"> „</w:t>
      </w:r>
      <w:proofErr w:type="spellStart"/>
      <w:r w:rsidRPr="004B435D">
        <w:t>Risiko</w:t>
      </w:r>
      <w:proofErr w:type="spellEnd"/>
      <w:r w:rsidRPr="004B435D">
        <w:t>“ und „</w:t>
      </w:r>
      <w:proofErr w:type="spellStart"/>
      <w:r w:rsidRPr="004B435D">
        <w:t>Gefahr</w:t>
      </w:r>
      <w:proofErr w:type="spellEnd"/>
      <w:r w:rsidRPr="004B435D">
        <w:t xml:space="preserve">“ in Ziffer 1.2.1. „Definitionen“ der Regelwerke ADN, ADR und RID mit Verweis auf GHS 1.1.2.6.2, sofern es nicht erforderlich sein sollte, dies </w:t>
      </w:r>
      <w:proofErr w:type="spellStart"/>
      <w:r w:rsidRPr="004B435D">
        <w:t>vorab</w:t>
      </w:r>
      <w:proofErr w:type="spellEnd"/>
      <w:r w:rsidRPr="004B435D">
        <w:t xml:space="preserve"> in den </w:t>
      </w:r>
      <w:proofErr w:type="spellStart"/>
      <w:r w:rsidRPr="004B435D">
        <w:t>Modellvorschriften</w:t>
      </w:r>
      <w:proofErr w:type="spellEnd"/>
      <w:r w:rsidRPr="004B435D">
        <w:t xml:space="preserve"> </w:t>
      </w:r>
      <w:proofErr w:type="spellStart"/>
      <w:r w:rsidRPr="004B435D">
        <w:t>zu</w:t>
      </w:r>
      <w:proofErr w:type="spellEnd"/>
      <w:r w:rsidRPr="004B435D">
        <w:t xml:space="preserve"> </w:t>
      </w:r>
      <w:proofErr w:type="spellStart"/>
      <w:r w:rsidRPr="004B435D">
        <w:t>tun.</w:t>
      </w:r>
      <w:proofErr w:type="spellEnd"/>
    </w:p>
    <w:p w14:paraId="36D3A79B" w14:textId="561DEB9D" w:rsidR="001532EC" w:rsidRPr="001532EC" w:rsidRDefault="001532EC" w:rsidP="001532EC">
      <w:pPr>
        <w:pStyle w:val="SingleTxtG"/>
        <w:spacing w:before="240" w:after="0"/>
        <w:jc w:val="center"/>
        <w:rPr>
          <w:rFonts w:cs="Arial"/>
          <w:u w:val="single"/>
        </w:rPr>
      </w:pPr>
      <w:r>
        <w:rPr>
          <w:u w:val="single"/>
        </w:rPr>
        <w:tab/>
      </w:r>
      <w:r>
        <w:rPr>
          <w:u w:val="single"/>
        </w:rPr>
        <w:tab/>
      </w:r>
      <w:r>
        <w:rPr>
          <w:u w:val="single"/>
        </w:rPr>
        <w:tab/>
      </w:r>
    </w:p>
    <w:sectPr w:rsidR="001532EC" w:rsidRPr="001532EC" w:rsidSect="00BB7FE9">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877E" w14:textId="77777777" w:rsidR="00C50425" w:rsidRDefault="00C50425"/>
  </w:endnote>
  <w:endnote w:type="continuationSeparator" w:id="0">
    <w:p w14:paraId="6A3248D5" w14:textId="77777777" w:rsidR="00C50425" w:rsidRDefault="00C50425"/>
  </w:endnote>
  <w:endnote w:type="continuationNotice" w:id="1">
    <w:p w14:paraId="59392381" w14:textId="77777777"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33D6" w14:textId="4D5580E0"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AC37FE">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282C" w14:textId="348FA482"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AC37FE">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23C2" w14:textId="77777777" w:rsidR="00C50425" w:rsidRPr="000B175B" w:rsidRDefault="00C50425" w:rsidP="000B175B">
      <w:pPr>
        <w:tabs>
          <w:tab w:val="right" w:pos="2155"/>
        </w:tabs>
        <w:spacing w:after="80"/>
        <w:ind w:left="680"/>
        <w:rPr>
          <w:u w:val="single"/>
        </w:rPr>
      </w:pPr>
      <w:r>
        <w:rPr>
          <w:u w:val="single"/>
        </w:rPr>
        <w:tab/>
      </w:r>
    </w:p>
  </w:footnote>
  <w:footnote w:type="continuationSeparator" w:id="0">
    <w:p w14:paraId="2EFACBD3" w14:textId="77777777" w:rsidR="00C50425" w:rsidRPr="00FC68B7" w:rsidRDefault="00C50425" w:rsidP="00FC68B7">
      <w:pPr>
        <w:tabs>
          <w:tab w:val="left" w:pos="2155"/>
        </w:tabs>
        <w:spacing w:after="80"/>
        <w:ind w:left="680"/>
        <w:rPr>
          <w:u w:val="single"/>
        </w:rPr>
      </w:pPr>
      <w:r>
        <w:rPr>
          <w:u w:val="single"/>
        </w:rPr>
        <w:tab/>
      </w:r>
    </w:p>
  </w:footnote>
  <w:footnote w:type="continuationNotice" w:id="1">
    <w:p w14:paraId="119268F6" w14:textId="77777777" w:rsidR="00C50425" w:rsidRDefault="00C50425"/>
  </w:footnote>
  <w:footnote w:id="2">
    <w:p w14:paraId="186B2D81" w14:textId="67CFE22F" w:rsidR="001532EC" w:rsidRPr="001532EC" w:rsidRDefault="001532EC" w:rsidP="001532EC">
      <w:pPr>
        <w:pStyle w:val="FootnoteText"/>
        <w:tabs>
          <w:tab w:val="clear" w:pos="1021"/>
        </w:tabs>
        <w:ind w:left="567" w:hanging="567"/>
        <w:jc w:val="both"/>
        <w:rPr>
          <w:szCs w:val="18"/>
        </w:rPr>
      </w:pPr>
      <w:r>
        <w:rPr>
          <w:rFonts w:ascii="Arial" w:hAnsi="Arial"/>
          <w:szCs w:val="18"/>
        </w:rPr>
        <w:tab/>
      </w:r>
      <w:r>
        <w:rPr>
          <w:rFonts w:ascii="Arial" w:hAnsi="Arial"/>
          <w:szCs w:val="18"/>
        </w:rPr>
        <w:tab/>
      </w:r>
      <w:r w:rsidRPr="001532EC">
        <w:rPr>
          <w:rStyle w:val="FootnoteReference"/>
          <w:sz w:val="20"/>
        </w:rPr>
        <w:footnoteRef/>
      </w:r>
      <w:r>
        <w:rPr>
          <w:rFonts w:ascii="Arial" w:hAnsi="Arial"/>
          <w:szCs w:val="18"/>
        </w:rPr>
        <w:tab/>
      </w:r>
      <w:proofErr w:type="spellStart"/>
      <w:r w:rsidRPr="001532EC">
        <w:rPr>
          <w:szCs w:val="18"/>
        </w:rPr>
        <w:t>Beziehung</w:t>
      </w:r>
      <w:proofErr w:type="spellEnd"/>
      <w:r w:rsidRPr="001532EC">
        <w:rPr>
          <w:szCs w:val="18"/>
        </w:rPr>
        <w:t xml:space="preserve"> </w:t>
      </w:r>
      <w:proofErr w:type="spellStart"/>
      <w:r w:rsidRPr="001532EC">
        <w:rPr>
          <w:szCs w:val="18"/>
        </w:rPr>
        <w:t>zwischen</w:t>
      </w:r>
      <w:proofErr w:type="spellEnd"/>
      <w:r w:rsidRPr="001532EC">
        <w:rPr>
          <w:szCs w:val="18"/>
        </w:rPr>
        <w:t xml:space="preserve"> den </w:t>
      </w:r>
      <w:proofErr w:type="spellStart"/>
      <w:r w:rsidRPr="001532EC">
        <w:rPr>
          <w:szCs w:val="18"/>
        </w:rPr>
        <w:t>Begriffen</w:t>
      </w:r>
      <w:proofErr w:type="spellEnd"/>
      <w:r w:rsidRPr="001532EC">
        <w:rPr>
          <w:szCs w:val="18"/>
        </w:rPr>
        <w:t xml:space="preserve"> </w:t>
      </w:r>
      <w:proofErr w:type="spellStart"/>
      <w:r w:rsidRPr="001532EC">
        <w:rPr>
          <w:szCs w:val="18"/>
        </w:rPr>
        <w:t>Gefahr</w:t>
      </w:r>
      <w:proofErr w:type="spellEnd"/>
      <w:r w:rsidRPr="001532EC">
        <w:rPr>
          <w:szCs w:val="18"/>
        </w:rPr>
        <w:t xml:space="preserve"> und </w:t>
      </w:r>
      <w:proofErr w:type="spellStart"/>
      <w:r w:rsidRPr="001532EC">
        <w:rPr>
          <w:szCs w:val="18"/>
        </w:rPr>
        <w:t>Risiko</w:t>
      </w:r>
      <w:proofErr w:type="spellEnd"/>
      <w:r w:rsidRPr="001532EC">
        <w:rPr>
          <w:szCs w:val="18"/>
        </w:rPr>
        <w:t xml:space="preserve">. </w:t>
      </w:r>
      <w:proofErr w:type="spellStart"/>
      <w:r w:rsidRPr="001532EC">
        <w:rPr>
          <w:szCs w:val="18"/>
        </w:rPr>
        <w:t>Mitteilung</w:t>
      </w:r>
      <w:proofErr w:type="spellEnd"/>
      <w:r w:rsidRPr="001532EC">
        <w:rPr>
          <w:szCs w:val="18"/>
        </w:rPr>
        <w:t xml:space="preserve"> der </w:t>
      </w:r>
      <w:proofErr w:type="spellStart"/>
      <w:r w:rsidRPr="001532EC">
        <w:rPr>
          <w:szCs w:val="18"/>
        </w:rPr>
        <w:t>Internationalen</w:t>
      </w:r>
      <w:proofErr w:type="spellEnd"/>
      <w:r w:rsidRPr="001532EC">
        <w:rPr>
          <w:szCs w:val="18"/>
        </w:rPr>
        <w:t xml:space="preserve"> </w:t>
      </w:r>
      <w:proofErr w:type="spellStart"/>
      <w:r w:rsidRPr="001532EC">
        <w:rPr>
          <w:szCs w:val="18"/>
        </w:rPr>
        <w:t>Luftverkehrsverbands</w:t>
      </w:r>
      <w:proofErr w:type="spellEnd"/>
      <w:r w:rsidRPr="001532EC">
        <w:rPr>
          <w:szCs w:val="18"/>
        </w:rPr>
        <w:t xml:space="preserve"> (IATA). </w:t>
      </w:r>
      <w:proofErr w:type="spellStart"/>
      <w:r w:rsidRPr="001532EC">
        <w:rPr>
          <w:szCs w:val="18"/>
        </w:rPr>
        <w:t>Dokument</w:t>
      </w:r>
      <w:proofErr w:type="spellEnd"/>
      <w:r w:rsidRPr="001532EC">
        <w:rPr>
          <w:szCs w:val="18"/>
        </w:rPr>
        <w:t xml:space="preserve"> ST/SG/AC.10/C.3/2016/16. </w:t>
      </w:r>
      <w:proofErr w:type="spellStart"/>
      <w:r w:rsidRPr="001532EC">
        <w:rPr>
          <w:szCs w:val="18"/>
        </w:rPr>
        <w:t>Bericht</w:t>
      </w:r>
      <w:proofErr w:type="spellEnd"/>
      <w:r w:rsidRPr="001532EC">
        <w:rPr>
          <w:szCs w:val="18"/>
        </w:rPr>
        <w:t xml:space="preserve"> des </w:t>
      </w:r>
      <w:proofErr w:type="spellStart"/>
      <w:r w:rsidRPr="001532EC">
        <w:rPr>
          <w:szCs w:val="18"/>
        </w:rPr>
        <w:t>Expertenunterausschusses</w:t>
      </w:r>
      <w:proofErr w:type="spellEnd"/>
      <w:r w:rsidRPr="001532EC">
        <w:rPr>
          <w:szCs w:val="18"/>
        </w:rPr>
        <w:t xml:space="preserve"> </w:t>
      </w:r>
      <w:proofErr w:type="spellStart"/>
      <w:r w:rsidRPr="001532EC">
        <w:rPr>
          <w:szCs w:val="18"/>
        </w:rPr>
        <w:t>Gefahrguttransport</w:t>
      </w:r>
      <w:proofErr w:type="spellEnd"/>
      <w:r w:rsidRPr="001532EC">
        <w:rPr>
          <w:szCs w:val="18"/>
        </w:rPr>
        <w:t xml:space="preserve">. 49. </w:t>
      </w:r>
      <w:proofErr w:type="spellStart"/>
      <w:r w:rsidRPr="001532EC">
        <w:rPr>
          <w:szCs w:val="18"/>
        </w:rPr>
        <w:t>Sitzung</w:t>
      </w:r>
      <w:proofErr w:type="spellEnd"/>
      <w:r w:rsidRPr="001532EC">
        <w:rPr>
          <w:szCs w:val="18"/>
        </w:rPr>
        <w:t xml:space="preserve">, </w:t>
      </w:r>
      <w:proofErr w:type="spellStart"/>
      <w:r w:rsidRPr="001532EC">
        <w:rPr>
          <w:szCs w:val="18"/>
        </w:rPr>
        <w:t>Genf</w:t>
      </w:r>
      <w:proofErr w:type="spellEnd"/>
      <w:r w:rsidRPr="001532EC">
        <w:rPr>
          <w:szCs w:val="18"/>
        </w:rPr>
        <w:t xml:space="preserve">, 27. </w:t>
      </w:r>
      <w:proofErr w:type="spellStart"/>
      <w:r w:rsidRPr="001532EC">
        <w:rPr>
          <w:szCs w:val="18"/>
        </w:rPr>
        <w:t>Juni</w:t>
      </w:r>
      <w:proofErr w:type="spellEnd"/>
      <w:r w:rsidRPr="001532EC">
        <w:rPr>
          <w:szCs w:val="18"/>
        </w:rPr>
        <w:t xml:space="preserve"> - 6. </w:t>
      </w:r>
      <w:proofErr w:type="spellStart"/>
      <w:r w:rsidRPr="001532EC">
        <w:rPr>
          <w:szCs w:val="18"/>
        </w:rPr>
        <w:t>Juli</w:t>
      </w:r>
      <w:proofErr w:type="spellEnd"/>
      <w:r w:rsidRPr="001532EC">
        <w:rPr>
          <w:szCs w:val="18"/>
        </w:rPr>
        <w:t xml:space="preserve"> 2016. </w:t>
      </w:r>
      <w:proofErr w:type="spellStart"/>
      <w:r w:rsidRPr="001532EC">
        <w:rPr>
          <w:szCs w:val="18"/>
        </w:rPr>
        <w:t>Fachausschuss</w:t>
      </w:r>
      <w:proofErr w:type="spellEnd"/>
      <w:r w:rsidRPr="001532EC">
        <w:rPr>
          <w:szCs w:val="18"/>
        </w:rPr>
        <w:t xml:space="preserve"> RID und </w:t>
      </w:r>
      <w:proofErr w:type="spellStart"/>
      <w:r w:rsidRPr="001532EC">
        <w:rPr>
          <w:szCs w:val="18"/>
        </w:rPr>
        <w:t>Komitee</w:t>
      </w:r>
      <w:proofErr w:type="spellEnd"/>
      <w:r w:rsidRPr="001532EC">
        <w:rPr>
          <w:szCs w:val="18"/>
        </w:rPr>
        <w:t xml:space="preserve"> GHS </w:t>
      </w:r>
      <w:proofErr w:type="spellStart"/>
      <w:r w:rsidRPr="001532EC">
        <w:rPr>
          <w:szCs w:val="18"/>
        </w:rPr>
        <w:t>für</w:t>
      </w:r>
      <w:proofErr w:type="spellEnd"/>
      <w:r w:rsidRPr="001532EC">
        <w:rPr>
          <w:szCs w:val="18"/>
        </w:rPr>
        <w:t xml:space="preserve"> das </w:t>
      </w:r>
      <w:proofErr w:type="spellStart"/>
      <w:r w:rsidRPr="001532EC">
        <w:rPr>
          <w:szCs w:val="18"/>
        </w:rPr>
        <w:t>Harmonisierte</w:t>
      </w:r>
      <w:proofErr w:type="spellEnd"/>
      <w:r w:rsidRPr="001532EC">
        <w:rPr>
          <w:szCs w:val="18"/>
        </w:rPr>
        <w:t xml:space="preserve"> System </w:t>
      </w:r>
      <w:proofErr w:type="spellStart"/>
      <w:r w:rsidRPr="001532EC">
        <w:rPr>
          <w:szCs w:val="18"/>
        </w:rPr>
        <w:t>zur</w:t>
      </w:r>
      <w:proofErr w:type="spellEnd"/>
      <w:r w:rsidRPr="001532EC">
        <w:rPr>
          <w:szCs w:val="18"/>
        </w:rPr>
        <w:t xml:space="preserve"> </w:t>
      </w:r>
      <w:proofErr w:type="spellStart"/>
      <w:r w:rsidRPr="001532EC">
        <w:rPr>
          <w:szCs w:val="18"/>
        </w:rPr>
        <w:t>Klassifizierung</w:t>
      </w:r>
      <w:proofErr w:type="spellEnd"/>
      <w:r w:rsidRPr="001532EC">
        <w:rPr>
          <w:szCs w:val="18"/>
        </w:rPr>
        <w:t xml:space="preserve"> und </w:t>
      </w:r>
      <w:proofErr w:type="spellStart"/>
      <w:r w:rsidRPr="001532EC">
        <w:rPr>
          <w:szCs w:val="18"/>
        </w:rPr>
        <w:t>Bezettelung</w:t>
      </w:r>
      <w:proofErr w:type="spellEnd"/>
      <w:r w:rsidRPr="001532EC">
        <w:rPr>
          <w:szCs w:val="18"/>
        </w:rPr>
        <w:t xml:space="preserve"> von </w:t>
      </w:r>
      <w:proofErr w:type="spellStart"/>
      <w:r w:rsidRPr="001532EC">
        <w:rPr>
          <w:szCs w:val="18"/>
        </w:rPr>
        <w:t>chemischen</w:t>
      </w:r>
      <w:proofErr w:type="spellEnd"/>
      <w:r w:rsidRPr="001532EC">
        <w:rPr>
          <w:szCs w:val="18"/>
        </w:rPr>
        <w:t xml:space="preserve"> </w:t>
      </w:r>
      <w:proofErr w:type="spellStart"/>
      <w:r w:rsidRPr="001532EC">
        <w:rPr>
          <w:szCs w:val="18"/>
        </w:rPr>
        <w:t>Produkten</w:t>
      </w:r>
      <w:proofErr w:type="spellEnd"/>
    </w:p>
  </w:footnote>
  <w:footnote w:id="3">
    <w:p w14:paraId="62BD5DBE" w14:textId="67B9EEF5" w:rsidR="001532EC" w:rsidRPr="001532EC" w:rsidRDefault="001532EC" w:rsidP="001532EC">
      <w:pPr>
        <w:pStyle w:val="FootnoteText"/>
        <w:tabs>
          <w:tab w:val="clear" w:pos="1021"/>
        </w:tabs>
        <w:ind w:left="567" w:hanging="567"/>
        <w:jc w:val="both"/>
        <w:rPr>
          <w:szCs w:val="18"/>
        </w:rPr>
      </w:pPr>
      <w:r>
        <w:rPr>
          <w:sz w:val="20"/>
        </w:rPr>
        <w:tab/>
      </w:r>
      <w:r>
        <w:rPr>
          <w:sz w:val="20"/>
        </w:rPr>
        <w:tab/>
      </w:r>
      <w:r w:rsidRPr="001532EC">
        <w:rPr>
          <w:rStyle w:val="FootnoteReference"/>
          <w:sz w:val="20"/>
        </w:rPr>
        <w:footnoteRef/>
      </w:r>
      <w:r w:rsidRPr="001532EC">
        <w:rPr>
          <w:sz w:val="20"/>
        </w:rPr>
        <w:tab/>
      </w:r>
      <w:r w:rsidRPr="001532EC">
        <w:rPr>
          <w:szCs w:val="18"/>
        </w:rPr>
        <w:t>„</w:t>
      </w:r>
      <w:proofErr w:type="spellStart"/>
      <w:r w:rsidRPr="001532EC">
        <w:rPr>
          <w:szCs w:val="18"/>
        </w:rPr>
        <w:t>Allgemeiner</w:t>
      </w:r>
      <w:proofErr w:type="spellEnd"/>
      <w:r w:rsidRPr="001532EC">
        <w:rPr>
          <w:szCs w:val="18"/>
        </w:rPr>
        <w:t xml:space="preserve"> </w:t>
      </w:r>
      <w:proofErr w:type="spellStart"/>
      <w:r w:rsidRPr="001532EC">
        <w:rPr>
          <w:szCs w:val="18"/>
        </w:rPr>
        <w:t>Leitfaden</w:t>
      </w:r>
      <w:proofErr w:type="spellEnd"/>
      <w:r w:rsidRPr="001532EC">
        <w:rPr>
          <w:szCs w:val="18"/>
        </w:rPr>
        <w:t xml:space="preserve"> </w:t>
      </w:r>
      <w:proofErr w:type="spellStart"/>
      <w:r w:rsidRPr="001532EC">
        <w:rPr>
          <w:szCs w:val="18"/>
        </w:rPr>
        <w:t>für</w:t>
      </w:r>
      <w:proofErr w:type="spellEnd"/>
      <w:r w:rsidRPr="001532EC">
        <w:rPr>
          <w:szCs w:val="18"/>
        </w:rPr>
        <w:t xml:space="preserve"> die </w:t>
      </w:r>
      <w:proofErr w:type="spellStart"/>
      <w:r w:rsidRPr="001532EC">
        <w:rPr>
          <w:szCs w:val="18"/>
        </w:rPr>
        <w:t>Berechnung</w:t>
      </w:r>
      <w:proofErr w:type="spellEnd"/>
      <w:r w:rsidRPr="001532EC">
        <w:rPr>
          <w:szCs w:val="18"/>
        </w:rPr>
        <w:t xml:space="preserve"> von </w:t>
      </w:r>
      <w:proofErr w:type="spellStart"/>
      <w:r w:rsidRPr="001532EC">
        <w:rPr>
          <w:szCs w:val="18"/>
        </w:rPr>
        <w:t>Risiken</w:t>
      </w:r>
      <w:proofErr w:type="spellEnd"/>
      <w:r w:rsidRPr="001532EC">
        <w:rPr>
          <w:szCs w:val="18"/>
        </w:rPr>
        <w:t xml:space="preserve"> </w:t>
      </w:r>
      <w:proofErr w:type="spellStart"/>
      <w:r w:rsidRPr="001532EC">
        <w:rPr>
          <w:szCs w:val="18"/>
        </w:rPr>
        <w:t>durch</w:t>
      </w:r>
      <w:proofErr w:type="spellEnd"/>
      <w:r w:rsidRPr="001532EC">
        <w:rPr>
          <w:szCs w:val="18"/>
        </w:rPr>
        <w:t xml:space="preserve"> die </w:t>
      </w:r>
      <w:proofErr w:type="spellStart"/>
      <w:r w:rsidRPr="001532EC">
        <w:rPr>
          <w:szCs w:val="18"/>
        </w:rPr>
        <w:t>Eisenbahnbeförderung</w:t>
      </w:r>
      <w:proofErr w:type="spellEnd"/>
      <w:r w:rsidRPr="001532EC">
        <w:rPr>
          <w:szCs w:val="18"/>
        </w:rPr>
        <w:t xml:space="preserve"> </w:t>
      </w:r>
      <w:proofErr w:type="spellStart"/>
      <w:r w:rsidRPr="001532EC">
        <w:rPr>
          <w:szCs w:val="18"/>
        </w:rPr>
        <w:t>gefährlicher</w:t>
      </w:r>
      <w:proofErr w:type="spellEnd"/>
      <w:r w:rsidRPr="001532EC">
        <w:rPr>
          <w:szCs w:val="18"/>
        </w:rPr>
        <w:t xml:space="preserve"> </w:t>
      </w:r>
      <w:proofErr w:type="spellStart"/>
      <w:r w:rsidRPr="001532EC">
        <w:rPr>
          <w:szCs w:val="18"/>
        </w:rPr>
        <w:t>Güter</w:t>
      </w:r>
      <w:proofErr w:type="spellEnd"/>
      <w:r w:rsidRPr="001532EC">
        <w:rPr>
          <w:szCs w:val="18"/>
        </w:rPr>
        <w:t xml:space="preserve">“. </w:t>
      </w:r>
      <w:proofErr w:type="spellStart"/>
      <w:r w:rsidRPr="001532EC">
        <w:rPr>
          <w:szCs w:val="18"/>
        </w:rPr>
        <w:t>Dieser</w:t>
      </w:r>
      <w:proofErr w:type="spellEnd"/>
      <w:r w:rsidRPr="001532EC">
        <w:rPr>
          <w:szCs w:val="18"/>
        </w:rPr>
        <w:t xml:space="preserve"> </w:t>
      </w:r>
      <w:proofErr w:type="spellStart"/>
      <w:r w:rsidRPr="001532EC">
        <w:rPr>
          <w:szCs w:val="18"/>
        </w:rPr>
        <w:t>Leitfaden</w:t>
      </w:r>
      <w:proofErr w:type="spellEnd"/>
      <w:r w:rsidRPr="001532EC">
        <w:rPr>
          <w:szCs w:val="18"/>
        </w:rPr>
        <w:t xml:space="preserve"> </w:t>
      </w:r>
      <w:proofErr w:type="spellStart"/>
      <w:r w:rsidRPr="001532EC">
        <w:rPr>
          <w:szCs w:val="18"/>
        </w:rPr>
        <w:t>wird</w:t>
      </w:r>
      <w:proofErr w:type="spellEnd"/>
      <w:r w:rsidRPr="001532EC">
        <w:rPr>
          <w:szCs w:val="18"/>
        </w:rPr>
        <w:t xml:space="preserve"> </w:t>
      </w:r>
      <w:proofErr w:type="spellStart"/>
      <w:r w:rsidRPr="001532EC">
        <w:rPr>
          <w:szCs w:val="18"/>
        </w:rPr>
        <w:t>respektive</w:t>
      </w:r>
      <w:proofErr w:type="spellEnd"/>
      <w:r w:rsidRPr="001532EC">
        <w:rPr>
          <w:szCs w:val="18"/>
        </w:rPr>
        <w:t xml:space="preserve"> in </w:t>
      </w:r>
      <w:proofErr w:type="spellStart"/>
      <w:r w:rsidRPr="001532EC">
        <w:rPr>
          <w:szCs w:val="18"/>
        </w:rPr>
        <w:t>Ziffer</w:t>
      </w:r>
      <w:proofErr w:type="spellEnd"/>
      <w:r w:rsidRPr="001532EC">
        <w:rPr>
          <w:szCs w:val="18"/>
        </w:rPr>
        <w:t xml:space="preserve"> 1.9.3 und 1.9.4 des RID und ADR </w:t>
      </w:r>
      <w:proofErr w:type="spellStart"/>
      <w:r w:rsidRPr="001532EC">
        <w:rPr>
          <w:szCs w:val="18"/>
        </w:rPr>
        <w:t>genannt</w:t>
      </w:r>
      <w:proofErr w:type="spellEnd"/>
      <w:r w:rsidRPr="001532EC">
        <w:rPr>
          <w:szCs w:val="18"/>
        </w:rPr>
        <w:t>.</w:t>
      </w:r>
    </w:p>
  </w:footnote>
  <w:footnote w:id="4">
    <w:p w14:paraId="15C21E7D" w14:textId="611F7E9D" w:rsidR="001532EC" w:rsidRPr="001532EC" w:rsidRDefault="001532EC" w:rsidP="001532EC">
      <w:pPr>
        <w:pStyle w:val="FootnoteText"/>
        <w:tabs>
          <w:tab w:val="clear" w:pos="1021"/>
        </w:tabs>
        <w:ind w:left="567" w:hanging="567"/>
        <w:jc w:val="both"/>
        <w:rPr>
          <w:szCs w:val="18"/>
        </w:rPr>
      </w:pPr>
      <w:r>
        <w:rPr>
          <w:sz w:val="20"/>
        </w:rPr>
        <w:tab/>
      </w:r>
      <w:r>
        <w:rPr>
          <w:sz w:val="20"/>
        </w:rPr>
        <w:tab/>
      </w:r>
      <w:r w:rsidRPr="001532EC">
        <w:rPr>
          <w:rStyle w:val="FootnoteReference"/>
          <w:sz w:val="20"/>
        </w:rPr>
        <w:footnoteRef/>
      </w:r>
      <w:r w:rsidRPr="001532EC">
        <w:rPr>
          <w:sz w:val="20"/>
        </w:rPr>
        <w:tab/>
      </w:r>
      <w:proofErr w:type="spellStart"/>
      <w:r w:rsidRPr="001532EC">
        <w:rPr>
          <w:szCs w:val="18"/>
        </w:rPr>
        <w:t>Diese</w:t>
      </w:r>
      <w:proofErr w:type="spellEnd"/>
      <w:r w:rsidRPr="001532EC">
        <w:rPr>
          <w:szCs w:val="18"/>
        </w:rPr>
        <w:t xml:space="preserve"> </w:t>
      </w:r>
      <w:proofErr w:type="spellStart"/>
      <w:r w:rsidRPr="001532EC">
        <w:rPr>
          <w:szCs w:val="18"/>
        </w:rPr>
        <w:t>Begriffe</w:t>
      </w:r>
      <w:proofErr w:type="spellEnd"/>
      <w:r w:rsidRPr="001532EC">
        <w:rPr>
          <w:szCs w:val="18"/>
        </w:rPr>
        <w:t xml:space="preserve"> </w:t>
      </w:r>
      <w:proofErr w:type="spellStart"/>
      <w:r w:rsidRPr="001532EC">
        <w:rPr>
          <w:szCs w:val="18"/>
        </w:rPr>
        <w:t>werden</w:t>
      </w:r>
      <w:proofErr w:type="spellEnd"/>
      <w:r w:rsidRPr="001532EC">
        <w:rPr>
          <w:szCs w:val="18"/>
        </w:rPr>
        <w:t xml:space="preserve"> </w:t>
      </w:r>
      <w:proofErr w:type="spellStart"/>
      <w:r w:rsidRPr="001532EC">
        <w:rPr>
          <w:szCs w:val="18"/>
        </w:rPr>
        <w:t>beispielsweise</w:t>
      </w:r>
      <w:proofErr w:type="spellEnd"/>
      <w:r w:rsidRPr="001532EC">
        <w:rPr>
          <w:szCs w:val="18"/>
        </w:rPr>
        <w:t xml:space="preserve"> in der </w:t>
      </w:r>
      <w:proofErr w:type="spellStart"/>
      <w:r w:rsidRPr="001532EC">
        <w:rPr>
          <w:szCs w:val="18"/>
        </w:rPr>
        <w:t>Richtlinie</w:t>
      </w:r>
      <w:proofErr w:type="spellEnd"/>
      <w:r w:rsidRPr="001532EC">
        <w:rPr>
          <w:szCs w:val="18"/>
        </w:rPr>
        <w:t xml:space="preserve"> 1999/92/EG des </w:t>
      </w:r>
      <w:proofErr w:type="spellStart"/>
      <w:r w:rsidRPr="001532EC">
        <w:rPr>
          <w:szCs w:val="18"/>
        </w:rPr>
        <w:t>Europäischen</w:t>
      </w:r>
      <w:proofErr w:type="spellEnd"/>
      <w:r w:rsidRPr="001532EC">
        <w:rPr>
          <w:szCs w:val="18"/>
        </w:rPr>
        <w:t xml:space="preserve"> </w:t>
      </w:r>
      <w:proofErr w:type="spellStart"/>
      <w:r w:rsidRPr="001532EC">
        <w:rPr>
          <w:szCs w:val="18"/>
        </w:rPr>
        <w:t>Parlaments</w:t>
      </w:r>
      <w:proofErr w:type="spellEnd"/>
      <w:r w:rsidRPr="001532EC">
        <w:rPr>
          <w:szCs w:val="18"/>
        </w:rPr>
        <w:t xml:space="preserve"> und des Rates </w:t>
      </w:r>
      <w:proofErr w:type="spellStart"/>
      <w:r w:rsidRPr="001532EC">
        <w:rPr>
          <w:szCs w:val="18"/>
        </w:rPr>
        <w:t>vom</w:t>
      </w:r>
      <w:proofErr w:type="spellEnd"/>
      <w:r w:rsidRPr="001532EC">
        <w:rPr>
          <w:szCs w:val="18"/>
        </w:rPr>
        <w:t xml:space="preserve"> 16. </w:t>
      </w:r>
      <w:proofErr w:type="spellStart"/>
      <w:r w:rsidRPr="001532EC">
        <w:rPr>
          <w:szCs w:val="18"/>
        </w:rPr>
        <w:t>Dezember</w:t>
      </w:r>
      <w:proofErr w:type="spellEnd"/>
      <w:r w:rsidRPr="001532EC">
        <w:rPr>
          <w:szCs w:val="18"/>
        </w:rPr>
        <w:t xml:space="preserve"> 1999 </w:t>
      </w:r>
      <w:proofErr w:type="spellStart"/>
      <w:r w:rsidRPr="001532EC">
        <w:rPr>
          <w:szCs w:val="18"/>
        </w:rPr>
        <w:t>über</w:t>
      </w:r>
      <w:proofErr w:type="spellEnd"/>
      <w:r w:rsidRPr="001532EC">
        <w:rPr>
          <w:szCs w:val="18"/>
        </w:rPr>
        <w:t xml:space="preserve"> </w:t>
      </w:r>
      <w:proofErr w:type="spellStart"/>
      <w:r w:rsidRPr="001532EC">
        <w:rPr>
          <w:szCs w:val="18"/>
        </w:rPr>
        <w:t>Mindestvorschriften</w:t>
      </w:r>
      <w:proofErr w:type="spellEnd"/>
      <w:r w:rsidRPr="001532EC">
        <w:rPr>
          <w:szCs w:val="18"/>
        </w:rPr>
        <w:t xml:space="preserve"> </w:t>
      </w:r>
      <w:proofErr w:type="spellStart"/>
      <w:r w:rsidRPr="001532EC">
        <w:rPr>
          <w:szCs w:val="18"/>
        </w:rPr>
        <w:t>zur</w:t>
      </w:r>
      <w:proofErr w:type="spellEnd"/>
      <w:r w:rsidRPr="001532EC">
        <w:rPr>
          <w:szCs w:val="18"/>
        </w:rPr>
        <w:t xml:space="preserve"> </w:t>
      </w:r>
      <w:proofErr w:type="spellStart"/>
      <w:r w:rsidRPr="001532EC">
        <w:rPr>
          <w:szCs w:val="18"/>
        </w:rPr>
        <w:t>Verbesserung</w:t>
      </w:r>
      <w:proofErr w:type="spellEnd"/>
      <w:r w:rsidRPr="001532EC">
        <w:rPr>
          <w:szCs w:val="18"/>
        </w:rPr>
        <w:t xml:space="preserve"> des </w:t>
      </w:r>
      <w:proofErr w:type="spellStart"/>
      <w:r w:rsidRPr="001532EC">
        <w:rPr>
          <w:szCs w:val="18"/>
        </w:rPr>
        <w:t>Gesundheitsschutzes</w:t>
      </w:r>
      <w:proofErr w:type="spellEnd"/>
      <w:r w:rsidRPr="001532EC">
        <w:rPr>
          <w:szCs w:val="18"/>
        </w:rPr>
        <w:t xml:space="preserve"> und der </w:t>
      </w:r>
      <w:proofErr w:type="spellStart"/>
      <w:r w:rsidRPr="001532EC">
        <w:rPr>
          <w:szCs w:val="18"/>
        </w:rPr>
        <w:t>Sicherheit</w:t>
      </w:r>
      <w:proofErr w:type="spellEnd"/>
      <w:r w:rsidRPr="001532EC">
        <w:rPr>
          <w:szCs w:val="18"/>
        </w:rPr>
        <w:t xml:space="preserve"> der </w:t>
      </w:r>
      <w:proofErr w:type="spellStart"/>
      <w:r w:rsidRPr="001532EC">
        <w:rPr>
          <w:szCs w:val="18"/>
        </w:rPr>
        <w:t>Arbeitnehmer</w:t>
      </w:r>
      <w:proofErr w:type="spellEnd"/>
      <w:r w:rsidRPr="001532EC">
        <w:rPr>
          <w:szCs w:val="18"/>
        </w:rPr>
        <w:t xml:space="preserve">, die </w:t>
      </w:r>
      <w:proofErr w:type="spellStart"/>
      <w:r w:rsidRPr="001532EC">
        <w:rPr>
          <w:szCs w:val="18"/>
        </w:rPr>
        <w:t>durch</w:t>
      </w:r>
      <w:proofErr w:type="spellEnd"/>
      <w:r w:rsidRPr="001532EC">
        <w:rPr>
          <w:szCs w:val="18"/>
        </w:rPr>
        <w:t xml:space="preserve"> </w:t>
      </w:r>
      <w:proofErr w:type="spellStart"/>
      <w:r w:rsidRPr="001532EC">
        <w:rPr>
          <w:szCs w:val="18"/>
        </w:rPr>
        <w:t>explosionsfähige</w:t>
      </w:r>
      <w:proofErr w:type="spellEnd"/>
      <w:r w:rsidRPr="001532EC">
        <w:rPr>
          <w:szCs w:val="18"/>
        </w:rPr>
        <w:t xml:space="preserve"> </w:t>
      </w:r>
      <w:proofErr w:type="spellStart"/>
      <w:r w:rsidRPr="001532EC">
        <w:rPr>
          <w:szCs w:val="18"/>
        </w:rPr>
        <w:t>Atmosphären</w:t>
      </w:r>
      <w:proofErr w:type="spellEnd"/>
      <w:r w:rsidRPr="001532EC">
        <w:rPr>
          <w:szCs w:val="18"/>
        </w:rPr>
        <w:t xml:space="preserve"> </w:t>
      </w:r>
      <w:proofErr w:type="spellStart"/>
      <w:r w:rsidRPr="001532EC">
        <w:rPr>
          <w:szCs w:val="18"/>
        </w:rPr>
        <w:t>gefährdet</w:t>
      </w:r>
      <w:proofErr w:type="spellEnd"/>
      <w:r w:rsidRPr="001532EC">
        <w:rPr>
          <w:szCs w:val="18"/>
        </w:rPr>
        <w:t xml:space="preserve"> </w:t>
      </w:r>
      <w:proofErr w:type="spellStart"/>
      <w:r w:rsidRPr="001532EC">
        <w:rPr>
          <w:szCs w:val="18"/>
        </w:rPr>
        <w:t>werden</w:t>
      </w:r>
      <w:proofErr w:type="spellEnd"/>
      <w:r w:rsidRPr="001532EC">
        <w:rPr>
          <w:szCs w:val="18"/>
        </w:rPr>
        <w:t xml:space="preserve"> </w:t>
      </w:r>
      <w:proofErr w:type="spellStart"/>
      <w:r w:rsidRPr="001532EC">
        <w:rPr>
          <w:szCs w:val="18"/>
        </w:rPr>
        <w:t>können</w:t>
      </w:r>
      <w:proofErr w:type="spellEnd"/>
      <w:r w:rsidRPr="001532EC">
        <w:rPr>
          <w:szCs w:val="18"/>
        </w:rPr>
        <w:t xml:space="preserve"> (</w:t>
      </w:r>
      <w:proofErr w:type="spellStart"/>
      <w:r w:rsidRPr="001532EC">
        <w:rPr>
          <w:szCs w:val="18"/>
        </w:rPr>
        <w:t>Fünfzehnte</w:t>
      </w:r>
      <w:proofErr w:type="spellEnd"/>
      <w:r w:rsidRPr="001532EC">
        <w:rPr>
          <w:szCs w:val="18"/>
        </w:rPr>
        <w:t xml:space="preserve"> </w:t>
      </w:r>
      <w:proofErr w:type="spellStart"/>
      <w:r w:rsidRPr="001532EC">
        <w:rPr>
          <w:szCs w:val="18"/>
        </w:rPr>
        <w:t>Einzelrichtlinie</w:t>
      </w:r>
      <w:proofErr w:type="spellEnd"/>
      <w:r w:rsidRPr="001532EC">
        <w:rPr>
          <w:szCs w:val="18"/>
        </w:rPr>
        <w:t xml:space="preserve"> </w:t>
      </w:r>
      <w:proofErr w:type="spellStart"/>
      <w:r w:rsidRPr="001532EC">
        <w:rPr>
          <w:szCs w:val="18"/>
        </w:rPr>
        <w:t>im</w:t>
      </w:r>
      <w:proofErr w:type="spellEnd"/>
      <w:r w:rsidRPr="001532EC">
        <w:rPr>
          <w:szCs w:val="18"/>
        </w:rPr>
        <w:t xml:space="preserve"> </w:t>
      </w:r>
      <w:proofErr w:type="spellStart"/>
      <w:r w:rsidRPr="001532EC">
        <w:rPr>
          <w:szCs w:val="18"/>
        </w:rPr>
        <w:t>Sinne</w:t>
      </w:r>
      <w:proofErr w:type="spellEnd"/>
      <w:r w:rsidRPr="001532EC">
        <w:rPr>
          <w:szCs w:val="18"/>
        </w:rPr>
        <w:t xml:space="preserve"> von </w:t>
      </w:r>
      <w:proofErr w:type="spellStart"/>
      <w:r w:rsidRPr="001532EC">
        <w:rPr>
          <w:szCs w:val="18"/>
        </w:rPr>
        <w:t>Artikel</w:t>
      </w:r>
      <w:proofErr w:type="spellEnd"/>
      <w:r w:rsidRPr="001532EC">
        <w:rPr>
          <w:szCs w:val="18"/>
        </w:rPr>
        <w:t xml:space="preserve"> 16 </w:t>
      </w:r>
      <w:proofErr w:type="spellStart"/>
      <w:r w:rsidRPr="001532EC">
        <w:rPr>
          <w:szCs w:val="18"/>
        </w:rPr>
        <w:t>Absatz</w:t>
      </w:r>
      <w:proofErr w:type="spellEnd"/>
      <w:r w:rsidRPr="001532EC">
        <w:rPr>
          <w:szCs w:val="18"/>
        </w:rPr>
        <w:t xml:space="preserve"> 1 der </w:t>
      </w:r>
      <w:proofErr w:type="spellStart"/>
      <w:r w:rsidRPr="001532EC">
        <w:rPr>
          <w:szCs w:val="18"/>
        </w:rPr>
        <w:t>Richtlinie</w:t>
      </w:r>
      <w:proofErr w:type="spellEnd"/>
      <w:r w:rsidRPr="001532EC">
        <w:rPr>
          <w:szCs w:val="18"/>
        </w:rPr>
        <w:t xml:space="preserve"> 89/391/EWG) </w:t>
      </w:r>
      <w:proofErr w:type="spellStart"/>
      <w:r w:rsidRPr="001532EC">
        <w:rPr>
          <w:szCs w:val="18"/>
        </w:rPr>
        <w:t>erwähnt</w:t>
      </w:r>
      <w:proofErr w:type="spellEnd"/>
      <w:r w:rsidRPr="001532EC">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7FBE" w14:textId="69C875B6" w:rsidR="00652CFC" w:rsidRPr="00652CFC" w:rsidRDefault="00652CFC">
    <w:pPr>
      <w:pStyle w:val="Header"/>
      <w:rPr>
        <w:lang w:val="fr-CH"/>
      </w:rPr>
    </w:pPr>
    <w:r>
      <w:rPr>
        <w:lang w:val="fr-CH"/>
      </w:rPr>
      <w:t>INF.</w:t>
    </w:r>
    <w:r w:rsidR="001532EC">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022D" w14:textId="5C139621" w:rsidR="00652CFC" w:rsidRPr="00652CFC" w:rsidRDefault="00652CFC" w:rsidP="00652CFC">
    <w:pPr>
      <w:pStyle w:val="Header"/>
      <w:pBdr>
        <w:bottom w:val="single" w:sz="4" w:space="1" w:color="auto"/>
      </w:pBdr>
      <w:jc w:val="right"/>
      <w:rPr>
        <w:lang w:val="fr-CH"/>
      </w:rPr>
    </w:pPr>
    <w:r>
      <w:rPr>
        <w:lang w:val="fr-CH"/>
      </w:rPr>
      <w:t>INF.</w:t>
    </w:r>
    <w:r w:rsidR="001532EC">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3E2158"/>
    <w:multiLevelType w:val="hybridMultilevel"/>
    <w:tmpl w:val="12E08E62"/>
    <w:lvl w:ilvl="0" w:tplc="9E6887C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84E64"/>
    <w:multiLevelType w:val="hybridMultilevel"/>
    <w:tmpl w:val="414438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0"/>
  </w:num>
  <w:num w:numId="15">
    <w:abstractNumId w:val="13"/>
  </w:num>
  <w:num w:numId="16">
    <w:abstractNumId w:val="12"/>
  </w:num>
  <w:num w:numId="17">
    <w:abstractNumId w:val="23"/>
  </w:num>
  <w:num w:numId="18">
    <w:abstractNumId w:val="14"/>
  </w:num>
  <w:num w:numId="19">
    <w:abstractNumId w:val="24"/>
  </w:num>
  <w:num w:numId="20">
    <w:abstractNumId w:val="18"/>
  </w:num>
  <w:num w:numId="21">
    <w:abstractNumId w:val="21"/>
  </w:num>
  <w:num w:numId="22">
    <w:abstractNumId w:val="11"/>
  </w:num>
  <w:num w:numId="23">
    <w:abstractNumId w:val="22"/>
  </w:num>
  <w:num w:numId="24">
    <w:abstractNumId w:val="19"/>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671BA"/>
    <w:rsid w:val="00072289"/>
    <w:rsid w:val="00072C8C"/>
    <w:rsid w:val="000733B5"/>
    <w:rsid w:val="00081815"/>
    <w:rsid w:val="000931C0"/>
    <w:rsid w:val="000943F3"/>
    <w:rsid w:val="00095C50"/>
    <w:rsid w:val="00096262"/>
    <w:rsid w:val="00097556"/>
    <w:rsid w:val="000A3752"/>
    <w:rsid w:val="000A7267"/>
    <w:rsid w:val="000B0595"/>
    <w:rsid w:val="000B175B"/>
    <w:rsid w:val="000B3A0F"/>
    <w:rsid w:val="000B4EF7"/>
    <w:rsid w:val="000B633F"/>
    <w:rsid w:val="000C2C03"/>
    <w:rsid w:val="000C2D2E"/>
    <w:rsid w:val="000C4D51"/>
    <w:rsid w:val="000C62ED"/>
    <w:rsid w:val="000C7F79"/>
    <w:rsid w:val="000D7D71"/>
    <w:rsid w:val="000E0415"/>
    <w:rsid w:val="0010391C"/>
    <w:rsid w:val="00104CDA"/>
    <w:rsid w:val="001103AA"/>
    <w:rsid w:val="00113132"/>
    <w:rsid w:val="0011666B"/>
    <w:rsid w:val="00121E05"/>
    <w:rsid w:val="00125117"/>
    <w:rsid w:val="00127D3C"/>
    <w:rsid w:val="001532EC"/>
    <w:rsid w:val="00155068"/>
    <w:rsid w:val="00165F3A"/>
    <w:rsid w:val="0018316A"/>
    <w:rsid w:val="001A57BD"/>
    <w:rsid w:val="001A6E55"/>
    <w:rsid w:val="001B13A5"/>
    <w:rsid w:val="001B4B04"/>
    <w:rsid w:val="001C6663"/>
    <w:rsid w:val="001C7895"/>
    <w:rsid w:val="001D0C8C"/>
    <w:rsid w:val="001D1419"/>
    <w:rsid w:val="001D26DF"/>
    <w:rsid w:val="001D3A03"/>
    <w:rsid w:val="001D7981"/>
    <w:rsid w:val="001E0B9E"/>
    <w:rsid w:val="001E7B67"/>
    <w:rsid w:val="001F44A3"/>
    <w:rsid w:val="001F4B34"/>
    <w:rsid w:val="001F7435"/>
    <w:rsid w:val="00202DA8"/>
    <w:rsid w:val="00203753"/>
    <w:rsid w:val="002102FF"/>
    <w:rsid w:val="0021082E"/>
    <w:rsid w:val="0021114C"/>
    <w:rsid w:val="0021157B"/>
    <w:rsid w:val="00211E0B"/>
    <w:rsid w:val="002336E0"/>
    <w:rsid w:val="00237690"/>
    <w:rsid w:val="0024023A"/>
    <w:rsid w:val="00243217"/>
    <w:rsid w:val="00252290"/>
    <w:rsid w:val="00256FA8"/>
    <w:rsid w:val="0026532A"/>
    <w:rsid w:val="00267F5F"/>
    <w:rsid w:val="00276945"/>
    <w:rsid w:val="002866F0"/>
    <w:rsid w:val="00286B4D"/>
    <w:rsid w:val="00293582"/>
    <w:rsid w:val="002A3C85"/>
    <w:rsid w:val="002A603B"/>
    <w:rsid w:val="002D4643"/>
    <w:rsid w:val="002D4B6C"/>
    <w:rsid w:val="002F175C"/>
    <w:rsid w:val="002F41D4"/>
    <w:rsid w:val="00302E18"/>
    <w:rsid w:val="003050A4"/>
    <w:rsid w:val="0030606F"/>
    <w:rsid w:val="00321A87"/>
    <w:rsid w:val="003229D8"/>
    <w:rsid w:val="003358CF"/>
    <w:rsid w:val="00345184"/>
    <w:rsid w:val="0034693C"/>
    <w:rsid w:val="00352709"/>
    <w:rsid w:val="003571EA"/>
    <w:rsid w:val="00371178"/>
    <w:rsid w:val="003A6810"/>
    <w:rsid w:val="003B311A"/>
    <w:rsid w:val="003B36D1"/>
    <w:rsid w:val="003C2CC4"/>
    <w:rsid w:val="003C7C2C"/>
    <w:rsid w:val="003D4B23"/>
    <w:rsid w:val="003F6429"/>
    <w:rsid w:val="00400297"/>
    <w:rsid w:val="00410C89"/>
    <w:rsid w:val="00422E03"/>
    <w:rsid w:val="00424AD2"/>
    <w:rsid w:val="004266AC"/>
    <w:rsid w:val="00426B9B"/>
    <w:rsid w:val="004325CB"/>
    <w:rsid w:val="004356D2"/>
    <w:rsid w:val="00442A83"/>
    <w:rsid w:val="0045495B"/>
    <w:rsid w:val="00455F93"/>
    <w:rsid w:val="00461A57"/>
    <w:rsid w:val="00464C81"/>
    <w:rsid w:val="0048397A"/>
    <w:rsid w:val="00483F1B"/>
    <w:rsid w:val="00495210"/>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3C7"/>
    <w:rsid w:val="00546993"/>
    <w:rsid w:val="005501AB"/>
    <w:rsid w:val="00556628"/>
    <w:rsid w:val="005628B6"/>
    <w:rsid w:val="0059363D"/>
    <w:rsid w:val="005A14F3"/>
    <w:rsid w:val="005B3DB3"/>
    <w:rsid w:val="005B4E13"/>
    <w:rsid w:val="005C2DE1"/>
    <w:rsid w:val="005C68F0"/>
    <w:rsid w:val="005D2A29"/>
    <w:rsid w:val="005E2DFF"/>
    <w:rsid w:val="005E625C"/>
    <w:rsid w:val="005E6A77"/>
    <w:rsid w:val="005F7B75"/>
    <w:rsid w:val="005F7DEF"/>
    <w:rsid w:val="006001EE"/>
    <w:rsid w:val="00605042"/>
    <w:rsid w:val="00611FC4"/>
    <w:rsid w:val="006176FB"/>
    <w:rsid w:val="00630BAF"/>
    <w:rsid w:val="00640B26"/>
    <w:rsid w:val="00652CFC"/>
    <w:rsid w:val="00652D0A"/>
    <w:rsid w:val="00656145"/>
    <w:rsid w:val="00656FD6"/>
    <w:rsid w:val="006623D5"/>
    <w:rsid w:val="00662BB6"/>
    <w:rsid w:val="00667F8F"/>
    <w:rsid w:val="006741F1"/>
    <w:rsid w:val="00684C21"/>
    <w:rsid w:val="0069377E"/>
    <w:rsid w:val="006A2530"/>
    <w:rsid w:val="006B1C12"/>
    <w:rsid w:val="006C3589"/>
    <w:rsid w:val="006D37AF"/>
    <w:rsid w:val="006D51D0"/>
    <w:rsid w:val="006E564B"/>
    <w:rsid w:val="006E7191"/>
    <w:rsid w:val="006F1CD0"/>
    <w:rsid w:val="00703577"/>
    <w:rsid w:val="00705894"/>
    <w:rsid w:val="0072632A"/>
    <w:rsid w:val="007327D5"/>
    <w:rsid w:val="007351B4"/>
    <w:rsid w:val="007369C2"/>
    <w:rsid w:val="00760A73"/>
    <w:rsid w:val="007611CF"/>
    <w:rsid w:val="00761787"/>
    <w:rsid w:val="007629C8"/>
    <w:rsid w:val="00764668"/>
    <w:rsid w:val="0077047D"/>
    <w:rsid w:val="00770EAA"/>
    <w:rsid w:val="007724D8"/>
    <w:rsid w:val="00776430"/>
    <w:rsid w:val="00783A95"/>
    <w:rsid w:val="00797575"/>
    <w:rsid w:val="007A0948"/>
    <w:rsid w:val="007A5A7E"/>
    <w:rsid w:val="007B6BA5"/>
    <w:rsid w:val="007C2E47"/>
    <w:rsid w:val="007C3390"/>
    <w:rsid w:val="007C4F4B"/>
    <w:rsid w:val="007E01E9"/>
    <w:rsid w:val="007E63F3"/>
    <w:rsid w:val="007E702F"/>
    <w:rsid w:val="007F1F2D"/>
    <w:rsid w:val="007F6611"/>
    <w:rsid w:val="007F7106"/>
    <w:rsid w:val="007F729F"/>
    <w:rsid w:val="007F7A86"/>
    <w:rsid w:val="008116D7"/>
    <w:rsid w:val="00811920"/>
    <w:rsid w:val="00815AD0"/>
    <w:rsid w:val="008242D7"/>
    <w:rsid w:val="008257B1"/>
    <w:rsid w:val="00826C3D"/>
    <w:rsid w:val="00840F9A"/>
    <w:rsid w:val="008433F2"/>
    <w:rsid w:val="00843767"/>
    <w:rsid w:val="00854501"/>
    <w:rsid w:val="00863760"/>
    <w:rsid w:val="008679D9"/>
    <w:rsid w:val="00871389"/>
    <w:rsid w:val="00880848"/>
    <w:rsid w:val="00883999"/>
    <w:rsid w:val="008850EA"/>
    <w:rsid w:val="00887652"/>
    <w:rsid w:val="008878DE"/>
    <w:rsid w:val="00890269"/>
    <w:rsid w:val="008979B1"/>
    <w:rsid w:val="008A6B25"/>
    <w:rsid w:val="008A6C4F"/>
    <w:rsid w:val="008A7B69"/>
    <w:rsid w:val="008B2335"/>
    <w:rsid w:val="008C7DAF"/>
    <w:rsid w:val="008E0678"/>
    <w:rsid w:val="008E0DAA"/>
    <w:rsid w:val="008E4D3A"/>
    <w:rsid w:val="008E6A1C"/>
    <w:rsid w:val="008F0496"/>
    <w:rsid w:val="00907224"/>
    <w:rsid w:val="009223CA"/>
    <w:rsid w:val="0092392E"/>
    <w:rsid w:val="00940F93"/>
    <w:rsid w:val="0094558F"/>
    <w:rsid w:val="00961690"/>
    <w:rsid w:val="009743C2"/>
    <w:rsid w:val="009760F3"/>
    <w:rsid w:val="0098203C"/>
    <w:rsid w:val="009A0E8D"/>
    <w:rsid w:val="009A6FEF"/>
    <w:rsid w:val="009B1518"/>
    <w:rsid w:val="009B26E7"/>
    <w:rsid w:val="009C414B"/>
    <w:rsid w:val="009C454F"/>
    <w:rsid w:val="009D2A5B"/>
    <w:rsid w:val="009D56CA"/>
    <w:rsid w:val="009E1D8E"/>
    <w:rsid w:val="00A00A3F"/>
    <w:rsid w:val="00A01489"/>
    <w:rsid w:val="00A120E8"/>
    <w:rsid w:val="00A3009E"/>
    <w:rsid w:val="00A3026E"/>
    <w:rsid w:val="00A338F1"/>
    <w:rsid w:val="00A47A60"/>
    <w:rsid w:val="00A57EBA"/>
    <w:rsid w:val="00A72F22"/>
    <w:rsid w:val="00A7360F"/>
    <w:rsid w:val="00A748A6"/>
    <w:rsid w:val="00A769F4"/>
    <w:rsid w:val="00A776B4"/>
    <w:rsid w:val="00A8292C"/>
    <w:rsid w:val="00A94361"/>
    <w:rsid w:val="00AA293C"/>
    <w:rsid w:val="00AA66C0"/>
    <w:rsid w:val="00AA7871"/>
    <w:rsid w:val="00AB2988"/>
    <w:rsid w:val="00AC37FE"/>
    <w:rsid w:val="00AD44C2"/>
    <w:rsid w:val="00AD48FA"/>
    <w:rsid w:val="00AE4840"/>
    <w:rsid w:val="00B00487"/>
    <w:rsid w:val="00B11BB4"/>
    <w:rsid w:val="00B22BC2"/>
    <w:rsid w:val="00B30179"/>
    <w:rsid w:val="00B36690"/>
    <w:rsid w:val="00B421C1"/>
    <w:rsid w:val="00B51AC0"/>
    <w:rsid w:val="00B52FD7"/>
    <w:rsid w:val="00B55C71"/>
    <w:rsid w:val="00B56E4A"/>
    <w:rsid w:val="00B56E9C"/>
    <w:rsid w:val="00B61320"/>
    <w:rsid w:val="00B61BB6"/>
    <w:rsid w:val="00B64B1F"/>
    <w:rsid w:val="00B6553F"/>
    <w:rsid w:val="00B70F1E"/>
    <w:rsid w:val="00B7236E"/>
    <w:rsid w:val="00B77D05"/>
    <w:rsid w:val="00B803B8"/>
    <w:rsid w:val="00B81206"/>
    <w:rsid w:val="00B81E12"/>
    <w:rsid w:val="00B8280B"/>
    <w:rsid w:val="00BA2681"/>
    <w:rsid w:val="00BA4044"/>
    <w:rsid w:val="00BA616B"/>
    <w:rsid w:val="00BB7CD1"/>
    <w:rsid w:val="00BB7FE9"/>
    <w:rsid w:val="00BC3FA0"/>
    <w:rsid w:val="00BC74E9"/>
    <w:rsid w:val="00BD55A0"/>
    <w:rsid w:val="00BF15A1"/>
    <w:rsid w:val="00BF68A8"/>
    <w:rsid w:val="00C01CD0"/>
    <w:rsid w:val="00C06BD0"/>
    <w:rsid w:val="00C10FE6"/>
    <w:rsid w:val="00C11A03"/>
    <w:rsid w:val="00C22C0C"/>
    <w:rsid w:val="00C43DF8"/>
    <w:rsid w:val="00C4527F"/>
    <w:rsid w:val="00C463DD"/>
    <w:rsid w:val="00C467C9"/>
    <w:rsid w:val="00C4724C"/>
    <w:rsid w:val="00C50425"/>
    <w:rsid w:val="00C629A0"/>
    <w:rsid w:val="00C64629"/>
    <w:rsid w:val="00C73056"/>
    <w:rsid w:val="00C745C3"/>
    <w:rsid w:val="00C7629A"/>
    <w:rsid w:val="00C87367"/>
    <w:rsid w:val="00CB3E03"/>
    <w:rsid w:val="00CD57D2"/>
    <w:rsid w:val="00CE4A8F"/>
    <w:rsid w:val="00CE4B11"/>
    <w:rsid w:val="00D00610"/>
    <w:rsid w:val="00D2031B"/>
    <w:rsid w:val="00D25FE2"/>
    <w:rsid w:val="00D263A7"/>
    <w:rsid w:val="00D3654F"/>
    <w:rsid w:val="00D41103"/>
    <w:rsid w:val="00D43252"/>
    <w:rsid w:val="00D473CD"/>
    <w:rsid w:val="00D47EEA"/>
    <w:rsid w:val="00D54567"/>
    <w:rsid w:val="00D550D4"/>
    <w:rsid w:val="00D61EEC"/>
    <w:rsid w:val="00D65303"/>
    <w:rsid w:val="00D729FB"/>
    <w:rsid w:val="00D773DF"/>
    <w:rsid w:val="00D80773"/>
    <w:rsid w:val="00D87235"/>
    <w:rsid w:val="00D876F8"/>
    <w:rsid w:val="00D9255F"/>
    <w:rsid w:val="00D95303"/>
    <w:rsid w:val="00D95C8A"/>
    <w:rsid w:val="00D978C6"/>
    <w:rsid w:val="00DA3C1C"/>
    <w:rsid w:val="00DB6CA5"/>
    <w:rsid w:val="00DC2362"/>
    <w:rsid w:val="00DC634C"/>
    <w:rsid w:val="00DD1676"/>
    <w:rsid w:val="00E046DF"/>
    <w:rsid w:val="00E15557"/>
    <w:rsid w:val="00E27346"/>
    <w:rsid w:val="00E665A8"/>
    <w:rsid w:val="00E71BC8"/>
    <w:rsid w:val="00E7260F"/>
    <w:rsid w:val="00E73F5D"/>
    <w:rsid w:val="00E746D9"/>
    <w:rsid w:val="00E77E4E"/>
    <w:rsid w:val="00E8090F"/>
    <w:rsid w:val="00E80DA0"/>
    <w:rsid w:val="00E819C4"/>
    <w:rsid w:val="00E96630"/>
    <w:rsid w:val="00E96736"/>
    <w:rsid w:val="00EA5018"/>
    <w:rsid w:val="00EA6ABB"/>
    <w:rsid w:val="00EC106A"/>
    <w:rsid w:val="00EC32A0"/>
    <w:rsid w:val="00ED7A2A"/>
    <w:rsid w:val="00ED7EE7"/>
    <w:rsid w:val="00EE57F2"/>
    <w:rsid w:val="00EE6B3A"/>
    <w:rsid w:val="00EF0D62"/>
    <w:rsid w:val="00EF1D7F"/>
    <w:rsid w:val="00F01F24"/>
    <w:rsid w:val="00F227A6"/>
    <w:rsid w:val="00F30EB7"/>
    <w:rsid w:val="00F31E5F"/>
    <w:rsid w:val="00F36F0D"/>
    <w:rsid w:val="00F4272A"/>
    <w:rsid w:val="00F4342B"/>
    <w:rsid w:val="00F5279F"/>
    <w:rsid w:val="00F54642"/>
    <w:rsid w:val="00F6100A"/>
    <w:rsid w:val="00F66565"/>
    <w:rsid w:val="00F93781"/>
    <w:rsid w:val="00FA3772"/>
    <w:rsid w:val="00FB613B"/>
    <w:rsid w:val="00FC398D"/>
    <w:rsid w:val="00FC3C87"/>
    <w:rsid w:val="00FC68B7"/>
    <w:rsid w:val="00FD49F1"/>
    <w:rsid w:val="00FE0135"/>
    <w:rsid w:val="00FE106A"/>
    <w:rsid w:val="00FE232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DD891E9"/>
  <w15:docId w15:val="{48CD8DE4-8C3F-4D8F-87CE-8F345BA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uiPriority w:val="99"/>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styleId="CommentSubject">
    <w:name w:val="annotation subject"/>
    <w:basedOn w:val="CommentText"/>
    <w:next w:val="CommentText"/>
    <w:link w:val="CommentSubjectChar"/>
    <w:semiHidden/>
    <w:unhideWhenUsed/>
    <w:rsid w:val="00E80DA0"/>
    <w:pPr>
      <w:spacing w:line="240" w:lineRule="auto"/>
    </w:pPr>
    <w:rPr>
      <w:b/>
      <w:bCs/>
    </w:rPr>
  </w:style>
  <w:style w:type="character" w:customStyle="1" w:styleId="CommentTextChar">
    <w:name w:val="Comment Text Char"/>
    <w:basedOn w:val="DefaultParagraphFont"/>
    <w:link w:val="CommentText"/>
    <w:semiHidden/>
    <w:rsid w:val="00E80DA0"/>
    <w:rPr>
      <w:lang w:eastAsia="en-US"/>
    </w:rPr>
  </w:style>
  <w:style w:type="character" w:customStyle="1" w:styleId="CommentSubjectChar">
    <w:name w:val="Comment Subject Char"/>
    <w:basedOn w:val="CommentTextChar"/>
    <w:link w:val="CommentSubject"/>
    <w:semiHidden/>
    <w:rsid w:val="00E80DA0"/>
    <w:rPr>
      <w:b/>
      <w:bCs/>
      <w:lang w:eastAsia="en-US"/>
    </w:rPr>
  </w:style>
  <w:style w:type="paragraph" w:styleId="NoSpacing">
    <w:name w:val="No Spacing"/>
    <w:uiPriority w:val="1"/>
    <w:qFormat/>
    <w:rsid w:val="001532EC"/>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143">
      <w:bodyDiv w:val="1"/>
      <w:marLeft w:val="0"/>
      <w:marRight w:val="0"/>
      <w:marTop w:val="0"/>
      <w:marBottom w:val="0"/>
      <w:divBdr>
        <w:top w:val="none" w:sz="0" w:space="0" w:color="auto"/>
        <w:left w:val="none" w:sz="0" w:space="0" w:color="auto"/>
        <w:bottom w:val="none" w:sz="0" w:space="0" w:color="auto"/>
        <w:right w:val="none" w:sz="0" w:space="0" w:color="auto"/>
      </w:divBdr>
      <w:divsChild>
        <w:div w:id="1926718788">
          <w:marLeft w:val="0"/>
          <w:marRight w:val="0"/>
          <w:marTop w:val="0"/>
          <w:marBottom w:val="0"/>
          <w:divBdr>
            <w:top w:val="none" w:sz="0" w:space="0" w:color="auto"/>
            <w:left w:val="none" w:sz="0" w:space="0" w:color="auto"/>
            <w:bottom w:val="none" w:sz="0" w:space="0" w:color="auto"/>
            <w:right w:val="none" w:sz="0" w:space="0" w:color="auto"/>
          </w:divBdr>
          <w:divsChild>
            <w:div w:id="2094038721">
              <w:marLeft w:val="0"/>
              <w:marRight w:val="0"/>
              <w:marTop w:val="0"/>
              <w:marBottom w:val="0"/>
              <w:divBdr>
                <w:top w:val="none" w:sz="0" w:space="0" w:color="auto"/>
                <w:left w:val="none" w:sz="0" w:space="0" w:color="auto"/>
                <w:bottom w:val="none" w:sz="0" w:space="0" w:color="auto"/>
                <w:right w:val="none" w:sz="0" w:space="0" w:color="auto"/>
              </w:divBdr>
              <w:divsChild>
                <w:div w:id="872814290">
                  <w:marLeft w:val="0"/>
                  <w:marRight w:val="0"/>
                  <w:marTop w:val="0"/>
                  <w:marBottom w:val="0"/>
                  <w:divBdr>
                    <w:top w:val="none" w:sz="0" w:space="0" w:color="auto"/>
                    <w:left w:val="none" w:sz="0" w:space="0" w:color="auto"/>
                    <w:bottom w:val="none" w:sz="0" w:space="0" w:color="auto"/>
                    <w:right w:val="none" w:sz="0" w:space="0" w:color="auto"/>
                  </w:divBdr>
                  <w:divsChild>
                    <w:div w:id="1812551747">
                      <w:marLeft w:val="75"/>
                      <w:marRight w:val="75"/>
                      <w:marTop w:val="0"/>
                      <w:marBottom w:val="0"/>
                      <w:divBdr>
                        <w:top w:val="none" w:sz="0" w:space="0" w:color="auto"/>
                        <w:left w:val="none" w:sz="0" w:space="0" w:color="auto"/>
                        <w:bottom w:val="none" w:sz="0" w:space="0" w:color="auto"/>
                        <w:right w:val="none" w:sz="0" w:space="0" w:color="auto"/>
                      </w:divBdr>
                      <w:divsChild>
                        <w:div w:id="853500691">
                          <w:marLeft w:val="0"/>
                          <w:marRight w:val="0"/>
                          <w:marTop w:val="0"/>
                          <w:marBottom w:val="0"/>
                          <w:divBdr>
                            <w:top w:val="none" w:sz="0" w:space="0" w:color="auto"/>
                            <w:left w:val="none" w:sz="0" w:space="0" w:color="auto"/>
                            <w:bottom w:val="none" w:sz="0" w:space="0" w:color="auto"/>
                            <w:right w:val="none" w:sz="0" w:space="0" w:color="auto"/>
                          </w:divBdr>
                          <w:divsChild>
                            <w:div w:id="209457261">
                              <w:marLeft w:val="0"/>
                              <w:marRight w:val="0"/>
                              <w:marTop w:val="0"/>
                              <w:marBottom w:val="0"/>
                              <w:divBdr>
                                <w:top w:val="none" w:sz="0" w:space="0" w:color="auto"/>
                                <w:left w:val="none" w:sz="0" w:space="0" w:color="auto"/>
                                <w:bottom w:val="none" w:sz="0" w:space="0" w:color="auto"/>
                                <w:right w:val="none" w:sz="0" w:space="0" w:color="auto"/>
                              </w:divBdr>
                              <w:divsChild>
                                <w:div w:id="354159437">
                                  <w:marLeft w:val="0"/>
                                  <w:marRight w:val="0"/>
                                  <w:marTop w:val="0"/>
                                  <w:marBottom w:val="0"/>
                                  <w:divBdr>
                                    <w:top w:val="none" w:sz="0" w:space="0" w:color="auto"/>
                                    <w:left w:val="none" w:sz="0" w:space="0" w:color="auto"/>
                                    <w:bottom w:val="none" w:sz="0" w:space="0" w:color="auto"/>
                                    <w:right w:val="none" w:sz="0" w:space="0" w:color="auto"/>
                                  </w:divBdr>
                                  <w:divsChild>
                                    <w:div w:id="848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96" ma:contentTypeDescription="" ma:contentTypeScope="" ma:versionID="a95f8e99dea2bc63330984f25a69ba4a">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ERAEXT-862870994-72</_dlc_DocId>
    <TaxCatchAll xmlns="37dc432a-8ebf-4af5-8237-268edd3a8664">
      <Value>201</Value>
      <Value>733</Value>
      <Value>458</Value>
      <Value>1122</Value>
      <Value>572</Value>
    </TaxCatchAll>
    <_dlc_DocIdUrl xmlns="37dc432a-8ebf-4af5-8237-268edd3a8664">
      <Url>https://extranet.era.europa.eu/TDG-EC/_layouts/15/DocIdRedir.aspx?ID=ERAEXT-862870994-72</Url>
      <Description>ERAEXT-862870994-72</Description>
    </_dlc_DocIdUrl>
    <Meeting_x0020_date xmlns="37dc432a-8ebf-4af5-8237-268edd3a8664">2017-09-18T22:00:00+00:00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Technical Document</TermName>
          <TermId xmlns="http://schemas.microsoft.com/office/infopath/2007/PartnerControls">9faa2977-25ea-4ed6-974b-53a8139bec3f</TermId>
        </TermInfo>
      </Terms>
    </h70713ed90ce4adeabe454f2aabfa4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38DC-590B-4458-8EF4-01D30790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F43E4-9B35-4DE2-9CC1-95CEA0228BD7}">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37dc432a-8ebf-4af5-8237-268edd3a8664"/>
  </ds:schemaRefs>
</ds:datastoreItem>
</file>

<file path=customXml/itemProps3.xml><?xml version="1.0" encoding="utf-8"?>
<ds:datastoreItem xmlns:ds="http://schemas.openxmlformats.org/officeDocument/2006/customXml" ds:itemID="{4DA9478D-2791-47BF-A97D-8D2F18B97733}">
  <ds:schemaRefs>
    <ds:schemaRef ds:uri="http://schemas.microsoft.com/sharepoint/v3/contenttype/forms"/>
  </ds:schemaRefs>
</ds:datastoreItem>
</file>

<file path=customXml/itemProps4.xml><?xml version="1.0" encoding="utf-8"?>
<ds:datastoreItem xmlns:ds="http://schemas.openxmlformats.org/officeDocument/2006/customXml" ds:itemID="{EC3FB2FA-09BF-4618-A8EA-4E8158C77BB9}">
  <ds:schemaRefs>
    <ds:schemaRef ds:uri="http://schemas.microsoft.com/sharepoint/events"/>
  </ds:schemaRefs>
</ds:datastoreItem>
</file>

<file path=customXml/itemProps5.xml><?xml version="1.0" encoding="utf-8"?>
<ds:datastoreItem xmlns:ds="http://schemas.openxmlformats.org/officeDocument/2006/customXml" ds:itemID="{0984E295-152D-4239-82ED-C0E587FAF4F3}">
  <ds:schemaRefs>
    <ds:schemaRef ds:uri="Microsoft.SharePoint.Taxonomy.ContentTypeSync"/>
  </ds:schemaRefs>
</ds:datastoreItem>
</file>

<file path=customXml/itemProps6.xml><?xml version="1.0" encoding="utf-8"?>
<ds:datastoreItem xmlns:ds="http://schemas.openxmlformats.org/officeDocument/2006/customXml" ds:itemID="{8E57370F-E0BC-4091-9373-7D07DAC3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1124</Words>
  <Characters>6413</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2017-08-14T12:51:00Z</cp:lastPrinted>
  <dcterms:created xsi:type="dcterms:W3CDTF">2017-08-21T10:53:00Z</dcterms:created>
  <dcterms:modified xsi:type="dcterms:W3CDTF">2017-08-25T08:03:00Z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9b7e45f9-a0a2-4d52-a836-1b0d44fe25e8</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458;#Technical Document|9faa2977-25ea-4ed6-974b-53a8139bec3f</vt:lpwstr>
  </property>
</Properties>
</file>