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D6D00">
                <w:t>TRANS/WP.15/AC.1/2017/13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0" w:name="ПолеСоСписком1"/>
            <w:r w:rsidR="003B434B"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3B434B">
              <w:fldChar w:fldCharType="separate"/>
            </w:r>
            <w:r w:rsidR="003B434B" w:rsidRPr="00245892">
              <w:fldChar w:fldCharType="end"/>
            </w:r>
            <w:bookmarkEnd w:id="0"/>
          </w:p>
          <w:p w:rsidR="00A658DB" w:rsidRPr="00245892" w:rsidRDefault="003B434B" w:rsidP="007B199D">
            <w:fldSimple w:instr=" FILLIN  &quot;Введите дату документа&quot; \* MERGEFORMAT ">
              <w:r w:rsidR="001D6D00">
                <w:t>21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1" w:name="ПолеСоСписком2"/>
            <w:r w:rsidR="003B434B"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3B434B">
              <w:fldChar w:fldCharType="separate"/>
            </w:r>
            <w:r w:rsidR="003B434B"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27219" w:rsidRPr="00761166" w:rsidRDefault="00227219" w:rsidP="00227219">
      <w:pPr>
        <w:spacing w:before="120"/>
        <w:rPr>
          <w:sz w:val="28"/>
          <w:szCs w:val="28"/>
        </w:rPr>
      </w:pPr>
      <w:r w:rsidRPr="00761166">
        <w:rPr>
          <w:sz w:val="28"/>
          <w:szCs w:val="28"/>
        </w:rPr>
        <w:t>Комитет по внутреннему транспорту</w:t>
      </w:r>
    </w:p>
    <w:p w:rsidR="00227219" w:rsidRPr="00761166" w:rsidRDefault="00227219" w:rsidP="00227219">
      <w:pPr>
        <w:spacing w:before="120"/>
        <w:rPr>
          <w:b/>
          <w:sz w:val="24"/>
          <w:szCs w:val="24"/>
        </w:rPr>
      </w:pPr>
      <w:r w:rsidRPr="00761166">
        <w:rPr>
          <w:b/>
          <w:sz w:val="24"/>
          <w:szCs w:val="24"/>
        </w:rPr>
        <w:t>Рабочая группа по перевозкам опасных грузов</w:t>
      </w:r>
    </w:p>
    <w:p w:rsidR="00227219" w:rsidRPr="00761166" w:rsidRDefault="00227219" w:rsidP="00227219">
      <w:pPr>
        <w:spacing w:before="120"/>
        <w:rPr>
          <w:b/>
        </w:rPr>
      </w:pPr>
      <w:r w:rsidRPr="00761166">
        <w:rPr>
          <w:b/>
        </w:rPr>
        <w:t xml:space="preserve">Совместное совещание Комиссии экспертов МПОГ </w:t>
      </w:r>
      <w:r w:rsidRPr="00761166">
        <w:rPr>
          <w:b/>
        </w:rPr>
        <w:br/>
        <w:t>и Рабочей группы по перевозкам опасных грузов</w:t>
      </w:r>
    </w:p>
    <w:p w:rsidR="00227219" w:rsidRPr="00761166" w:rsidRDefault="00227219" w:rsidP="00227219">
      <w:r w:rsidRPr="00761166">
        <w:t>Берн, 13–17 марта 2017 года</w:t>
      </w:r>
    </w:p>
    <w:p w:rsidR="00227219" w:rsidRPr="00761166" w:rsidRDefault="00227219" w:rsidP="00227219">
      <w:r w:rsidRPr="00761166">
        <w:t>Пункт 2 предварительной повестки дня</w:t>
      </w:r>
    </w:p>
    <w:p w:rsidR="00227219" w:rsidRPr="00761166" w:rsidRDefault="00227219" w:rsidP="00227219">
      <w:pPr>
        <w:rPr>
          <w:b/>
        </w:rPr>
      </w:pPr>
      <w:r w:rsidRPr="00761166">
        <w:rPr>
          <w:b/>
        </w:rPr>
        <w:t>Цистерны</w:t>
      </w:r>
    </w:p>
    <w:p w:rsidR="00227219" w:rsidRPr="00227219" w:rsidRDefault="00227219" w:rsidP="00227219">
      <w:pPr>
        <w:pStyle w:val="HChGR"/>
      </w:pPr>
      <w:r w:rsidRPr="00227219">
        <w:tab/>
      </w:r>
      <w:r>
        <w:rPr>
          <w:lang w:val="en-US"/>
        </w:rPr>
        <w:tab/>
      </w:r>
      <w:r w:rsidRPr="00227219">
        <w:t>6.8.3.2.9</w:t>
      </w:r>
      <w:r w:rsidRPr="00227219">
        <w:tab/>
        <w:t>Элементы оборудования – Предохранительные клапаны</w:t>
      </w:r>
    </w:p>
    <w:p w:rsidR="00227219" w:rsidRPr="00227219" w:rsidRDefault="00227219" w:rsidP="00227219">
      <w:pPr>
        <w:pStyle w:val="H1GR"/>
        <w:rPr>
          <w:vertAlign w:val="superscript"/>
        </w:rPr>
      </w:pPr>
      <w:r w:rsidRPr="00227219">
        <w:tab/>
      </w:r>
      <w:r w:rsidRPr="00227219">
        <w:tab/>
        <w:t xml:space="preserve">Передано Европейской ассоциацией по промышленным </w:t>
      </w:r>
      <w:r w:rsidR="00206E7E">
        <w:br/>
      </w:r>
      <w:r w:rsidRPr="00227219">
        <w:t>газам (ЕАПГ)</w:t>
      </w:r>
      <w:r w:rsidRPr="00206E7E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206E7E">
        <w:rPr>
          <w:b w:val="0"/>
          <w:sz w:val="20"/>
          <w:vertAlign w:val="superscript"/>
          <w:lang w:eastAsia="en-US"/>
        </w:rPr>
        <w:t>,</w:t>
      </w:r>
      <w:r w:rsidRPr="00206E7E">
        <w:rPr>
          <w:b w:val="0"/>
          <w:sz w:val="20"/>
          <w:lang w:eastAsia="en-US"/>
        </w:rPr>
        <w:t xml:space="preserve"> </w:t>
      </w:r>
      <w:r w:rsidRPr="00206E7E">
        <w:rPr>
          <w:rStyle w:val="Appelnotedebasdep"/>
          <w:b w:val="0"/>
          <w:sz w:val="20"/>
          <w:vertAlign w:val="baseline"/>
          <w:lang w:eastAsia="en-US"/>
        </w:rPr>
        <w:footnoteReference w:customMarkFollows="1" w:id="2"/>
        <w:t xml:space="preserve">** </w:t>
      </w:r>
      <w:r w:rsidRPr="00227219">
        <w:rPr>
          <w:rStyle w:val="Appelnotedebasdep"/>
          <w:b w:val="0"/>
          <w:sz w:val="20"/>
          <w:vertAlign w:val="baseline"/>
          <w:lang w:eastAsia="en-US"/>
        </w:rPr>
        <w:t xml:space="preserve"> </w:t>
      </w:r>
    </w:p>
    <w:p w:rsidR="00227219" w:rsidRPr="00227219" w:rsidRDefault="00227219" w:rsidP="00227219">
      <w:pPr>
        <w:pStyle w:val="HChGR"/>
      </w:pPr>
      <w:r w:rsidRPr="00227219">
        <w:tab/>
      </w:r>
      <w:r w:rsidRPr="00227219">
        <w:tab/>
        <w:t>Введение</w:t>
      </w:r>
    </w:p>
    <w:p w:rsidR="00227219" w:rsidRPr="00206E7E" w:rsidRDefault="00206E7E" w:rsidP="00206E7E">
      <w:pPr>
        <w:pStyle w:val="SingleTxtGR"/>
      </w:pPr>
      <w:r>
        <w:t>1.</w:t>
      </w:r>
      <w:r>
        <w:tab/>
      </w:r>
      <w:r w:rsidR="00227219" w:rsidRPr="00206E7E">
        <w:t xml:space="preserve">На сессии Совместного совещания в сентябре 2016 года эксперт от Нидерландов представил документ ECE/TRANS/WP.15/AC.1/2016/26, в котором предлагалось включить в конце </w:t>
      </w:r>
      <w:r w:rsidR="00227219" w:rsidRPr="00206E7E">
        <w:rPr>
          <w:lang w:bidi="ru-RU"/>
        </w:rPr>
        <w:t xml:space="preserve">пункта 6.8.3.2.9 новый абзац следующего содержания </w:t>
      </w:r>
      <w:r w:rsidR="00227219" w:rsidRPr="00206E7E">
        <w:t xml:space="preserve">(новый текст выделен </w:t>
      </w:r>
      <w:r w:rsidR="00227219" w:rsidRPr="00206E7E">
        <w:rPr>
          <w:i/>
        </w:rPr>
        <w:t>курсивом</w:t>
      </w:r>
      <w:r w:rsidR="00227219" w:rsidRPr="00206E7E">
        <w:t>):</w:t>
      </w:r>
    </w:p>
    <w:p w:rsidR="00227219" w:rsidRPr="00227219" w:rsidRDefault="00227219" w:rsidP="00227219">
      <w:pPr>
        <w:pStyle w:val="SingleTxtGR"/>
        <w:rPr>
          <w:i/>
        </w:rPr>
      </w:pPr>
      <w:r w:rsidRPr="00A61334">
        <w:rPr>
          <w:lang w:bidi="ru-RU"/>
        </w:rPr>
        <w:t>«</w:t>
      </w:r>
      <w:r w:rsidRPr="00227219">
        <w:rPr>
          <w:i/>
          <w:lang w:bidi="ru-RU"/>
        </w:rPr>
        <w:t>Предохранительные клапаны, которые могут собирать воду по причине дождя или распыления, что будет препятствовать их надлежащему функционированию [в случае замерзания воды], должны быть оснащены дождевым колпаком. Такой дождевой колпак не должен заметно увеличивать давление опорожнения или ограничивать скорость опорожнения.</w:t>
      </w:r>
      <w:r w:rsidRPr="00227219">
        <w:rPr>
          <w:lang w:bidi="ru-RU"/>
        </w:rPr>
        <w:t>».</w:t>
      </w:r>
    </w:p>
    <w:p w:rsidR="00227219" w:rsidRPr="00227219" w:rsidRDefault="00227219" w:rsidP="00227219">
      <w:pPr>
        <w:pStyle w:val="SingleTxtGR"/>
      </w:pPr>
      <w:r w:rsidRPr="00227219">
        <w:lastRenderedPageBreak/>
        <w:t>2.</w:t>
      </w:r>
      <w:r w:rsidRPr="00227219">
        <w:tab/>
        <w:t>Рабочая группа по цистернам обсудила данное предложение и в своем докладе (</w:t>
      </w:r>
      <w:r w:rsidRPr="00227219">
        <w:rPr>
          <w:lang w:val="en-GB"/>
        </w:rPr>
        <w:t>ECE</w:t>
      </w:r>
      <w:r w:rsidRPr="00227219">
        <w:t>/</w:t>
      </w:r>
      <w:r w:rsidRPr="00227219">
        <w:rPr>
          <w:lang w:val="en-GB"/>
        </w:rPr>
        <w:t>TRANS</w:t>
      </w:r>
      <w:r w:rsidRPr="00227219">
        <w:t>/</w:t>
      </w:r>
      <w:r w:rsidRPr="00227219">
        <w:rPr>
          <w:lang w:val="en-GB"/>
        </w:rPr>
        <w:t>WP</w:t>
      </w:r>
      <w:r w:rsidRPr="00227219">
        <w:t>.15/</w:t>
      </w:r>
      <w:r w:rsidRPr="00227219">
        <w:rPr>
          <w:lang w:val="en-GB"/>
        </w:rPr>
        <w:t>AC</w:t>
      </w:r>
      <w:r w:rsidRPr="00227219">
        <w:t>.1/144/</w:t>
      </w:r>
      <w:r w:rsidRPr="00227219">
        <w:rPr>
          <w:lang w:val="en-GB"/>
        </w:rPr>
        <w:t>Add</w:t>
      </w:r>
      <w:r w:rsidRPr="00227219">
        <w:t xml:space="preserve">.1) предложила изменить формулировку следующим образом (новый текст выделен </w:t>
      </w:r>
      <w:r w:rsidRPr="00227219">
        <w:rPr>
          <w:i/>
        </w:rPr>
        <w:t>курсивом</w:t>
      </w:r>
      <w:r w:rsidRPr="00227219">
        <w:t>):</w:t>
      </w:r>
    </w:p>
    <w:p w:rsidR="00227219" w:rsidRPr="00227219" w:rsidRDefault="00227219" w:rsidP="00227219">
      <w:pPr>
        <w:pStyle w:val="SingleTxtGR"/>
        <w:rPr>
          <w:i/>
        </w:rPr>
      </w:pPr>
      <w:r w:rsidRPr="00A61334">
        <w:rPr>
          <w:iCs/>
        </w:rPr>
        <w:t>«</w:t>
      </w:r>
      <w:r w:rsidRPr="00227219">
        <w:rPr>
          <w:i/>
          <w:iCs/>
        </w:rPr>
        <w:t>Предохранительные клапаны, в которых может скапливаться вода, например от дождя или брызг, что может помешать их надлежащему функционированию, например в случае замерзания воды, оснащаются защитным колпаком. Наличие защитного колпака не должно сказываться на рабочих свойствах клапана.</w:t>
      </w:r>
      <w:r w:rsidRPr="00A61334">
        <w:rPr>
          <w:iCs/>
        </w:rPr>
        <w:t>»</w:t>
      </w:r>
      <w:r w:rsidRPr="00A61334">
        <w:t>.</w:t>
      </w:r>
    </w:p>
    <w:p w:rsidR="00227219" w:rsidRPr="00227219" w:rsidRDefault="00227219" w:rsidP="00227219">
      <w:pPr>
        <w:pStyle w:val="SingleTxtGR"/>
      </w:pPr>
      <w:r w:rsidRPr="00227219">
        <w:t>3.</w:t>
      </w:r>
      <w:r w:rsidRPr="00227219">
        <w:tab/>
        <w:t>ЕАПГ выразила обеспокоенность в связи с тем, что эта формулировка не охватывает особые проблемы с продуктами класса 2 при очень низких температурах, и попросила представить новое предложение Совместному совещанию в марте 2017 года.</w:t>
      </w:r>
    </w:p>
    <w:p w:rsidR="00227219" w:rsidRPr="00227219" w:rsidRDefault="00227219" w:rsidP="00206E7E">
      <w:pPr>
        <w:pStyle w:val="HChGR"/>
      </w:pPr>
      <w:r w:rsidRPr="00227219">
        <w:tab/>
      </w:r>
      <w:r w:rsidRPr="00227219">
        <w:tab/>
      </w:r>
      <w:r w:rsidRPr="00227219">
        <w:rPr>
          <w:lang w:bidi="ru-RU"/>
        </w:rPr>
        <w:t>Предложение</w:t>
      </w:r>
    </w:p>
    <w:p w:rsidR="00227219" w:rsidRPr="00227219" w:rsidRDefault="00227219" w:rsidP="00227219">
      <w:pPr>
        <w:pStyle w:val="SingleTxtGR"/>
      </w:pPr>
      <w:r w:rsidRPr="00227219">
        <w:t>4.</w:t>
      </w:r>
      <w:r w:rsidRPr="00227219">
        <w:tab/>
        <w:t xml:space="preserve">Предлагается включить в конце </w:t>
      </w:r>
      <w:r w:rsidRPr="00227219">
        <w:rPr>
          <w:lang w:bidi="ru-RU"/>
        </w:rPr>
        <w:t xml:space="preserve">пункта 6.8.3.2.9 новый абзац следующего содержания </w:t>
      </w:r>
      <w:r w:rsidRPr="00227219">
        <w:t xml:space="preserve">(новый текст выделен </w:t>
      </w:r>
      <w:r w:rsidRPr="00227219">
        <w:rPr>
          <w:i/>
        </w:rPr>
        <w:t>курсивом</w:t>
      </w:r>
      <w:r w:rsidRPr="00227219">
        <w:t>):</w:t>
      </w:r>
    </w:p>
    <w:p w:rsidR="00227219" w:rsidRPr="00227219" w:rsidRDefault="00227219" w:rsidP="00227219">
      <w:pPr>
        <w:pStyle w:val="SingleTxtGR"/>
      </w:pPr>
      <w:r w:rsidRPr="00A61334">
        <w:rPr>
          <w:iCs/>
        </w:rPr>
        <w:t>«</w:t>
      </w:r>
      <w:r w:rsidRPr="00227219">
        <w:rPr>
          <w:i/>
          <w:iCs/>
        </w:rPr>
        <w:t>Предохранительные клапаны, в которых может скапливаться вода, например от дождя или брызг, что может помешать их надлежащему функционированию, например в случае замерзания воды, должны быть оснащены соответствующей защитой от накопления воды, например колпаком. Наличие любой защиты не должно сказываться на рабочих свойствах клапана.</w:t>
      </w:r>
      <w:r w:rsidRPr="00227219">
        <w:t xml:space="preserve"> </w:t>
      </w:r>
    </w:p>
    <w:p w:rsidR="00227219" w:rsidRPr="00227219" w:rsidRDefault="00227219" w:rsidP="00227219">
      <w:pPr>
        <w:pStyle w:val="SingleTxtGR"/>
        <w:rPr>
          <w:i/>
          <w:iCs/>
        </w:rPr>
      </w:pPr>
      <w:r w:rsidRPr="00227219">
        <w:rPr>
          <w:i/>
          <w:iCs/>
        </w:rPr>
        <w:t xml:space="preserve">Примечание. Предохранительные клапаны, предназначенные для использования с </w:t>
      </w:r>
      <w:r w:rsidRPr="00227219">
        <w:rPr>
          <w:i/>
        </w:rPr>
        <w:t>охлажденными сжиженными газами,</w:t>
      </w:r>
      <w:r w:rsidRPr="00227219">
        <w:rPr>
          <w:i/>
          <w:iCs/>
        </w:rPr>
        <w:t xml:space="preserve"> рассчитываются и испытываются в соответствии с пунктом 6.8.3.2.12 на пропускание жидкостей при криогенных температурах без замерзания и не требуют какой-либо дополнительной защиты от накопления воды.</w:t>
      </w:r>
      <w:r w:rsidRPr="00A61334">
        <w:rPr>
          <w:iCs/>
        </w:rPr>
        <w:t>».</w:t>
      </w:r>
    </w:p>
    <w:p w:rsidR="00227219" w:rsidRPr="00227219" w:rsidRDefault="00227219" w:rsidP="00227219">
      <w:pPr>
        <w:pStyle w:val="SingleTxtGR"/>
        <w:rPr>
          <w:i/>
          <w:iCs/>
        </w:rPr>
      </w:pPr>
      <w:r w:rsidRPr="00227219">
        <w:t>5.</w:t>
      </w:r>
      <w:r w:rsidRPr="00227219">
        <w:tab/>
        <w:t>Включить в подразделы 1.6.3 и 1.6.4 новую переходную меру 1.6.3</w:t>
      </w:r>
      <w:r w:rsidRPr="00227219">
        <w:rPr>
          <w:lang w:val="en-GB"/>
        </w:rPr>
        <w:t>x</w:t>
      </w:r>
      <w:r w:rsidRPr="00227219">
        <w:t>/4</w:t>
      </w:r>
      <w:r w:rsidRPr="00227219">
        <w:rPr>
          <w:lang w:val="en-GB"/>
        </w:rPr>
        <w:t>y</w:t>
      </w:r>
      <w:r w:rsidRPr="00227219">
        <w:t xml:space="preserve"> следующего содержания (новый текст выделен </w:t>
      </w:r>
      <w:r w:rsidRPr="00227219">
        <w:rPr>
          <w:i/>
        </w:rPr>
        <w:t>курсивом</w:t>
      </w:r>
      <w:r w:rsidRPr="00227219">
        <w:t>):</w:t>
      </w:r>
    </w:p>
    <w:p w:rsidR="00227219" w:rsidRPr="00227219" w:rsidRDefault="00227219" w:rsidP="00227219">
      <w:pPr>
        <w:pStyle w:val="SingleTxtGR"/>
        <w:rPr>
          <w:i/>
        </w:rPr>
      </w:pPr>
      <w:r w:rsidRPr="00A61334">
        <w:rPr>
          <w:iCs/>
        </w:rPr>
        <w:t>«</w:t>
      </w:r>
      <w:r w:rsidRPr="00227219">
        <w:rPr>
          <w:i/>
          <w:iCs/>
        </w:rPr>
        <w:t>Предохранительные клапаны, которые отвечают требованиям, применяемым до 31 декабря 2018 года, но не отвечают требованиям пункта</w:t>
      </w:r>
      <w:r w:rsidRPr="00227219">
        <w:rPr>
          <w:i/>
          <w:iCs/>
          <w:lang w:val="en-GB"/>
        </w:rPr>
        <w:t> </w:t>
      </w:r>
      <w:r w:rsidRPr="00227219">
        <w:rPr>
          <w:i/>
          <w:iCs/>
        </w:rPr>
        <w:t>6.8.3.2.9 в отношении соответствующей защиты, применяемым с 1 января 2019 года, могут по-прежнему использоваться [до следующей промежуточной или периодической проверки после 1 июля 2019 года].</w:t>
      </w:r>
      <w:r w:rsidRPr="00A61334">
        <w:rPr>
          <w:iCs/>
        </w:rPr>
        <w:t>»</w:t>
      </w:r>
      <w:r w:rsidRPr="00A61334">
        <w:t>.</w:t>
      </w:r>
      <w:bookmarkStart w:id="2" w:name="_GoBack"/>
      <w:bookmarkEnd w:id="2"/>
    </w:p>
    <w:p w:rsidR="00227219" w:rsidRPr="00227219" w:rsidRDefault="00227219" w:rsidP="00206E7E">
      <w:pPr>
        <w:pStyle w:val="HChGR"/>
      </w:pPr>
      <w:r w:rsidRPr="00227219">
        <w:tab/>
      </w:r>
      <w:r w:rsidRPr="00227219">
        <w:tab/>
        <w:t>Обоснование</w:t>
      </w:r>
    </w:p>
    <w:p w:rsidR="00227219" w:rsidRPr="00227219" w:rsidRDefault="00227219" w:rsidP="00227219">
      <w:pPr>
        <w:pStyle w:val="SingleTxtGR"/>
      </w:pPr>
      <w:r w:rsidRPr="00227219">
        <w:t>6.</w:t>
      </w:r>
      <w:r w:rsidRPr="00227219">
        <w:tab/>
        <w:t>В данном пересмотренном тексте решаются особые проблемы, связанные</w:t>
      </w:r>
      <w:r w:rsidRPr="00227219">
        <w:rPr>
          <w:i/>
          <w:iCs/>
        </w:rPr>
        <w:t xml:space="preserve"> </w:t>
      </w:r>
      <w:r w:rsidRPr="00227219">
        <w:rPr>
          <w:iCs/>
        </w:rPr>
        <w:t xml:space="preserve">с </w:t>
      </w:r>
      <w:r w:rsidRPr="00227219">
        <w:t>охлажденными</w:t>
      </w:r>
      <w:r w:rsidRPr="00227219">
        <w:rPr>
          <w:i/>
        </w:rPr>
        <w:t xml:space="preserve"> </w:t>
      </w:r>
      <w:r w:rsidRPr="00227219">
        <w:t xml:space="preserve">сжиженными газами, но при этом по-прежнему решаются вопросы, поднятые в документе </w:t>
      </w:r>
      <w:r w:rsidRPr="00227219">
        <w:rPr>
          <w:lang w:val="en-GB"/>
        </w:rPr>
        <w:t>ECE</w:t>
      </w:r>
      <w:r w:rsidRPr="00227219">
        <w:t>/</w:t>
      </w:r>
      <w:r w:rsidRPr="00227219">
        <w:rPr>
          <w:lang w:val="en-GB"/>
        </w:rPr>
        <w:t>TRANS</w:t>
      </w:r>
      <w:r w:rsidRPr="00227219">
        <w:t>/</w:t>
      </w:r>
      <w:r w:rsidRPr="00227219">
        <w:rPr>
          <w:lang w:val="en-GB"/>
        </w:rPr>
        <w:t>WP</w:t>
      </w:r>
      <w:r w:rsidRPr="00227219">
        <w:t>.15/</w:t>
      </w:r>
      <w:r w:rsidRPr="00227219">
        <w:rPr>
          <w:lang w:val="en-GB"/>
        </w:rPr>
        <w:t>AC</w:t>
      </w:r>
      <w:r w:rsidRPr="00227219">
        <w:t>.1/2016/26.</w:t>
      </w:r>
    </w:p>
    <w:p w:rsidR="001D6D00" w:rsidRPr="00206E7E" w:rsidRDefault="00206E7E" w:rsidP="00206E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Default="00A658DB">
      <w:pPr>
        <w:spacing w:line="240" w:lineRule="auto"/>
      </w:pPr>
    </w:p>
    <w:sectPr w:rsidR="00A658D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0C" w:rsidRDefault="007D0F0C" w:rsidP="00B471C5">
      <w:r>
        <w:separator/>
      </w:r>
    </w:p>
  </w:endnote>
  <w:endnote w:type="continuationSeparator" w:id="0">
    <w:p w:rsidR="007D0F0C" w:rsidRDefault="007D0F0C" w:rsidP="00B4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3B434B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="007005EE"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705B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 w:rsidR="007005EE">
      <w:rPr>
        <w:b/>
        <w:sz w:val="18"/>
        <w:szCs w:val="18"/>
      </w:rPr>
      <w:tab/>
    </w:r>
    <w:r w:rsidR="007005EE">
      <w:rPr>
        <w:lang w:val="en-US"/>
      </w:rPr>
      <w:t>GE.16-</w:t>
    </w:r>
    <w:r w:rsidR="001D6D00">
      <w:rPr>
        <w:lang w:val="en-US"/>
      </w:rPr>
      <w:t>22617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1D6D00">
      <w:rPr>
        <w:lang w:val="en-US"/>
      </w:rPr>
      <w:t>22617</w:t>
    </w:r>
    <w:r>
      <w:rPr>
        <w:lang w:val="en-US"/>
      </w:rPr>
      <w:tab/>
    </w:r>
    <w:r w:rsidR="003B434B"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="003B434B" w:rsidRPr="00BA2D2B">
      <w:rPr>
        <w:b/>
        <w:sz w:val="18"/>
        <w:szCs w:val="18"/>
      </w:rPr>
      <w:fldChar w:fldCharType="separate"/>
    </w:r>
    <w:r w:rsidR="00206E7E">
      <w:rPr>
        <w:b/>
        <w:noProof/>
        <w:sz w:val="18"/>
        <w:szCs w:val="18"/>
      </w:rPr>
      <w:t>3</w:t>
    </w:r>
    <w:r w:rsidR="003B434B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D13B5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1D6D00">
            <w:rPr>
              <w:lang w:val="en-US"/>
            </w:rPr>
            <w:t>22617</w:t>
          </w:r>
          <w:r w:rsidRPr="001C3ABC">
            <w:rPr>
              <w:lang w:val="en-US"/>
            </w:rPr>
            <w:t xml:space="preserve"> (R)</w:t>
          </w:r>
          <w:r w:rsidR="000D13B5">
            <w:t xml:space="preserve">   110117  110117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D6D00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D6D00" w:rsidRDefault="001D6D0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D6D0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0C" w:rsidRPr="009141DC" w:rsidRDefault="007D0F0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D0F0C" w:rsidRPr="00D1261C" w:rsidRDefault="007D0F0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27219" w:rsidRPr="00227219" w:rsidRDefault="00227219">
      <w:pPr>
        <w:pStyle w:val="Notedebasdepage"/>
        <w:rPr>
          <w:lang w:val="ru-RU"/>
        </w:rPr>
      </w:pPr>
      <w:r>
        <w:tab/>
      </w:r>
      <w:r w:rsidRPr="0011157A">
        <w:rPr>
          <w:rStyle w:val="Appelnotedebasdep"/>
          <w:vertAlign w:val="baseline"/>
          <w:lang w:val="ru-RU"/>
        </w:rPr>
        <w:t>*</w:t>
      </w:r>
      <w:r w:rsidRPr="0011157A">
        <w:rPr>
          <w:lang w:val="ru-RU"/>
        </w:rPr>
        <w:t xml:space="preserve"> </w:t>
      </w:r>
      <w:r w:rsidRPr="00227219">
        <w:rPr>
          <w:lang w:val="ru-RU"/>
        </w:rPr>
        <w:tab/>
      </w:r>
      <w:r w:rsidRPr="00652FB8">
        <w:rPr>
          <w:lang w:val="ru-RU"/>
        </w:rPr>
        <w:t xml:space="preserve">В соответствии с программой работы Комитета по внутреннему транспорту </w:t>
      </w:r>
      <w:r w:rsidRPr="00652FB8">
        <w:rPr>
          <w:lang w:val="ru-RU"/>
        </w:rPr>
        <w:br/>
        <w:t>на 2016−2017 годы (</w:t>
      </w:r>
      <w:r>
        <w:t>ECE</w:t>
      </w:r>
      <w:r w:rsidRPr="00CC4C20">
        <w:rPr>
          <w:lang w:val="ru-RU"/>
        </w:rPr>
        <w:t>/</w:t>
      </w:r>
      <w:r>
        <w:t>TRANS</w:t>
      </w:r>
      <w:r w:rsidRPr="00CC4C20">
        <w:rPr>
          <w:lang w:val="ru-RU"/>
        </w:rPr>
        <w:t>/2016/28/</w:t>
      </w:r>
      <w:r>
        <w:t>Add</w:t>
      </w:r>
      <w:r w:rsidRPr="00CC4C20">
        <w:rPr>
          <w:lang w:val="ru-RU"/>
        </w:rPr>
        <w:t>.1 (9.2)).</w:t>
      </w:r>
    </w:p>
  </w:footnote>
  <w:footnote w:id="2">
    <w:p w:rsidR="00227219" w:rsidRPr="00227219" w:rsidRDefault="00227219">
      <w:pPr>
        <w:pStyle w:val="Notedebasdepage"/>
        <w:rPr>
          <w:lang w:val="ru-RU"/>
        </w:rPr>
      </w:pPr>
      <w:r w:rsidRPr="00A61334">
        <w:rPr>
          <w:lang w:val="ru-RU"/>
        </w:rPr>
        <w:tab/>
      </w:r>
      <w:r w:rsidRPr="00227219">
        <w:rPr>
          <w:rStyle w:val="Appelnotedebasdep"/>
          <w:vertAlign w:val="baseline"/>
          <w:lang w:val="ru-RU"/>
        </w:rPr>
        <w:t>**</w:t>
      </w:r>
      <w:r w:rsidRPr="00227219">
        <w:rPr>
          <w:lang w:val="ru-RU"/>
        </w:rPr>
        <w:t xml:space="preserve"> </w:t>
      </w:r>
      <w:r>
        <w:rPr>
          <w:lang w:val="ru-RU"/>
        </w:rPr>
        <w:tab/>
      </w:r>
      <w:r w:rsidRPr="00652FB8">
        <w:rPr>
          <w:lang w:val="ru-RU"/>
        </w:rPr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E751C3">
        <w:rPr>
          <w:lang w:val="en-US"/>
        </w:rPr>
        <w:t>OTIF</w:t>
      </w:r>
      <w:r w:rsidRPr="00652FB8">
        <w:rPr>
          <w:lang w:val="ru-RU"/>
        </w:rPr>
        <w:t>/</w:t>
      </w:r>
      <w:r w:rsidRPr="00E751C3">
        <w:rPr>
          <w:lang w:val="en-US"/>
        </w:rPr>
        <w:t>RID</w:t>
      </w:r>
      <w:r w:rsidRPr="00652FB8">
        <w:rPr>
          <w:lang w:val="ru-RU"/>
        </w:rPr>
        <w:t>/</w:t>
      </w:r>
      <w:r w:rsidRPr="00E751C3">
        <w:rPr>
          <w:lang w:val="en-US"/>
        </w:rPr>
        <w:t>RC</w:t>
      </w:r>
      <w:r w:rsidRPr="00652FB8">
        <w:rPr>
          <w:lang w:val="ru-RU"/>
        </w:rPr>
        <w:t>/2017/</w:t>
      </w:r>
      <w:r>
        <w:rPr>
          <w:lang w:val="ru-RU"/>
        </w:rPr>
        <w:t>1</w:t>
      </w:r>
      <w:r w:rsidRPr="00652FB8">
        <w:rPr>
          <w:lang w:val="ru-RU"/>
        </w:rPr>
        <w:t>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1D6D00" w:rsidRPr="001D6D00">
      <w:rPr>
        <w:lang w:val="en-US"/>
      </w:rPr>
      <w:t>TRANS/WP.15/AC.1/2017/13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1D6D00" w:rsidRPr="001D6D00">
      <w:rPr>
        <w:lang w:val="en-US"/>
      </w:rPr>
      <w:t>TRANS/WP.15/AC.1/2017/13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65E79"/>
    <w:multiLevelType w:val="hybridMultilevel"/>
    <w:tmpl w:val="8320FE94"/>
    <w:lvl w:ilvl="0" w:tplc="13505146">
      <w:start w:val="1"/>
      <w:numFmt w:val="decimal"/>
      <w:lvlText w:val="%1."/>
      <w:lvlJc w:val="left"/>
      <w:pPr>
        <w:ind w:left="1689" w:hanging="555"/>
      </w:pPr>
      <w:rPr>
        <w:rFonts w:ascii="Times New Roman" w:hAnsi="Times New Roman" w:cs="Times New Roman"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6D00"/>
    <w:rsid w:val="000450D1"/>
    <w:rsid w:val="000678FE"/>
    <w:rsid w:val="000B1FD5"/>
    <w:rsid w:val="000D13B5"/>
    <w:rsid w:val="000F2A4F"/>
    <w:rsid w:val="0011157A"/>
    <w:rsid w:val="001D6D00"/>
    <w:rsid w:val="00203F84"/>
    <w:rsid w:val="00206E7E"/>
    <w:rsid w:val="00227219"/>
    <w:rsid w:val="00275188"/>
    <w:rsid w:val="0028687D"/>
    <w:rsid w:val="002B091C"/>
    <w:rsid w:val="002B3D40"/>
    <w:rsid w:val="002D0CCB"/>
    <w:rsid w:val="00345C79"/>
    <w:rsid w:val="00366A39"/>
    <w:rsid w:val="003B434B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265BA"/>
    <w:rsid w:val="00743F62"/>
    <w:rsid w:val="00760D3A"/>
    <w:rsid w:val="00773BA8"/>
    <w:rsid w:val="007A1F42"/>
    <w:rsid w:val="007D0F0C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1334"/>
    <w:rsid w:val="00A658DB"/>
    <w:rsid w:val="00A705B9"/>
    <w:rsid w:val="00A75A11"/>
    <w:rsid w:val="00A9606E"/>
    <w:rsid w:val="00AD7EAD"/>
    <w:rsid w:val="00B35A32"/>
    <w:rsid w:val="00B432C6"/>
    <w:rsid w:val="00B471C5"/>
    <w:rsid w:val="00B6474A"/>
    <w:rsid w:val="00BE1742"/>
    <w:rsid w:val="00CA02A2"/>
    <w:rsid w:val="00D1261C"/>
    <w:rsid w:val="00D26030"/>
    <w:rsid w:val="00D75DCE"/>
    <w:rsid w:val="00DD35AC"/>
    <w:rsid w:val="00DD479F"/>
    <w:rsid w:val="00E15E48"/>
    <w:rsid w:val="00E75C81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Autospacing="0" w:afterLines="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D0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D6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9FC8B-C4B3-457A-B307-E2AB67E4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Maison</cp:lastModifiedBy>
  <cp:revision>2</cp:revision>
  <cp:lastPrinted>2017-01-11T12:56:00Z</cp:lastPrinted>
  <dcterms:created xsi:type="dcterms:W3CDTF">2017-02-09T12:24:00Z</dcterms:created>
  <dcterms:modified xsi:type="dcterms:W3CDTF">2017-02-09T12:24:00Z</dcterms:modified>
</cp:coreProperties>
</file>