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02688"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C02688" w:rsidRDefault="00C02688" w:rsidP="00C02688">
            <w:pPr>
              <w:suppressAutoHyphens w:val="0"/>
              <w:spacing w:after="20"/>
              <w:jc w:val="right"/>
              <w:rPr>
                <w:sz w:val="32"/>
                <w:szCs w:val="32"/>
              </w:rPr>
            </w:pPr>
            <w:r w:rsidRPr="00C02688">
              <w:rPr>
                <w:sz w:val="32"/>
                <w:szCs w:val="32"/>
              </w:rPr>
              <w:t>INF</w:t>
            </w:r>
            <w:r w:rsidR="00FE2117">
              <w:rPr>
                <w:sz w:val="32"/>
                <w:szCs w:val="32"/>
              </w:rPr>
              <w:t>.</w:t>
            </w:r>
            <w:r w:rsidRPr="00C02688">
              <w:rPr>
                <w:sz w:val="32"/>
                <w:szCs w:val="32"/>
              </w:rPr>
              <w:t xml:space="preserve"> 29</w:t>
            </w:r>
            <w:r w:rsidR="00FE2117">
              <w:rPr>
                <w:sz w:val="32"/>
                <w:szCs w:val="32"/>
              </w:rPr>
              <w:t>/Rev.1</w:t>
            </w:r>
            <w:r w:rsidRPr="00C02688">
              <w:rPr>
                <w:sz w:val="32"/>
                <w:szCs w:val="32"/>
              </w:rPr>
              <w:t xml:space="preserve"> </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p>
          <w:p w:rsidR="00B56E9C" w:rsidRDefault="00B56E9C" w:rsidP="00B11BB4">
            <w:pPr>
              <w:suppressAutoHyphens w:val="0"/>
            </w:pP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FA6DA6">
        <w:t>5 b)</w:t>
      </w:r>
      <w:r>
        <w:t xml:space="preserve"> of the provisional agenda</w:t>
      </w:r>
    </w:p>
    <w:p w:rsidR="00BB7CD1" w:rsidRPr="00FA6DA6" w:rsidRDefault="00FA6DA6" w:rsidP="00B175D8">
      <w:pPr>
        <w:rPr>
          <w:b/>
        </w:rPr>
      </w:pPr>
      <w:r w:rsidRPr="00FA6DA6">
        <w:rPr>
          <w:b/>
        </w:rPr>
        <w:t>Proposals for amendments to RID/ADR/</w:t>
      </w:r>
      <w:r>
        <w:rPr>
          <w:b/>
        </w:rPr>
        <w:t>ADN</w:t>
      </w:r>
      <w:r w:rsidRPr="00FA6DA6">
        <w:rPr>
          <w:b/>
        </w:rPr>
        <w:t>:</w:t>
      </w:r>
    </w:p>
    <w:p w:rsidR="00FA6DA6" w:rsidRPr="00FA6DA6" w:rsidRDefault="00FA6DA6" w:rsidP="00B175D8">
      <w:pPr>
        <w:rPr>
          <w:b/>
        </w:rPr>
      </w:pPr>
      <w:r>
        <w:rPr>
          <w:b/>
        </w:rPr>
        <w:t>n</w:t>
      </w:r>
      <w:r w:rsidRPr="00FA6DA6">
        <w:rPr>
          <w:b/>
        </w:rPr>
        <w:t>ew proposals</w:t>
      </w:r>
    </w:p>
    <w:p w:rsidR="00245299" w:rsidRDefault="009B1518" w:rsidP="00245299">
      <w:pPr>
        <w:pStyle w:val="HChG"/>
        <w:jc w:val="right"/>
      </w:pPr>
      <w:r>
        <w:tab/>
      </w:r>
      <w:r>
        <w:tab/>
      </w:r>
    </w:p>
    <w:p w:rsidR="00245299" w:rsidRDefault="00245299" w:rsidP="00FA6DA6">
      <w:pPr>
        <w:pStyle w:val="HChG"/>
      </w:pPr>
      <w:r>
        <w:tab/>
      </w:r>
      <w:r>
        <w:tab/>
      </w:r>
    </w:p>
    <w:p w:rsidR="00B175D8" w:rsidRDefault="00245299" w:rsidP="00FA6DA6">
      <w:pPr>
        <w:pStyle w:val="HChG"/>
        <w:rPr>
          <w:b w:val="0"/>
          <w:sz w:val="18"/>
          <w:szCs w:val="18"/>
        </w:rPr>
      </w:pPr>
      <w:r>
        <w:tab/>
      </w:r>
      <w:r>
        <w:tab/>
      </w:r>
      <w:r w:rsidR="00F43866">
        <w:t xml:space="preserve">Document  relating to </w:t>
      </w:r>
      <w:r>
        <w:t xml:space="preserve">ECE/TRANS/WP.15/AC.1/2017/1. </w:t>
      </w:r>
      <w:r w:rsidR="00F43866">
        <w:t>“</w:t>
      </w:r>
      <w:r w:rsidR="00FA6DA6">
        <w:t>Extending</w:t>
      </w:r>
      <w:r w:rsidR="00FA6DA6" w:rsidRPr="00BE5C56">
        <w:t xml:space="preserve"> the scope of application of the provisions </w:t>
      </w:r>
      <w:r w:rsidR="00FA6DA6">
        <w:t>of</w:t>
      </w:r>
      <w:r w:rsidR="00FA6DA6" w:rsidRPr="00BE5C56">
        <w:t xml:space="preserve"> Chapter 5.2 regarding weather-resistance to placards, orange-coloured plates and marks</w:t>
      </w:r>
      <w:r w:rsidR="00F43866">
        <w:t>”</w:t>
      </w:r>
    </w:p>
    <w:p w:rsidR="00881C0C" w:rsidRPr="00DE1D53" w:rsidRDefault="00881C0C" w:rsidP="00881C0C">
      <w:pPr>
        <w:pStyle w:val="H1G"/>
        <w:rPr>
          <w:b w:val="0"/>
          <w:sz w:val="20"/>
        </w:rPr>
      </w:pPr>
      <w:r>
        <w:tab/>
      </w:r>
      <w:r>
        <w:tab/>
      </w:r>
      <w:r w:rsidRPr="00264271">
        <w:t xml:space="preserve">Transmitted by the </w:t>
      </w:r>
      <w:r w:rsidRPr="00BE5C56">
        <w:t>International Union of Railways (UIC)</w:t>
      </w:r>
      <w:bookmarkStart w:id="0" w:name="_GoBack"/>
      <w:bookmarkEnd w:id="0"/>
    </w:p>
    <w:p w:rsidR="00B42658" w:rsidRPr="00B1712D" w:rsidRDefault="00245299" w:rsidP="00B42658">
      <w:pPr>
        <w:pStyle w:val="HChG"/>
        <w:rPr>
          <w:sz w:val="24"/>
          <w:szCs w:val="24"/>
        </w:rPr>
      </w:pPr>
      <w:r>
        <w:tab/>
      </w:r>
      <w:r>
        <w:tab/>
      </w:r>
      <w:r w:rsidR="00B42658" w:rsidRPr="00B1712D">
        <w:rPr>
          <w:sz w:val="24"/>
          <w:szCs w:val="24"/>
        </w:rPr>
        <w:t>Introduction</w:t>
      </w:r>
    </w:p>
    <w:p w:rsidR="006E4601" w:rsidRPr="00B1712D" w:rsidRDefault="00B1712D" w:rsidP="00B1712D">
      <w:pPr>
        <w:ind w:left="1134"/>
        <w:rPr>
          <w:b/>
          <w:sz w:val="24"/>
          <w:szCs w:val="24"/>
        </w:rPr>
      </w:pPr>
      <w:r w:rsidRPr="00B1712D">
        <w:rPr>
          <w:b/>
          <w:sz w:val="24"/>
          <w:szCs w:val="24"/>
        </w:rPr>
        <w:t xml:space="preserve">Original proposals of the document 2017/1 </w:t>
      </w:r>
      <w:r w:rsidRPr="00B1712D">
        <w:rPr>
          <w:rStyle w:val="systrantokenword"/>
          <w:b/>
          <w:sz w:val="24"/>
          <w:szCs w:val="24"/>
        </w:rPr>
        <w:t>are modified</w:t>
      </w:r>
      <w:r w:rsidRPr="00B1712D">
        <w:rPr>
          <w:rStyle w:val="systranseg"/>
          <w:b/>
          <w:sz w:val="24"/>
          <w:szCs w:val="24"/>
        </w:rPr>
        <w:t xml:space="preserve"> </w:t>
      </w:r>
      <w:r w:rsidRPr="00B1712D">
        <w:rPr>
          <w:rStyle w:val="systrantokenword"/>
          <w:b/>
          <w:sz w:val="24"/>
          <w:szCs w:val="24"/>
        </w:rPr>
        <w:t>as follows</w:t>
      </w:r>
      <w:r w:rsidRPr="00B1712D">
        <w:rPr>
          <w:rStyle w:val="systrantokenpunctuation"/>
          <w:b/>
          <w:sz w:val="24"/>
          <w:szCs w:val="24"/>
        </w:rPr>
        <w:t>,</w:t>
      </w:r>
      <w:r w:rsidRPr="00B1712D">
        <w:rPr>
          <w:rStyle w:val="systranseg"/>
          <w:b/>
          <w:sz w:val="24"/>
          <w:szCs w:val="24"/>
        </w:rPr>
        <w:t xml:space="preserve"> </w:t>
      </w:r>
      <w:r w:rsidRPr="00B1712D">
        <w:rPr>
          <w:rStyle w:val="systranud"/>
          <w:b/>
          <w:sz w:val="24"/>
          <w:szCs w:val="24"/>
        </w:rPr>
        <w:t>to take</w:t>
      </w:r>
      <w:r w:rsidRPr="00B1712D">
        <w:rPr>
          <w:rStyle w:val="systranseg"/>
          <w:b/>
          <w:sz w:val="24"/>
          <w:szCs w:val="24"/>
        </w:rPr>
        <w:t xml:space="preserve"> </w:t>
      </w:r>
      <w:r w:rsidRPr="00B1712D">
        <w:rPr>
          <w:rStyle w:val="systranud"/>
          <w:b/>
          <w:sz w:val="24"/>
          <w:szCs w:val="24"/>
        </w:rPr>
        <w:t>account</w:t>
      </w:r>
      <w:r w:rsidRPr="00B1712D">
        <w:rPr>
          <w:rStyle w:val="systranseg"/>
          <w:b/>
          <w:sz w:val="24"/>
          <w:szCs w:val="24"/>
        </w:rPr>
        <w:t xml:space="preserve"> </w:t>
      </w:r>
      <w:r w:rsidRPr="00B1712D">
        <w:rPr>
          <w:rStyle w:val="systrantokenword"/>
          <w:b/>
          <w:sz w:val="24"/>
          <w:szCs w:val="24"/>
        </w:rPr>
        <w:t>of</w:t>
      </w:r>
      <w:r w:rsidRPr="00B1712D">
        <w:rPr>
          <w:rStyle w:val="systranseg"/>
          <w:b/>
          <w:sz w:val="24"/>
          <w:szCs w:val="24"/>
        </w:rPr>
        <w:t xml:space="preserve"> the </w:t>
      </w:r>
      <w:r w:rsidRPr="00B1712D">
        <w:rPr>
          <w:rStyle w:val="systrantokenword"/>
          <w:b/>
          <w:sz w:val="24"/>
          <w:szCs w:val="24"/>
        </w:rPr>
        <w:t>observations</w:t>
      </w:r>
      <w:r w:rsidRPr="00B1712D">
        <w:rPr>
          <w:rStyle w:val="systranseg"/>
          <w:b/>
          <w:sz w:val="24"/>
          <w:szCs w:val="24"/>
        </w:rPr>
        <w:t xml:space="preserve"> </w:t>
      </w:r>
      <w:r w:rsidRPr="00B1712D">
        <w:rPr>
          <w:rStyle w:val="systrantokenword"/>
          <w:b/>
          <w:sz w:val="24"/>
          <w:szCs w:val="24"/>
        </w:rPr>
        <w:t>made</w:t>
      </w:r>
      <w:r w:rsidRPr="00B1712D">
        <w:rPr>
          <w:rStyle w:val="systranseg"/>
          <w:b/>
          <w:sz w:val="24"/>
          <w:szCs w:val="24"/>
        </w:rPr>
        <w:t xml:space="preserve"> </w:t>
      </w:r>
      <w:r w:rsidRPr="00B1712D">
        <w:rPr>
          <w:rStyle w:val="systrantokenword"/>
          <w:b/>
          <w:sz w:val="24"/>
          <w:szCs w:val="24"/>
        </w:rPr>
        <w:t>during</w:t>
      </w:r>
      <w:r w:rsidRPr="00B1712D">
        <w:rPr>
          <w:rStyle w:val="systranseg"/>
          <w:b/>
          <w:sz w:val="24"/>
          <w:szCs w:val="24"/>
        </w:rPr>
        <w:t xml:space="preserve"> the </w:t>
      </w:r>
      <w:r w:rsidRPr="00B1712D">
        <w:rPr>
          <w:rStyle w:val="systrantokenword"/>
          <w:b/>
          <w:sz w:val="24"/>
          <w:szCs w:val="24"/>
        </w:rPr>
        <w:t>meeting</w:t>
      </w:r>
      <w:r w:rsidRPr="00B1712D">
        <w:rPr>
          <w:rStyle w:val="systrantokenpunctuation"/>
          <w:b/>
          <w:sz w:val="24"/>
          <w:szCs w:val="24"/>
        </w:rPr>
        <w:t>,</w:t>
      </w:r>
      <w:r w:rsidRPr="00B1712D">
        <w:rPr>
          <w:rStyle w:val="systranseg"/>
          <w:b/>
          <w:sz w:val="24"/>
          <w:szCs w:val="24"/>
        </w:rPr>
        <w:t xml:space="preserve"> </w:t>
      </w:r>
      <w:r w:rsidRPr="00B1712D">
        <w:rPr>
          <w:rStyle w:val="systrantokenword"/>
          <w:b/>
          <w:sz w:val="24"/>
          <w:szCs w:val="24"/>
        </w:rPr>
        <w:t>in particular</w:t>
      </w:r>
      <w:r w:rsidRPr="00B1712D">
        <w:rPr>
          <w:rStyle w:val="systranseg"/>
          <w:b/>
          <w:sz w:val="24"/>
          <w:szCs w:val="24"/>
        </w:rPr>
        <w:t> </w:t>
      </w:r>
      <w:r w:rsidRPr="00B1712D">
        <w:rPr>
          <w:rStyle w:val="systrantokenword"/>
          <w:b/>
          <w:sz w:val="24"/>
          <w:szCs w:val="24"/>
        </w:rPr>
        <w:t>by</w:t>
      </w:r>
      <w:r w:rsidRPr="00B1712D">
        <w:rPr>
          <w:rStyle w:val="systranseg"/>
          <w:b/>
          <w:sz w:val="24"/>
          <w:szCs w:val="24"/>
        </w:rPr>
        <w:t xml:space="preserve"> </w:t>
      </w:r>
      <w:r w:rsidRPr="00B1712D">
        <w:rPr>
          <w:rStyle w:val="systrantokenword"/>
          <w:b/>
          <w:sz w:val="24"/>
          <w:szCs w:val="24"/>
        </w:rPr>
        <w:t>Finland</w:t>
      </w:r>
      <w:r w:rsidR="00346223">
        <w:rPr>
          <w:rStyle w:val="systrantokenword"/>
          <w:b/>
          <w:sz w:val="24"/>
          <w:szCs w:val="24"/>
        </w:rPr>
        <w:t>,</w:t>
      </w:r>
      <w:r w:rsidRPr="00B1712D">
        <w:rPr>
          <w:rStyle w:val="systranseg"/>
          <w:b/>
          <w:sz w:val="24"/>
          <w:szCs w:val="24"/>
        </w:rPr>
        <w:t xml:space="preserve"> </w:t>
      </w:r>
      <w:r w:rsidRPr="00B1712D">
        <w:rPr>
          <w:rStyle w:val="systrantokenword"/>
          <w:b/>
          <w:sz w:val="24"/>
          <w:szCs w:val="24"/>
        </w:rPr>
        <w:t>Sweden</w:t>
      </w:r>
      <w:r w:rsidR="00346223">
        <w:rPr>
          <w:rStyle w:val="systrantokenword"/>
          <w:b/>
          <w:sz w:val="24"/>
          <w:szCs w:val="24"/>
        </w:rPr>
        <w:t xml:space="preserve"> and IRU</w:t>
      </w:r>
      <w:r w:rsidRPr="00B1712D">
        <w:rPr>
          <w:rStyle w:val="systrantokenpunctuation"/>
          <w:b/>
          <w:sz w:val="24"/>
          <w:szCs w:val="24"/>
        </w:rPr>
        <w:t>.</w:t>
      </w:r>
    </w:p>
    <w:p w:rsidR="00375EF1" w:rsidRPr="00B1712D" w:rsidRDefault="00375EF1" w:rsidP="00375EF1">
      <w:pPr>
        <w:rPr>
          <w:b/>
          <w:sz w:val="24"/>
          <w:szCs w:val="24"/>
        </w:rPr>
      </w:pPr>
    </w:p>
    <w:p w:rsidR="00FA6DA6" w:rsidRPr="00F43866" w:rsidRDefault="00FA6DA6" w:rsidP="00FA6DA6">
      <w:pPr>
        <w:pStyle w:val="H1G"/>
        <w:rPr>
          <w:szCs w:val="24"/>
        </w:rPr>
      </w:pPr>
      <w:r w:rsidRPr="00F43866">
        <w:rPr>
          <w:szCs w:val="24"/>
        </w:rPr>
        <w:lastRenderedPageBreak/>
        <w:tab/>
      </w:r>
      <w:r w:rsidRPr="00F43866">
        <w:rPr>
          <w:szCs w:val="24"/>
        </w:rPr>
        <w:tab/>
        <w:t>Proposal 1</w:t>
      </w:r>
    </w:p>
    <w:p w:rsidR="00FA6DA6" w:rsidRPr="00F43866" w:rsidRDefault="00375EF1" w:rsidP="00FA6DA6">
      <w:pPr>
        <w:pStyle w:val="SingleTxtG"/>
        <w:rPr>
          <w:sz w:val="24"/>
          <w:szCs w:val="24"/>
        </w:rPr>
      </w:pPr>
      <w:r w:rsidRPr="00F43866">
        <w:rPr>
          <w:sz w:val="24"/>
          <w:szCs w:val="24"/>
        </w:rPr>
        <w:t>1</w:t>
      </w:r>
      <w:r w:rsidR="00FA6DA6" w:rsidRPr="00F43866">
        <w:rPr>
          <w:sz w:val="24"/>
          <w:szCs w:val="24"/>
        </w:rPr>
        <w:t>.</w:t>
      </w:r>
      <w:r w:rsidR="00FA6DA6" w:rsidRPr="00F43866">
        <w:rPr>
          <w:sz w:val="24"/>
          <w:szCs w:val="24"/>
        </w:rPr>
        <w:tab/>
        <w:t>Add the following to 5.3.1.1.1:</w:t>
      </w:r>
    </w:p>
    <w:p w:rsidR="00FA6DA6" w:rsidRPr="00F43866" w:rsidRDefault="00FA6DA6" w:rsidP="00FA6DA6">
      <w:pPr>
        <w:pStyle w:val="SingleTxtG"/>
        <w:rPr>
          <w:sz w:val="24"/>
          <w:szCs w:val="24"/>
        </w:rPr>
      </w:pPr>
      <w:r w:rsidRPr="00F43866">
        <w:rPr>
          <w:sz w:val="24"/>
          <w:szCs w:val="24"/>
        </w:rPr>
        <w:t>"The placards shall be weather-resistant and shall ensure durable marking</w:t>
      </w:r>
      <w:r w:rsidR="00F1180C">
        <w:rPr>
          <w:sz w:val="24"/>
          <w:szCs w:val="24"/>
        </w:rPr>
        <w:t xml:space="preserve"> throughout the entire journey</w:t>
      </w:r>
      <w:r w:rsidR="006E4601" w:rsidRPr="00F43866">
        <w:rPr>
          <w:sz w:val="24"/>
          <w:szCs w:val="24"/>
        </w:rPr>
        <w:t xml:space="preserve"> and remove methods.” </w:t>
      </w:r>
    </w:p>
    <w:p w:rsidR="00FA6DA6" w:rsidRPr="00F43866" w:rsidRDefault="00FA6DA6" w:rsidP="00FA6DA6">
      <w:pPr>
        <w:pStyle w:val="H1G"/>
        <w:rPr>
          <w:szCs w:val="24"/>
        </w:rPr>
      </w:pPr>
      <w:r w:rsidRPr="00F43866">
        <w:rPr>
          <w:szCs w:val="24"/>
        </w:rPr>
        <w:tab/>
      </w:r>
      <w:r w:rsidRPr="00F43866">
        <w:rPr>
          <w:szCs w:val="24"/>
        </w:rPr>
        <w:tab/>
        <w:t>Proposal 2</w:t>
      </w:r>
    </w:p>
    <w:p w:rsidR="00FA6DA6" w:rsidRPr="00F43866" w:rsidRDefault="009002F7" w:rsidP="00FA6DA6">
      <w:pPr>
        <w:pStyle w:val="SingleTxtG"/>
        <w:rPr>
          <w:b/>
          <w:sz w:val="24"/>
          <w:szCs w:val="24"/>
        </w:rPr>
      </w:pPr>
      <w:r w:rsidRPr="00F43866">
        <w:rPr>
          <w:b/>
          <w:sz w:val="24"/>
          <w:szCs w:val="24"/>
        </w:rPr>
        <w:t>2</w:t>
      </w:r>
      <w:r w:rsidR="00FA6DA6" w:rsidRPr="00F43866">
        <w:rPr>
          <w:b/>
          <w:sz w:val="24"/>
          <w:szCs w:val="24"/>
        </w:rPr>
        <w:t>.</w:t>
      </w:r>
      <w:r w:rsidR="00FA6DA6" w:rsidRPr="00F43866">
        <w:rPr>
          <w:b/>
          <w:sz w:val="24"/>
          <w:szCs w:val="24"/>
        </w:rPr>
        <w:tab/>
        <w:t>Add the following to 5.3.2.2.1:</w:t>
      </w:r>
    </w:p>
    <w:p w:rsidR="009002F7" w:rsidRPr="00F43866" w:rsidRDefault="009002F7" w:rsidP="00FA6DA6">
      <w:pPr>
        <w:pStyle w:val="SingleTxtG"/>
        <w:rPr>
          <w:sz w:val="24"/>
          <w:szCs w:val="24"/>
        </w:rPr>
      </w:pPr>
    </w:p>
    <w:p w:rsidR="009E1EB6" w:rsidRPr="00F43866" w:rsidRDefault="00FA6DA6" w:rsidP="00FA6DA6">
      <w:pPr>
        <w:pStyle w:val="SingleTxtG"/>
        <w:rPr>
          <w:sz w:val="24"/>
          <w:szCs w:val="24"/>
        </w:rPr>
      </w:pPr>
      <w:r w:rsidRPr="00F43866">
        <w:rPr>
          <w:sz w:val="24"/>
          <w:szCs w:val="24"/>
        </w:rPr>
        <w:t>"Suitabl</w:t>
      </w:r>
      <w:r w:rsidR="009E1EB6" w:rsidRPr="00F43866">
        <w:rPr>
          <w:sz w:val="24"/>
          <w:szCs w:val="24"/>
        </w:rPr>
        <w:t xml:space="preserve">e marking methods shall be used. The material used shall be weather-resistance and </w:t>
      </w:r>
      <w:r w:rsidRPr="00F43866">
        <w:rPr>
          <w:sz w:val="24"/>
          <w:szCs w:val="24"/>
        </w:rPr>
        <w:t>ensure</w:t>
      </w:r>
      <w:r w:rsidR="009E1EB6" w:rsidRPr="00F43866">
        <w:rPr>
          <w:sz w:val="24"/>
          <w:szCs w:val="24"/>
        </w:rPr>
        <w:t xml:space="preserve"> durable marking</w:t>
      </w:r>
      <w:r w:rsidR="007470AD">
        <w:rPr>
          <w:sz w:val="24"/>
          <w:szCs w:val="24"/>
        </w:rPr>
        <w:t xml:space="preserve"> th</w:t>
      </w:r>
      <w:r w:rsidR="0089035B">
        <w:rPr>
          <w:sz w:val="24"/>
          <w:szCs w:val="24"/>
        </w:rPr>
        <w:t>r</w:t>
      </w:r>
      <w:r w:rsidR="007470AD">
        <w:rPr>
          <w:sz w:val="24"/>
          <w:szCs w:val="24"/>
        </w:rPr>
        <w:t>oughout the entire journey</w:t>
      </w:r>
      <w:r w:rsidR="009E1EB6" w:rsidRPr="00F43866">
        <w:rPr>
          <w:sz w:val="24"/>
          <w:szCs w:val="24"/>
        </w:rPr>
        <w:t xml:space="preserve">, except the provision concerning resistance to fire. </w:t>
      </w:r>
      <w:r w:rsidRPr="00F43866">
        <w:rPr>
          <w:sz w:val="24"/>
          <w:szCs w:val="24"/>
        </w:rPr>
        <w:t xml:space="preserve"> </w:t>
      </w:r>
    </w:p>
    <w:p w:rsidR="009002F7" w:rsidRPr="00F43866" w:rsidRDefault="009002F7" w:rsidP="009002F7">
      <w:pPr>
        <w:pStyle w:val="H1G"/>
        <w:spacing w:before="240"/>
        <w:rPr>
          <w:szCs w:val="24"/>
        </w:rPr>
      </w:pPr>
      <w:r w:rsidRPr="00F43866">
        <w:rPr>
          <w:szCs w:val="24"/>
        </w:rPr>
        <w:tab/>
      </w:r>
      <w:r w:rsidRPr="00F43866">
        <w:rPr>
          <w:szCs w:val="24"/>
        </w:rPr>
        <w:tab/>
        <w:t>Proposal 3</w:t>
      </w:r>
    </w:p>
    <w:p w:rsidR="00FA6DA6" w:rsidRPr="00F43866" w:rsidRDefault="009002F7" w:rsidP="009002F7">
      <w:pPr>
        <w:pStyle w:val="H1G"/>
        <w:spacing w:before="240"/>
        <w:rPr>
          <w:szCs w:val="24"/>
        </w:rPr>
      </w:pPr>
      <w:r w:rsidRPr="00F43866">
        <w:rPr>
          <w:szCs w:val="24"/>
        </w:rPr>
        <w:tab/>
      </w:r>
      <w:r w:rsidRPr="00F43866">
        <w:rPr>
          <w:szCs w:val="24"/>
        </w:rPr>
        <w:tab/>
        <w:t>3</w:t>
      </w:r>
      <w:r w:rsidR="00FA6DA6" w:rsidRPr="00F43866">
        <w:rPr>
          <w:szCs w:val="24"/>
        </w:rPr>
        <w:t>.</w:t>
      </w:r>
      <w:r w:rsidR="00FA6DA6" w:rsidRPr="00F43866">
        <w:rPr>
          <w:szCs w:val="24"/>
        </w:rPr>
        <w:tab/>
        <w:t>Add the following to 5.3.3:</w:t>
      </w:r>
    </w:p>
    <w:p w:rsidR="00FA6DA6" w:rsidRPr="00F43866" w:rsidRDefault="00FA6DA6" w:rsidP="00FA6DA6">
      <w:pPr>
        <w:pStyle w:val="SingleTxtG"/>
        <w:rPr>
          <w:sz w:val="24"/>
          <w:szCs w:val="24"/>
        </w:rPr>
      </w:pPr>
      <w:r w:rsidRPr="00F43866">
        <w:rPr>
          <w:sz w:val="24"/>
          <w:szCs w:val="24"/>
        </w:rPr>
        <w:t>"The other provisions of 5.3.1 concerning placards shall apply mutatis mutandis to the mark."</w:t>
      </w:r>
    </w:p>
    <w:p w:rsidR="00FA6DA6" w:rsidRPr="00F43866" w:rsidRDefault="00FA6DA6" w:rsidP="00FA6DA6">
      <w:pPr>
        <w:pStyle w:val="SingleTxtG"/>
        <w:rPr>
          <w:i/>
          <w:sz w:val="24"/>
          <w:szCs w:val="24"/>
        </w:rPr>
      </w:pPr>
      <w:r w:rsidRPr="00F43866">
        <w:rPr>
          <w:i/>
          <w:sz w:val="24"/>
          <w:szCs w:val="24"/>
        </w:rPr>
        <w:t>(It is not necessary to amend the provisions for the marking of environmentally hazardous substances, because for these marks, the other provisions of 5.3.1 for placards apply accordingly (cf. last sentence of 5.3.6.3.)).</w:t>
      </w:r>
    </w:p>
    <w:p w:rsidR="00FA6DA6" w:rsidRPr="00F43866" w:rsidRDefault="00FA6DA6" w:rsidP="001758D8">
      <w:pPr>
        <w:pStyle w:val="H1G"/>
        <w:spacing w:before="240"/>
        <w:rPr>
          <w:szCs w:val="24"/>
        </w:rPr>
      </w:pPr>
      <w:r w:rsidRPr="00F43866">
        <w:rPr>
          <w:szCs w:val="24"/>
        </w:rPr>
        <w:tab/>
      </w:r>
      <w:r w:rsidRPr="00F43866">
        <w:rPr>
          <w:szCs w:val="24"/>
        </w:rPr>
        <w:tab/>
      </w:r>
    </w:p>
    <w:p w:rsidR="00FA6DA6" w:rsidRPr="00F43866" w:rsidRDefault="00FA6DA6" w:rsidP="00FA6DA6">
      <w:pPr>
        <w:pStyle w:val="SingleTxtG"/>
        <w:spacing w:before="240" w:after="0"/>
        <w:jc w:val="center"/>
        <w:rPr>
          <w:sz w:val="24"/>
          <w:szCs w:val="24"/>
          <w:u w:val="single"/>
        </w:rPr>
      </w:pPr>
      <w:r w:rsidRPr="00F43866">
        <w:rPr>
          <w:sz w:val="24"/>
          <w:szCs w:val="24"/>
          <w:u w:val="single"/>
        </w:rPr>
        <w:tab/>
      </w:r>
      <w:r w:rsidRPr="00F43866">
        <w:rPr>
          <w:sz w:val="24"/>
          <w:szCs w:val="24"/>
          <w:u w:val="single"/>
        </w:rPr>
        <w:tab/>
      </w:r>
      <w:r w:rsidRPr="00F43866">
        <w:rPr>
          <w:sz w:val="24"/>
          <w:szCs w:val="24"/>
          <w:u w:val="single"/>
        </w:rPr>
        <w:tab/>
      </w:r>
    </w:p>
    <w:sectPr w:rsidR="00FA6DA6" w:rsidRPr="00F43866" w:rsidSect="009D2A5B">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6A" w:rsidRDefault="0099216A"/>
  </w:endnote>
  <w:endnote w:type="continuationSeparator" w:id="0">
    <w:p w:rsidR="0099216A" w:rsidRDefault="0099216A"/>
  </w:endnote>
  <w:endnote w:type="continuationNotice" w:id="1">
    <w:p w:rsidR="0099216A" w:rsidRDefault="00992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425A4"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577C9C">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D425A4" w:rsidRPr="009D2A5B">
      <w:rPr>
        <w:b/>
        <w:sz w:val="18"/>
      </w:rPr>
      <w:fldChar w:fldCharType="begin"/>
    </w:r>
    <w:r w:rsidRPr="009D2A5B">
      <w:rPr>
        <w:b/>
        <w:sz w:val="18"/>
      </w:rPr>
      <w:instrText xml:space="preserve"> PAGE  \* MERGEFORMAT </w:instrText>
    </w:r>
    <w:r w:rsidR="00D425A4" w:rsidRPr="009D2A5B">
      <w:rPr>
        <w:b/>
        <w:sz w:val="18"/>
      </w:rPr>
      <w:fldChar w:fldCharType="separate"/>
    </w:r>
    <w:r w:rsidR="00EC4951">
      <w:rPr>
        <w:b/>
        <w:noProof/>
        <w:sz w:val="18"/>
      </w:rPr>
      <w:t>3</w:t>
    </w:r>
    <w:r w:rsidR="00D425A4"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6A" w:rsidRPr="000B175B" w:rsidRDefault="0099216A" w:rsidP="000B175B">
      <w:pPr>
        <w:tabs>
          <w:tab w:val="right" w:pos="2155"/>
        </w:tabs>
        <w:spacing w:after="80"/>
        <w:ind w:left="680"/>
        <w:rPr>
          <w:u w:val="single"/>
        </w:rPr>
      </w:pPr>
      <w:r>
        <w:rPr>
          <w:u w:val="single"/>
        </w:rPr>
        <w:tab/>
      </w:r>
    </w:p>
  </w:footnote>
  <w:footnote w:type="continuationSeparator" w:id="0">
    <w:p w:rsidR="0099216A" w:rsidRPr="00FC68B7" w:rsidRDefault="0099216A" w:rsidP="00FC68B7">
      <w:pPr>
        <w:tabs>
          <w:tab w:val="left" w:pos="2155"/>
        </w:tabs>
        <w:spacing w:after="80"/>
        <w:ind w:left="680"/>
        <w:rPr>
          <w:u w:val="single"/>
        </w:rPr>
      </w:pPr>
      <w:r>
        <w:rPr>
          <w:u w:val="single"/>
        </w:rPr>
        <w:tab/>
      </w:r>
    </w:p>
  </w:footnote>
  <w:footnote w:type="continuationNotice" w:id="1">
    <w:p w:rsidR="0099216A" w:rsidRDefault="009921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577C9C" w:rsidP="009D2A5B">
    <w:pPr>
      <w:pStyle w:val="Header"/>
    </w:pPr>
    <w:r>
      <w:t>INF.29/Rev.1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7587F"/>
    <w:rsid w:val="001758D8"/>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45299"/>
    <w:rsid w:val="00267F5F"/>
    <w:rsid w:val="00277C12"/>
    <w:rsid w:val="00286B4D"/>
    <w:rsid w:val="002A603B"/>
    <w:rsid w:val="002D4643"/>
    <w:rsid w:val="002D4B6C"/>
    <w:rsid w:val="002F175C"/>
    <w:rsid w:val="00302E18"/>
    <w:rsid w:val="00312506"/>
    <w:rsid w:val="003229D8"/>
    <w:rsid w:val="00346223"/>
    <w:rsid w:val="003510DD"/>
    <w:rsid w:val="00352709"/>
    <w:rsid w:val="00371178"/>
    <w:rsid w:val="00375EF1"/>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1968"/>
    <w:rsid w:val="004E77B2"/>
    <w:rsid w:val="004F42F8"/>
    <w:rsid w:val="00503DEB"/>
    <w:rsid w:val="00504B2D"/>
    <w:rsid w:val="00511A9B"/>
    <w:rsid w:val="0052136D"/>
    <w:rsid w:val="00522B58"/>
    <w:rsid w:val="0052775E"/>
    <w:rsid w:val="00535C90"/>
    <w:rsid w:val="005420F2"/>
    <w:rsid w:val="00543785"/>
    <w:rsid w:val="00545927"/>
    <w:rsid w:val="00546993"/>
    <w:rsid w:val="00546AD4"/>
    <w:rsid w:val="005628B6"/>
    <w:rsid w:val="00577C9C"/>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73D01"/>
    <w:rsid w:val="00684C21"/>
    <w:rsid w:val="0069232B"/>
    <w:rsid w:val="006A2530"/>
    <w:rsid w:val="006C3589"/>
    <w:rsid w:val="006D37AF"/>
    <w:rsid w:val="006D51D0"/>
    <w:rsid w:val="006E4601"/>
    <w:rsid w:val="006E5117"/>
    <w:rsid w:val="006E564B"/>
    <w:rsid w:val="006E7191"/>
    <w:rsid w:val="00703577"/>
    <w:rsid w:val="00705894"/>
    <w:rsid w:val="0072632A"/>
    <w:rsid w:val="00731FF0"/>
    <w:rsid w:val="007327D5"/>
    <w:rsid w:val="007470AD"/>
    <w:rsid w:val="007611CF"/>
    <w:rsid w:val="007629C8"/>
    <w:rsid w:val="007672D0"/>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035B"/>
    <w:rsid w:val="008979B1"/>
    <w:rsid w:val="008A6B25"/>
    <w:rsid w:val="008A6C4F"/>
    <w:rsid w:val="008B2335"/>
    <w:rsid w:val="008B717B"/>
    <w:rsid w:val="008E0678"/>
    <w:rsid w:val="008E7526"/>
    <w:rsid w:val="009002F7"/>
    <w:rsid w:val="00901B81"/>
    <w:rsid w:val="0092212D"/>
    <w:rsid w:val="009223CA"/>
    <w:rsid w:val="00940F93"/>
    <w:rsid w:val="0094558F"/>
    <w:rsid w:val="00961690"/>
    <w:rsid w:val="009760F3"/>
    <w:rsid w:val="0099216A"/>
    <w:rsid w:val="009A0E8D"/>
    <w:rsid w:val="009A665C"/>
    <w:rsid w:val="009B0A31"/>
    <w:rsid w:val="009B1518"/>
    <w:rsid w:val="009B26E7"/>
    <w:rsid w:val="009B6669"/>
    <w:rsid w:val="009C3EED"/>
    <w:rsid w:val="009C454F"/>
    <w:rsid w:val="009D2A5B"/>
    <w:rsid w:val="009E1EB6"/>
    <w:rsid w:val="00A00A3F"/>
    <w:rsid w:val="00A01489"/>
    <w:rsid w:val="00A3009E"/>
    <w:rsid w:val="00A3026E"/>
    <w:rsid w:val="00A338F1"/>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12D"/>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0268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25A4"/>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C4951"/>
    <w:rsid w:val="00ED7A2A"/>
    <w:rsid w:val="00EE6B3A"/>
    <w:rsid w:val="00EF1D7F"/>
    <w:rsid w:val="00F1180C"/>
    <w:rsid w:val="00F31E5F"/>
    <w:rsid w:val="00F32BB7"/>
    <w:rsid w:val="00F43866"/>
    <w:rsid w:val="00F47EDC"/>
    <w:rsid w:val="00F6100A"/>
    <w:rsid w:val="00F63C9D"/>
    <w:rsid w:val="00F66565"/>
    <w:rsid w:val="00F75A16"/>
    <w:rsid w:val="00F92A22"/>
    <w:rsid w:val="00F93781"/>
    <w:rsid w:val="00FA6DA6"/>
    <w:rsid w:val="00FB613B"/>
    <w:rsid w:val="00FC68B7"/>
    <w:rsid w:val="00FE106A"/>
    <w:rsid w:val="00FE2117"/>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EA407"/>
  <w15:docId w15:val="{9395FD03-643F-43D7-907A-F0925D6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425A4"/>
    <w:pPr>
      <w:spacing w:line="240" w:lineRule="auto"/>
      <w:outlineLvl w:val="1"/>
    </w:pPr>
  </w:style>
  <w:style w:type="paragraph" w:styleId="Heading3">
    <w:name w:val="heading 3"/>
    <w:basedOn w:val="Normal"/>
    <w:next w:val="Normal"/>
    <w:qFormat/>
    <w:rsid w:val="00D425A4"/>
    <w:pPr>
      <w:spacing w:line="240" w:lineRule="auto"/>
      <w:outlineLvl w:val="2"/>
    </w:pPr>
  </w:style>
  <w:style w:type="paragraph" w:styleId="Heading4">
    <w:name w:val="heading 4"/>
    <w:basedOn w:val="Normal"/>
    <w:next w:val="Normal"/>
    <w:qFormat/>
    <w:rsid w:val="00D425A4"/>
    <w:pPr>
      <w:spacing w:line="240" w:lineRule="auto"/>
      <w:outlineLvl w:val="3"/>
    </w:pPr>
  </w:style>
  <w:style w:type="paragraph" w:styleId="Heading5">
    <w:name w:val="heading 5"/>
    <w:basedOn w:val="Normal"/>
    <w:next w:val="Normal"/>
    <w:qFormat/>
    <w:rsid w:val="00D425A4"/>
    <w:pPr>
      <w:spacing w:line="240" w:lineRule="auto"/>
      <w:outlineLvl w:val="4"/>
    </w:pPr>
  </w:style>
  <w:style w:type="paragraph" w:styleId="Heading6">
    <w:name w:val="heading 6"/>
    <w:basedOn w:val="Normal"/>
    <w:next w:val="Normal"/>
    <w:qFormat/>
    <w:rsid w:val="00D425A4"/>
    <w:pPr>
      <w:spacing w:line="240" w:lineRule="auto"/>
      <w:outlineLvl w:val="5"/>
    </w:pPr>
  </w:style>
  <w:style w:type="paragraph" w:styleId="Heading7">
    <w:name w:val="heading 7"/>
    <w:basedOn w:val="Normal"/>
    <w:next w:val="Normal"/>
    <w:qFormat/>
    <w:rsid w:val="00D425A4"/>
    <w:pPr>
      <w:spacing w:line="240" w:lineRule="auto"/>
      <w:outlineLvl w:val="6"/>
    </w:pPr>
  </w:style>
  <w:style w:type="paragraph" w:styleId="Heading8">
    <w:name w:val="heading 8"/>
    <w:basedOn w:val="Normal"/>
    <w:next w:val="Normal"/>
    <w:qFormat/>
    <w:rsid w:val="00D425A4"/>
    <w:pPr>
      <w:spacing w:line="240" w:lineRule="auto"/>
      <w:outlineLvl w:val="7"/>
    </w:pPr>
  </w:style>
  <w:style w:type="paragraph" w:styleId="Heading9">
    <w:name w:val="heading 9"/>
    <w:basedOn w:val="Normal"/>
    <w:next w:val="Normal"/>
    <w:qFormat/>
    <w:rsid w:val="00D425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4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D425A4"/>
    <w:pPr>
      <w:numPr>
        <w:numId w:val="13"/>
      </w:numPr>
      <w:tabs>
        <w:tab w:val="clear" w:pos="1494"/>
        <w:tab w:val="num" w:pos="360"/>
      </w:tabs>
    </w:pPr>
  </w:style>
  <w:style w:type="paragraph" w:customStyle="1" w:styleId="SingleTxtG">
    <w:name w:val="_ Single Txt_G"/>
    <w:basedOn w:val="Normal"/>
    <w:link w:val="SingleTxtGChar"/>
    <w:rsid w:val="00D425A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D425A4"/>
    <w:rPr>
      <w:rFonts w:cs="Courier New"/>
    </w:rPr>
  </w:style>
  <w:style w:type="paragraph" w:styleId="BodyText">
    <w:name w:val="Body Text"/>
    <w:basedOn w:val="Normal"/>
    <w:next w:val="Normal"/>
    <w:semiHidden/>
    <w:rsid w:val="00D425A4"/>
  </w:style>
  <w:style w:type="paragraph" w:styleId="BodyTextIndent">
    <w:name w:val="Body Text Indent"/>
    <w:basedOn w:val="Normal"/>
    <w:semiHidden/>
    <w:rsid w:val="00D425A4"/>
    <w:pPr>
      <w:spacing w:after="120"/>
      <w:ind w:left="283"/>
    </w:pPr>
  </w:style>
  <w:style w:type="paragraph" w:styleId="BlockText">
    <w:name w:val="Block Text"/>
    <w:basedOn w:val="Normal"/>
    <w:semiHidden/>
    <w:rsid w:val="00D4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D425A4"/>
    <w:rPr>
      <w:sz w:val="6"/>
    </w:rPr>
  </w:style>
  <w:style w:type="paragraph" w:styleId="CommentText">
    <w:name w:val="annotation text"/>
    <w:basedOn w:val="Normal"/>
    <w:semiHidden/>
    <w:rsid w:val="00D425A4"/>
  </w:style>
  <w:style w:type="character" w:styleId="LineNumber">
    <w:name w:val="line number"/>
    <w:semiHidden/>
    <w:rsid w:val="00D4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D4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25A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character" w:customStyle="1" w:styleId="systranseg">
    <w:name w:val="systran_seg"/>
    <w:basedOn w:val="DefaultParagraphFont"/>
    <w:rsid w:val="00B1712D"/>
  </w:style>
  <w:style w:type="character" w:customStyle="1" w:styleId="systrantokenword">
    <w:name w:val="systran_token_word"/>
    <w:basedOn w:val="DefaultParagraphFont"/>
    <w:rsid w:val="00B1712D"/>
  </w:style>
  <w:style w:type="character" w:customStyle="1" w:styleId="systrantokenpunctuation">
    <w:name w:val="systran_token_punctuation"/>
    <w:basedOn w:val="DefaultParagraphFont"/>
    <w:rsid w:val="00B1712D"/>
  </w:style>
  <w:style w:type="character" w:customStyle="1" w:styleId="systranud">
    <w:name w:val="systran_ud"/>
    <w:basedOn w:val="DefaultParagraphFont"/>
    <w:rsid w:val="00B1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5104-1976-4CC1-9140-74EE63CC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1395</Characters>
  <Application>Microsoft Office Word</Application>
  <DocSecurity>0</DocSecurity>
  <Lines>28</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2017-03-14T13:52:00Z</cp:lastPrinted>
  <dcterms:created xsi:type="dcterms:W3CDTF">2017-03-14T13:54:00Z</dcterms:created>
  <dcterms:modified xsi:type="dcterms:W3CDTF">2017-03-14T13:54:00Z</dcterms:modified>
</cp:coreProperties>
</file>