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541" w:rsidRDefault="00A85541">
      <w:bookmarkStart w:id="0" w:name="_GoBack"/>
      <w:bookmarkEnd w:id="0"/>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786509" w:rsidTr="001707B7">
        <w:trPr>
          <w:cantSplit/>
          <w:trHeight w:hRule="exact" w:val="851"/>
        </w:trPr>
        <w:tc>
          <w:tcPr>
            <w:tcW w:w="1276" w:type="dxa"/>
            <w:tcBorders>
              <w:bottom w:val="single" w:sz="4" w:space="0" w:color="auto"/>
            </w:tcBorders>
            <w:shd w:val="clear" w:color="auto" w:fill="auto"/>
            <w:vAlign w:val="bottom"/>
          </w:tcPr>
          <w:p w:rsidR="00B56E9C" w:rsidRPr="00786509" w:rsidRDefault="007B168D" w:rsidP="001707B7">
            <w:pPr>
              <w:spacing w:after="80"/>
            </w:pPr>
            <w:r>
              <w:t xml:space="preserve"> </w:t>
            </w:r>
          </w:p>
        </w:tc>
        <w:tc>
          <w:tcPr>
            <w:tcW w:w="2268" w:type="dxa"/>
            <w:tcBorders>
              <w:bottom w:val="single" w:sz="4" w:space="0" w:color="auto"/>
            </w:tcBorders>
            <w:shd w:val="clear" w:color="auto" w:fill="auto"/>
            <w:vAlign w:val="bottom"/>
          </w:tcPr>
          <w:p w:rsidR="00B56E9C" w:rsidRPr="001707B7" w:rsidRDefault="00B56E9C" w:rsidP="001707B7">
            <w:pPr>
              <w:spacing w:after="80" w:line="300" w:lineRule="exact"/>
              <w:rPr>
                <w:b/>
                <w:sz w:val="24"/>
                <w:szCs w:val="24"/>
              </w:rPr>
            </w:pPr>
            <w:r w:rsidRPr="001707B7">
              <w:rPr>
                <w:sz w:val="28"/>
                <w:szCs w:val="28"/>
              </w:rPr>
              <w:t>United Nations</w:t>
            </w:r>
          </w:p>
        </w:tc>
        <w:tc>
          <w:tcPr>
            <w:tcW w:w="6095" w:type="dxa"/>
            <w:gridSpan w:val="2"/>
            <w:tcBorders>
              <w:bottom w:val="single" w:sz="4" w:space="0" w:color="auto"/>
            </w:tcBorders>
            <w:shd w:val="clear" w:color="auto" w:fill="auto"/>
            <w:vAlign w:val="bottom"/>
          </w:tcPr>
          <w:p w:rsidR="00B56E9C" w:rsidRPr="00786509" w:rsidRDefault="007A6E87" w:rsidP="00734F52">
            <w:pPr>
              <w:suppressAutoHyphens w:val="0"/>
              <w:spacing w:after="20"/>
              <w:jc w:val="right"/>
            </w:pPr>
            <w:r w:rsidRPr="001707B7">
              <w:rPr>
                <w:sz w:val="40"/>
              </w:rPr>
              <w:t>ECE</w:t>
            </w:r>
            <w:r w:rsidRPr="00786509">
              <w:t>/TRANS/WP.15/AC.1/</w:t>
            </w:r>
            <w:r w:rsidR="00B06BB7">
              <w:t>1</w:t>
            </w:r>
            <w:r w:rsidR="00E02062">
              <w:t>4</w:t>
            </w:r>
            <w:r w:rsidR="00734F52">
              <w:t>8</w:t>
            </w:r>
            <w:r w:rsidR="003F2964">
              <w:t>/Add.</w:t>
            </w:r>
            <w:r w:rsidR="00734F52">
              <w:t>2</w:t>
            </w:r>
          </w:p>
        </w:tc>
      </w:tr>
      <w:tr w:rsidR="00B56E9C" w:rsidRPr="00786509" w:rsidTr="001707B7">
        <w:trPr>
          <w:cantSplit/>
          <w:trHeight w:hRule="exact" w:val="2835"/>
        </w:trPr>
        <w:tc>
          <w:tcPr>
            <w:tcW w:w="1276" w:type="dxa"/>
            <w:tcBorders>
              <w:top w:val="single" w:sz="4" w:space="0" w:color="auto"/>
              <w:bottom w:val="single" w:sz="12" w:space="0" w:color="auto"/>
            </w:tcBorders>
            <w:shd w:val="clear" w:color="auto" w:fill="auto"/>
          </w:tcPr>
          <w:p w:rsidR="00B56E9C" w:rsidRPr="00786509" w:rsidRDefault="00BF36A9" w:rsidP="001707B7">
            <w:pPr>
              <w:spacing w:before="120"/>
            </w:pPr>
            <w:r>
              <w:rPr>
                <w:noProof/>
                <w:lang w:val="en-US"/>
              </w:rPr>
              <w:drawing>
                <wp:inline distT="0" distB="0" distL="0" distR="0">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1707B7" w:rsidRDefault="00D773DF" w:rsidP="001707B7">
            <w:pPr>
              <w:spacing w:before="120" w:line="420" w:lineRule="exact"/>
              <w:rPr>
                <w:sz w:val="40"/>
                <w:szCs w:val="40"/>
              </w:rPr>
            </w:pPr>
            <w:r w:rsidRPr="001707B7">
              <w:rPr>
                <w:b/>
                <w:sz w:val="40"/>
                <w:szCs w:val="40"/>
              </w:rPr>
              <w:t>Economic and Social Council</w:t>
            </w:r>
          </w:p>
        </w:tc>
        <w:tc>
          <w:tcPr>
            <w:tcW w:w="2835" w:type="dxa"/>
            <w:tcBorders>
              <w:top w:val="single" w:sz="4" w:space="0" w:color="auto"/>
              <w:bottom w:val="single" w:sz="12" w:space="0" w:color="auto"/>
            </w:tcBorders>
            <w:shd w:val="clear" w:color="auto" w:fill="auto"/>
          </w:tcPr>
          <w:p w:rsidR="007A6E87" w:rsidRPr="00786509" w:rsidRDefault="007A6E87" w:rsidP="001707B7">
            <w:pPr>
              <w:suppressAutoHyphens w:val="0"/>
              <w:spacing w:before="240" w:line="240" w:lineRule="exact"/>
            </w:pPr>
            <w:r w:rsidRPr="00786509">
              <w:t>Distr.: General</w:t>
            </w:r>
          </w:p>
          <w:p w:rsidR="007A6E87" w:rsidRPr="00786509" w:rsidRDefault="005F6018" w:rsidP="001707B7">
            <w:pPr>
              <w:suppressAutoHyphens w:val="0"/>
            </w:pPr>
            <w:r>
              <w:t>9</w:t>
            </w:r>
            <w:r w:rsidR="00734F52">
              <w:t xml:space="preserve"> November</w:t>
            </w:r>
            <w:r w:rsidR="00780F4A">
              <w:t xml:space="preserve"> 201</w:t>
            </w:r>
            <w:r w:rsidR="00E02818">
              <w:t>7</w:t>
            </w:r>
          </w:p>
          <w:p w:rsidR="003F2964" w:rsidRDefault="003F2964" w:rsidP="001707B7">
            <w:pPr>
              <w:suppressAutoHyphens w:val="0"/>
            </w:pPr>
          </w:p>
          <w:p w:rsidR="007A6E87" w:rsidRPr="00786509" w:rsidRDefault="009919FB" w:rsidP="001707B7">
            <w:pPr>
              <w:suppressAutoHyphens w:val="0"/>
            </w:pPr>
            <w:r>
              <w:t xml:space="preserve">Original: </w:t>
            </w:r>
            <w:r w:rsidR="007A6E87" w:rsidRPr="00786509">
              <w:t>English</w:t>
            </w:r>
          </w:p>
          <w:p w:rsidR="00B56E9C" w:rsidRPr="00786509" w:rsidRDefault="00B56E9C" w:rsidP="001707B7">
            <w:pPr>
              <w:suppressAutoHyphens w:val="0"/>
            </w:pPr>
          </w:p>
        </w:tc>
      </w:tr>
    </w:tbl>
    <w:p w:rsidR="00F67911" w:rsidRPr="00786509" w:rsidRDefault="00F67911">
      <w:pPr>
        <w:spacing w:before="120"/>
        <w:rPr>
          <w:b/>
          <w:sz w:val="28"/>
          <w:szCs w:val="28"/>
        </w:rPr>
      </w:pPr>
      <w:r w:rsidRPr="00786509">
        <w:rPr>
          <w:b/>
          <w:sz w:val="28"/>
          <w:szCs w:val="28"/>
        </w:rPr>
        <w:t xml:space="preserve">Economic Commission for </w:t>
      </w:r>
      <w:smartTag w:uri="urn:schemas-microsoft-com:office:smarttags" w:element="place">
        <w:r w:rsidRPr="00786509">
          <w:rPr>
            <w:b/>
            <w:sz w:val="28"/>
            <w:szCs w:val="28"/>
          </w:rPr>
          <w:t>Europe</w:t>
        </w:r>
      </w:smartTag>
    </w:p>
    <w:p w:rsidR="00F67911" w:rsidRPr="00786509" w:rsidRDefault="00F67911" w:rsidP="00E92F5D">
      <w:pPr>
        <w:spacing w:before="120"/>
        <w:outlineLvl w:val="0"/>
        <w:rPr>
          <w:sz w:val="28"/>
          <w:szCs w:val="28"/>
        </w:rPr>
      </w:pPr>
      <w:r w:rsidRPr="00786509">
        <w:rPr>
          <w:sz w:val="28"/>
          <w:szCs w:val="28"/>
        </w:rPr>
        <w:t>Inland Transport Committee</w:t>
      </w:r>
    </w:p>
    <w:p w:rsidR="00F67911" w:rsidRPr="00786509" w:rsidRDefault="00F67911" w:rsidP="00E92F5D">
      <w:pPr>
        <w:spacing w:before="120"/>
        <w:outlineLvl w:val="0"/>
        <w:rPr>
          <w:b/>
          <w:sz w:val="24"/>
          <w:szCs w:val="24"/>
        </w:rPr>
      </w:pPr>
      <w:r w:rsidRPr="00786509">
        <w:rPr>
          <w:b/>
          <w:sz w:val="24"/>
          <w:szCs w:val="24"/>
        </w:rPr>
        <w:t>Working Party on the Transport of Dangerous Goods</w:t>
      </w:r>
    </w:p>
    <w:p w:rsidR="007A6E87" w:rsidRPr="00786509" w:rsidRDefault="007D629E" w:rsidP="00F67911">
      <w:pPr>
        <w:spacing w:before="120"/>
        <w:rPr>
          <w:b/>
        </w:rPr>
      </w:pPr>
      <w:r w:rsidRPr="00786509">
        <w:rPr>
          <w:b/>
        </w:rPr>
        <w:t>Joint M</w:t>
      </w:r>
      <w:r w:rsidR="00F67911" w:rsidRPr="00786509">
        <w:rPr>
          <w:b/>
        </w:rPr>
        <w:t>eeting of the RID Committee of Experts and the</w:t>
      </w:r>
      <w:r w:rsidR="00F67911" w:rsidRPr="00786509">
        <w:rPr>
          <w:b/>
        </w:rPr>
        <w:br/>
        <w:t>Working Party on the Transport of Dangerous Goods</w:t>
      </w:r>
    </w:p>
    <w:p w:rsidR="00F67911" w:rsidRPr="00786509" w:rsidRDefault="00F67911" w:rsidP="00640FA9">
      <w:pPr>
        <w:pStyle w:val="HChG"/>
        <w:keepNext w:val="0"/>
        <w:keepLines w:val="0"/>
        <w:suppressAutoHyphens w:val="0"/>
      </w:pPr>
      <w:r w:rsidRPr="00786509">
        <w:tab/>
      </w:r>
      <w:r w:rsidRPr="00786509">
        <w:tab/>
        <w:t xml:space="preserve">Report of the Joint Meeting of the RID Committee of Experts and the Working Party on the Transport of Dangerous Goods on its </w:t>
      </w:r>
      <w:r w:rsidR="00734F52">
        <w:t>autumn</w:t>
      </w:r>
      <w:r w:rsidR="003812A1">
        <w:t xml:space="preserve"> 201</w:t>
      </w:r>
      <w:r w:rsidR="00E02818">
        <w:t>7</w:t>
      </w:r>
      <w:r w:rsidR="00A638D7" w:rsidRPr="00786509">
        <w:t xml:space="preserve"> session</w:t>
      </w:r>
      <w:r w:rsidR="00F51FFD" w:rsidRPr="00F51FFD">
        <w:rPr>
          <w:rStyle w:val="FootnoteReference"/>
          <w:sz w:val="20"/>
        </w:rPr>
        <w:footnoteReference w:id="2"/>
      </w:r>
    </w:p>
    <w:p w:rsidR="00F67911" w:rsidRDefault="00671767" w:rsidP="00640FA9">
      <w:pPr>
        <w:pStyle w:val="H56G"/>
        <w:keepNext w:val="0"/>
        <w:keepLines w:val="0"/>
        <w:suppressAutoHyphens w:val="0"/>
      </w:pPr>
      <w:r w:rsidRPr="00786509">
        <w:tab/>
      </w:r>
      <w:r w:rsidRPr="00786509">
        <w:tab/>
      </w:r>
      <w:r w:rsidR="007D629E" w:rsidRPr="00786509">
        <w:t>h</w:t>
      </w:r>
      <w:r w:rsidR="00800004" w:rsidRPr="00786509">
        <w:t xml:space="preserve">eld </w:t>
      </w:r>
      <w:r w:rsidR="00F67911" w:rsidRPr="00786509">
        <w:t xml:space="preserve">in </w:t>
      </w:r>
      <w:r w:rsidR="00734F52">
        <w:t>Geneva</w:t>
      </w:r>
      <w:r w:rsidR="00E55C68">
        <w:t xml:space="preserve"> from 1</w:t>
      </w:r>
      <w:r w:rsidR="00734F52">
        <w:t>9</w:t>
      </w:r>
      <w:r w:rsidR="00E55C68">
        <w:t>-</w:t>
      </w:r>
      <w:r w:rsidR="00734F52">
        <w:t>29</w:t>
      </w:r>
      <w:r w:rsidR="00E55C68">
        <w:t xml:space="preserve"> </w:t>
      </w:r>
      <w:r w:rsidR="00734F52">
        <w:t>September</w:t>
      </w:r>
      <w:r w:rsidR="00E55C68">
        <w:t xml:space="preserve"> 201</w:t>
      </w:r>
      <w:r w:rsidR="00F456D3">
        <w:t>7</w:t>
      </w:r>
    </w:p>
    <w:p w:rsidR="00F51FFD" w:rsidRDefault="00EA789D" w:rsidP="00640FA9">
      <w:pPr>
        <w:pStyle w:val="H23G"/>
        <w:keepNext w:val="0"/>
        <w:keepLines w:val="0"/>
        <w:suppressAutoHyphens w:val="0"/>
      </w:pPr>
      <w:r>
        <w:tab/>
      </w:r>
      <w:r>
        <w:tab/>
        <w:t>Addendum</w:t>
      </w:r>
      <w:r w:rsidR="00F51FFD" w:rsidRPr="00F51FFD">
        <w:rPr>
          <w:rStyle w:val="FootnoteReference"/>
          <w:sz w:val="20"/>
        </w:rPr>
        <w:footnoteReference w:customMarkFollows="1" w:id="3"/>
        <w:t>**</w:t>
      </w:r>
    </w:p>
    <w:p w:rsidR="006D5FCA" w:rsidRDefault="006D5FCA" w:rsidP="00640FA9">
      <w:pPr>
        <w:pStyle w:val="H1G"/>
        <w:keepNext w:val="0"/>
        <w:keepLines w:val="0"/>
        <w:suppressAutoHyphens w:val="0"/>
      </w:pPr>
      <w:r>
        <w:tab/>
      </w:r>
      <w:r>
        <w:tab/>
        <w:t>Annex I</w:t>
      </w:r>
      <w:r w:rsidR="00640FA9">
        <w:t>I</w:t>
      </w:r>
    </w:p>
    <w:p w:rsidR="006D5FCA" w:rsidRDefault="009919FB">
      <w:pPr>
        <w:pStyle w:val="H1G"/>
        <w:keepNext w:val="0"/>
        <w:keepLines w:val="0"/>
        <w:suppressAutoHyphens w:val="0"/>
      </w:pPr>
      <w:r>
        <w:tab/>
      </w:r>
      <w:r>
        <w:tab/>
      </w:r>
      <w:r w:rsidR="006D5FCA" w:rsidRPr="006D5FCA">
        <w:t>Report of the Working Group on Tanks</w:t>
      </w:r>
    </w:p>
    <w:p w:rsidR="00734F52" w:rsidRPr="00F60C0F" w:rsidRDefault="00734F52" w:rsidP="00640FA9">
      <w:pPr>
        <w:pStyle w:val="H56G"/>
        <w:keepNext w:val="0"/>
        <w:keepLines w:val="0"/>
        <w:suppressAutoHyphens w:val="0"/>
        <w:jc w:val="both"/>
      </w:pPr>
      <w:r>
        <w:tab/>
      </w:r>
      <w:r>
        <w:tab/>
      </w:r>
      <w:r w:rsidRPr="00F60C0F">
        <w:t>1.</w:t>
      </w:r>
      <w:r w:rsidRPr="00F60C0F">
        <w:tab/>
        <w:t xml:space="preserve">The Working Group on Tanks met </w:t>
      </w:r>
      <w:r w:rsidRPr="00530C3E">
        <w:t>from 19 to 21</w:t>
      </w:r>
      <w:r w:rsidRPr="00F60C0F">
        <w:t xml:space="preserve"> </w:t>
      </w:r>
      <w:r>
        <w:t xml:space="preserve">September </w:t>
      </w:r>
      <w:r w:rsidRPr="00F60C0F">
        <w:t xml:space="preserve">2017 in </w:t>
      </w:r>
      <w:r>
        <w:t>Geneva</w:t>
      </w:r>
      <w:r w:rsidRPr="00F60C0F">
        <w:t xml:space="preserve"> on the basis of the mandate from the RID/ADR/ADN Joint Meeting, under the chairmanship of </w:t>
      </w:r>
      <w:r w:rsidR="006E1F8A">
        <w:t>Mr. </w:t>
      </w:r>
      <w:r w:rsidRPr="00530C3E">
        <w:t xml:space="preserve">Arne Bale (United Kingdom) </w:t>
      </w:r>
      <w:r w:rsidR="00910026">
        <w:t xml:space="preserve">with </w:t>
      </w:r>
      <w:r w:rsidRPr="00530C3E">
        <w:t>Mr. Kees de Putter (Netherlands)</w:t>
      </w:r>
      <w:r w:rsidRPr="00F60C0F">
        <w:t xml:space="preserve"> as secretary. The relevant documents were submitted to the plenary session and transferred to the Working Group for consideration.</w:t>
      </w:r>
    </w:p>
    <w:p w:rsidR="00734F52" w:rsidRPr="00F60C0F" w:rsidRDefault="00734F52" w:rsidP="00640FA9">
      <w:pPr>
        <w:pStyle w:val="SingleTxtG"/>
        <w:suppressAutoHyphens w:val="0"/>
      </w:pPr>
      <w:r w:rsidRPr="00F60C0F">
        <w:t>2.</w:t>
      </w:r>
      <w:r w:rsidRPr="00F60C0F">
        <w:tab/>
        <w:t xml:space="preserve">The Working Group on Tanks, consisting of </w:t>
      </w:r>
      <w:r w:rsidRPr="003C7C0A">
        <w:t>25</w:t>
      </w:r>
      <w:r w:rsidRPr="00F60C0F">
        <w:t xml:space="preserve"> experts from </w:t>
      </w:r>
      <w:r w:rsidRPr="003C7C0A">
        <w:t>11</w:t>
      </w:r>
      <w:r w:rsidRPr="00F60C0F">
        <w:t xml:space="preserve"> countries</w:t>
      </w:r>
      <w:r>
        <w:t>, the European Union (European Commission and European Union Agency for Railways)</w:t>
      </w:r>
      <w:r w:rsidRPr="00F60C0F">
        <w:t xml:space="preserve"> and </w:t>
      </w:r>
      <w:r>
        <w:t>3</w:t>
      </w:r>
      <w:r w:rsidRPr="00F60C0F">
        <w:t xml:space="preserve"> non-governmental organizations, dealt with the following official and informal documents:</w:t>
      </w:r>
    </w:p>
    <w:p w:rsidR="00734F52" w:rsidRPr="00F60C0F" w:rsidRDefault="00734F52" w:rsidP="00734F52">
      <w:pPr>
        <w:pStyle w:val="SingleTxtG"/>
        <w:tabs>
          <w:tab w:val="left" w:pos="2300"/>
        </w:tabs>
        <w:spacing w:after="0"/>
        <w:ind w:left="2829" w:hanging="1695"/>
        <w:jc w:val="left"/>
      </w:pPr>
      <w:r w:rsidRPr="00F60C0F">
        <w:rPr>
          <w:i/>
        </w:rPr>
        <w:lastRenderedPageBreak/>
        <w:t>Documents</w:t>
      </w:r>
      <w:r w:rsidRPr="00F60C0F">
        <w:t>:</w:t>
      </w:r>
      <w:r w:rsidRPr="00F60C0F">
        <w:tab/>
      </w:r>
      <w:r w:rsidRPr="00F60C0F">
        <w:tab/>
        <w:t>ECE/TRANS/WP.15/AC.1/2017/</w:t>
      </w:r>
      <w:r>
        <w:t xml:space="preserve">26 and Add1 </w:t>
      </w:r>
      <w:r w:rsidRPr="00F60C0F">
        <w:t>(</w:t>
      </w:r>
      <w:r w:rsidRPr="00530C3E">
        <w:t>Secretariat</w:t>
      </w:r>
      <w:r w:rsidRPr="00F60C0F">
        <w:t>)</w:t>
      </w:r>
      <w:r w:rsidRPr="00530C3E">
        <w:rPr>
          <w:highlight w:val="yellow"/>
        </w:rPr>
        <w:t xml:space="preserve"> </w:t>
      </w:r>
      <w:r w:rsidRPr="00530C3E">
        <w:t>ECE/TRANS/WP.15/AC.1/2017/</w:t>
      </w:r>
      <w:r>
        <w:t>31</w:t>
      </w:r>
      <w:r w:rsidRPr="00530C3E">
        <w:t xml:space="preserve"> (</w:t>
      </w:r>
      <w:r>
        <w:t xml:space="preserve">Russian Federation) </w:t>
      </w:r>
      <w:r w:rsidRPr="00F60C0F">
        <w:t>ECE/TRANS/WP.15/AC.1/2017/</w:t>
      </w:r>
      <w:r>
        <w:t>36 (Belgium)</w:t>
      </w:r>
    </w:p>
    <w:p w:rsidR="00734F52" w:rsidRPr="00F60C0F" w:rsidRDefault="00734F52" w:rsidP="00734F52">
      <w:pPr>
        <w:pStyle w:val="SingleTxtG"/>
        <w:spacing w:after="0"/>
        <w:ind w:left="2829" w:hanging="1695"/>
        <w:jc w:val="left"/>
      </w:pPr>
      <w:r w:rsidRPr="00F60C0F">
        <w:tab/>
      </w:r>
      <w:r w:rsidRPr="00F60C0F">
        <w:tab/>
        <w:t>ECE/TRANS/WP.15/AC.1/2017/</w:t>
      </w:r>
      <w:r>
        <w:t>38</w:t>
      </w:r>
      <w:r w:rsidRPr="00F60C0F">
        <w:t xml:space="preserve"> (</w:t>
      </w:r>
      <w:r>
        <w:t>United Kingdom</w:t>
      </w:r>
      <w:r w:rsidRPr="00F60C0F">
        <w:t>)</w:t>
      </w:r>
      <w:r>
        <w:tab/>
      </w:r>
    </w:p>
    <w:p w:rsidR="00734F52" w:rsidRDefault="00734F52" w:rsidP="00734F52">
      <w:pPr>
        <w:pStyle w:val="SingleTxtG"/>
        <w:tabs>
          <w:tab w:val="left" w:pos="2300"/>
        </w:tabs>
        <w:spacing w:after="0"/>
        <w:ind w:left="2829" w:hanging="1695"/>
        <w:jc w:val="left"/>
      </w:pPr>
      <w:r w:rsidRPr="00F60C0F">
        <w:tab/>
      </w:r>
      <w:r w:rsidRPr="00F60C0F">
        <w:tab/>
        <w:t>ECE/TRANS/WP.15/AC.1/2017/</w:t>
      </w:r>
      <w:r>
        <w:t>40</w:t>
      </w:r>
      <w:r w:rsidRPr="00F60C0F">
        <w:t xml:space="preserve"> (</w:t>
      </w:r>
      <w:r>
        <w:t>Netherlands)</w:t>
      </w:r>
    </w:p>
    <w:p w:rsidR="00B94C0A" w:rsidRDefault="00734F52" w:rsidP="00734F52">
      <w:pPr>
        <w:pStyle w:val="SingleTxtG"/>
        <w:tabs>
          <w:tab w:val="left" w:pos="2300"/>
        </w:tabs>
        <w:spacing w:after="0"/>
        <w:ind w:left="2829" w:hanging="1695"/>
        <w:jc w:val="left"/>
      </w:pPr>
      <w:r>
        <w:tab/>
      </w:r>
      <w:r>
        <w:tab/>
      </w:r>
      <w:r w:rsidRPr="00F60C0F">
        <w:t>ECE/TRANS/WP.15/AC.1/2017/</w:t>
      </w:r>
      <w:r>
        <w:t xml:space="preserve">43 </w:t>
      </w:r>
      <w:r w:rsidRPr="00F60C0F">
        <w:t>(</w:t>
      </w:r>
      <w:r>
        <w:t xml:space="preserve">Russian Federation) </w:t>
      </w:r>
    </w:p>
    <w:p w:rsidR="00734F52" w:rsidRPr="00CA0F8C" w:rsidRDefault="00B94C0A" w:rsidP="00734F52">
      <w:pPr>
        <w:pStyle w:val="SingleTxtG"/>
        <w:tabs>
          <w:tab w:val="left" w:pos="2300"/>
        </w:tabs>
        <w:spacing w:after="0"/>
        <w:ind w:left="2829" w:hanging="1695"/>
        <w:jc w:val="left"/>
      </w:pPr>
      <w:r>
        <w:tab/>
      </w:r>
      <w:r>
        <w:tab/>
      </w:r>
      <w:r w:rsidR="00734F52">
        <w:t>ECE/TRANS/WP.15/AC.1/146, Annex II</w:t>
      </w:r>
      <w:r w:rsidR="00734F52">
        <w:tab/>
      </w:r>
    </w:p>
    <w:p w:rsidR="00734F52" w:rsidRPr="00F60C0F" w:rsidRDefault="00734F52" w:rsidP="00734F52">
      <w:pPr>
        <w:pStyle w:val="SingleTxtG"/>
        <w:tabs>
          <w:tab w:val="left" w:pos="2300"/>
        </w:tabs>
        <w:spacing w:after="0"/>
        <w:ind w:left="2829" w:hanging="1695"/>
        <w:jc w:val="left"/>
      </w:pPr>
      <w:r w:rsidRPr="00F60C0F">
        <w:tab/>
      </w:r>
      <w:r w:rsidRPr="00F60C0F">
        <w:tab/>
      </w:r>
      <w:r w:rsidRPr="00F60C0F">
        <w:tab/>
      </w:r>
      <w:r w:rsidRPr="00F60C0F">
        <w:tab/>
      </w:r>
      <w:r w:rsidRPr="00F60C0F">
        <w:tab/>
      </w:r>
      <w:r w:rsidRPr="00F60C0F">
        <w:tab/>
      </w:r>
    </w:p>
    <w:p w:rsidR="00734F52" w:rsidRPr="00F60C0F" w:rsidRDefault="00734F52" w:rsidP="00734F52">
      <w:pPr>
        <w:pStyle w:val="SingleTxtG"/>
        <w:tabs>
          <w:tab w:val="left" w:pos="5954"/>
        </w:tabs>
        <w:spacing w:after="0"/>
        <w:ind w:left="2829" w:hanging="1695"/>
        <w:jc w:val="left"/>
      </w:pPr>
      <w:r w:rsidRPr="00F60C0F">
        <w:rPr>
          <w:i/>
        </w:rPr>
        <w:t>Informal</w:t>
      </w:r>
      <w:r>
        <w:rPr>
          <w:i/>
        </w:rPr>
        <w:t xml:space="preserve"> </w:t>
      </w:r>
      <w:r w:rsidRPr="00F60C0F">
        <w:rPr>
          <w:i/>
        </w:rPr>
        <w:t>documents</w:t>
      </w:r>
      <w:r>
        <w:t>: INF 10. (United Kingdom)</w:t>
      </w:r>
      <w:r>
        <w:tab/>
        <w:t xml:space="preserve">INF. 28 (Belgium) </w:t>
      </w:r>
      <w:r>
        <w:br/>
      </w:r>
      <w:r w:rsidRPr="00F60C0F">
        <w:t xml:space="preserve">INF. </w:t>
      </w:r>
      <w:r w:rsidRPr="00BD3A36">
        <w:t>11 (United Kingdom)</w:t>
      </w:r>
      <w:r w:rsidRPr="00530C3E">
        <w:t xml:space="preserve"> </w:t>
      </w:r>
      <w:r>
        <w:tab/>
      </w:r>
      <w:r w:rsidRPr="00F60C0F">
        <w:t>INF. 2</w:t>
      </w:r>
      <w:r>
        <w:t>9</w:t>
      </w:r>
      <w:r w:rsidRPr="00F60C0F">
        <w:t xml:space="preserve"> (</w:t>
      </w:r>
      <w:r>
        <w:t>Belgium</w:t>
      </w:r>
      <w:r w:rsidRPr="00F60C0F">
        <w:t>)</w:t>
      </w:r>
    </w:p>
    <w:p w:rsidR="00734F52" w:rsidRPr="00F60C0F" w:rsidRDefault="00734F52" w:rsidP="00734F52">
      <w:pPr>
        <w:pStyle w:val="SingleTxtG"/>
        <w:tabs>
          <w:tab w:val="left" w:pos="5954"/>
        </w:tabs>
        <w:spacing w:after="0"/>
        <w:ind w:left="2835"/>
        <w:jc w:val="left"/>
      </w:pPr>
      <w:r w:rsidRPr="00F60C0F">
        <w:t xml:space="preserve">INF. </w:t>
      </w:r>
      <w:r>
        <w:t>13</w:t>
      </w:r>
      <w:r w:rsidRPr="00F60C0F">
        <w:t xml:space="preserve"> (</w:t>
      </w:r>
      <w:r>
        <w:t>Germany</w:t>
      </w:r>
      <w:r w:rsidRPr="00F60C0F">
        <w:t>)</w:t>
      </w:r>
      <w:r>
        <w:tab/>
        <w:t xml:space="preserve">INF. 30 (Secretariat) </w:t>
      </w:r>
      <w:r>
        <w:br/>
      </w:r>
      <w:r w:rsidRPr="00F60C0F">
        <w:t xml:space="preserve">INF. </w:t>
      </w:r>
      <w:r>
        <w:t>17</w:t>
      </w:r>
      <w:r w:rsidRPr="00F60C0F">
        <w:t xml:space="preserve"> (</w:t>
      </w:r>
      <w:r>
        <w:t>Netherlands</w:t>
      </w:r>
      <w:r w:rsidRPr="00F60C0F">
        <w:t>)</w:t>
      </w:r>
      <w:r>
        <w:tab/>
        <w:t>INF. 32 (France)</w:t>
      </w:r>
    </w:p>
    <w:p w:rsidR="00734F52" w:rsidRPr="00F60C0F" w:rsidRDefault="00734F52" w:rsidP="00734F52">
      <w:pPr>
        <w:pStyle w:val="SingleTxtG"/>
        <w:tabs>
          <w:tab w:val="left" w:pos="5954"/>
        </w:tabs>
        <w:spacing w:after="0"/>
        <w:ind w:left="2835"/>
        <w:jc w:val="left"/>
      </w:pPr>
      <w:r w:rsidRPr="00F60C0F">
        <w:t>INF. 1</w:t>
      </w:r>
      <w:r>
        <w:t>8</w:t>
      </w:r>
      <w:r w:rsidRPr="00F60C0F">
        <w:t xml:space="preserve"> (</w:t>
      </w:r>
      <w:r>
        <w:t>Netherlands</w:t>
      </w:r>
      <w:r w:rsidRPr="00F60C0F">
        <w:t>)</w:t>
      </w:r>
      <w:r>
        <w:tab/>
        <w:t>INF. 35 (United Kingdom)</w:t>
      </w:r>
    </w:p>
    <w:p w:rsidR="00734F52" w:rsidRPr="00F60C0F" w:rsidRDefault="00734F52" w:rsidP="00734F52">
      <w:pPr>
        <w:pStyle w:val="SingleTxtG"/>
        <w:tabs>
          <w:tab w:val="left" w:pos="5954"/>
        </w:tabs>
        <w:spacing w:after="0"/>
        <w:ind w:left="2835"/>
        <w:jc w:val="left"/>
      </w:pPr>
      <w:r>
        <w:t>INF. 23 (Austria)</w:t>
      </w:r>
      <w:r>
        <w:tab/>
        <w:t xml:space="preserve">INF. 36 (UIP) </w:t>
      </w:r>
      <w:r>
        <w:br/>
      </w:r>
      <w:r w:rsidRPr="00F60C0F">
        <w:t xml:space="preserve">INF. </w:t>
      </w:r>
      <w:r>
        <w:t>24</w:t>
      </w:r>
      <w:r w:rsidRPr="00F60C0F">
        <w:t xml:space="preserve"> (</w:t>
      </w:r>
      <w:r>
        <w:t>France</w:t>
      </w:r>
      <w:r w:rsidRPr="00F60C0F">
        <w:t>)</w:t>
      </w:r>
      <w:r>
        <w:tab/>
      </w:r>
      <w:r w:rsidRPr="00F60C0F">
        <w:t xml:space="preserve">INF. </w:t>
      </w:r>
      <w:r w:rsidRPr="00BD3A36">
        <w:t>38 (E</w:t>
      </w:r>
      <w:r>
        <w:t>C</w:t>
      </w:r>
      <w:r w:rsidRPr="00BD3A36">
        <w:t>)</w:t>
      </w:r>
    </w:p>
    <w:p w:rsidR="00640FA9" w:rsidRDefault="00734F52" w:rsidP="00640FA9">
      <w:pPr>
        <w:pStyle w:val="SingleTxtG"/>
        <w:tabs>
          <w:tab w:val="left" w:pos="5954"/>
        </w:tabs>
        <w:spacing w:after="0"/>
        <w:ind w:left="2835"/>
        <w:jc w:val="left"/>
      </w:pPr>
      <w:r w:rsidRPr="00F60C0F">
        <w:t xml:space="preserve">INF. </w:t>
      </w:r>
      <w:r>
        <w:t>25</w:t>
      </w:r>
      <w:r w:rsidRPr="00F60C0F">
        <w:t xml:space="preserve"> (</w:t>
      </w:r>
      <w:r>
        <w:t>France</w:t>
      </w:r>
      <w:r w:rsidRPr="00F60C0F">
        <w:t xml:space="preserve">) </w:t>
      </w:r>
      <w:r>
        <w:tab/>
        <w:t xml:space="preserve">INF. 42 (France) </w:t>
      </w:r>
      <w:r>
        <w:br/>
        <w:t>INF. 26 (ERA)</w:t>
      </w:r>
    </w:p>
    <w:p w:rsidR="00734F52" w:rsidRDefault="00734F52" w:rsidP="00640FA9">
      <w:pPr>
        <w:pStyle w:val="SingleTxtG"/>
        <w:tabs>
          <w:tab w:val="left" w:pos="5954"/>
        </w:tabs>
        <w:spacing w:before="120"/>
        <w:rPr>
          <w:b/>
        </w:rPr>
      </w:pPr>
      <w:r w:rsidRPr="00F60C0F">
        <w:rPr>
          <w:b/>
        </w:rPr>
        <w:t>Item 1: ECE/TRANS/WP.15/AC.1/2017/</w:t>
      </w:r>
      <w:r>
        <w:rPr>
          <w:b/>
        </w:rPr>
        <w:t>26</w:t>
      </w:r>
      <w:r w:rsidRPr="00F60C0F">
        <w:rPr>
          <w:b/>
        </w:rPr>
        <w:t xml:space="preserve"> (</w:t>
      </w:r>
      <w:r>
        <w:rPr>
          <w:b/>
        </w:rPr>
        <w:t>Secretariat</w:t>
      </w:r>
      <w:r w:rsidR="00640FA9">
        <w:rPr>
          <w:b/>
        </w:rPr>
        <w:t>)</w:t>
      </w:r>
      <w:r w:rsidR="006E1F8A">
        <w:rPr>
          <w:b/>
        </w:rPr>
        <w:t xml:space="preserve"> </w:t>
      </w:r>
      <w:r w:rsidR="00640FA9">
        <w:rPr>
          <w:b/>
        </w:rPr>
        <w:t>–</w:t>
      </w:r>
      <w:r w:rsidR="006E1F8A">
        <w:rPr>
          <w:b/>
        </w:rPr>
        <w:t xml:space="preserve"> </w:t>
      </w:r>
      <w:r w:rsidRPr="00640FA9">
        <w:rPr>
          <w:b/>
        </w:rPr>
        <w:t>Report</w:t>
      </w:r>
      <w:r w:rsidRPr="00026557">
        <w:rPr>
          <w:b/>
        </w:rPr>
        <w:t xml:space="preserve"> of the Ad Hoc Working Group on the Harmonization of RID/ADR/ADN with the United Nations Recommendations on the Transport of Dangerous Goods</w:t>
      </w:r>
      <w:r>
        <w:rPr>
          <w:b/>
        </w:rPr>
        <w:t xml:space="preserve"> and </w:t>
      </w:r>
      <w:r w:rsidRPr="00F60C0F">
        <w:rPr>
          <w:b/>
        </w:rPr>
        <w:t>ECE/TRANS/WP.15/AC.1/2017/</w:t>
      </w:r>
      <w:r>
        <w:rPr>
          <w:b/>
        </w:rPr>
        <w:t>26/Add</w:t>
      </w:r>
      <w:r w:rsidR="002B66B4">
        <w:rPr>
          <w:b/>
        </w:rPr>
        <w:t>.</w:t>
      </w:r>
      <w:r w:rsidR="009D6EA6">
        <w:rPr>
          <w:b/>
        </w:rPr>
        <w:t>1 (Secretariat)</w:t>
      </w:r>
    </w:p>
    <w:p w:rsidR="00734F52" w:rsidRPr="001C4C2F" w:rsidRDefault="00734F52" w:rsidP="00734F52">
      <w:pPr>
        <w:pStyle w:val="SingleTxtG"/>
        <w:numPr>
          <w:ilvl w:val="0"/>
          <w:numId w:val="21"/>
        </w:numPr>
        <w:spacing w:before="120"/>
        <w:ind w:left="1134" w:firstLine="0"/>
        <w:rPr>
          <w:b/>
        </w:rPr>
      </w:pPr>
      <w:r>
        <w:t>P</w:t>
      </w:r>
      <w:r w:rsidRPr="00270C71">
        <w:t>aragraph 32 of the report suggest</w:t>
      </w:r>
      <w:r w:rsidR="002B66B4">
        <w:t>s</w:t>
      </w:r>
      <w:r>
        <w:t xml:space="preserve"> </w:t>
      </w:r>
      <w:r w:rsidR="00640FA9">
        <w:t>including</w:t>
      </w:r>
      <w:r>
        <w:t xml:space="preserve"> a provision corresponding to the amended</w:t>
      </w:r>
      <w:r w:rsidRPr="00270C71">
        <w:t xml:space="preserve"> </w:t>
      </w:r>
      <w:r>
        <w:t>p</w:t>
      </w:r>
      <w:r w:rsidRPr="00270C71">
        <w:t xml:space="preserve">ortable tank special provision TP 10 in </w:t>
      </w:r>
      <w:r>
        <w:t>C</w:t>
      </w:r>
      <w:r w:rsidRPr="00270C71">
        <w:t>hapter 4.3.</w:t>
      </w:r>
      <w:r>
        <w:t xml:space="preserve"> It was found that the wording as presented for the new sentence in TP 10 could be improved.</w:t>
      </w:r>
    </w:p>
    <w:p w:rsidR="00734F52" w:rsidRPr="00270C71" w:rsidRDefault="00014948" w:rsidP="006E1F8A">
      <w:pPr>
        <w:suppressAutoHyphens w:val="0"/>
        <w:spacing w:before="120" w:after="120" w:line="240" w:lineRule="auto"/>
      </w:pPr>
      <w:r>
        <w:rPr>
          <w:b/>
          <w:sz w:val="22"/>
          <w:szCs w:val="22"/>
        </w:rPr>
        <w:tab/>
      </w:r>
      <w:r>
        <w:rPr>
          <w:b/>
          <w:sz w:val="22"/>
          <w:szCs w:val="22"/>
        </w:rPr>
        <w:tab/>
      </w:r>
      <w:r w:rsidR="00734F52" w:rsidRPr="009F49B4">
        <w:rPr>
          <w:b/>
        </w:rPr>
        <w:t>Proposal 1:</w:t>
      </w:r>
      <w:r w:rsidR="00734F52">
        <w:t xml:space="preserve"> </w:t>
      </w:r>
      <w:r w:rsidR="00734F52">
        <w:tab/>
      </w:r>
      <w:r w:rsidR="00734F52" w:rsidRPr="00270C71">
        <w:t xml:space="preserve">Introduce a new special provision TU xy </w:t>
      </w:r>
      <w:r w:rsidR="00734F52">
        <w:t>in</w:t>
      </w:r>
      <w:r w:rsidR="00734F52" w:rsidRPr="00270C71">
        <w:t xml:space="preserve"> 4.3.5 to read:</w:t>
      </w:r>
    </w:p>
    <w:p w:rsidR="00734F52" w:rsidRDefault="00734F52" w:rsidP="00734F52">
      <w:pPr>
        <w:pStyle w:val="SingleTxtG"/>
        <w:ind w:left="1985" w:hanging="851"/>
      </w:pPr>
      <w:r>
        <w:t>“</w:t>
      </w:r>
      <w:r w:rsidRPr="00270C71">
        <w:t>TU xy</w:t>
      </w:r>
      <w:r w:rsidRPr="00270C71">
        <w:tab/>
        <w:t>An empty uncleaned tank  may be offered for carriage after the date of expiry of the last inspection of the lining for a period not to exceed three months beyond this date for the purposes of performing the next inspection of the lining prior to refilling</w:t>
      </w:r>
      <w:r>
        <w:t xml:space="preserve"> </w:t>
      </w:r>
      <w:r w:rsidRPr="00270C71">
        <w:t>(see 6.8.4 (d) TT2).</w:t>
      </w:r>
      <w:r>
        <w:t>”.</w:t>
      </w:r>
    </w:p>
    <w:p w:rsidR="00734F52" w:rsidRPr="001C4C2F" w:rsidRDefault="00734F52" w:rsidP="00734F52">
      <w:pPr>
        <w:pStyle w:val="SingleTxtG"/>
      </w:pPr>
      <w:r w:rsidRPr="009F49B4">
        <w:rPr>
          <w:b/>
        </w:rPr>
        <w:t>Proposal 2:</w:t>
      </w:r>
      <w:r w:rsidRPr="001C4C2F">
        <w:rPr>
          <w:b/>
        </w:rPr>
        <w:t xml:space="preserve"> </w:t>
      </w:r>
      <w:r w:rsidRPr="001C4C2F">
        <w:t>For UN 1744 B</w:t>
      </w:r>
      <w:r>
        <w:t>ROMINE</w:t>
      </w:r>
      <w:r w:rsidRPr="001C4C2F">
        <w:t>:</w:t>
      </w:r>
    </w:p>
    <w:p w:rsidR="00734F52" w:rsidRPr="001C4C2F" w:rsidRDefault="00734F52" w:rsidP="00734F52">
      <w:pPr>
        <w:pStyle w:val="SingleTxtG"/>
      </w:pPr>
      <w:r w:rsidRPr="001C4C2F">
        <w:t>Introduce special provision TU xy in</w:t>
      </w:r>
      <w:r>
        <w:t xml:space="preserve"> column (13) of </w:t>
      </w:r>
      <w:r w:rsidR="00910026">
        <w:t xml:space="preserve">Table </w:t>
      </w:r>
      <w:proofErr w:type="gramStart"/>
      <w:r>
        <w:t>A</w:t>
      </w:r>
      <w:proofErr w:type="gramEnd"/>
      <w:r>
        <w:t xml:space="preserve"> of C</w:t>
      </w:r>
      <w:r w:rsidRPr="001C4C2F">
        <w:t>hapter 3.2</w:t>
      </w:r>
      <w:r>
        <w:t>.</w:t>
      </w:r>
    </w:p>
    <w:p w:rsidR="00734F52" w:rsidRPr="001C4C2F" w:rsidRDefault="00734F52" w:rsidP="00734F52">
      <w:pPr>
        <w:pStyle w:val="SingleTxtG"/>
      </w:pPr>
      <w:r w:rsidRPr="009F49B4">
        <w:rPr>
          <w:b/>
        </w:rPr>
        <w:t>Proposal 3</w:t>
      </w:r>
      <w:r w:rsidRPr="00044F6C">
        <w:rPr>
          <w:b/>
          <w:sz w:val="22"/>
          <w:szCs w:val="22"/>
        </w:rPr>
        <w:t>:</w:t>
      </w:r>
      <w:r w:rsidRPr="001C4C2F">
        <w:t xml:space="preserve"> </w:t>
      </w:r>
      <w:r w:rsidRPr="001C4C2F">
        <w:tab/>
        <w:t>Amend special provision TT2 to read (new wording in italic</w:t>
      </w:r>
      <w:r w:rsidR="00910026">
        <w:t>s</w:t>
      </w:r>
      <w:r w:rsidRPr="001C4C2F">
        <w:t>)</w:t>
      </w:r>
    </w:p>
    <w:p w:rsidR="00734F52" w:rsidRPr="00742BA5" w:rsidRDefault="00734F52" w:rsidP="00734F52">
      <w:pPr>
        <w:tabs>
          <w:tab w:val="left" w:pos="-1227"/>
          <w:tab w:val="left" w:pos="-686"/>
        </w:tabs>
        <w:spacing w:after="200"/>
        <w:ind w:left="1985" w:right="1134" w:hanging="851"/>
        <w:jc w:val="both"/>
      </w:pPr>
      <w:r>
        <w:t xml:space="preserve">“TT2 </w:t>
      </w:r>
      <w:r>
        <w:tab/>
      </w:r>
      <w:r w:rsidRPr="00742BA5">
        <w:t xml:space="preserve">The condition of the lining of shells shall be inspected every year by an expert approved by the competent authority, who shall inspect the inside of the </w:t>
      </w:r>
      <w:r w:rsidRPr="001C4C2F">
        <w:t xml:space="preserve">shell </w:t>
      </w:r>
      <w:r w:rsidRPr="001C4C2F">
        <w:rPr>
          <w:i/>
        </w:rPr>
        <w:t>(see 4.3.5 TU xy).</w:t>
      </w:r>
      <w:r>
        <w:rPr>
          <w:i/>
        </w:rPr>
        <w:t>”.</w:t>
      </w:r>
    </w:p>
    <w:p w:rsidR="00734F52" w:rsidRPr="00F60C0F" w:rsidRDefault="00734F52" w:rsidP="00734F52">
      <w:pPr>
        <w:pStyle w:val="SingleTxtG"/>
        <w:spacing w:before="120"/>
        <w:rPr>
          <w:b/>
        </w:rPr>
      </w:pPr>
      <w:r w:rsidRPr="00F60C0F">
        <w:rPr>
          <w:b/>
        </w:rPr>
        <w:t xml:space="preserve">Item </w:t>
      </w:r>
      <w:r>
        <w:rPr>
          <w:b/>
        </w:rPr>
        <w:t>2</w:t>
      </w:r>
      <w:r w:rsidRPr="00F60C0F">
        <w:rPr>
          <w:b/>
        </w:rPr>
        <w:t>: ECE/TRANS/WP.15/AC.1/2017/3</w:t>
      </w:r>
      <w:r>
        <w:rPr>
          <w:b/>
        </w:rPr>
        <w:t>1</w:t>
      </w:r>
      <w:r w:rsidRPr="00F60C0F">
        <w:rPr>
          <w:b/>
        </w:rPr>
        <w:t xml:space="preserve"> (</w:t>
      </w:r>
      <w:r>
        <w:rPr>
          <w:b/>
        </w:rPr>
        <w:t>Russian Federation</w:t>
      </w:r>
      <w:r w:rsidRPr="00F60C0F">
        <w:rPr>
          <w:b/>
        </w:rPr>
        <w:t xml:space="preserve">) – </w:t>
      </w:r>
      <w:r>
        <w:rPr>
          <w:b/>
        </w:rPr>
        <w:t>Proposal to add to the list of goods carried in tanks with a protective lining or protective coating and informal document INF.28 (Belgium)</w:t>
      </w:r>
    </w:p>
    <w:p w:rsidR="00734F52" w:rsidRPr="00F60C0F" w:rsidRDefault="00734F52" w:rsidP="00734F52">
      <w:pPr>
        <w:pStyle w:val="SingleTxtG"/>
      </w:pPr>
      <w:r>
        <w:t>4</w:t>
      </w:r>
      <w:r w:rsidRPr="00F60C0F">
        <w:t>.</w:t>
      </w:r>
      <w:r w:rsidRPr="00F60C0F">
        <w:tab/>
      </w:r>
      <w:r>
        <w:t xml:space="preserve">To prevent </w:t>
      </w:r>
      <w:r w:rsidR="00752B78">
        <w:t xml:space="preserve">the </w:t>
      </w:r>
      <w:r>
        <w:t>carriage of corrosive substances that react violently with aluminium alloy in tanks with a protective lining and a shell of aluminium alloy</w:t>
      </w:r>
      <w:r w:rsidR="00752B78">
        <w:t>,</w:t>
      </w:r>
      <w:r>
        <w:t xml:space="preserve"> special provision TU 42 was introduced to a selection of UN numbers that would normally be carried in tanks with a protective lining. It was recognized that pH value is not always an indicator of corrosivity and that the list of UN numbers to which the special provision was given was not exhaustive.   </w:t>
      </w:r>
      <w:r w:rsidRPr="00F60C0F">
        <w:t xml:space="preserve"> </w:t>
      </w:r>
    </w:p>
    <w:p w:rsidR="00734F52" w:rsidRDefault="00734F52" w:rsidP="00734F52">
      <w:pPr>
        <w:pStyle w:val="SingleTxtG"/>
      </w:pPr>
      <w:r>
        <w:t>5</w:t>
      </w:r>
      <w:r w:rsidRPr="00F60C0F">
        <w:t>.</w:t>
      </w:r>
      <w:r w:rsidRPr="00F60C0F">
        <w:tab/>
      </w:r>
      <w:r>
        <w:t xml:space="preserve">The Russian Federation proposed in its document to allocate TU 42 to an additional UN number. </w:t>
      </w:r>
      <w:r w:rsidR="00752B78">
        <w:t>I</w:t>
      </w:r>
      <w:r w:rsidR="009F49B4">
        <w:t>n INF.</w:t>
      </w:r>
      <w:r>
        <w:t>28</w:t>
      </w:r>
      <w:r w:rsidR="009F49B4">
        <w:t>,</w:t>
      </w:r>
      <w:r>
        <w:t xml:space="preserve"> </w:t>
      </w:r>
      <w:r w:rsidR="00752B78">
        <w:t xml:space="preserve">Belgium </w:t>
      </w:r>
      <w:r>
        <w:t>state</w:t>
      </w:r>
      <w:r w:rsidR="00752B78">
        <w:t>d</w:t>
      </w:r>
      <w:r>
        <w:t xml:space="preserve"> that </w:t>
      </w:r>
      <w:r w:rsidR="00752B78">
        <w:t xml:space="preserve">it </w:t>
      </w:r>
      <w:r>
        <w:t xml:space="preserve">would prefer an alternative approach </w:t>
      </w:r>
      <w:r w:rsidR="00752B78">
        <w:t xml:space="preserve">to </w:t>
      </w:r>
      <w:r>
        <w:t xml:space="preserve">developing classification criteria for corrosivity, </w:t>
      </w:r>
      <w:r w:rsidR="009F49B4">
        <w:t xml:space="preserve">thus </w:t>
      </w:r>
      <w:r>
        <w:t xml:space="preserve">preventing the use of these tanks based on this argument.   </w:t>
      </w:r>
    </w:p>
    <w:p w:rsidR="00734F52" w:rsidRDefault="00C03AA9" w:rsidP="00734F52">
      <w:pPr>
        <w:pStyle w:val="SingleTxtG"/>
      </w:pPr>
      <w:r>
        <w:lastRenderedPageBreak/>
        <w:t>6.</w:t>
      </w:r>
      <w:r w:rsidR="00734F52">
        <w:tab/>
        <w:t xml:space="preserve">It was said that a special working group would be needed to deal with </w:t>
      </w:r>
      <w:r w:rsidR="00752B78">
        <w:t xml:space="preserve">the </w:t>
      </w:r>
      <w:r w:rsidR="00734F52">
        <w:t>develop</w:t>
      </w:r>
      <w:r w:rsidR="00752B78">
        <w:t>ment</w:t>
      </w:r>
      <w:r w:rsidR="00734F52">
        <w:t xml:space="preserve"> </w:t>
      </w:r>
      <w:r w:rsidR="00752B78">
        <w:t xml:space="preserve">of </w:t>
      </w:r>
      <w:r w:rsidR="00734F52">
        <w:t xml:space="preserve">corrosivity criteria and </w:t>
      </w:r>
      <w:r w:rsidR="00752B78">
        <w:t xml:space="preserve">to </w:t>
      </w:r>
      <w:r w:rsidR="00734F52">
        <w:t xml:space="preserve">check substances according to these criteria. It was proposed that Belgium with other interested parties could investigate the feasibility </w:t>
      </w:r>
      <w:r w:rsidR="00752B78">
        <w:t xml:space="preserve">of </w:t>
      </w:r>
      <w:r w:rsidR="00734F52">
        <w:t xml:space="preserve">such a working group. It was confirmed that the substances as mentioned in the document of the Russian Federation would react violently with aluminium alloy and that allocating TU 42 to UN 3266 would be appropriate. This was accepted as </w:t>
      </w:r>
      <w:r w:rsidR="00752B78">
        <w:t xml:space="preserve">it would take a considerable amount of time to </w:t>
      </w:r>
      <w:r w:rsidR="00734F52">
        <w:t>develop corrosivity criteria and check</w:t>
      </w:r>
      <w:r w:rsidR="006E1F8A">
        <w:t xml:space="preserve"> the substances.</w:t>
      </w:r>
    </w:p>
    <w:p w:rsidR="00734F52" w:rsidRDefault="00734F52" w:rsidP="00734F52">
      <w:pPr>
        <w:pStyle w:val="SingleTxtG"/>
      </w:pPr>
      <w:r w:rsidRPr="00B4125E">
        <w:rPr>
          <w:b/>
        </w:rPr>
        <w:t>Proposal 4</w:t>
      </w:r>
      <w:r w:rsidRPr="002400DA">
        <w:rPr>
          <w:b/>
          <w:sz w:val="22"/>
          <w:szCs w:val="22"/>
        </w:rPr>
        <w:t>:</w:t>
      </w:r>
      <w:r>
        <w:t xml:space="preserve"> </w:t>
      </w:r>
      <w:r>
        <w:tab/>
        <w:t xml:space="preserve">Allocate </w:t>
      </w:r>
      <w:r w:rsidR="00752B78">
        <w:t>s</w:t>
      </w:r>
      <w:r>
        <w:t xml:space="preserve">pecial provision TU 42 in column (13) of </w:t>
      </w:r>
      <w:r w:rsidR="00910026">
        <w:t>T</w:t>
      </w:r>
      <w:r>
        <w:t xml:space="preserve">able </w:t>
      </w:r>
      <w:proofErr w:type="gramStart"/>
      <w:r>
        <w:t>A</w:t>
      </w:r>
      <w:proofErr w:type="gramEnd"/>
      <w:r>
        <w:t xml:space="preserve"> of Chapter 3.2 to:</w:t>
      </w:r>
    </w:p>
    <w:p w:rsidR="00734F52" w:rsidRDefault="00734F52" w:rsidP="00734F52">
      <w:pPr>
        <w:pStyle w:val="SingleTxtG"/>
      </w:pPr>
      <w:r>
        <w:t>UN 3266 CORROSIVE LIQUID, BASIC, INORGANIC, N</w:t>
      </w:r>
      <w:r w:rsidR="00752B78">
        <w:t>.</w:t>
      </w:r>
      <w:r>
        <w:t>O</w:t>
      </w:r>
      <w:r w:rsidR="00752B78">
        <w:t>.</w:t>
      </w:r>
      <w:r>
        <w:t>S - PG II and</w:t>
      </w:r>
    </w:p>
    <w:p w:rsidR="00734F52" w:rsidRDefault="00734F52" w:rsidP="00734F52">
      <w:pPr>
        <w:pStyle w:val="SingleTxtG"/>
      </w:pPr>
      <w:r>
        <w:t>UN 3266 CORROSIVE LIQUID, BASIC, INORGANIC, N</w:t>
      </w:r>
      <w:r w:rsidR="00752B78">
        <w:t>.</w:t>
      </w:r>
      <w:r>
        <w:t>O</w:t>
      </w:r>
      <w:r w:rsidR="00752B78">
        <w:t>.</w:t>
      </w:r>
      <w:r>
        <w:t>S - PG III.</w:t>
      </w:r>
    </w:p>
    <w:p w:rsidR="00734F52" w:rsidRPr="00F60C0F" w:rsidRDefault="00734F52" w:rsidP="00734F52">
      <w:pPr>
        <w:pStyle w:val="SingleTxtG"/>
        <w:rPr>
          <w:b/>
        </w:rPr>
      </w:pPr>
      <w:r w:rsidRPr="00F60C0F">
        <w:rPr>
          <w:b/>
        </w:rPr>
        <w:t xml:space="preserve">Item </w:t>
      </w:r>
      <w:r>
        <w:rPr>
          <w:b/>
        </w:rPr>
        <w:t>3</w:t>
      </w:r>
      <w:r w:rsidRPr="00F60C0F">
        <w:rPr>
          <w:b/>
        </w:rPr>
        <w:t>: ECE/TRANS/WP.15/AC.1/2017/</w:t>
      </w:r>
      <w:r>
        <w:rPr>
          <w:b/>
        </w:rPr>
        <w:t>36</w:t>
      </w:r>
      <w:r w:rsidRPr="00F60C0F">
        <w:rPr>
          <w:b/>
        </w:rPr>
        <w:t xml:space="preserve"> (</w:t>
      </w:r>
      <w:r>
        <w:rPr>
          <w:b/>
        </w:rPr>
        <w:t>Belgium</w:t>
      </w:r>
      <w:r w:rsidRPr="00F60C0F">
        <w:rPr>
          <w:b/>
        </w:rPr>
        <w:t xml:space="preserve">) – </w:t>
      </w:r>
      <w:r>
        <w:rPr>
          <w:b/>
        </w:rPr>
        <w:t>Holding time – Information in the transport document</w:t>
      </w:r>
    </w:p>
    <w:p w:rsidR="00734F52" w:rsidRDefault="00734F52" w:rsidP="00734F52">
      <w:pPr>
        <w:pStyle w:val="SingleTxtG"/>
      </w:pPr>
      <w:r>
        <w:t>7</w:t>
      </w:r>
      <w:r w:rsidRPr="00F60C0F">
        <w:t>.</w:t>
      </w:r>
      <w:r w:rsidRPr="00F60C0F">
        <w:tab/>
      </w:r>
      <w:r>
        <w:t xml:space="preserve">The proposal was to extend the requirement for entering the actual holding time in the transport document to portable tanks as it is already applicable </w:t>
      </w:r>
      <w:r w:rsidR="00752B78">
        <w:t xml:space="preserve">to </w:t>
      </w:r>
      <w:r>
        <w:t>tank</w:t>
      </w:r>
      <w:r w:rsidR="00910026">
        <w:t>-</w:t>
      </w:r>
      <w:r>
        <w:t>containers and tank</w:t>
      </w:r>
      <w:r w:rsidR="00910026">
        <w:t>-</w:t>
      </w:r>
      <w:r>
        <w:t>wagons carrying refrigerated liquefied gases. The actual holding time is already marked on the portable tank itself. Arguments for this are that dispatch personnel do not always have access to the marking on the portable tanks and that in cases of portable tanks also approved as tank</w:t>
      </w:r>
      <w:r w:rsidR="00910026">
        <w:t>-</w:t>
      </w:r>
      <w:r>
        <w:t xml:space="preserve">containers there </w:t>
      </w:r>
      <w:r w:rsidR="00752B78">
        <w:t xml:space="preserve">may </w:t>
      </w:r>
      <w:r>
        <w:t xml:space="preserve">be confusion </w:t>
      </w:r>
      <w:r w:rsidR="00752B78">
        <w:t xml:space="preserve">as to whether </w:t>
      </w:r>
      <w:r>
        <w:t>this has to be marked in the document or not.</w:t>
      </w:r>
    </w:p>
    <w:p w:rsidR="00734F52" w:rsidRPr="00F60C0F" w:rsidRDefault="00734F52" w:rsidP="00734F52">
      <w:pPr>
        <w:pStyle w:val="SingleTxtG"/>
      </w:pPr>
      <w:r>
        <w:t>8.</w:t>
      </w:r>
      <w:r>
        <w:tab/>
        <w:t xml:space="preserve">Several delegations were of the opinion that this should be discussed by the </w:t>
      </w:r>
      <w:r w:rsidR="00036334">
        <w:t>United Nations Sub-Committee of Experts on the Transport of Dangerous Goods (TDG Sub-Committee)</w:t>
      </w:r>
      <w:r>
        <w:t xml:space="preserve">. It was </w:t>
      </w:r>
      <w:r w:rsidR="00036334">
        <w:t xml:space="preserve">thought </w:t>
      </w:r>
      <w:r>
        <w:t xml:space="preserve">that there </w:t>
      </w:r>
      <w:r w:rsidR="00036334">
        <w:t xml:space="preserve">might </w:t>
      </w:r>
      <w:r w:rsidR="0096376A">
        <w:t xml:space="preserve">be confusion if </w:t>
      </w:r>
      <w:r>
        <w:t xml:space="preserve">the proposal </w:t>
      </w:r>
      <w:r w:rsidR="00036334">
        <w:t>were</w:t>
      </w:r>
      <w:r>
        <w:t xml:space="preserve"> adopted, because 4.2.3.7.2 states that the actual holding time should be marked on the portable tanks, </w:t>
      </w:r>
      <w:r w:rsidR="00036334">
        <w:t xml:space="preserve">whereas </w:t>
      </w:r>
      <w:r>
        <w:t>5.4.1.2.2 (d) require</w:t>
      </w:r>
      <w:r w:rsidR="00036334">
        <w:t>s that</w:t>
      </w:r>
      <w:r>
        <w:t xml:space="preserve"> the holding time </w:t>
      </w:r>
      <w:r w:rsidR="00036334">
        <w:t xml:space="preserve">be entered </w:t>
      </w:r>
      <w:r>
        <w:t xml:space="preserve">in the transport document. The expert of Belgium was invited to </w:t>
      </w:r>
      <w:r w:rsidR="00036334">
        <w:t xml:space="preserve">submit </w:t>
      </w:r>
      <w:r>
        <w:t xml:space="preserve">this topic to the </w:t>
      </w:r>
      <w:r w:rsidR="00036334">
        <w:t>United Nations TDG Sub-Committee for discussion</w:t>
      </w:r>
      <w:r>
        <w:t xml:space="preserve">. </w:t>
      </w:r>
    </w:p>
    <w:p w:rsidR="00734F52" w:rsidRPr="00CF4A88" w:rsidRDefault="00734F52" w:rsidP="00734F52">
      <w:pPr>
        <w:keepNext/>
        <w:keepLines/>
        <w:suppressAutoHyphens w:val="0"/>
        <w:spacing w:before="60" w:after="120" w:line="240" w:lineRule="auto"/>
        <w:ind w:left="1134" w:right="1134"/>
        <w:jc w:val="both"/>
        <w:rPr>
          <w:b/>
          <w:color w:val="3366FF"/>
          <w:highlight w:val="yellow"/>
          <w:u w:val="single" w:color="3366FF"/>
        </w:rPr>
      </w:pPr>
      <w:r w:rsidRPr="00F60C0F">
        <w:rPr>
          <w:b/>
        </w:rPr>
        <w:t xml:space="preserve">Item </w:t>
      </w:r>
      <w:r>
        <w:rPr>
          <w:b/>
        </w:rPr>
        <w:t>4</w:t>
      </w:r>
      <w:r w:rsidRPr="00F60C0F">
        <w:rPr>
          <w:b/>
        </w:rPr>
        <w:t>: ECE/TRANS/WP.15/AC.1/2017/</w:t>
      </w:r>
      <w:r>
        <w:rPr>
          <w:b/>
        </w:rPr>
        <w:t>38</w:t>
      </w:r>
      <w:r w:rsidRPr="00F60C0F">
        <w:rPr>
          <w:b/>
        </w:rPr>
        <w:t xml:space="preserve"> (</w:t>
      </w:r>
      <w:r>
        <w:rPr>
          <w:b/>
        </w:rPr>
        <w:t xml:space="preserve">United Kingdom) </w:t>
      </w:r>
      <w:r w:rsidR="008A405D">
        <w:rPr>
          <w:b/>
        </w:rPr>
        <w:t xml:space="preserve">– </w:t>
      </w:r>
      <w:r w:rsidRPr="00CF4A88">
        <w:rPr>
          <w:b/>
        </w:rPr>
        <w:t>Report of the informal working group on the inspection and certification of tanks</w:t>
      </w:r>
      <w:r>
        <w:rPr>
          <w:b/>
        </w:rPr>
        <w:t xml:space="preserve"> and INF 10 (United Kingdom), INF</w:t>
      </w:r>
      <w:r w:rsidR="00036334">
        <w:rPr>
          <w:b/>
        </w:rPr>
        <w:t>.</w:t>
      </w:r>
      <w:r>
        <w:rPr>
          <w:b/>
        </w:rPr>
        <w:t>23 (Austria), INF</w:t>
      </w:r>
      <w:r w:rsidR="00036334">
        <w:rPr>
          <w:b/>
        </w:rPr>
        <w:t>.</w:t>
      </w:r>
      <w:r>
        <w:rPr>
          <w:b/>
        </w:rPr>
        <w:t>26 (ERA), INF</w:t>
      </w:r>
      <w:r w:rsidR="00036334">
        <w:rPr>
          <w:b/>
        </w:rPr>
        <w:t>.</w:t>
      </w:r>
      <w:r>
        <w:rPr>
          <w:b/>
        </w:rPr>
        <w:t>36 (UIP) and INF</w:t>
      </w:r>
      <w:r w:rsidR="00036334">
        <w:rPr>
          <w:b/>
        </w:rPr>
        <w:t>.</w:t>
      </w:r>
      <w:r>
        <w:rPr>
          <w:b/>
        </w:rPr>
        <w:t>38 (European Union)</w:t>
      </w:r>
    </w:p>
    <w:p w:rsidR="00734F52" w:rsidRDefault="00734F52" w:rsidP="00700AC0">
      <w:pPr>
        <w:pStyle w:val="SingleTxtG"/>
      </w:pPr>
      <w:r>
        <w:t>9.</w:t>
      </w:r>
      <w:r>
        <w:tab/>
        <w:t xml:space="preserve">After an introduction </w:t>
      </w:r>
      <w:r w:rsidR="00036334">
        <w:t xml:space="preserve">to </w:t>
      </w:r>
      <w:r>
        <w:t xml:space="preserve">document 2017/38 by the </w:t>
      </w:r>
      <w:r w:rsidR="00036334">
        <w:t xml:space="preserve">Chair </w:t>
      </w:r>
      <w:r>
        <w:t xml:space="preserve">of the informal working group on </w:t>
      </w:r>
      <w:r w:rsidR="00036334">
        <w:t xml:space="preserve">the </w:t>
      </w:r>
      <w:r>
        <w:t xml:space="preserve">inspection and certification of tanks it was decided to deal first with the informal documents </w:t>
      </w:r>
      <w:r w:rsidR="00036334">
        <w:t xml:space="preserve">so as </w:t>
      </w:r>
      <w:r>
        <w:t xml:space="preserve">to </w:t>
      </w:r>
      <w:r w:rsidR="00036334">
        <w:t xml:space="preserve">obtain </w:t>
      </w:r>
      <w:r>
        <w:t>an overview of the remarks made be</w:t>
      </w:r>
      <w:r w:rsidR="00CF0D03">
        <w:t>fore going into Annex 1 and INF.</w:t>
      </w:r>
      <w:r>
        <w:t>10. It was noted that the text developed to date focusses primarily on ADR</w:t>
      </w:r>
      <w:r w:rsidR="00036334">
        <w:t>, while</w:t>
      </w:r>
      <w:r w:rsidR="00700AC0">
        <w:t xml:space="preserve"> </w:t>
      </w:r>
      <w:r>
        <w:t>recognizing that differences for RID would need to be taken into account</w:t>
      </w:r>
      <w:r w:rsidR="00036334">
        <w:t xml:space="preserve"> subsequently</w:t>
      </w:r>
      <w:r>
        <w:t>.</w:t>
      </w:r>
    </w:p>
    <w:p w:rsidR="00734F52" w:rsidRDefault="00734F52" w:rsidP="00700AC0">
      <w:pPr>
        <w:pStyle w:val="SingleTxtG"/>
      </w:pPr>
      <w:r>
        <w:t>10.</w:t>
      </w:r>
      <w:r>
        <w:tab/>
        <w:t>In INF</w:t>
      </w:r>
      <w:r w:rsidR="00036334">
        <w:t>.</w:t>
      </w:r>
      <w:r>
        <w:t xml:space="preserve">23 Austria expressed concerns that only inspection bodies that are accredited to ISO 17020 are allowed to perform inspections according to the draft wording for 6.8.1.5. It was explained that it was the intention of the informal working group to allow an alternative to accreditation on an equal level approved by the competent authority of the contracting party. This would be detailed in 1.8.6 that is yet to be amended. </w:t>
      </w:r>
    </w:p>
    <w:p w:rsidR="00734F52" w:rsidRDefault="00734F52" w:rsidP="00700AC0">
      <w:pPr>
        <w:pStyle w:val="SingleTxtG"/>
      </w:pPr>
      <w:r>
        <w:t>11.</w:t>
      </w:r>
      <w:r>
        <w:tab/>
      </w:r>
      <w:r w:rsidR="00036334">
        <w:t>I</w:t>
      </w:r>
      <w:r>
        <w:t>n INF</w:t>
      </w:r>
      <w:r w:rsidR="00036334">
        <w:t>.</w:t>
      </w:r>
      <w:r>
        <w:t xml:space="preserve">26 </w:t>
      </w:r>
      <w:r w:rsidR="00036334">
        <w:t xml:space="preserve">ERA </w:t>
      </w:r>
      <w:r>
        <w:t xml:space="preserve">explained that in the </w:t>
      </w:r>
      <w:r w:rsidR="00036334">
        <w:t xml:space="preserve">European Union </w:t>
      </w:r>
      <w:r>
        <w:t xml:space="preserve">a rail vehicle is </w:t>
      </w:r>
      <w:r w:rsidR="00036334">
        <w:t xml:space="preserve">accepted </w:t>
      </w:r>
      <w:r>
        <w:t xml:space="preserve">by ERA when </w:t>
      </w:r>
      <w:r w:rsidR="00036334">
        <w:t xml:space="preserve">it </w:t>
      </w:r>
      <w:r>
        <w:t xml:space="preserve">is used internationally. The approval of the tank is a subsystem that requires approval before a rail vehicle authorisation can be </w:t>
      </w:r>
      <w:r w:rsidR="00036334">
        <w:t>issued</w:t>
      </w:r>
      <w:r>
        <w:t>. In INF</w:t>
      </w:r>
      <w:r w:rsidR="00036334">
        <w:t>.</w:t>
      </w:r>
      <w:r>
        <w:t>26 several situations are explained and suggestions made to clarify the wording of 2017/38. As the wording is not finalized, ERA was</w:t>
      </w:r>
      <w:r w:rsidR="008A405D">
        <w:t xml:space="preserve"> invited to participate in the i</w:t>
      </w:r>
      <w:r>
        <w:t xml:space="preserve">nformal working group. </w:t>
      </w:r>
    </w:p>
    <w:p w:rsidR="00734F52" w:rsidRDefault="00734F52" w:rsidP="00215CDC">
      <w:pPr>
        <w:spacing w:before="120" w:after="120"/>
        <w:ind w:left="1134" w:right="1134"/>
        <w:jc w:val="both"/>
      </w:pPr>
      <w:r>
        <w:t>12.</w:t>
      </w:r>
      <w:r>
        <w:tab/>
        <w:t xml:space="preserve">The </w:t>
      </w:r>
      <w:r w:rsidR="002A49F5">
        <w:t xml:space="preserve">Working Group </w:t>
      </w:r>
      <w:r>
        <w:t>took note of the concerns expressed</w:t>
      </w:r>
      <w:r w:rsidR="002A49F5">
        <w:t xml:space="preserve"> by UIP</w:t>
      </w:r>
      <w:r>
        <w:t xml:space="preserve"> in INF</w:t>
      </w:r>
      <w:r w:rsidR="002A49F5">
        <w:t>.</w:t>
      </w:r>
      <w:r>
        <w:t xml:space="preserve">36. This concerned in particular the (periodic) inspection in the country of use at the time a test </w:t>
      </w:r>
      <w:r w:rsidR="002A49F5">
        <w:t>is</w:t>
      </w:r>
      <w:r w:rsidR="00215CDC">
        <w:t xml:space="preserve"> due, the introduction of an “</w:t>
      </w:r>
      <w:r>
        <w:t xml:space="preserve">entry into service” check and </w:t>
      </w:r>
      <w:r w:rsidR="002A49F5">
        <w:t xml:space="preserve">the fact </w:t>
      </w:r>
      <w:r>
        <w:t xml:space="preserve">that the owner of the type </w:t>
      </w:r>
      <w:r>
        <w:lastRenderedPageBreak/>
        <w:t>approval could also be the owner of the tank wagon as well as the manufacturer. As the system works well at present in R</w:t>
      </w:r>
      <w:r w:rsidR="00215CDC">
        <w:t xml:space="preserve">ID this should not be changed. </w:t>
      </w:r>
      <w:r>
        <w:t>UIP was content to see that welding provisions for maintenance or repair shops are addressed in the amendments to 6.8.2.1.23. As this is an important improvement</w:t>
      </w:r>
      <w:r w:rsidR="002A49F5">
        <w:t>,</w:t>
      </w:r>
      <w:r>
        <w:t xml:space="preserve"> </w:t>
      </w:r>
      <w:r w:rsidR="002A49F5">
        <w:t xml:space="preserve">it </w:t>
      </w:r>
      <w:r>
        <w:t xml:space="preserve">should be adopted for RID/ADR 2019 even if the whole package of amendments </w:t>
      </w:r>
      <w:r w:rsidR="002A49F5">
        <w:t xml:space="preserve">is </w:t>
      </w:r>
      <w:r>
        <w:t xml:space="preserve">not ready for adoption in RID/ADR 2019.  The </w:t>
      </w:r>
      <w:r w:rsidR="002A49F5">
        <w:t xml:space="preserve">Working Group </w:t>
      </w:r>
      <w:r>
        <w:t>agreed on this and propose</w:t>
      </w:r>
      <w:r w:rsidR="002A49F5">
        <w:t>d</w:t>
      </w:r>
      <w:r>
        <w:t xml:space="preserve"> the following amendment.</w:t>
      </w:r>
    </w:p>
    <w:p w:rsidR="00734F52" w:rsidRDefault="00734F52" w:rsidP="009D6EA6">
      <w:pPr>
        <w:ind w:left="1134" w:right="1134"/>
        <w:jc w:val="both"/>
      </w:pPr>
      <w:r w:rsidRPr="00215CDC">
        <w:rPr>
          <w:b/>
        </w:rPr>
        <w:t>Proposal 5</w:t>
      </w:r>
      <w:r w:rsidRPr="002400DA">
        <w:rPr>
          <w:b/>
        </w:rPr>
        <w:t>:</w:t>
      </w:r>
      <w:r w:rsidRPr="002400DA">
        <w:rPr>
          <w:b/>
        </w:rPr>
        <w:tab/>
      </w:r>
      <w:r w:rsidRPr="002400DA">
        <w:t xml:space="preserve">Amend the first two sentences of the first paragraph of 6.8.2.1.23 to read </w:t>
      </w:r>
      <w:r>
        <w:t>(</w:t>
      </w:r>
      <w:r w:rsidRPr="002400DA">
        <w:t>new words in italic</w:t>
      </w:r>
      <w:r>
        <w:t>s</w:t>
      </w:r>
      <w:r w:rsidRPr="002400DA">
        <w:t xml:space="preserve">, deleted wording </w:t>
      </w:r>
      <w:r w:rsidR="002A49F5">
        <w:t>crossed out</w:t>
      </w:r>
      <w:r w:rsidRPr="002400DA">
        <w:t>):</w:t>
      </w:r>
    </w:p>
    <w:p w:rsidR="00734F52" w:rsidRPr="00F23F9A" w:rsidRDefault="00734F52" w:rsidP="00734F52">
      <w:pPr>
        <w:keepNext/>
        <w:keepLines/>
        <w:suppressAutoHyphens w:val="0"/>
        <w:spacing w:before="60" w:after="120" w:line="240" w:lineRule="auto"/>
        <w:ind w:left="1134" w:right="1134"/>
        <w:jc w:val="both"/>
      </w:pPr>
      <w:r>
        <w:t xml:space="preserve">“The </w:t>
      </w:r>
      <w:r w:rsidRPr="006768FA">
        <w:t xml:space="preserve">ability of the manufacturer, </w:t>
      </w:r>
      <w:r w:rsidRPr="006768FA">
        <w:rPr>
          <w:i/>
        </w:rPr>
        <w:t xml:space="preserve">or the maintenance or repair shop, </w:t>
      </w:r>
      <w:r w:rsidRPr="00AC3855">
        <w:t>to</w:t>
      </w:r>
      <w:r w:rsidRPr="006768FA">
        <w:t xml:space="preserve"> perform welding operations shall be verified and confirmed by either the competent authority or by the body designated by this authority</w:t>
      </w:r>
      <w:r w:rsidRPr="006768FA">
        <w:rPr>
          <w:strike/>
        </w:rPr>
        <w:t>, which issues the type approval</w:t>
      </w:r>
      <w:r w:rsidRPr="006768FA">
        <w:t xml:space="preserve">. A weld quality assurance system shall be operated by the manufacturer </w:t>
      </w:r>
      <w:r w:rsidRPr="006768FA">
        <w:rPr>
          <w:i/>
        </w:rPr>
        <w:t>or the maintenance or repair shop</w:t>
      </w:r>
      <w:r w:rsidRPr="006768FA">
        <w:t xml:space="preserve">. </w:t>
      </w:r>
      <w:r>
        <w:t>“</w:t>
      </w:r>
      <w:r w:rsidR="00C853EE">
        <w:t>.</w:t>
      </w:r>
    </w:p>
    <w:p w:rsidR="00734F52" w:rsidRPr="00001E2E" w:rsidRDefault="00734F52" w:rsidP="00215CDC">
      <w:pPr>
        <w:pStyle w:val="SingleTxtG"/>
      </w:pPr>
      <w:r w:rsidRPr="00001E2E">
        <w:t>1</w:t>
      </w:r>
      <w:r>
        <w:t>3</w:t>
      </w:r>
      <w:r w:rsidRPr="00001E2E">
        <w:t>.</w:t>
      </w:r>
      <w:r w:rsidRPr="00001E2E">
        <w:tab/>
      </w:r>
      <w:r w:rsidR="001439DB">
        <w:t>In INF.</w:t>
      </w:r>
      <w:r w:rsidR="00C853EE">
        <w:t xml:space="preserve">38 </w:t>
      </w:r>
      <w:r w:rsidR="001439DB">
        <w:t xml:space="preserve">the </w:t>
      </w:r>
      <w:r w:rsidRPr="00001E2E">
        <w:t xml:space="preserve">European Commission expressed concerns </w:t>
      </w:r>
      <w:r>
        <w:t xml:space="preserve">over </w:t>
      </w:r>
      <w:r w:rsidRPr="00001E2E">
        <w:t xml:space="preserve">a </w:t>
      </w:r>
      <w:r>
        <w:t xml:space="preserve">potential </w:t>
      </w:r>
      <w:r w:rsidRPr="00001E2E">
        <w:t>conflict between</w:t>
      </w:r>
      <w:r>
        <w:t xml:space="preserve"> RID/ADR in directive 2008/68/EC and directive 2010/35/EU. </w:t>
      </w:r>
      <w:r w:rsidRPr="00001E2E">
        <w:t xml:space="preserve">In particular modification of 1.8.7 </w:t>
      </w:r>
      <w:r>
        <w:t xml:space="preserve">should </w:t>
      </w:r>
      <w:r w:rsidRPr="00001E2E">
        <w:t>not restrict or impede free movement</w:t>
      </w:r>
      <w:r>
        <w:t xml:space="preserve"> </w:t>
      </w:r>
      <w:r w:rsidR="00C853EE">
        <w:t>in</w:t>
      </w:r>
      <w:r w:rsidR="00C853EE" w:rsidRPr="00001E2E">
        <w:t xml:space="preserve"> </w:t>
      </w:r>
      <w:r w:rsidRPr="00001E2E">
        <w:t xml:space="preserve">the market and </w:t>
      </w:r>
      <w:r>
        <w:t xml:space="preserve">the </w:t>
      </w:r>
      <w:r w:rsidRPr="00001E2E">
        <w:t xml:space="preserve">use of pressure equipment. </w:t>
      </w:r>
      <w:r w:rsidR="00C853EE">
        <w:t>T</w:t>
      </w:r>
      <w:r>
        <w:t>he role of Notified Bodies and responsibilities of the manufacturers were mentioned as areas of concern.</w:t>
      </w:r>
    </w:p>
    <w:p w:rsidR="00734F52" w:rsidRPr="00F60C0F" w:rsidRDefault="00734F52" w:rsidP="00215CDC">
      <w:pPr>
        <w:pStyle w:val="SingleTxtG"/>
      </w:pPr>
      <w:r w:rsidRPr="00001E2E">
        <w:rPr>
          <w:lang w:val="nl-NL"/>
        </w:rPr>
        <w:t>1</w:t>
      </w:r>
      <w:r>
        <w:rPr>
          <w:lang w:val="nl-NL"/>
        </w:rPr>
        <w:t>4</w:t>
      </w:r>
      <w:r w:rsidR="00C911ED">
        <w:rPr>
          <w:lang w:val="nl-NL"/>
        </w:rPr>
        <w:t>.</w:t>
      </w:r>
      <w:r>
        <w:rPr>
          <w:lang w:val="nl-NL"/>
        </w:rPr>
        <w:tab/>
      </w:r>
      <w:r w:rsidRPr="007F79D7">
        <w:t xml:space="preserve">Due to time constraints it </w:t>
      </w:r>
      <w:r>
        <w:t>was not</w:t>
      </w:r>
      <w:r w:rsidRPr="007F79D7">
        <w:t xml:space="preserve"> </w:t>
      </w:r>
      <w:r>
        <w:t>p</w:t>
      </w:r>
      <w:r w:rsidRPr="007F79D7">
        <w:t>ossible to discuss the drafts in Annex 1 to 2017/38 and INF</w:t>
      </w:r>
      <w:r w:rsidR="00C853EE">
        <w:t>.</w:t>
      </w:r>
      <w:r w:rsidRPr="007F79D7">
        <w:t xml:space="preserve">10 in </w:t>
      </w:r>
      <w:r>
        <w:t>detail</w:t>
      </w:r>
      <w:r w:rsidRPr="007F79D7">
        <w:t xml:space="preserve">. </w:t>
      </w:r>
      <w:r>
        <w:t xml:space="preserve">The </w:t>
      </w:r>
      <w:r w:rsidR="00C853EE">
        <w:t xml:space="preserve">Working Group </w:t>
      </w:r>
      <w:r>
        <w:t xml:space="preserve">supported </w:t>
      </w:r>
      <w:r w:rsidR="00C853EE">
        <w:t xml:space="preserve">the </w:t>
      </w:r>
      <w:r>
        <w:t>continuation of this work and a</w:t>
      </w:r>
      <w:r w:rsidRPr="00F60C0F">
        <w:t xml:space="preserve">ll interested parties are invited to </w:t>
      </w:r>
      <w:r>
        <w:t xml:space="preserve">submit comments and to </w:t>
      </w:r>
      <w:r w:rsidRPr="00F60C0F">
        <w:t xml:space="preserve">participate in the informal working group that is planned to reconvene from </w:t>
      </w:r>
      <w:r>
        <w:t xml:space="preserve">12 to 14 December </w:t>
      </w:r>
      <w:r w:rsidRPr="00F60C0F">
        <w:t>2017 in London.</w:t>
      </w:r>
      <w:r>
        <w:t xml:space="preserve"> </w:t>
      </w:r>
    </w:p>
    <w:p w:rsidR="00734F52" w:rsidRPr="00C911ED" w:rsidRDefault="00734F52" w:rsidP="00C911ED">
      <w:pPr>
        <w:pStyle w:val="SingleTxtG"/>
        <w:rPr>
          <w:b/>
        </w:rPr>
      </w:pPr>
      <w:r w:rsidRPr="00C911ED">
        <w:rPr>
          <w:b/>
        </w:rPr>
        <w:tab/>
        <w:t xml:space="preserve">Item 5: ECE/TRANS/WP.15/AC.1/2017/40 (Netherlands) </w:t>
      </w:r>
      <w:r w:rsidR="008A405D">
        <w:rPr>
          <w:b/>
        </w:rPr>
        <w:t xml:space="preserve">– </w:t>
      </w:r>
      <w:r w:rsidRPr="00C911ED">
        <w:rPr>
          <w:b/>
        </w:rPr>
        <w:t xml:space="preserve">Cross sectional shapes of shells and </w:t>
      </w:r>
      <w:r w:rsidR="00C853EE" w:rsidRPr="00C911ED">
        <w:rPr>
          <w:b/>
        </w:rPr>
        <w:t xml:space="preserve">informal document </w:t>
      </w:r>
      <w:r w:rsidRPr="00C911ED">
        <w:rPr>
          <w:b/>
        </w:rPr>
        <w:t>INF</w:t>
      </w:r>
      <w:r w:rsidR="00C853EE" w:rsidRPr="00C911ED">
        <w:rPr>
          <w:b/>
        </w:rPr>
        <w:t>.</w:t>
      </w:r>
      <w:r w:rsidRPr="00C911ED">
        <w:rPr>
          <w:b/>
        </w:rPr>
        <w:t>42 (France)</w:t>
      </w:r>
    </w:p>
    <w:p w:rsidR="00734F52" w:rsidRDefault="00734F52" w:rsidP="00734F52">
      <w:pPr>
        <w:pStyle w:val="SingleTxtG"/>
      </w:pPr>
      <w:r w:rsidRPr="00F60C0F">
        <w:t>1</w:t>
      </w:r>
      <w:r>
        <w:t>5</w:t>
      </w:r>
      <w:r w:rsidRPr="00F60C0F">
        <w:t>.</w:t>
      </w:r>
      <w:r w:rsidRPr="00F60C0F">
        <w:tab/>
      </w:r>
      <w:r w:rsidR="00C853EE">
        <w:t xml:space="preserve">At </w:t>
      </w:r>
      <w:r>
        <w:t>the March 2017 session, tanks with a cross sectional shape with a concave section were discussed. It was concluded that the regulations left room for interpretation and that there should be no barriers to alternative designs if at least the same level of safety could be provided. It was agreed that the regulations needed modification to prevent different interpretations</w:t>
      </w:r>
      <w:r w:rsidRPr="001A4A15">
        <w:t xml:space="preserve"> </w:t>
      </w:r>
      <w:r>
        <w:t xml:space="preserve">and to allow other designs. The </w:t>
      </w:r>
      <w:r w:rsidR="00C853EE">
        <w:t xml:space="preserve">United Kingdom </w:t>
      </w:r>
      <w:r>
        <w:t xml:space="preserve">offered to develop a proposal for a preliminary exchange of views. This took place at the informal working group on inspection and certification of tanks that met in June in </w:t>
      </w:r>
      <w:r w:rsidR="00D82E1D">
        <w:t xml:space="preserve">London. The proposal sought to </w:t>
      </w:r>
      <w:r>
        <w:t xml:space="preserve">establish a basic principle in 6.8.2.1 to allow the design and construction of shells to deviate from referenced standards because of scientific and technical progress, or where specific aspects are not addressed in standards, with the agreement of the competent authority. However the views expressed did not support the proposal as this was, for the most part, provided for by 6.8.2.7. After the meeting an alternative proposal was prepared by the Netherlands for consideration at the September 2017 session. </w:t>
      </w:r>
    </w:p>
    <w:p w:rsidR="00734F52" w:rsidRDefault="00D82E1D" w:rsidP="00734F52">
      <w:pPr>
        <w:pStyle w:val="SingleTxtG"/>
      </w:pPr>
      <w:r>
        <w:t>16.</w:t>
      </w:r>
      <w:r>
        <w:tab/>
      </w:r>
      <w:r w:rsidR="00734F52">
        <w:t xml:space="preserve">It was </w:t>
      </w:r>
      <w:r w:rsidR="00C853EE">
        <w:t xml:space="preserve">explained </w:t>
      </w:r>
      <w:r w:rsidR="00734F52">
        <w:t xml:space="preserve">that 6.8.2.1.18 and its footnote 2 contained the basic requirements concerning </w:t>
      </w:r>
      <w:r w:rsidR="00C853EE">
        <w:t xml:space="preserve">the </w:t>
      </w:r>
      <w:r w:rsidR="00734F52">
        <w:t xml:space="preserve">maximum convex curvature of the shell on which the minimum wall thicknesses were based. </w:t>
      </w:r>
      <w:r w:rsidR="00C853EE">
        <w:t>The</w:t>
      </w:r>
      <w:r w:rsidR="00B14455">
        <w:t xml:space="preserve"> Netherlands </w:t>
      </w:r>
      <w:r w:rsidR="00C853EE">
        <w:t xml:space="preserve">considered </w:t>
      </w:r>
      <w:r w:rsidR="00F82AE1">
        <w:t>t</w:t>
      </w:r>
      <w:r w:rsidR="00734F52">
        <w:t xml:space="preserve">hat this should not be modified. It was therefore </w:t>
      </w:r>
      <w:r w:rsidR="00C853EE">
        <w:t xml:space="preserve">decided </w:t>
      </w:r>
      <w:r w:rsidR="00734F52">
        <w:t>to introduce a new paragraph in 6.8.2.1 to allow for localized deviations from convex curvature in general. As the proposal contained only basic requirements to be further detailed in standard EN 13094, France in INF</w:t>
      </w:r>
      <w:r w:rsidR="00C853EE">
        <w:t>.</w:t>
      </w:r>
      <w:r w:rsidR="00734F52">
        <w:t>42 required more assurance for safe construction as this is not yet provided for in EN 13094.</w:t>
      </w:r>
      <w:r w:rsidR="00C853EE">
        <w:t xml:space="preserve"> I</w:t>
      </w:r>
      <w:r w:rsidR="00734F52">
        <w:t xml:space="preserve">t was </w:t>
      </w:r>
      <w:r w:rsidR="00C853EE">
        <w:t xml:space="preserve">therefore </w:t>
      </w:r>
      <w:r w:rsidR="00734F52">
        <w:t xml:space="preserve">decided to add the wording of the proposal to the existing footnote 2 to 6.8.2.1.18 and for the time being </w:t>
      </w:r>
      <w:r w:rsidR="00B14455">
        <w:t xml:space="preserve">to </w:t>
      </w:r>
      <w:r w:rsidR="00734F52">
        <w:t>place this in square brackets to allow EN 13094 to be amended in this respect. The brackets can be removed once EN 13094 contains sufficient details to provide for a safe construction.</w:t>
      </w:r>
    </w:p>
    <w:p w:rsidR="00B14455" w:rsidRDefault="00734F52" w:rsidP="00B14455">
      <w:pPr>
        <w:pStyle w:val="SingleTxtG"/>
        <w:spacing w:before="120"/>
        <w:rPr>
          <w:rFonts w:eastAsiaTheme="minorEastAsia"/>
        </w:rPr>
      </w:pPr>
      <w:r w:rsidRPr="00B14455">
        <w:rPr>
          <w:b/>
        </w:rPr>
        <w:t>Proposal 6</w:t>
      </w:r>
      <w:r w:rsidRPr="00B14455">
        <w:t>: Add the follow</w:t>
      </w:r>
      <w:r w:rsidR="005A0B41">
        <w:t>ing sentences at the end of foot</w:t>
      </w:r>
      <w:r w:rsidRPr="00B14455">
        <w:t>note 2 to 6.8.2.1.18 to read:</w:t>
      </w:r>
      <w:r w:rsidRPr="00B14455">
        <w:rPr>
          <w:rFonts w:eastAsiaTheme="minorEastAsia"/>
        </w:rPr>
        <w:t xml:space="preserve"> </w:t>
      </w:r>
    </w:p>
    <w:p w:rsidR="00734F52" w:rsidRDefault="00734F52" w:rsidP="00B14455">
      <w:pPr>
        <w:pStyle w:val="SingleTxtG"/>
        <w:spacing w:before="120"/>
        <w:rPr>
          <w:lang w:val="en-US" w:eastAsia="zh-CN"/>
        </w:rPr>
      </w:pPr>
      <w:r w:rsidRPr="00B14455">
        <w:rPr>
          <w:rFonts w:eastAsiaTheme="minorEastAsia"/>
        </w:rPr>
        <w:tab/>
      </w:r>
      <w:r w:rsidRPr="001A4A15">
        <w:rPr>
          <w:iCs/>
        </w:rPr>
        <w:t>[</w:t>
      </w:r>
      <w:r w:rsidR="005A0B41">
        <w:rPr>
          <w:iCs/>
        </w:rPr>
        <w:t>“</w:t>
      </w:r>
      <w:r w:rsidRPr="001A4A15">
        <w:rPr>
          <w:iCs/>
        </w:rPr>
        <w:t xml:space="preserve">However the cross section </w:t>
      </w:r>
      <w:r w:rsidRPr="001A4A15">
        <w:rPr>
          <w:lang w:val="en-US" w:eastAsia="zh-CN"/>
        </w:rPr>
        <w:t xml:space="preserve">of shells according to 6.8.2.1.14 a) may contain recesses or protrusions such as sumps, cut-outs or recessed manhole constructions. They may be </w:t>
      </w:r>
      <w:r w:rsidRPr="001A4A15">
        <w:rPr>
          <w:lang w:val="en-US" w:eastAsia="zh-CN"/>
        </w:rPr>
        <w:lastRenderedPageBreak/>
        <w:t>constructed of flat or shaped (concave or convex) sheet metal. Dents and other unintended deformations shall not be regarded as recesses or protrusions.”]</w:t>
      </w:r>
    </w:p>
    <w:p w:rsidR="00734F52" w:rsidRDefault="00734F52" w:rsidP="00734F52">
      <w:pPr>
        <w:pStyle w:val="FootnoteText"/>
        <w:tabs>
          <w:tab w:val="clear" w:pos="1021"/>
        </w:tabs>
        <w:spacing w:after="120"/>
        <w:ind w:firstLine="0"/>
        <w:rPr>
          <w:b/>
          <w:sz w:val="20"/>
        </w:rPr>
      </w:pPr>
      <w:r w:rsidRPr="00351DB9">
        <w:rPr>
          <w:b/>
          <w:sz w:val="20"/>
        </w:rPr>
        <w:t xml:space="preserve">Item </w:t>
      </w:r>
      <w:r>
        <w:rPr>
          <w:b/>
          <w:sz w:val="20"/>
        </w:rPr>
        <w:t>6</w:t>
      </w:r>
      <w:r w:rsidRPr="00351DB9">
        <w:rPr>
          <w:b/>
          <w:sz w:val="20"/>
        </w:rPr>
        <w:t>: ECE/TRANS/WP.15/AC.1/2017/4</w:t>
      </w:r>
      <w:r>
        <w:rPr>
          <w:b/>
          <w:sz w:val="20"/>
        </w:rPr>
        <w:t>3</w:t>
      </w:r>
      <w:r w:rsidRPr="00351DB9">
        <w:rPr>
          <w:b/>
          <w:sz w:val="20"/>
        </w:rPr>
        <w:t xml:space="preserve"> (</w:t>
      </w:r>
      <w:r>
        <w:rPr>
          <w:b/>
          <w:sz w:val="20"/>
        </w:rPr>
        <w:t>Russian Federation)</w:t>
      </w:r>
    </w:p>
    <w:p w:rsidR="00734F52" w:rsidRDefault="00734F52" w:rsidP="00734F52">
      <w:pPr>
        <w:pStyle w:val="FootnoteText"/>
        <w:tabs>
          <w:tab w:val="clear" w:pos="1021"/>
        </w:tabs>
        <w:spacing w:after="120"/>
        <w:ind w:firstLine="0"/>
        <w:rPr>
          <w:sz w:val="20"/>
          <w:lang w:val="en-US" w:eastAsia="zh-CN"/>
        </w:rPr>
      </w:pPr>
      <w:r w:rsidRPr="002400DA">
        <w:rPr>
          <w:sz w:val="20"/>
          <w:lang w:val="en-US" w:eastAsia="zh-CN"/>
        </w:rPr>
        <w:t>17.</w:t>
      </w:r>
      <w:r>
        <w:rPr>
          <w:b/>
          <w:sz w:val="20"/>
          <w:lang w:val="en-US" w:eastAsia="zh-CN"/>
        </w:rPr>
        <w:tab/>
      </w:r>
      <w:r w:rsidRPr="002E21AD">
        <w:rPr>
          <w:sz w:val="20"/>
          <w:lang w:val="en-US" w:eastAsia="zh-CN"/>
        </w:rPr>
        <w:t xml:space="preserve">The proposal </w:t>
      </w:r>
      <w:r w:rsidR="00C853EE">
        <w:rPr>
          <w:sz w:val="20"/>
          <w:lang w:val="en-US" w:eastAsia="zh-CN"/>
        </w:rPr>
        <w:t>to</w:t>
      </w:r>
      <w:r w:rsidR="00C853EE" w:rsidRPr="002E21AD">
        <w:rPr>
          <w:sz w:val="20"/>
          <w:lang w:val="en-US" w:eastAsia="zh-CN"/>
        </w:rPr>
        <w:t xml:space="preserve"> </w:t>
      </w:r>
      <w:r w:rsidRPr="002E21AD">
        <w:rPr>
          <w:sz w:val="20"/>
          <w:lang w:val="en-US" w:eastAsia="zh-CN"/>
        </w:rPr>
        <w:t xml:space="preserve">amend </w:t>
      </w:r>
      <w:r w:rsidR="005A0B41">
        <w:rPr>
          <w:sz w:val="20"/>
          <w:lang w:val="en-US" w:eastAsia="zh-CN"/>
        </w:rPr>
        <w:t>6.9.3.</w:t>
      </w:r>
      <w:r w:rsidRPr="002E21AD">
        <w:rPr>
          <w:sz w:val="20"/>
          <w:lang w:val="en-US" w:eastAsia="zh-CN"/>
        </w:rPr>
        <w:t xml:space="preserve">1 and 6.8.3.2.21 </w:t>
      </w:r>
      <w:r w:rsidR="00C853EE" w:rsidRPr="002E21AD">
        <w:rPr>
          <w:sz w:val="20"/>
          <w:lang w:val="en-US" w:eastAsia="zh-CN"/>
        </w:rPr>
        <w:t>w</w:t>
      </w:r>
      <w:r w:rsidR="00C853EE">
        <w:rPr>
          <w:sz w:val="20"/>
          <w:lang w:val="en-US" w:eastAsia="zh-CN"/>
        </w:rPr>
        <w:t>as</w:t>
      </w:r>
      <w:r w:rsidR="00C853EE" w:rsidRPr="002E21AD">
        <w:rPr>
          <w:sz w:val="20"/>
          <w:lang w:val="en-US" w:eastAsia="zh-CN"/>
        </w:rPr>
        <w:t xml:space="preserve"> </w:t>
      </w:r>
      <w:r w:rsidRPr="002E21AD">
        <w:rPr>
          <w:sz w:val="20"/>
          <w:lang w:val="en-US" w:eastAsia="zh-CN"/>
        </w:rPr>
        <w:t xml:space="preserve">accepted as was 6.10.1.2.1 with </w:t>
      </w:r>
      <w:r w:rsidR="00C853EE">
        <w:rPr>
          <w:sz w:val="20"/>
          <w:lang w:val="en-US" w:eastAsia="zh-CN"/>
        </w:rPr>
        <w:t xml:space="preserve">the </w:t>
      </w:r>
      <w:r w:rsidRPr="002E21AD">
        <w:rPr>
          <w:sz w:val="20"/>
          <w:lang w:val="en-US" w:eastAsia="zh-CN"/>
        </w:rPr>
        <w:t>withdrawal of the first proposal and modification of the second proposal.</w:t>
      </w:r>
    </w:p>
    <w:p w:rsidR="00734F52" w:rsidRDefault="00734F52" w:rsidP="005A0B41">
      <w:pPr>
        <w:pStyle w:val="SingleTxtG"/>
      </w:pPr>
      <w:r w:rsidRPr="005A0B41">
        <w:rPr>
          <w:b/>
          <w:lang w:val="en-US" w:eastAsia="zh-CN"/>
        </w:rPr>
        <w:t>Proposal 7</w:t>
      </w:r>
      <w:r>
        <w:rPr>
          <w:lang w:val="en-US" w:eastAsia="zh-CN"/>
        </w:rPr>
        <w:t xml:space="preserve"> </w:t>
      </w:r>
      <w:r>
        <w:t xml:space="preserve">Amend the third paragraph of 6.10.1.2.1 to read (new wording in italics and deleted wording </w:t>
      </w:r>
      <w:r w:rsidR="00C853EE">
        <w:t>crossed out</w:t>
      </w:r>
      <w:r>
        <w:t xml:space="preserve">): </w:t>
      </w:r>
    </w:p>
    <w:p w:rsidR="00734F52" w:rsidRPr="00351DB9" w:rsidRDefault="00734F52" w:rsidP="009D6EA6">
      <w:pPr>
        <w:pStyle w:val="FootnoteText"/>
        <w:tabs>
          <w:tab w:val="clear" w:pos="1021"/>
        </w:tabs>
        <w:spacing w:after="120"/>
        <w:ind w:firstLine="0"/>
        <w:jc w:val="both"/>
        <w:rPr>
          <w:sz w:val="20"/>
        </w:rPr>
      </w:pPr>
      <w:r w:rsidRPr="00351DB9">
        <w:rPr>
          <w:sz w:val="20"/>
        </w:rPr>
        <w:t>“</w:t>
      </w:r>
      <w:r w:rsidRPr="00351DB9">
        <w:rPr>
          <w:sz w:val="20"/>
          <w:lang w:val="en-US"/>
        </w:rPr>
        <w:t xml:space="preserve">Vacuum-operated waste tanks shall comply with all the requirements of Chapter 6.8, </w:t>
      </w:r>
      <w:r w:rsidRPr="00351DB9">
        <w:rPr>
          <w:i/>
          <w:sz w:val="20"/>
          <w:lang w:val="en-US"/>
        </w:rPr>
        <w:t>except where</w:t>
      </w:r>
      <w:r w:rsidRPr="00351DB9">
        <w:rPr>
          <w:sz w:val="20"/>
          <w:lang w:val="en-US"/>
        </w:rPr>
        <w:t xml:space="preserve"> </w:t>
      </w:r>
      <w:r w:rsidRPr="00351DB9">
        <w:rPr>
          <w:strike/>
          <w:sz w:val="20"/>
          <w:lang w:val="en-US"/>
        </w:rPr>
        <w:t>with exception of requirements</w:t>
      </w:r>
      <w:r w:rsidRPr="00351DB9">
        <w:rPr>
          <w:sz w:val="20"/>
          <w:lang w:val="en-US"/>
        </w:rPr>
        <w:t xml:space="preserve"> overtaken by </w:t>
      </w:r>
      <w:r w:rsidRPr="00351DB9">
        <w:rPr>
          <w:i/>
          <w:sz w:val="20"/>
          <w:lang w:val="en-US"/>
        </w:rPr>
        <w:t xml:space="preserve">special </w:t>
      </w:r>
      <w:r w:rsidRPr="00351DB9">
        <w:rPr>
          <w:sz w:val="20"/>
          <w:lang w:val="en-US"/>
        </w:rPr>
        <w:t xml:space="preserve">requirements </w:t>
      </w:r>
      <w:r w:rsidRPr="00351DB9">
        <w:rPr>
          <w:strike/>
          <w:sz w:val="20"/>
          <w:lang w:val="en-US"/>
        </w:rPr>
        <w:t>a special provision</w:t>
      </w:r>
      <w:r w:rsidRPr="00351DB9">
        <w:rPr>
          <w:sz w:val="20"/>
          <w:lang w:val="en-US"/>
        </w:rPr>
        <w:t xml:space="preserve"> in this </w:t>
      </w:r>
      <w:r w:rsidR="00C853EE">
        <w:rPr>
          <w:sz w:val="20"/>
          <w:lang w:val="en-US"/>
        </w:rPr>
        <w:t>C</w:t>
      </w:r>
      <w:r w:rsidR="00C853EE" w:rsidRPr="00351DB9">
        <w:rPr>
          <w:sz w:val="20"/>
          <w:lang w:val="en-US"/>
        </w:rPr>
        <w:t>hapter</w:t>
      </w:r>
      <w:r w:rsidRPr="00351DB9">
        <w:rPr>
          <w:sz w:val="20"/>
          <w:lang w:val="en-US"/>
        </w:rPr>
        <w:t>.</w:t>
      </w:r>
      <w:r w:rsidRPr="00351DB9">
        <w:rPr>
          <w:sz w:val="20"/>
        </w:rPr>
        <w:t xml:space="preserve"> However the requirements of 6.8.2.1.19</w:t>
      </w:r>
      <w:r w:rsidR="00C853EE">
        <w:rPr>
          <w:sz w:val="20"/>
        </w:rPr>
        <w:t xml:space="preserve"> and</w:t>
      </w:r>
      <w:r w:rsidRPr="00351DB9">
        <w:rPr>
          <w:sz w:val="20"/>
        </w:rPr>
        <w:t xml:space="preserve"> 6.8.2.1.20</w:t>
      </w:r>
      <w:r w:rsidR="00C853EE">
        <w:rPr>
          <w:sz w:val="20"/>
        </w:rPr>
        <w:t xml:space="preserve">/6.8.2.1.19, 6.8.2.1.20 and </w:t>
      </w:r>
      <w:r w:rsidRPr="00351DB9">
        <w:rPr>
          <w:sz w:val="20"/>
        </w:rPr>
        <w:t>6.8.2.1.21 shall not apply.”</w:t>
      </w:r>
      <w:r w:rsidR="00C853EE">
        <w:rPr>
          <w:sz w:val="20"/>
        </w:rPr>
        <w:t>.</w:t>
      </w:r>
    </w:p>
    <w:p w:rsidR="00734F52" w:rsidRPr="00640FA9" w:rsidRDefault="005B0472" w:rsidP="00734F52">
      <w:pPr>
        <w:pStyle w:val="FootnoteText"/>
        <w:tabs>
          <w:tab w:val="clear" w:pos="1021"/>
        </w:tabs>
        <w:spacing w:after="120"/>
        <w:ind w:firstLine="0"/>
        <w:rPr>
          <w:i/>
          <w:sz w:val="20"/>
          <w:lang w:val="en-US" w:eastAsia="zh-CN"/>
        </w:rPr>
      </w:pPr>
      <w:r w:rsidRPr="00640FA9">
        <w:rPr>
          <w:sz w:val="20"/>
          <w:lang w:val="en-US" w:eastAsia="zh-CN"/>
        </w:rPr>
        <w:t xml:space="preserve">In 6.8.3.2.21, delete the sentence after the Note that reads: “The basic requirements of this paragraph shall be deemed to have been complied with if the following standards are applied: </w:t>
      </w:r>
      <w:r w:rsidRPr="00640FA9">
        <w:rPr>
          <w:i/>
          <w:sz w:val="20"/>
          <w:lang w:val="en-US" w:eastAsia="zh-CN"/>
        </w:rPr>
        <w:t>(Reserved).”.</w:t>
      </w:r>
    </w:p>
    <w:p w:rsidR="005B0472" w:rsidRPr="00640FA9" w:rsidRDefault="005B0472" w:rsidP="00734F52">
      <w:pPr>
        <w:pStyle w:val="FootnoteText"/>
        <w:tabs>
          <w:tab w:val="clear" w:pos="1021"/>
        </w:tabs>
        <w:spacing w:after="120"/>
        <w:ind w:firstLine="0"/>
        <w:rPr>
          <w:i/>
          <w:sz w:val="20"/>
          <w:lang w:val="en-US" w:eastAsia="zh-CN"/>
        </w:rPr>
      </w:pPr>
      <w:r w:rsidRPr="00640FA9">
        <w:rPr>
          <w:sz w:val="20"/>
          <w:lang w:val="en-US" w:eastAsia="zh-CN"/>
        </w:rPr>
        <w:t xml:space="preserve">Amend </w:t>
      </w:r>
      <w:r w:rsidRPr="005A0B41">
        <w:rPr>
          <w:sz w:val="20"/>
          <w:lang w:val="en-US" w:eastAsia="zh-CN"/>
        </w:rPr>
        <w:t>6.9.3.1 to read as follows</w:t>
      </w:r>
      <w:r w:rsidRPr="00640FA9">
        <w:rPr>
          <w:i/>
          <w:sz w:val="20"/>
          <w:lang w:val="en-US" w:eastAsia="zh-CN"/>
        </w:rPr>
        <w:t>:</w:t>
      </w:r>
    </w:p>
    <w:p w:rsidR="005B0472" w:rsidRPr="00640FA9" w:rsidRDefault="005B0472" w:rsidP="00734F52">
      <w:pPr>
        <w:pStyle w:val="FootnoteText"/>
        <w:tabs>
          <w:tab w:val="clear" w:pos="1021"/>
        </w:tabs>
        <w:spacing w:after="120"/>
        <w:ind w:firstLine="0"/>
        <w:rPr>
          <w:sz w:val="20"/>
          <w:lang w:val="en-US" w:eastAsia="zh-CN"/>
        </w:rPr>
      </w:pPr>
      <w:r w:rsidRPr="00640FA9">
        <w:rPr>
          <w:sz w:val="20"/>
          <w:lang w:val="en-US" w:eastAsia="zh-CN"/>
        </w:rPr>
        <w:t>“6.9.3.1</w:t>
      </w:r>
      <w:r w:rsidRPr="00640FA9">
        <w:rPr>
          <w:sz w:val="20"/>
          <w:lang w:val="en-US" w:eastAsia="zh-CN"/>
        </w:rPr>
        <w:tab/>
        <w:t>T</w:t>
      </w:r>
      <w:r>
        <w:rPr>
          <w:sz w:val="20"/>
          <w:lang w:val="en-US" w:eastAsia="zh-CN"/>
        </w:rPr>
        <w:t>he requirements of 6.8.</w:t>
      </w:r>
      <w:r w:rsidR="003F5B46">
        <w:rPr>
          <w:sz w:val="20"/>
          <w:lang w:val="en-US" w:eastAsia="zh-CN"/>
        </w:rPr>
        <w:t>2.2.1, 6.8.2.2.2, 6.8.2.2.4, 6.8.2.2.6 to 6.8.2.2.8 shall apply.”</w:t>
      </w:r>
    </w:p>
    <w:p w:rsidR="00734F52" w:rsidRPr="00112884" w:rsidRDefault="00734F52" w:rsidP="00112884">
      <w:pPr>
        <w:pStyle w:val="SingleTxtG"/>
        <w:rPr>
          <w:b/>
        </w:rPr>
      </w:pPr>
      <w:r w:rsidRPr="00112884">
        <w:rPr>
          <w:b/>
          <w:lang w:val="en-US" w:eastAsia="zh-CN"/>
        </w:rPr>
        <w:t>Item 7</w:t>
      </w:r>
      <w:r w:rsidR="00075770">
        <w:rPr>
          <w:b/>
          <w:lang w:val="en-US" w:eastAsia="zh-CN"/>
        </w:rPr>
        <w:t>: ECE/TRANS/WP.15/AC.1/146 –</w:t>
      </w:r>
      <w:r w:rsidRPr="00112884">
        <w:rPr>
          <w:b/>
          <w:lang w:val="en-US" w:eastAsia="zh-CN"/>
        </w:rPr>
        <w:t xml:space="preserve"> </w:t>
      </w:r>
      <w:r w:rsidRPr="00112884">
        <w:rPr>
          <w:b/>
        </w:rPr>
        <w:t>Report of the Joint Meeting of the RID Committee of Experts and the Working Party on the Transport of Dangerous G</w:t>
      </w:r>
      <w:r w:rsidR="00B94C0A">
        <w:rPr>
          <w:b/>
        </w:rPr>
        <w:t>oods on its spring 2017 session</w:t>
      </w:r>
    </w:p>
    <w:p w:rsidR="00734F52" w:rsidRDefault="00734F52" w:rsidP="00734F52">
      <w:pPr>
        <w:pStyle w:val="FootnoteText"/>
        <w:tabs>
          <w:tab w:val="clear" w:pos="1021"/>
        </w:tabs>
        <w:spacing w:after="120"/>
        <w:ind w:firstLine="0"/>
        <w:rPr>
          <w:sz w:val="20"/>
        </w:rPr>
      </w:pPr>
      <w:r w:rsidRPr="00224E46">
        <w:rPr>
          <w:sz w:val="20"/>
          <w:lang w:eastAsia="zh-CN"/>
        </w:rPr>
        <w:t>1</w:t>
      </w:r>
      <w:r>
        <w:rPr>
          <w:sz w:val="20"/>
          <w:lang w:eastAsia="zh-CN"/>
        </w:rPr>
        <w:t>8</w:t>
      </w:r>
      <w:r w:rsidRPr="00224E46">
        <w:rPr>
          <w:sz w:val="20"/>
          <w:lang w:eastAsia="zh-CN"/>
        </w:rPr>
        <w:t>.</w:t>
      </w:r>
      <w:r w:rsidRPr="00224E46">
        <w:rPr>
          <w:sz w:val="20"/>
        </w:rPr>
        <w:tab/>
      </w:r>
      <w:r w:rsidR="00C853EE">
        <w:rPr>
          <w:sz w:val="20"/>
        </w:rPr>
        <w:t>Annex II of t</w:t>
      </w:r>
      <w:r w:rsidR="00C853EE" w:rsidRPr="00224E46">
        <w:rPr>
          <w:sz w:val="20"/>
        </w:rPr>
        <w:t xml:space="preserve">he </w:t>
      </w:r>
      <w:r w:rsidRPr="00224E46">
        <w:rPr>
          <w:sz w:val="20"/>
        </w:rPr>
        <w:t>report of the Joint Meeting</w:t>
      </w:r>
      <w:r w:rsidR="00C853EE">
        <w:rPr>
          <w:sz w:val="20"/>
        </w:rPr>
        <w:t>’s</w:t>
      </w:r>
      <w:r w:rsidRPr="00224E46">
        <w:rPr>
          <w:sz w:val="20"/>
        </w:rPr>
        <w:t xml:space="preserve"> spring 2017 session contained a number of </w:t>
      </w:r>
      <w:r>
        <w:rPr>
          <w:sz w:val="20"/>
        </w:rPr>
        <w:t xml:space="preserve">amendments </w:t>
      </w:r>
      <w:r w:rsidRPr="00224E46">
        <w:rPr>
          <w:sz w:val="20"/>
        </w:rPr>
        <w:t>in square brackets. The provisions were revis</w:t>
      </w:r>
      <w:r>
        <w:rPr>
          <w:sz w:val="20"/>
        </w:rPr>
        <w:t>i</w:t>
      </w:r>
      <w:r w:rsidRPr="00224E46">
        <w:rPr>
          <w:sz w:val="20"/>
        </w:rPr>
        <w:t>ted and</w:t>
      </w:r>
      <w:r>
        <w:rPr>
          <w:sz w:val="20"/>
        </w:rPr>
        <w:t xml:space="preserve"> </w:t>
      </w:r>
      <w:r w:rsidRPr="00224E46">
        <w:rPr>
          <w:sz w:val="20"/>
        </w:rPr>
        <w:t xml:space="preserve">the square brackets </w:t>
      </w:r>
      <w:r>
        <w:rPr>
          <w:sz w:val="20"/>
        </w:rPr>
        <w:t xml:space="preserve">or text </w:t>
      </w:r>
      <w:r w:rsidR="00C853EE">
        <w:rPr>
          <w:sz w:val="20"/>
        </w:rPr>
        <w:t>were</w:t>
      </w:r>
      <w:r w:rsidRPr="00224E46">
        <w:rPr>
          <w:sz w:val="20"/>
        </w:rPr>
        <w:t xml:space="preserve"> removed from the following am</w:t>
      </w:r>
      <w:r>
        <w:rPr>
          <w:sz w:val="20"/>
        </w:rPr>
        <w:t>en</w:t>
      </w:r>
      <w:r w:rsidRPr="00224E46">
        <w:rPr>
          <w:sz w:val="20"/>
        </w:rPr>
        <w:t>dments:</w:t>
      </w:r>
    </w:p>
    <w:p w:rsidR="00734F52" w:rsidRDefault="00734F52" w:rsidP="00B07408">
      <w:pPr>
        <w:pStyle w:val="SingleTxtG"/>
      </w:pPr>
      <w:r w:rsidRPr="00B07408">
        <w:rPr>
          <w:b/>
        </w:rPr>
        <w:t>Proposal 8</w:t>
      </w:r>
      <w:r w:rsidRPr="0079753E">
        <w:rPr>
          <w:b/>
        </w:rPr>
        <w:t>:</w:t>
      </w:r>
      <w:r>
        <w:t xml:space="preserve"> Delete square brackets from the following amendments</w:t>
      </w:r>
    </w:p>
    <w:p w:rsidR="00734F52" w:rsidRDefault="00734F52" w:rsidP="00734F52">
      <w:pPr>
        <w:pStyle w:val="FootnoteText"/>
        <w:tabs>
          <w:tab w:val="clear" w:pos="1021"/>
        </w:tabs>
        <w:spacing w:after="120"/>
        <w:ind w:firstLine="0"/>
        <w:rPr>
          <w:sz w:val="20"/>
        </w:rPr>
      </w:pPr>
      <w:r>
        <w:rPr>
          <w:sz w:val="20"/>
        </w:rPr>
        <w:t>1.6.3.53 (twice) and 6.8.2.3</w:t>
      </w:r>
      <w:r w:rsidR="00910026">
        <w:rPr>
          <w:sz w:val="20"/>
        </w:rPr>
        <w:t>.</w:t>
      </w:r>
      <w:r>
        <w:rPr>
          <w:sz w:val="20"/>
        </w:rPr>
        <w:t>1.</w:t>
      </w:r>
    </w:p>
    <w:p w:rsidR="00734F52" w:rsidRPr="00B07408" w:rsidRDefault="00734F52" w:rsidP="00B07408">
      <w:pPr>
        <w:pStyle w:val="SingleTxtG"/>
        <w:rPr>
          <w:b/>
        </w:rPr>
      </w:pPr>
      <w:r w:rsidRPr="00B07408">
        <w:rPr>
          <w:b/>
        </w:rPr>
        <w:t xml:space="preserve">Proposal 9: </w:t>
      </w:r>
      <w:r w:rsidRPr="00B07408">
        <w:t>Delete the text in square brackets from:</w:t>
      </w:r>
      <w:r w:rsidRPr="00B07408">
        <w:rPr>
          <w:b/>
        </w:rPr>
        <w:t xml:space="preserve"> </w:t>
      </w:r>
    </w:p>
    <w:p w:rsidR="00734F52" w:rsidRDefault="00734F52" w:rsidP="00734F52">
      <w:pPr>
        <w:pStyle w:val="FootnoteText"/>
        <w:tabs>
          <w:tab w:val="clear" w:pos="1021"/>
        </w:tabs>
        <w:spacing w:after="120"/>
        <w:ind w:firstLine="0"/>
        <w:rPr>
          <w:sz w:val="20"/>
        </w:rPr>
      </w:pPr>
      <w:r>
        <w:rPr>
          <w:sz w:val="20"/>
        </w:rPr>
        <w:t>1.6.3.49 and 1.6.4.51</w:t>
      </w:r>
    </w:p>
    <w:p w:rsidR="00734F52" w:rsidRDefault="00734F52" w:rsidP="00734F52">
      <w:pPr>
        <w:pStyle w:val="FootnoteText"/>
        <w:tabs>
          <w:tab w:val="clear" w:pos="1021"/>
        </w:tabs>
        <w:spacing w:after="120"/>
        <w:ind w:left="2268"/>
        <w:rPr>
          <w:sz w:val="20"/>
        </w:rPr>
      </w:pPr>
      <w:r w:rsidRPr="00B07408">
        <w:rPr>
          <w:b/>
          <w:sz w:val="20"/>
        </w:rPr>
        <w:t>Proposal 10:</w:t>
      </w:r>
      <w:r>
        <w:rPr>
          <w:sz w:val="20"/>
        </w:rPr>
        <w:t xml:space="preserve"> </w:t>
      </w:r>
      <w:r>
        <w:rPr>
          <w:sz w:val="20"/>
        </w:rPr>
        <w:tab/>
        <w:t>Amend 6.8.2.2.3 as follows and delete the square brackets:</w:t>
      </w:r>
    </w:p>
    <w:p w:rsidR="00734F52" w:rsidRDefault="00734F52" w:rsidP="00734F52">
      <w:pPr>
        <w:pStyle w:val="FootnoteText"/>
        <w:tabs>
          <w:tab w:val="clear" w:pos="1021"/>
        </w:tabs>
        <w:spacing w:after="120"/>
        <w:ind w:firstLine="0"/>
        <w:rPr>
          <w:sz w:val="20"/>
        </w:rPr>
      </w:pPr>
      <w:r>
        <w:rPr>
          <w:sz w:val="20"/>
        </w:rPr>
        <w:t xml:space="preserve">Part 1: Amend the reference to the standard in the first paragraph to read (new wording in italics and deleted wording </w:t>
      </w:r>
      <w:r w:rsidR="00C853EE">
        <w:rPr>
          <w:sz w:val="20"/>
        </w:rPr>
        <w:t>crossed out</w:t>
      </w:r>
      <w:r>
        <w:rPr>
          <w:sz w:val="20"/>
        </w:rPr>
        <w:t xml:space="preserve">): </w:t>
      </w:r>
    </w:p>
    <w:p w:rsidR="00734F52" w:rsidRPr="0079753E" w:rsidRDefault="00734F52" w:rsidP="00734F52">
      <w:pPr>
        <w:pStyle w:val="FootnoteText"/>
        <w:tabs>
          <w:tab w:val="clear" w:pos="1021"/>
        </w:tabs>
        <w:spacing w:after="120"/>
        <w:ind w:firstLine="0"/>
        <w:rPr>
          <w:i/>
          <w:sz w:val="20"/>
        </w:rPr>
      </w:pPr>
      <w:r>
        <w:rPr>
          <w:sz w:val="20"/>
        </w:rPr>
        <w:t xml:space="preserve">EN ISO </w:t>
      </w:r>
      <w:r w:rsidRPr="0079753E">
        <w:rPr>
          <w:sz w:val="20"/>
        </w:rPr>
        <w:t>16852</w:t>
      </w:r>
      <w:r w:rsidRPr="0079753E">
        <w:t>:</w:t>
      </w:r>
      <w:r w:rsidRPr="0079753E">
        <w:rPr>
          <w:strike/>
        </w:rPr>
        <w:t>2010</w:t>
      </w:r>
      <w:r>
        <w:t xml:space="preserve"> </w:t>
      </w:r>
      <w:r w:rsidRPr="0079753E">
        <w:rPr>
          <w:i/>
          <w:sz w:val="20"/>
        </w:rPr>
        <w:t>2016</w:t>
      </w:r>
      <w:r w:rsidRPr="0079753E">
        <w:rPr>
          <w:i/>
        </w:rPr>
        <w:t xml:space="preserve"> (</w:t>
      </w:r>
      <w:r w:rsidRPr="00E0791D">
        <w:rPr>
          <w:i/>
          <w:sz w:val="20"/>
        </w:rPr>
        <w:t>Flame</w:t>
      </w:r>
      <w:r w:rsidRPr="0079753E">
        <w:rPr>
          <w:i/>
          <w:sz w:val="20"/>
        </w:rPr>
        <w:t xml:space="preserve"> arrest</w:t>
      </w:r>
      <w:r>
        <w:rPr>
          <w:i/>
          <w:sz w:val="20"/>
        </w:rPr>
        <w:t>e</w:t>
      </w:r>
      <w:r w:rsidRPr="0079753E">
        <w:rPr>
          <w:i/>
          <w:sz w:val="20"/>
        </w:rPr>
        <w:t>rs</w:t>
      </w:r>
      <w:r>
        <w:rPr>
          <w:i/>
          <w:sz w:val="20"/>
        </w:rPr>
        <w:t xml:space="preserve"> - P</w:t>
      </w:r>
      <w:r w:rsidRPr="0079753E">
        <w:rPr>
          <w:i/>
          <w:sz w:val="20"/>
        </w:rPr>
        <w:t>erformance requirements, test methods and limits for use.)</w:t>
      </w:r>
      <w:r w:rsidRPr="0079753E">
        <w:rPr>
          <w:i/>
        </w:rPr>
        <w:t xml:space="preserve"> </w:t>
      </w:r>
      <w:r w:rsidRPr="0079753E">
        <w:rPr>
          <w:i/>
          <w:sz w:val="20"/>
        </w:rPr>
        <w:t xml:space="preserve"> </w:t>
      </w:r>
    </w:p>
    <w:p w:rsidR="00734F52" w:rsidRDefault="00734F52" w:rsidP="00734F52">
      <w:pPr>
        <w:pStyle w:val="FootnoteText"/>
        <w:tabs>
          <w:tab w:val="clear" w:pos="1021"/>
        </w:tabs>
        <w:spacing w:after="120"/>
        <w:ind w:firstLine="0"/>
        <w:rPr>
          <w:sz w:val="20"/>
        </w:rPr>
      </w:pPr>
      <w:r>
        <w:rPr>
          <w:sz w:val="20"/>
        </w:rPr>
        <w:t>Part 2: In the table</w:t>
      </w:r>
      <w:r w:rsidRPr="0079753E">
        <w:rPr>
          <w:sz w:val="20"/>
        </w:rPr>
        <w:t xml:space="preserve"> </w:t>
      </w:r>
      <w:r>
        <w:rPr>
          <w:sz w:val="20"/>
        </w:rPr>
        <w:t>remove the square brackets and</w:t>
      </w:r>
      <w:r w:rsidRPr="00E0791D">
        <w:rPr>
          <w:sz w:val="20"/>
        </w:rPr>
        <w:t xml:space="preserve"> </w:t>
      </w:r>
      <w:r>
        <w:rPr>
          <w:sz w:val="20"/>
        </w:rPr>
        <w:t>replace “2010” by “2016” in the reference to EN ISO 16852 (3 times).</w:t>
      </w:r>
    </w:p>
    <w:p w:rsidR="00734F52" w:rsidRDefault="00734F52" w:rsidP="00B07408">
      <w:pPr>
        <w:pStyle w:val="SingleTxtG"/>
      </w:pPr>
      <w:r w:rsidRPr="00940690">
        <w:t>1</w:t>
      </w:r>
      <w:r>
        <w:t>9</w:t>
      </w:r>
      <w:r w:rsidR="00B07408">
        <w:t>.</w:t>
      </w:r>
      <w:r w:rsidR="00B07408">
        <w:tab/>
      </w:r>
      <w:r>
        <w:t xml:space="preserve">As more checks need to be made it </w:t>
      </w:r>
      <w:r w:rsidR="00C853EE">
        <w:t xml:space="preserve">was </w:t>
      </w:r>
      <w:r>
        <w:t>noted that f</w:t>
      </w:r>
      <w:r w:rsidRPr="00940690">
        <w:t>or 6.8.2.2.10</w:t>
      </w:r>
      <w:r>
        <w:t>,</w:t>
      </w:r>
      <w:r w:rsidRPr="00940690">
        <w:t xml:space="preserve"> concerning the burst pressure of rupture discs</w:t>
      </w:r>
      <w:r>
        <w:t>,</w:t>
      </w:r>
      <w:r w:rsidRPr="00940690">
        <w:t xml:space="preserve"> the brackets could not yet be removed.</w:t>
      </w:r>
    </w:p>
    <w:p w:rsidR="00734F52" w:rsidRDefault="00734F52" w:rsidP="00734F52">
      <w:pPr>
        <w:pStyle w:val="FootnoteText"/>
        <w:tabs>
          <w:tab w:val="clear" w:pos="1021"/>
        </w:tabs>
        <w:spacing w:after="120"/>
        <w:ind w:firstLine="0"/>
        <w:rPr>
          <w:b/>
          <w:sz w:val="20"/>
        </w:rPr>
      </w:pPr>
      <w:r w:rsidRPr="00940690">
        <w:rPr>
          <w:b/>
          <w:sz w:val="20"/>
        </w:rPr>
        <w:t xml:space="preserve">Item </w:t>
      </w:r>
      <w:r>
        <w:rPr>
          <w:b/>
          <w:sz w:val="20"/>
        </w:rPr>
        <w:t>8</w:t>
      </w:r>
      <w:r w:rsidRPr="00940690">
        <w:rPr>
          <w:b/>
          <w:sz w:val="20"/>
        </w:rPr>
        <w:t>: INF</w:t>
      </w:r>
      <w:r w:rsidR="00C853EE">
        <w:rPr>
          <w:b/>
          <w:sz w:val="20"/>
        </w:rPr>
        <w:t>.</w:t>
      </w:r>
      <w:r w:rsidRPr="00940690">
        <w:rPr>
          <w:b/>
          <w:sz w:val="20"/>
        </w:rPr>
        <w:t>11 (United Kingdom) – Template of a tank plate for RID/ADR tanks for the transport of dangerous goods</w:t>
      </w:r>
    </w:p>
    <w:p w:rsidR="00734F52" w:rsidRDefault="00734F52" w:rsidP="00734F52">
      <w:pPr>
        <w:pStyle w:val="FootnoteText"/>
        <w:tabs>
          <w:tab w:val="clear" w:pos="1021"/>
        </w:tabs>
        <w:spacing w:after="120"/>
        <w:ind w:firstLine="0"/>
        <w:rPr>
          <w:sz w:val="20"/>
        </w:rPr>
      </w:pPr>
      <w:r>
        <w:rPr>
          <w:sz w:val="20"/>
        </w:rPr>
        <w:t>20.</w:t>
      </w:r>
      <w:r>
        <w:rPr>
          <w:sz w:val="20"/>
        </w:rPr>
        <w:tab/>
        <w:t xml:space="preserve">The majority of experts were in favour of having a model tank plate in 6.8.2.5.1 rather than in a standard. Several remarks were made on the contents of the example tank plate </w:t>
      </w:r>
      <w:r w:rsidR="00C853EE">
        <w:rPr>
          <w:sz w:val="20"/>
        </w:rPr>
        <w:t xml:space="preserve">shown </w:t>
      </w:r>
      <w:r w:rsidR="00112884">
        <w:rPr>
          <w:sz w:val="20"/>
        </w:rPr>
        <w:t>in the a</w:t>
      </w:r>
      <w:r>
        <w:rPr>
          <w:sz w:val="20"/>
        </w:rPr>
        <w:t>nnex to INF</w:t>
      </w:r>
      <w:r w:rsidR="00C853EE">
        <w:rPr>
          <w:sz w:val="20"/>
        </w:rPr>
        <w:t>.</w:t>
      </w:r>
      <w:r>
        <w:rPr>
          <w:sz w:val="20"/>
        </w:rPr>
        <w:t>11.</w:t>
      </w:r>
    </w:p>
    <w:p w:rsidR="00375A9F" w:rsidRDefault="00734F52" w:rsidP="00375A9F">
      <w:pPr>
        <w:pStyle w:val="SingleTxtG"/>
      </w:pPr>
      <w:r>
        <w:t>21.</w:t>
      </w:r>
      <w:r>
        <w:tab/>
        <w:t>The following was agreed</w:t>
      </w:r>
      <w:r w:rsidR="008A405D">
        <w:t>:</w:t>
      </w:r>
    </w:p>
    <w:p w:rsidR="00375A9F" w:rsidRPr="008A405D" w:rsidRDefault="00375A9F" w:rsidP="008A405D">
      <w:pPr>
        <w:pStyle w:val="SingleTxtG"/>
      </w:pPr>
      <w:r w:rsidRPr="008A405D">
        <w:tab/>
      </w:r>
      <w:r w:rsidRPr="008A405D">
        <w:tab/>
        <w:t>-</w:t>
      </w:r>
      <w:r w:rsidRPr="008A405D">
        <w:tab/>
      </w:r>
      <w:r w:rsidR="00D25378" w:rsidRPr="008A405D">
        <w:t xml:space="preserve">The </w:t>
      </w:r>
      <w:r w:rsidR="00734F52" w:rsidRPr="008A405D">
        <w:t>format would be mandatory for new tanks only</w:t>
      </w:r>
      <w:r w:rsidR="00B91BC7" w:rsidRPr="008A405D">
        <w:t>;</w:t>
      </w:r>
    </w:p>
    <w:p w:rsidR="00375A9F" w:rsidRPr="008A405D" w:rsidRDefault="00375A9F" w:rsidP="008A405D">
      <w:pPr>
        <w:pStyle w:val="SingleTxtG"/>
      </w:pPr>
      <w:r w:rsidRPr="008A405D">
        <w:tab/>
      </w:r>
      <w:r w:rsidRPr="008A405D">
        <w:tab/>
        <w:t>-</w:t>
      </w:r>
      <w:r w:rsidRPr="008A405D">
        <w:tab/>
      </w:r>
      <w:r w:rsidR="00D25378" w:rsidRPr="008A405D">
        <w:t xml:space="preserve">The </w:t>
      </w:r>
      <w:r w:rsidR="00734F52" w:rsidRPr="008A405D">
        <w:t>information required in 6.8.2.5.2 should not be included</w:t>
      </w:r>
      <w:r w:rsidR="00D25378" w:rsidRPr="008A405D">
        <w:t>;</w:t>
      </w:r>
    </w:p>
    <w:p w:rsidR="00375A9F" w:rsidRPr="008A405D" w:rsidRDefault="00375A9F" w:rsidP="008A405D">
      <w:pPr>
        <w:pStyle w:val="SingleTxtG"/>
      </w:pPr>
      <w:r>
        <w:lastRenderedPageBreak/>
        <w:tab/>
      </w:r>
      <w:r w:rsidRPr="008A405D">
        <w:tab/>
        <w:t>-</w:t>
      </w:r>
      <w:r w:rsidRPr="008A405D">
        <w:tab/>
      </w:r>
      <w:r w:rsidR="00D25378" w:rsidRPr="008A405D">
        <w:t xml:space="preserve">The </w:t>
      </w:r>
      <w:r w:rsidR="00734F52" w:rsidRPr="008A405D">
        <w:t xml:space="preserve">lines should be numbered and only lines applicable </w:t>
      </w:r>
      <w:r w:rsidR="00D25378" w:rsidRPr="008A405D">
        <w:t xml:space="preserve">to </w:t>
      </w:r>
      <w:r w:rsidR="00734F52" w:rsidRPr="008A405D">
        <w:t>a type of tank may be used</w:t>
      </w:r>
      <w:r w:rsidR="00D25378" w:rsidRPr="008A405D">
        <w:t>;</w:t>
      </w:r>
    </w:p>
    <w:p w:rsidR="00375A9F" w:rsidRPr="008A405D" w:rsidRDefault="00375A9F" w:rsidP="008A405D">
      <w:pPr>
        <w:pStyle w:val="SingleTxtG"/>
      </w:pPr>
      <w:r w:rsidRPr="008A405D">
        <w:tab/>
      </w:r>
      <w:r w:rsidRPr="008A405D">
        <w:tab/>
        <w:t>-</w:t>
      </w:r>
      <w:r w:rsidRPr="008A405D">
        <w:tab/>
      </w:r>
      <w:r w:rsidR="00D25378" w:rsidRPr="008A405D">
        <w:t xml:space="preserve">A </w:t>
      </w:r>
      <w:r w:rsidR="00734F52" w:rsidRPr="008A405D">
        <w:t>table should be included to set out the meaning of the numbered line</w:t>
      </w:r>
      <w:r w:rsidR="00D25378" w:rsidRPr="008A405D">
        <w:t>;</w:t>
      </w:r>
      <w:r w:rsidR="00734F52" w:rsidRPr="008A405D">
        <w:t xml:space="preserve"> </w:t>
      </w:r>
    </w:p>
    <w:p w:rsidR="00375A9F" w:rsidRPr="008A405D" w:rsidRDefault="00375A9F" w:rsidP="008A405D">
      <w:pPr>
        <w:pStyle w:val="SingleTxtG"/>
      </w:pPr>
      <w:r w:rsidRPr="008A405D">
        <w:tab/>
      </w:r>
      <w:r w:rsidRPr="008A405D">
        <w:tab/>
        <w:t>-</w:t>
      </w:r>
      <w:r w:rsidRPr="008A405D">
        <w:tab/>
      </w:r>
      <w:r w:rsidR="00D25378" w:rsidRPr="008A405D">
        <w:t xml:space="preserve">A </w:t>
      </w:r>
      <w:r w:rsidR="00734F52" w:rsidRPr="008A405D">
        <w:t>list of applicable line numbers per tank type should be included</w:t>
      </w:r>
      <w:r w:rsidR="00D25378" w:rsidRPr="008A405D">
        <w:t>;</w:t>
      </w:r>
    </w:p>
    <w:p w:rsidR="00734F52" w:rsidRPr="008A405D" w:rsidRDefault="00375A9F" w:rsidP="008A405D">
      <w:pPr>
        <w:pStyle w:val="SingleTxtG"/>
      </w:pPr>
      <w:r w:rsidRPr="008A405D">
        <w:tab/>
      </w:r>
      <w:r w:rsidRPr="008A405D">
        <w:tab/>
        <w:t>-</w:t>
      </w:r>
      <w:r w:rsidRPr="008A405D">
        <w:tab/>
      </w:r>
      <w:r w:rsidR="00D25378" w:rsidRPr="008A405D">
        <w:t xml:space="preserve">The </w:t>
      </w:r>
      <w:r w:rsidR="00734F52" w:rsidRPr="008A405D">
        <w:t xml:space="preserve">inspection </w:t>
      </w:r>
      <w:r w:rsidR="00D25378" w:rsidRPr="008A405D">
        <w:t xml:space="preserve">must </w:t>
      </w:r>
      <w:r w:rsidR="00734F52" w:rsidRPr="008A405D">
        <w:t>be stamped on the plate in the seq</w:t>
      </w:r>
      <w:r w:rsidR="009937A3">
        <w:t>uence of stamp of the expert,</w:t>
      </w:r>
      <w:r w:rsidR="00734F52" w:rsidRPr="008A405D">
        <w:t xml:space="preserve"> mmyy followed by the letter “L” or “P” as applicable</w:t>
      </w:r>
      <w:r w:rsidR="00D25378" w:rsidRPr="008A405D">
        <w:t>;</w:t>
      </w:r>
      <w:r w:rsidR="00734F52" w:rsidRPr="008A405D">
        <w:t xml:space="preserve"> </w:t>
      </w:r>
    </w:p>
    <w:p w:rsidR="00B91BC7" w:rsidRPr="008A405D" w:rsidRDefault="00B91BC7" w:rsidP="008A405D">
      <w:pPr>
        <w:pStyle w:val="SingleTxtG"/>
      </w:pPr>
      <w:r w:rsidRPr="008A405D">
        <w:tab/>
      </w:r>
      <w:r w:rsidRPr="008A405D">
        <w:tab/>
        <w:t>-</w:t>
      </w:r>
      <w:r w:rsidRPr="008A405D">
        <w:tab/>
      </w:r>
      <w:r w:rsidR="00D25378" w:rsidRPr="008A405D">
        <w:t xml:space="preserve">The </w:t>
      </w:r>
      <w:r w:rsidR="00734F52" w:rsidRPr="008A405D">
        <w:t>tank plate may consist of two separate parts; one for tank information and one for marking the inspections</w:t>
      </w:r>
      <w:r w:rsidR="00D25378" w:rsidRPr="008A405D">
        <w:t>; and</w:t>
      </w:r>
    </w:p>
    <w:p w:rsidR="00734F52" w:rsidRPr="008A405D" w:rsidRDefault="00B91BC7" w:rsidP="008A405D">
      <w:pPr>
        <w:pStyle w:val="SingleTxtG"/>
      </w:pPr>
      <w:r w:rsidRPr="008A405D">
        <w:tab/>
      </w:r>
      <w:r w:rsidRPr="008A405D">
        <w:tab/>
        <w:t>-</w:t>
      </w:r>
      <w:r w:rsidRPr="008A405D">
        <w:tab/>
      </w:r>
      <w:r w:rsidR="00D25378" w:rsidRPr="008A405D">
        <w:t xml:space="preserve">The </w:t>
      </w:r>
      <w:r w:rsidR="00734F52" w:rsidRPr="008A405D">
        <w:t xml:space="preserve">tank serial number and initial hydraulic test date </w:t>
      </w:r>
      <w:r w:rsidR="00D25378" w:rsidRPr="008A405D">
        <w:t xml:space="preserve">must </w:t>
      </w:r>
      <w:r w:rsidR="00734F52" w:rsidRPr="008A405D">
        <w:t>be marked behind the plate for reference in case the plate is lost.</w:t>
      </w:r>
    </w:p>
    <w:p w:rsidR="00734F52" w:rsidRDefault="00734F52" w:rsidP="00734F52">
      <w:pPr>
        <w:pStyle w:val="FootnoteText"/>
        <w:tabs>
          <w:tab w:val="clear" w:pos="1021"/>
        </w:tabs>
        <w:spacing w:after="120"/>
        <w:ind w:firstLine="0"/>
        <w:rPr>
          <w:b/>
          <w:sz w:val="20"/>
        </w:rPr>
      </w:pPr>
      <w:r>
        <w:rPr>
          <w:sz w:val="20"/>
        </w:rPr>
        <w:t>22.</w:t>
      </w:r>
      <w:r>
        <w:rPr>
          <w:sz w:val="20"/>
        </w:rPr>
        <w:tab/>
        <w:t xml:space="preserve">The United Kingdom was invited to </w:t>
      </w:r>
      <w:r w:rsidR="00D25378">
        <w:rPr>
          <w:sz w:val="20"/>
        </w:rPr>
        <w:t xml:space="preserve">submit </w:t>
      </w:r>
      <w:r>
        <w:rPr>
          <w:sz w:val="20"/>
        </w:rPr>
        <w:t xml:space="preserve">the amended proposal </w:t>
      </w:r>
      <w:r w:rsidR="00D25378">
        <w:rPr>
          <w:sz w:val="20"/>
        </w:rPr>
        <w:t xml:space="preserve">to </w:t>
      </w:r>
      <w:r>
        <w:rPr>
          <w:sz w:val="20"/>
        </w:rPr>
        <w:t xml:space="preserve">a future session. </w:t>
      </w:r>
    </w:p>
    <w:p w:rsidR="00734F52" w:rsidRPr="00B91BC7" w:rsidRDefault="00734F52" w:rsidP="00B91BC7">
      <w:pPr>
        <w:pStyle w:val="SingleTxtG"/>
        <w:rPr>
          <w:b/>
        </w:rPr>
      </w:pPr>
      <w:r w:rsidRPr="00B91BC7">
        <w:rPr>
          <w:b/>
          <w:sz w:val="18"/>
          <w:szCs w:val="18"/>
        </w:rPr>
        <w:tab/>
      </w:r>
      <w:r w:rsidRPr="00B91BC7">
        <w:rPr>
          <w:b/>
        </w:rPr>
        <w:t>Item 9: INF</w:t>
      </w:r>
      <w:r w:rsidR="00D25378" w:rsidRPr="00B91BC7">
        <w:rPr>
          <w:b/>
        </w:rPr>
        <w:t>.</w:t>
      </w:r>
      <w:r w:rsidRPr="00B91BC7">
        <w:rPr>
          <w:b/>
        </w:rPr>
        <w:t xml:space="preserve">13 (Germany) – Use of austenitic-ferritic stainless steels (DUPLEX steels) in accordance with EN 10028-7:2008-02 for the construction of tanks in accordance with 6.8.5 of RID/ADR </w:t>
      </w:r>
    </w:p>
    <w:p w:rsidR="00734F52" w:rsidRDefault="00734F52" w:rsidP="00B91BC7">
      <w:pPr>
        <w:pStyle w:val="SingleTxtG"/>
      </w:pPr>
      <w:r>
        <w:t>23</w:t>
      </w:r>
      <w:r w:rsidRPr="008652E5">
        <w:t>.</w:t>
      </w:r>
      <w:r w:rsidRPr="008652E5">
        <w:tab/>
        <w:t xml:space="preserve">The </w:t>
      </w:r>
      <w:r w:rsidR="00D25378">
        <w:t>W</w:t>
      </w:r>
      <w:r w:rsidR="00D25378" w:rsidRPr="008652E5">
        <w:t xml:space="preserve">orking </w:t>
      </w:r>
      <w:r w:rsidR="00D25378">
        <w:t>G</w:t>
      </w:r>
      <w:r w:rsidRPr="008652E5">
        <w:t xml:space="preserve">roup recognized </w:t>
      </w:r>
      <w:r w:rsidR="00D25378">
        <w:t>that a</w:t>
      </w:r>
      <w:r w:rsidRPr="008652E5">
        <w:t xml:space="preserve"> reference to austenitic-ferritic stainless steels </w:t>
      </w:r>
      <w:r w:rsidR="00D25378">
        <w:t>was missing from</w:t>
      </w:r>
      <w:r w:rsidR="00D25378" w:rsidRPr="008652E5">
        <w:t xml:space="preserve"> </w:t>
      </w:r>
      <w:r w:rsidRPr="008652E5">
        <w:t xml:space="preserve">6.8.5.1.2 (a) and agreed with the proposed wording for 6.8.5.1.2 (a) with an editorial amendment, and the consequential amendment to 6.8.5.2.1. </w:t>
      </w:r>
    </w:p>
    <w:p w:rsidR="00734F52" w:rsidRDefault="00734F52" w:rsidP="002D53C4">
      <w:pPr>
        <w:pStyle w:val="SingleTxtG"/>
      </w:pPr>
      <w:r>
        <w:t>24</w:t>
      </w:r>
      <w:r w:rsidRPr="008652E5">
        <w:t>.</w:t>
      </w:r>
      <w:r w:rsidRPr="008652E5">
        <w:tab/>
      </w:r>
      <w:r w:rsidR="00D25378">
        <w:t>However i</w:t>
      </w:r>
      <w:r w:rsidRPr="008652E5">
        <w:t xml:space="preserve">t was remarked that in </w:t>
      </w:r>
      <w:r w:rsidR="00D25378">
        <w:t xml:space="preserve">the </w:t>
      </w:r>
      <w:r w:rsidRPr="008652E5">
        <w:t xml:space="preserve">case of tanks for refrigerated carbon dioxide the working temperature could be below </w:t>
      </w:r>
      <w:r>
        <w:t>-</w:t>
      </w:r>
      <w:r w:rsidRPr="008652E5">
        <w:t xml:space="preserve">40 </w:t>
      </w:r>
      <w:r w:rsidRPr="008652E5">
        <w:rPr>
          <w:vertAlign w:val="superscript"/>
        </w:rPr>
        <w:t>0</w:t>
      </w:r>
      <w:r w:rsidRPr="008652E5">
        <w:t xml:space="preserve">C. As the correct temperature needs to be checked the temperature </w:t>
      </w:r>
      <w:r w:rsidR="00D25378">
        <w:t>was</w:t>
      </w:r>
      <w:r w:rsidR="00D25378" w:rsidRPr="008652E5">
        <w:t xml:space="preserve"> </w:t>
      </w:r>
      <w:r w:rsidRPr="008652E5">
        <w:t xml:space="preserve">kept between square brackets to be decided </w:t>
      </w:r>
      <w:r w:rsidR="00D25378">
        <w:t>at</w:t>
      </w:r>
      <w:r w:rsidR="00D25378" w:rsidRPr="008652E5">
        <w:t xml:space="preserve"> </w:t>
      </w:r>
      <w:r w:rsidRPr="008652E5">
        <w:t>a future session.</w:t>
      </w:r>
    </w:p>
    <w:p w:rsidR="00734F52" w:rsidRPr="002D53C4" w:rsidRDefault="00734F52" w:rsidP="002D53C4">
      <w:pPr>
        <w:pStyle w:val="SingleTxtG"/>
      </w:pPr>
      <w:r w:rsidRPr="002D53C4">
        <w:rPr>
          <w:rFonts w:eastAsia="SimSun"/>
          <w:b/>
        </w:rPr>
        <w:t>Proposal 11:</w:t>
      </w:r>
      <w:r w:rsidRPr="002D53C4">
        <w:rPr>
          <w:rFonts w:eastAsia="SimSun"/>
        </w:rPr>
        <w:tab/>
      </w:r>
      <w:r w:rsidRPr="002D53C4">
        <w:rPr>
          <w:rFonts w:eastAsia="SimSun"/>
        </w:rPr>
        <w:tab/>
      </w:r>
      <w:r w:rsidRPr="002D53C4">
        <w:t xml:space="preserve">Add the following indent to 6.8.5.1.2 (a):  </w:t>
      </w:r>
    </w:p>
    <w:p w:rsidR="00734F52" w:rsidRPr="002D53C4" w:rsidRDefault="00734F52" w:rsidP="002D53C4">
      <w:pPr>
        <w:pStyle w:val="SingleTxtG"/>
      </w:pPr>
      <w:r w:rsidRPr="002D53C4">
        <w:t>"– Austenitic-ferritic stainless steels, down to a temperature of [-40 °C].”</w:t>
      </w:r>
      <w:r w:rsidR="00D25378" w:rsidRPr="002D53C4">
        <w:t>.</w:t>
      </w:r>
    </w:p>
    <w:p w:rsidR="00734F52" w:rsidRPr="002D53C4" w:rsidRDefault="00734F52" w:rsidP="002D53C4">
      <w:pPr>
        <w:pStyle w:val="SingleTxtG"/>
        <w:rPr>
          <w:rFonts w:eastAsia="SimSun"/>
        </w:rPr>
      </w:pPr>
      <w:r w:rsidRPr="002D53C4">
        <w:rPr>
          <w:rFonts w:eastAsia="SimSun"/>
          <w:b/>
        </w:rPr>
        <w:t>Proposal 12:</w:t>
      </w:r>
      <w:r w:rsidRPr="002D53C4">
        <w:rPr>
          <w:rFonts w:eastAsia="SimSun"/>
        </w:rPr>
        <w:tab/>
      </w:r>
      <w:r w:rsidRPr="002D53C4">
        <w:rPr>
          <w:rFonts w:eastAsia="SimSun"/>
        </w:rPr>
        <w:tab/>
        <w:t xml:space="preserve">Amend the end of the second indent to 6.8.5.2.1 to read (new wording in </w:t>
      </w:r>
      <w:r w:rsidR="00D25378" w:rsidRPr="002D53C4">
        <w:rPr>
          <w:rFonts w:eastAsia="SimSun"/>
        </w:rPr>
        <w:t>i</w:t>
      </w:r>
      <w:r w:rsidRPr="002D53C4">
        <w:rPr>
          <w:rFonts w:eastAsia="SimSun"/>
        </w:rPr>
        <w:t xml:space="preserve">talics, deleted wording </w:t>
      </w:r>
      <w:r w:rsidR="00D25378" w:rsidRPr="002D53C4">
        <w:rPr>
          <w:rFonts w:eastAsia="SimSun"/>
        </w:rPr>
        <w:t>crossed out</w:t>
      </w:r>
      <w:r w:rsidRPr="002D53C4">
        <w:rPr>
          <w:rFonts w:eastAsia="SimSun"/>
        </w:rPr>
        <w:t>):</w:t>
      </w:r>
    </w:p>
    <w:p w:rsidR="00734F52" w:rsidRDefault="00734F52" w:rsidP="00734F52">
      <w:pPr>
        <w:spacing w:before="120" w:after="120" w:line="240" w:lineRule="auto"/>
        <w:ind w:left="1134" w:right="1134"/>
        <w:jc w:val="both"/>
      </w:pPr>
      <w:r w:rsidRPr="005D6FED">
        <w:t>"</w:t>
      </w:r>
      <w:r>
        <w:t xml:space="preserve"> ….. </w:t>
      </w:r>
      <w:r w:rsidRPr="005D6FED">
        <w:t xml:space="preserve">ferritic alloy steel 5 % ≤ Ni ≤ 9%; </w:t>
      </w:r>
      <w:r w:rsidRPr="005D6FED">
        <w:rPr>
          <w:bCs/>
          <w:strike/>
        </w:rPr>
        <w:t>or</w:t>
      </w:r>
      <w:r w:rsidRPr="005D6FED">
        <w:rPr>
          <w:b/>
          <w:bCs/>
        </w:rPr>
        <w:t xml:space="preserve"> </w:t>
      </w:r>
      <w:r w:rsidRPr="005D6FED">
        <w:t>austenitic Cr - Ni steel</w:t>
      </w:r>
      <w:r>
        <w:t>;</w:t>
      </w:r>
      <w:r w:rsidRPr="005D6FED">
        <w:t xml:space="preserve"> </w:t>
      </w:r>
      <w:r w:rsidRPr="005D6FED">
        <w:rPr>
          <w:bCs/>
          <w:i/>
        </w:rPr>
        <w:t>or austenitic-ferritic stainless steel</w:t>
      </w:r>
      <w:r w:rsidRPr="005D6FED">
        <w:rPr>
          <w:i/>
        </w:rPr>
        <w:t>.</w:t>
      </w:r>
      <w:r w:rsidRPr="005D6FED">
        <w:t>"</w:t>
      </w:r>
      <w:r w:rsidR="00D25378">
        <w:t>.</w:t>
      </w:r>
    </w:p>
    <w:p w:rsidR="00734F52" w:rsidRPr="002D53C4" w:rsidRDefault="00734F52" w:rsidP="002D53C4">
      <w:pPr>
        <w:pStyle w:val="SingleTxtG"/>
        <w:rPr>
          <w:b/>
        </w:rPr>
      </w:pPr>
      <w:r w:rsidRPr="002D53C4">
        <w:rPr>
          <w:b/>
        </w:rPr>
        <w:t>Item 10: INF</w:t>
      </w:r>
      <w:r w:rsidR="00D25378" w:rsidRPr="002D53C4">
        <w:rPr>
          <w:b/>
        </w:rPr>
        <w:t>.</w:t>
      </w:r>
      <w:r w:rsidRPr="002D53C4">
        <w:rPr>
          <w:b/>
        </w:rPr>
        <w:t>17 (Netherlands)</w:t>
      </w:r>
      <w:r w:rsidR="002D53C4">
        <w:rPr>
          <w:b/>
        </w:rPr>
        <w:t xml:space="preserve"> –</w:t>
      </w:r>
      <w:r w:rsidRPr="002D53C4">
        <w:rPr>
          <w:b/>
        </w:rPr>
        <w:t xml:space="preserve"> </w:t>
      </w:r>
      <w:r w:rsidRPr="002D53C4">
        <w:rPr>
          <w:b/>
          <w:lang w:val="en-US"/>
        </w:rPr>
        <w:t>EN 14596 Emergency Pressure Relief Valve (EPRV)</w:t>
      </w:r>
    </w:p>
    <w:p w:rsidR="00734F52" w:rsidRDefault="00734F52" w:rsidP="00734F52">
      <w:pPr>
        <w:spacing w:before="120" w:after="120"/>
        <w:ind w:left="1134" w:right="1133"/>
        <w:jc w:val="both"/>
      </w:pPr>
      <w:r w:rsidRPr="00C337F8">
        <w:t>2</w:t>
      </w:r>
      <w:r>
        <w:t>5</w:t>
      </w:r>
      <w:r w:rsidRPr="00C337F8">
        <w:t>.</w:t>
      </w:r>
      <w:r w:rsidR="002D53C4">
        <w:tab/>
      </w:r>
      <w:r>
        <w:t xml:space="preserve">After discussions in 2004/2005 it was decided not to reference EN 14596 in ADR. The reason was a safety </w:t>
      </w:r>
      <w:r w:rsidR="00D25378">
        <w:t>issue i.e. that</w:t>
      </w:r>
      <w:r>
        <w:t xml:space="preserve"> due to the low opening pressure and large surface area, significant leakages could occur when a tank vehicle overturns. After a periodic review and up-date of EN 14596 the standard is being considered by the </w:t>
      </w:r>
      <w:r w:rsidR="00D25378">
        <w:t>Working Group on Standard</w:t>
      </w:r>
      <w:r w:rsidR="00F82AE1">
        <w:t>s</w:t>
      </w:r>
      <w:r w:rsidR="00D25378">
        <w:t xml:space="preserve"> </w:t>
      </w:r>
      <w:r>
        <w:t xml:space="preserve">and the CEN consultant has given a positive assessment.  </w:t>
      </w:r>
    </w:p>
    <w:p w:rsidR="00734F52" w:rsidRDefault="00734F52" w:rsidP="002D53C4">
      <w:pPr>
        <w:pStyle w:val="SingleTxtG"/>
      </w:pPr>
      <w:r>
        <w:t>26.</w:t>
      </w:r>
      <w:r>
        <w:tab/>
        <w:t xml:space="preserve">The Netherlands </w:t>
      </w:r>
      <w:r w:rsidR="00D25378">
        <w:t xml:space="preserve">was </w:t>
      </w:r>
      <w:r>
        <w:t xml:space="preserve">of the opinion that the standard should not be referenced because the opening pressure is unchanged and still presents a safety issue. It was explained that if the opening pressure </w:t>
      </w:r>
      <w:r w:rsidR="00D25378">
        <w:t>were</w:t>
      </w:r>
      <w:r>
        <w:t xml:space="preserve"> higher, such as at the test pressure, it might be acceptable.</w:t>
      </w:r>
    </w:p>
    <w:p w:rsidR="00734F52" w:rsidRPr="00C337F8" w:rsidRDefault="002D53C4" w:rsidP="002D53C4">
      <w:pPr>
        <w:pStyle w:val="SingleTxtG"/>
      </w:pPr>
      <w:r>
        <w:t>27.</w:t>
      </w:r>
      <w:r w:rsidR="00734F52">
        <w:tab/>
        <w:t xml:space="preserve">Other experts were also of the opinion that the opening pressure is too low and </w:t>
      </w:r>
      <w:r w:rsidR="00D25378">
        <w:t>they had had</w:t>
      </w:r>
      <w:r w:rsidR="00734F52">
        <w:t xml:space="preserve"> negative experiences, whilst others had positive experiences and wished to see their use continue. If EN 14596 </w:t>
      </w:r>
      <w:r w:rsidR="00D25378">
        <w:t xml:space="preserve">were referenced in ADR </w:t>
      </w:r>
      <w:r w:rsidR="00734F52">
        <w:t xml:space="preserve">it would be mandatory. If the standard </w:t>
      </w:r>
      <w:r w:rsidR="00D25378">
        <w:t xml:space="preserve">is not referenced </w:t>
      </w:r>
      <w:r w:rsidR="00910026">
        <w:t>t</w:t>
      </w:r>
      <w:r w:rsidR="00734F52">
        <w:t xml:space="preserve">he EPRV can still be used </w:t>
      </w:r>
      <w:r w:rsidR="00D25378">
        <w:t>optionally</w:t>
      </w:r>
      <w:r>
        <w:t xml:space="preserve">, </w:t>
      </w:r>
      <w:r w:rsidR="00734F52">
        <w:t xml:space="preserve">even if there is limited release of contents based on 6.8.2.2.1 fourth paragraph. </w:t>
      </w:r>
      <w:r w:rsidR="00D25378">
        <w:t>I</w:t>
      </w:r>
      <w:r w:rsidR="00734F52">
        <w:t xml:space="preserve">t was </w:t>
      </w:r>
      <w:r w:rsidR="00D25378">
        <w:t xml:space="preserve">therefore </w:t>
      </w:r>
      <w:r w:rsidR="00734F52">
        <w:t xml:space="preserve">decided </w:t>
      </w:r>
      <w:r w:rsidR="00D25378">
        <w:t xml:space="preserve">that </w:t>
      </w:r>
      <w:r w:rsidR="00734F52">
        <w:t>it would not be appropriate to reference the standard at present.</w:t>
      </w:r>
    </w:p>
    <w:p w:rsidR="00734F52" w:rsidRPr="00740212" w:rsidRDefault="00734F52" w:rsidP="009937A3">
      <w:pPr>
        <w:pStyle w:val="SingleTxtG"/>
        <w:keepNext/>
        <w:spacing w:before="120"/>
        <w:rPr>
          <w:b/>
          <w:lang w:val="en-US"/>
        </w:rPr>
      </w:pPr>
      <w:r w:rsidRPr="00740212">
        <w:rPr>
          <w:b/>
        </w:rPr>
        <w:lastRenderedPageBreak/>
        <w:t>Item 11: INF</w:t>
      </w:r>
      <w:r w:rsidR="00D25378" w:rsidRPr="00740212">
        <w:rPr>
          <w:b/>
        </w:rPr>
        <w:t>.</w:t>
      </w:r>
      <w:r w:rsidRPr="00740212">
        <w:rPr>
          <w:b/>
        </w:rPr>
        <w:t xml:space="preserve">18 (Netherlands) – </w:t>
      </w:r>
      <w:r w:rsidRPr="00740212">
        <w:rPr>
          <w:b/>
          <w:lang w:val="en-US"/>
        </w:rPr>
        <w:t>Fib</w:t>
      </w:r>
      <w:r w:rsidR="00D25378" w:rsidRPr="00740212">
        <w:rPr>
          <w:b/>
          <w:lang w:val="en-US"/>
        </w:rPr>
        <w:t>re</w:t>
      </w:r>
      <w:r w:rsidRPr="00740212">
        <w:rPr>
          <w:b/>
          <w:lang w:val="en-US"/>
        </w:rPr>
        <w:t xml:space="preserve"> Reinforced Plastic (FRP) tanks -</w:t>
      </w:r>
      <w:r w:rsidRPr="00740212">
        <w:rPr>
          <w:b/>
        </w:rPr>
        <w:t xml:space="preserve"> </w:t>
      </w:r>
      <w:r w:rsidRPr="00740212">
        <w:rPr>
          <w:b/>
          <w:lang w:val="en-US"/>
        </w:rPr>
        <w:t>tank coding</w:t>
      </w:r>
    </w:p>
    <w:p w:rsidR="00734F52" w:rsidRDefault="00734F52" w:rsidP="009937A3">
      <w:pPr>
        <w:pStyle w:val="SingleTxtG"/>
        <w:keepNext/>
        <w:spacing w:before="120"/>
        <w:rPr>
          <w:lang w:val="en-US"/>
        </w:rPr>
      </w:pPr>
      <w:r>
        <w:rPr>
          <w:lang w:val="en-US"/>
        </w:rPr>
        <w:t>28.</w:t>
      </w:r>
      <w:r>
        <w:rPr>
          <w:lang w:val="en-US"/>
        </w:rPr>
        <w:tab/>
        <w:t>It was explained that marking the tank code was mandatory for FRP tanks. The calculation pressure in the tank code based on 6.8.2.</w:t>
      </w:r>
      <w:r w:rsidR="00910026">
        <w:rPr>
          <w:lang w:val="en-US"/>
        </w:rPr>
        <w:t>1.</w:t>
      </w:r>
      <w:r>
        <w:rPr>
          <w:lang w:val="en-US"/>
        </w:rPr>
        <w:t>14 (a) or (b) would in some cases be lower than that for the substances allowed for carriage in 4.4.1. A tank code marked on the tank, lower in the hierarchy than that for the substance, may lead to confusion in use.</w:t>
      </w:r>
    </w:p>
    <w:p w:rsidR="00734F52" w:rsidRDefault="00734F52" w:rsidP="00740212">
      <w:pPr>
        <w:pStyle w:val="SingleTxtG"/>
        <w:rPr>
          <w:lang w:val="en-US"/>
        </w:rPr>
      </w:pPr>
      <w:r>
        <w:rPr>
          <w:lang w:val="en-US"/>
        </w:rPr>
        <w:t>29.</w:t>
      </w:r>
      <w:r>
        <w:rPr>
          <w:lang w:val="en-US"/>
        </w:rPr>
        <w:tab/>
        <w:t xml:space="preserve">A majority of experts were in favour of </w:t>
      </w:r>
      <w:r w:rsidR="00740212">
        <w:rPr>
          <w:lang w:val="en-US"/>
        </w:rPr>
        <w:t>an “</w:t>
      </w:r>
      <w:r>
        <w:rPr>
          <w:lang w:val="en-US"/>
        </w:rPr>
        <w:t>equivalent”  tank code that would be based on the substances allowed for carriage rather than having no tank code. It was recognized that the regulation</w:t>
      </w:r>
      <w:r w:rsidR="00F82AE1">
        <w:rPr>
          <w:lang w:val="en-US"/>
        </w:rPr>
        <w:t>s</w:t>
      </w:r>
      <w:r>
        <w:rPr>
          <w:lang w:val="en-US"/>
        </w:rPr>
        <w:t xml:space="preserve"> </w:t>
      </w:r>
      <w:r w:rsidR="00D25378">
        <w:rPr>
          <w:lang w:val="en-US"/>
        </w:rPr>
        <w:t xml:space="preserve">should be </w:t>
      </w:r>
      <w:r>
        <w:rPr>
          <w:lang w:val="en-US"/>
        </w:rPr>
        <w:t>modifi</w:t>
      </w:r>
      <w:r w:rsidR="00D25378">
        <w:rPr>
          <w:lang w:val="en-US"/>
        </w:rPr>
        <w:t>ed</w:t>
      </w:r>
      <w:r>
        <w:rPr>
          <w:lang w:val="en-US"/>
        </w:rPr>
        <w:t xml:space="preserve"> to express this marking.</w:t>
      </w:r>
      <w:r w:rsidR="00740212">
        <w:rPr>
          <w:lang w:val="en-US"/>
        </w:rPr>
        <w:t xml:space="preserve"> </w:t>
      </w:r>
      <w:r>
        <w:rPr>
          <w:lang w:val="en-US"/>
        </w:rPr>
        <w:t xml:space="preserve">The Netherlands was invited to develop a proposal </w:t>
      </w:r>
      <w:r w:rsidR="00D25378">
        <w:rPr>
          <w:lang w:val="en-US"/>
        </w:rPr>
        <w:t>for</w:t>
      </w:r>
      <w:r w:rsidR="00740212">
        <w:rPr>
          <w:lang w:val="en-US"/>
        </w:rPr>
        <w:t xml:space="preserve"> an “</w:t>
      </w:r>
      <w:r>
        <w:rPr>
          <w:lang w:val="en-US"/>
        </w:rPr>
        <w:t xml:space="preserve">equivalent”  tank code. </w:t>
      </w:r>
    </w:p>
    <w:p w:rsidR="00734F52" w:rsidRPr="00740212" w:rsidRDefault="00734F52" w:rsidP="00740212">
      <w:pPr>
        <w:pStyle w:val="SingleTxtG"/>
        <w:rPr>
          <w:b/>
          <w:lang w:val="en-US"/>
        </w:rPr>
      </w:pPr>
      <w:r w:rsidRPr="00740212">
        <w:rPr>
          <w:b/>
        </w:rPr>
        <w:t>Item 12: INF</w:t>
      </w:r>
      <w:r w:rsidR="00D25378" w:rsidRPr="00740212">
        <w:rPr>
          <w:b/>
        </w:rPr>
        <w:t>.</w:t>
      </w:r>
      <w:r w:rsidRPr="00740212">
        <w:rPr>
          <w:b/>
        </w:rPr>
        <w:t xml:space="preserve">24 (France) – </w:t>
      </w:r>
      <w:r w:rsidRPr="00740212">
        <w:rPr>
          <w:b/>
          <w:lang w:val="en-US"/>
        </w:rPr>
        <w:t>Definition of capacity of shell or shell compartment for tanks</w:t>
      </w:r>
    </w:p>
    <w:p w:rsidR="00734F52" w:rsidRPr="00BA41CA" w:rsidRDefault="00734F52" w:rsidP="00740212">
      <w:pPr>
        <w:pStyle w:val="SingleTxtG"/>
        <w:rPr>
          <w:lang w:val="en-US"/>
        </w:rPr>
      </w:pPr>
      <w:r>
        <w:rPr>
          <w:lang w:val="en-US"/>
        </w:rPr>
        <w:t>30.</w:t>
      </w:r>
      <w:r>
        <w:rPr>
          <w:lang w:val="en-US"/>
        </w:rPr>
        <w:tab/>
        <w:t>France asked for clarification on which capacity was intended by the reduced capacity in the definition of “Capacity of shell or shell compartment</w:t>
      </w:r>
      <w:r w:rsidR="00D25378">
        <w:rPr>
          <w:lang w:val="en-US"/>
        </w:rPr>
        <w:t>“</w:t>
      </w:r>
      <w:r w:rsidR="00740212">
        <w:rPr>
          <w:lang w:val="en-US"/>
        </w:rPr>
        <w:t xml:space="preserve"> </w:t>
      </w:r>
      <w:r>
        <w:rPr>
          <w:lang w:val="en-US"/>
        </w:rPr>
        <w:t>for tanks that cannot be completely filled due to the construction (</w:t>
      </w:r>
      <w:r w:rsidR="00D25378">
        <w:rPr>
          <w:lang w:val="en-US"/>
        </w:rPr>
        <w:t>for example</w:t>
      </w:r>
      <w:r>
        <w:rPr>
          <w:lang w:val="en-US"/>
        </w:rPr>
        <w:t xml:space="preserve">. recessed manhole constructions). It was confirmed that reduced capacity meant the actual capacity that could be filled in the tank without pressure. The purpose of reducing the capacity for the marking is to prevent overflow during filling by using the unreduced capacity.   </w:t>
      </w:r>
    </w:p>
    <w:p w:rsidR="00734F52" w:rsidRPr="00740212" w:rsidRDefault="00734F52" w:rsidP="00740212">
      <w:pPr>
        <w:pStyle w:val="SingleTxtG"/>
        <w:rPr>
          <w:b/>
        </w:rPr>
      </w:pPr>
      <w:r w:rsidRPr="00740212">
        <w:rPr>
          <w:b/>
        </w:rPr>
        <w:t>Item 13: INF</w:t>
      </w:r>
      <w:r w:rsidR="00D25378" w:rsidRPr="00740212">
        <w:rPr>
          <w:b/>
        </w:rPr>
        <w:t>.</w:t>
      </w:r>
      <w:r w:rsidRPr="00740212">
        <w:rPr>
          <w:b/>
        </w:rPr>
        <w:t>25 (France) – Application of 4.3.2.3.4</w:t>
      </w:r>
    </w:p>
    <w:p w:rsidR="003825D2" w:rsidRDefault="003825D2" w:rsidP="003825D2">
      <w:pPr>
        <w:pStyle w:val="SingleTxtG"/>
      </w:pPr>
      <w:r>
        <w:t>31.</w:t>
      </w:r>
      <w:r>
        <w:tab/>
      </w:r>
      <w:r w:rsidR="00734F52">
        <w:t xml:space="preserve">4.3.2.3.4 </w:t>
      </w:r>
      <w:r w:rsidR="00D25378">
        <w:t xml:space="preserve">says </w:t>
      </w:r>
      <w:r w:rsidR="00734F52">
        <w:t>that the closure nearest to the substances being carried should be closed first. In particular tanks used for the carriage of fuel, loaded from the bottom of the tank, the second closure is closed first and in these cases</w:t>
      </w:r>
      <w:r w:rsidR="00D25378">
        <w:t>, it was not possible to</w:t>
      </w:r>
      <w:r w:rsidR="00734F52">
        <w:t xml:space="preserve"> empt</w:t>
      </w:r>
      <w:r>
        <w:t>y</w:t>
      </w:r>
      <w:r w:rsidR="00734F52">
        <w:t xml:space="preserve"> the piping system.  </w:t>
      </w:r>
    </w:p>
    <w:p w:rsidR="00734F52" w:rsidRDefault="00734F52" w:rsidP="003825D2">
      <w:pPr>
        <w:pStyle w:val="SingleTxtG"/>
      </w:pPr>
      <w:r>
        <w:t>32.</w:t>
      </w:r>
      <w:r>
        <w:tab/>
        <w:t xml:space="preserve">France was invited to </w:t>
      </w:r>
      <w:r w:rsidR="00D25378">
        <w:t>return to</w:t>
      </w:r>
      <w:r>
        <w:t xml:space="preserve"> this topic in the future to clarify the situation for such cases.</w:t>
      </w:r>
    </w:p>
    <w:p w:rsidR="00734F52" w:rsidRPr="003825D2" w:rsidRDefault="00734F52" w:rsidP="003825D2">
      <w:pPr>
        <w:pStyle w:val="SingleTxtG"/>
        <w:rPr>
          <w:b/>
        </w:rPr>
      </w:pPr>
      <w:r w:rsidRPr="003825D2">
        <w:rPr>
          <w:b/>
        </w:rPr>
        <w:t>Item 14: INF</w:t>
      </w:r>
      <w:r w:rsidR="00D25378" w:rsidRPr="003825D2">
        <w:rPr>
          <w:b/>
        </w:rPr>
        <w:t>.</w:t>
      </w:r>
      <w:r w:rsidRPr="003825D2">
        <w:rPr>
          <w:b/>
        </w:rPr>
        <w:t>29 (Belgium) – Transitional measures for the use of tanks with a shell constructed of aluminium with a protective lining for substances with a pH value less than 5.0 and more than 8.0</w:t>
      </w:r>
    </w:p>
    <w:p w:rsidR="00734F52" w:rsidRDefault="00734F52" w:rsidP="003825D2">
      <w:pPr>
        <w:pStyle w:val="SingleTxtG"/>
      </w:pPr>
      <w:r>
        <w:t>33.</w:t>
      </w:r>
      <w:r>
        <w:tab/>
        <w:t xml:space="preserve">With the introduction of special provision TU 42 transitional measures were included for the carriage of substances for which TU 42 was introduced with a protective lining and a shell of aluminium alloy. The end date of the transitional measures </w:t>
      </w:r>
      <w:r w:rsidR="005B0472">
        <w:t xml:space="preserve">was </w:t>
      </w:r>
      <w:r>
        <w:t xml:space="preserve">based on the date the last tanks were assumed to be constructed and the normal service life for the lining. </w:t>
      </w:r>
    </w:p>
    <w:p w:rsidR="00734F52" w:rsidRDefault="003825D2" w:rsidP="003825D2">
      <w:pPr>
        <w:pStyle w:val="SingleTxtG"/>
      </w:pPr>
      <w:r>
        <w:t>34.</w:t>
      </w:r>
      <w:r w:rsidR="00734F52">
        <w:tab/>
        <w:t>A new date of 31 December 2033 was proposed</w:t>
      </w:r>
      <w:r w:rsidR="005B0472">
        <w:t>. H</w:t>
      </w:r>
      <w:r w:rsidR="00734F52">
        <w:t>owever some delegations were reluctant to prolong the carriage of substances in these tanks. After discussion a new date of 31 December 2026 was agreed.</w:t>
      </w:r>
    </w:p>
    <w:p w:rsidR="00734F52" w:rsidRPr="00FE61B6" w:rsidRDefault="00734F52" w:rsidP="00FE61B6">
      <w:pPr>
        <w:pStyle w:val="SingleTxtG"/>
      </w:pPr>
      <w:r w:rsidRPr="00FE61B6">
        <w:rPr>
          <w:b/>
        </w:rPr>
        <w:t>Proposal 13</w:t>
      </w:r>
      <w:r w:rsidRPr="00FE61B6">
        <w:t xml:space="preserve">: Amend </w:t>
      </w:r>
      <w:r w:rsidR="001B3A36">
        <w:t>the year at the end of 1.6.3.48</w:t>
      </w:r>
      <w:r w:rsidRPr="00FE61B6">
        <w:t xml:space="preserve"> and 1.6.4.50,  from “2022” to “2026” </w:t>
      </w:r>
    </w:p>
    <w:p w:rsidR="00734F52" w:rsidRPr="00FE61B6" w:rsidRDefault="00734F52" w:rsidP="00FE61B6">
      <w:pPr>
        <w:pStyle w:val="SingleTxtG"/>
        <w:rPr>
          <w:b/>
        </w:rPr>
      </w:pPr>
      <w:r w:rsidRPr="00FE61B6">
        <w:rPr>
          <w:b/>
        </w:rPr>
        <w:t>Item 15: INF</w:t>
      </w:r>
      <w:r w:rsidR="005B0472" w:rsidRPr="00FE61B6">
        <w:rPr>
          <w:b/>
        </w:rPr>
        <w:t>.</w:t>
      </w:r>
      <w:r w:rsidRPr="00FE61B6">
        <w:rPr>
          <w:b/>
        </w:rPr>
        <w:t>30 (Secretariat) – Amen</w:t>
      </w:r>
      <w:r w:rsidR="00B94C0A">
        <w:rPr>
          <w:b/>
        </w:rPr>
        <w:t>dments to transitional measures</w:t>
      </w:r>
      <w:r w:rsidRPr="00FE61B6">
        <w:rPr>
          <w:b/>
        </w:rPr>
        <w:t xml:space="preserve"> </w:t>
      </w:r>
    </w:p>
    <w:p w:rsidR="00734F52" w:rsidRDefault="00734F52" w:rsidP="00734F52">
      <w:pPr>
        <w:spacing w:before="120" w:after="120"/>
        <w:ind w:left="1134" w:right="1133"/>
        <w:jc w:val="both"/>
      </w:pPr>
      <w:r w:rsidRPr="001216F0">
        <w:t>3</w:t>
      </w:r>
      <w:r>
        <w:t>5</w:t>
      </w:r>
      <w:r w:rsidRPr="001216F0">
        <w:t>.</w:t>
      </w:r>
      <w:r w:rsidRPr="001216F0">
        <w:tab/>
        <w:t>The deletion of the transitional measures 1.6.3.17 (ADR only), 1.6.3.42, 1.6.4.15, 1.6.4.38, 1.6.4.44, 1.6.4.45 and the amendment of 1.6.3.44</w:t>
      </w:r>
      <w:r w:rsidR="001B3A36">
        <w:t xml:space="preserve"> </w:t>
      </w:r>
      <w:r w:rsidR="001B3A36" w:rsidRPr="001216F0">
        <w:t>(ADR only)</w:t>
      </w:r>
      <w:r w:rsidRPr="001216F0">
        <w:t xml:space="preserve">, proposed by the secretariat was confirmed. </w:t>
      </w:r>
      <w:r w:rsidR="005B0472">
        <w:t>T</w:t>
      </w:r>
      <w:r w:rsidR="005B0472" w:rsidRPr="006954A0">
        <w:t xml:space="preserve">he </w:t>
      </w:r>
      <w:r w:rsidR="005B0472">
        <w:t>W</w:t>
      </w:r>
      <w:r w:rsidR="005B0472" w:rsidRPr="006954A0">
        <w:t xml:space="preserve">orking </w:t>
      </w:r>
      <w:r w:rsidR="005B0472">
        <w:t>G</w:t>
      </w:r>
      <w:r w:rsidR="005B0472" w:rsidRPr="006954A0">
        <w:t xml:space="preserve">roup </w:t>
      </w:r>
      <w:r w:rsidR="005B0472">
        <w:t>also suggested</w:t>
      </w:r>
      <w:r w:rsidR="005B0472" w:rsidRPr="006954A0">
        <w:t xml:space="preserve"> </w:t>
      </w:r>
      <w:r w:rsidRPr="006954A0">
        <w:t>delet</w:t>
      </w:r>
      <w:r w:rsidR="005B0472">
        <w:t>ing</w:t>
      </w:r>
      <w:r w:rsidRPr="006954A0">
        <w:t xml:space="preserve"> 1.6.3.15 (RID only) which had already been deleted from ADR. </w:t>
      </w:r>
    </w:p>
    <w:p w:rsidR="00734F52" w:rsidRDefault="00734F52" w:rsidP="001B3A36">
      <w:pPr>
        <w:pStyle w:val="SingleTxtG"/>
      </w:pPr>
      <w:r w:rsidRPr="001216F0">
        <w:t>3</w:t>
      </w:r>
      <w:r>
        <w:t>6</w:t>
      </w:r>
      <w:r w:rsidRPr="001216F0">
        <w:t>.</w:t>
      </w:r>
      <w:r w:rsidRPr="001216F0">
        <w:tab/>
        <w:t xml:space="preserve">It was proposed not to delete transitional measures 1.6.3.16 and 1.6.4.18 </w:t>
      </w:r>
      <w:r w:rsidR="005B0472">
        <w:t xml:space="preserve">so as </w:t>
      </w:r>
      <w:r w:rsidRPr="001216F0">
        <w:t xml:space="preserve">to </w:t>
      </w:r>
      <w:r>
        <w:t>provide clarity on why the</w:t>
      </w:r>
      <w:r w:rsidRPr="001216F0">
        <w:t xml:space="preserve"> tank record of tanks constructed before 1 January 2007 </w:t>
      </w:r>
      <w:r>
        <w:t xml:space="preserve">may </w:t>
      </w:r>
      <w:r w:rsidRPr="001216F0">
        <w:t xml:space="preserve">not </w:t>
      </w:r>
      <w:r>
        <w:t xml:space="preserve">be </w:t>
      </w:r>
      <w:r w:rsidRPr="001216F0">
        <w:t>complete</w:t>
      </w:r>
      <w:r>
        <w:t>.</w:t>
      </w:r>
      <w:r w:rsidRPr="001216F0">
        <w:t xml:space="preserve"> </w:t>
      </w:r>
    </w:p>
    <w:p w:rsidR="00734F52" w:rsidRPr="001B3A36" w:rsidRDefault="00734F52" w:rsidP="009937A3">
      <w:pPr>
        <w:pStyle w:val="SingleTxtG"/>
        <w:keepNext/>
        <w:rPr>
          <w:b/>
        </w:rPr>
      </w:pPr>
      <w:r w:rsidRPr="001B3A36">
        <w:rPr>
          <w:b/>
        </w:rPr>
        <w:lastRenderedPageBreak/>
        <w:t>Item 16: INF</w:t>
      </w:r>
      <w:r w:rsidR="005B0472" w:rsidRPr="001B3A36">
        <w:rPr>
          <w:b/>
        </w:rPr>
        <w:t>.</w:t>
      </w:r>
      <w:r w:rsidRPr="001B3A36">
        <w:rPr>
          <w:b/>
        </w:rPr>
        <w:t>32 (France) – Marking of the date of the most recent test according to 6.8.2.5.1</w:t>
      </w:r>
    </w:p>
    <w:p w:rsidR="00734F52" w:rsidRPr="001216F0" w:rsidRDefault="00734F52" w:rsidP="009937A3">
      <w:pPr>
        <w:pStyle w:val="SingleTxtG"/>
        <w:keepNext/>
      </w:pPr>
      <w:r w:rsidRPr="001216F0">
        <w:t>3</w:t>
      </w:r>
      <w:r>
        <w:t>7</w:t>
      </w:r>
      <w:r w:rsidRPr="001216F0">
        <w:t>.</w:t>
      </w:r>
      <w:r w:rsidRPr="001216F0">
        <w:tab/>
      </w:r>
      <w:r w:rsidR="005B0472">
        <w:t>E</w:t>
      </w:r>
      <w:r w:rsidRPr="001216F0">
        <w:t xml:space="preserve">xperience with marking the date of the initial inspection was required from the experts of the working group. There was consensus that the date of the hydraulic pressure test would be the start of the life of a tank that was used to determine which version of the regulations applied. However the date of the initial </w:t>
      </w:r>
      <w:r>
        <w:t>leakproofness</w:t>
      </w:r>
      <w:r w:rsidRPr="001216F0">
        <w:t xml:space="preserve"> test, which could be some time later, </w:t>
      </w:r>
      <w:r w:rsidR="005B0472">
        <w:t>was preferable in order</w:t>
      </w:r>
      <w:r w:rsidRPr="001216F0">
        <w:t xml:space="preserve"> to determine the date of the periodic and intermediate inspections. </w:t>
      </w:r>
    </w:p>
    <w:p w:rsidR="00734F52" w:rsidRPr="001216F0" w:rsidRDefault="00734F52" w:rsidP="001B3A36">
      <w:pPr>
        <w:pStyle w:val="SingleTxtG"/>
      </w:pPr>
      <w:r w:rsidRPr="001216F0">
        <w:t>3</w:t>
      </w:r>
      <w:r>
        <w:t>8</w:t>
      </w:r>
      <w:r w:rsidRPr="001216F0">
        <w:t>.</w:t>
      </w:r>
      <w:r w:rsidRPr="001216F0">
        <w:tab/>
      </w:r>
      <w:r>
        <w:t>This should be considered in the future and in conjunction with the work on the tank plate.</w:t>
      </w:r>
    </w:p>
    <w:p w:rsidR="00734F52" w:rsidRDefault="00734F52" w:rsidP="00734F52">
      <w:pPr>
        <w:spacing w:before="120" w:after="120"/>
        <w:ind w:left="1134" w:right="1133"/>
        <w:jc w:val="both"/>
        <w:rPr>
          <w:b/>
        </w:rPr>
      </w:pPr>
      <w:r w:rsidRPr="00AE5220">
        <w:rPr>
          <w:b/>
        </w:rPr>
        <w:t>Item 1</w:t>
      </w:r>
      <w:r>
        <w:rPr>
          <w:b/>
        </w:rPr>
        <w:t>7</w:t>
      </w:r>
      <w:r w:rsidRPr="00AE5220">
        <w:rPr>
          <w:b/>
        </w:rPr>
        <w:t>: INF</w:t>
      </w:r>
      <w:r w:rsidR="005B0472">
        <w:rPr>
          <w:b/>
        </w:rPr>
        <w:t>.</w:t>
      </w:r>
      <w:r w:rsidRPr="00AE5220">
        <w:rPr>
          <w:b/>
        </w:rPr>
        <w:t xml:space="preserve">35 (United Kingdom) – Tanks: Testing pressure relief valves on LPG road tankers at intermediate inspections </w:t>
      </w:r>
    </w:p>
    <w:p w:rsidR="00734F52" w:rsidRPr="00F4052D" w:rsidRDefault="001B3A36" w:rsidP="001B3A36">
      <w:pPr>
        <w:pStyle w:val="SingleTxtG"/>
      </w:pPr>
      <w:r>
        <w:t>39.</w:t>
      </w:r>
      <w:r>
        <w:tab/>
      </w:r>
      <w:r w:rsidR="00734F52">
        <w:t>The intermediate tank inspection requires a check of the satisfactory operation of all equipment in 6.8.2.4.3. Safety valves therefore need to be checked for the correct opening pressure. However EN 14334 (LPG equipment and accessories –inspection an</w:t>
      </w:r>
      <w:r>
        <w:t xml:space="preserve">d testing of LPG road tankers) </w:t>
      </w:r>
      <w:r w:rsidR="00734F52">
        <w:t xml:space="preserve">permits, as an alternative, checking the safety valves by inspecting the opening pressure marked on the valve. In order to ensure safety the </w:t>
      </w:r>
      <w:r w:rsidR="005B0472">
        <w:t xml:space="preserve">United Kingdom </w:t>
      </w:r>
      <w:r>
        <w:t>has asked</w:t>
      </w:r>
      <w:r w:rsidR="00734F52">
        <w:t xml:space="preserve"> inspection bodies and the industry to undertake a test programme to build up sufficient evidence by collecting data from tests of safety valves of LPG tanks. The </w:t>
      </w:r>
      <w:r w:rsidR="005B0472">
        <w:t xml:space="preserve">United Kingdom </w:t>
      </w:r>
      <w:r w:rsidR="00734F52">
        <w:t>intends to share the results of the test programme when they become available. In the meantime this issue should be brought to the attention of the standards working group.</w:t>
      </w:r>
      <w:r w:rsidR="00734F52" w:rsidRPr="00F4052D">
        <w:t xml:space="preserve">  </w:t>
      </w:r>
    </w:p>
    <w:p w:rsidR="00734F52" w:rsidRDefault="00734F52" w:rsidP="00734F52">
      <w:pPr>
        <w:spacing w:before="120" w:after="120"/>
        <w:ind w:left="1134" w:right="1134"/>
        <w:rPr>
          <w:b/>
        </w:rPr>
      </w:pPr>
      <w:r w:rsidRPr="0053109F">
        <w:rPr>
          <w:b/>
        </w:rPr>
        <w:t>Item 1</w:t>
      </w:r>
      <w:r>
        <w:rPr>
          <w:b/>
        </w:rPr>
        <w:t>8</w:t>
      </w:r>
      <w:r w:rsidRPr="0053109F">
        <w:rPr>
          <w:b/>
        </w:rPr>
        <w:t xml:space="preserve">: Any </w:t>
      </w:r>
      <w:r w:rsidR="005B0472">
        <w:rPr>
          <w:b/>
        </w:rPr>
        <w:t>o</w:t>
      </w:r>
      <w:r w:rsidRPr="0053109F">
        <w:rPr>
          <w:b/>
        </w:rPr>
        <w:t>ther</w:t>
      </w:r>
      <w:r>
        <w:t xml:space="preserve"> </w:t>
      </w:r>
      <w:r w:rsidR="005B0472">
        <w:rPr>
          <w:b/>
        </w:rPr>
        <w:t>b</w:t>
      </w:r>
      <w:r w:rsidRPr="0053109F">
        <w:rPr>
          <w:b/>
        </w:rPr>
        <w:t>usiness</w:t>
      </w:r>
    </w:p>
    <w:p w:rsidR="00734F52" w:rsidRDefault="00734F52" w:rsidP="001B3A36">
      <w:pPr>
        <w:pStyle w:val="SingleTxtG"/>
      </w:pPr>
      <w:r>
        <w:t>40.</w:t>
      </w:r>
      <w:r>
        <w:tab/>
        <w:t xml:space="preserve">France asked the group if any problems </w:t>
      </w:r>
      <w:r w:rsidR="005B0472">
        <w:t xml:space="preserve">had been </w:t>
      </w:r>
      <w:r>
        <w:t xml:space="preserve">experienced with accepting electronic documents and signatures in relation to inspections. The </w:t>
      </w:r>
      <w:r w:rsidR="005B0472">
        <w:t>t</w:t>
      </w:r>
      <w:r>
        <w:t xml:space="preserve">anks working group </w:t>
      </w:r>
      <w:r w:rsidR="005B0472">
        <w:t xml:space="preserve">saw </w:t>
      </w:r>
      <w:r>
        <w:t xml:space="preserve">no objection </w:t>
      </w:r>
      <w:r w:rsidR="005B0472">
        <w:t xml:space="preserve">to the </w:t>
      </w:r>
      <w:r>
        <w:t xml:space="preserve">reports of tanks </w:t>
      </w:r>
      <w:r w:rsidR="005B0472">
        <w:t>being</w:t>
      </w:r>
      <w:r>
        <w:t xml:space="preserve"> signed and transmitted </w:t>
      </w:r>
      <w:r w:rsidR="005B0472">
        <w:t xml:space="preserve">electronically </w:t>
      </w:r>
      <w:r>
        <w:t>and suggest</w:t>
      </w:r>
      <w:r w:rsidR="005B0472">
        <w:t>ed</w:t>
      </w:r>
      <w:r>
        <w:t xml:space="preserve"> that this subject should be raised at plenary </w:t>
      </w:r>
      <w:r w:rsidR="005B0472">
        <w:t xml:space="preserve">level </w:t>
      </w:r>
      <w:r>
        <w:t>as it applies to all kinds of documents.</w:t>
      </w:r>
    </w:p>
    <w:p w:rsidR="00E02062" w:rsidRPr="00106A43" w:rsidRDefault="00E02062" w:rsidP="00E02062">
      <w:pPr>
        <w:spacing w:before="240"/>
        <w:jc w:val="center"/>
        <w:rPr>
          <w:u w:val="single"/>
        </w:rPr>
      </w:pPr>
      <w:r>
        <w:rPr>
          <w:u w:val="single"/>
        </w:rPr>
        <w:tab/>
      </w:r>
      <w:r>
        <w:rPr>
          <w:u w:val="single"/>
        </w:rPr>
        <w:tab/>
      </w:r>
      <w:r>
        <w:rPr>
          <w:u w:val="single"/>
        </w:rPr>
        <w:tab/>
      </w:r>
    </w:p>
    <w:sectPr w:rsidR="00E02062" w:rsidRPr="00106A43" w:rsidSect="00F91736">
      <w:headerReference w:type="even" r:id="rId9"/>
      <w:headerReference w:type="default" r:id="rId10"/>
      <w:footerReference w:type="even" r:id="rId11"/>
      <w:footerReference w:type="default" r:id="rId12"/>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AE1" w:rsidRDefault="00F82AE1"/>
  </w:endnote>
  <w:endnote w:type="continuationSeparator" w:id="0">
    <w:p w:rsidR="00F82AE1" w:rsidRDefault="00F82AE1"/>
  </w:endnote>
  <w:endnote w:type="continuationNotice" w:id="1">
    <w:p w:rsidR="00F82AE1" w:rsidRDefault="00F82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AE1" w:rsidRPr="00C115E1" w:rsidRDefault="00F82AE1">
    <w:pPr>
      <w:pStyle w:val="Footer"/>
      <w:rPr>
        <w:b/>
        <w:sz w:val="18"/>
        <w:szCs w:val="18"/>
      </w:rPr>
    </w:pPr>
    <w:r w:rsidRPr="00C115E1">
      <w:rPr>
        <w:b/>
        <w:sz w:val="18"/>
        <w:szCs w:val="18"/>
      </w:rPr>
      <w:fldChar w:fldCharType="begin"/>
    </w:r>
    <w:r w:rsidRPr="00C115E1">
      <w:rPr>
        <w:b/>
        <w:sz w:val="18"/>
        <w:szCs w:val="18"/>
      </w:rPr>
      <w:instrText xml:space="preserve"> PAGE   \* MERGEFORMAT </w:instrText>
    </w:r>
    <w:r w:rsidRPr="00C115E1">
      <w:rPr>
        <w:b/>
        <w:sz w:val="18"/>
        <w:szCs w:val="18"/>
      </w:rPr>
      <w:fldChar w:fldCharType="separate"/>
    </w:r>
    <w:r w:rsidR="00D17B62">
      <w:rPr>
        <w:b/>
        <w:noProof/>
        <w:sz w:val="18"/>
        <w:szCs w:val="18"/>
      </w:rPr>
      <w:t>4</w:t>
    </w:r>
    <w:r w:rsidRPr="00C115E1">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AE1" w:rsidRPr="00C115E1" w:rsidRDefault="00F82AE1" w:rsidP="00C115E1">
    <w:pPr>
      <w:pStyle w:val="Footer"/>
      <w:jc w:val="right"/>
      <w:rPr>
        <w:b/>
        <w:sz w:val="18"/>
        <w:szCs w:val="18"/>
      </w:rPr>
    </w:pPr>
    <w:r w:rsidRPr="00C115E1">
      <w:rPr>
        <w:b/>
        <w:sz w:val="18"/>
        <w:szCs w:val="18"/>
      </w:rPr>
      <w:fldChar w:fldCharType="begin"/>
    </w:r>
    <w:r w:rsidRPr="00C115E1">
      <w:rPr>
        <w:b/>
        <w:sz w:val="18"/>
        <w:szCs w:val="18"/>
      </w:rPr>
      <w:instrText xml:space="preserve"> PAGE   \* MERGEFORMAT </w:instrText>
    </w:r>
    <w:r w:rsidRPr="00C115E1">
      <w:rPr>
        <w:b/>
        <w:sz w:val="18"/>
        <w:szCs w:val="18"/>
      </w:rPr>
      <w:fldChar w:fldCharType="separate"/>
    </w:r>
    <w:r w:rsidR="00D17B62">
      <w:rPr>
        <w:b/>
        <w:noProof/>
        <w:sz w:val="18"/>
        <w:szCs w:val="18"/>
      </w:rPr>
      <w:t>3</w:t>
    </w:r>
    <w:r w:rsidRPr="00C115E1">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AE1" w:rsidRPr="000B175B" w:rsidRDefault="00F82AE1" w:rsidP="000B175B">
      <w:pPr>
        <w:tabs>
          <w:tab w:val="right" w:pos="2155"/>
        </w:tabs>
        <w:spacing w:after="80"/>
        <w:ind w:left="680"/>
        <w:rPr>
          <w:u w:val="single"/>
        </w:rPr>
      </w:pPr>
      <w:r>
        <w:rPr>
          <w:u w:val="single"/>
        </w:rPr>
        <w:tab/>
      </w:r>
    </w:p>
  </w:footnote>
  <w:footnote w:type="continuationSeparator" w:id="0">
    <w:p w:rsidR="00F82AE1" w:rsidRPr="00FC68B7" w:rsidRDefault="00F82AE1" w:rsidP="00FC68B7">
      <w:pPr>
        <w:tabs>
          <w:tab w:val="left" w:pos="2155"/>
        </w:tabs>
        <w:spacing w:after="80"/>
        <w:ind w:left="680"/>
        <w:rPr>
          <w:u w:val="single"/>
        </w:rPr>
      </w:pPr>
      <w:r>
        <w:rPr>
          <w:u w:val="single"/>
        </w:rPr>
        <w:tab/>
      </w:r>
    </w:p>
  </w:footnote>
  <w:footnote w:type="continuationNotice" w:id="1">
    <w:p w:rsidR="00F82AE1" w:rsidRDefault="00F82AE1"/>
  </w:footnote>
  <w:footnote w:id="2">
    <w:p w:rsidR="00F82AE1" w:rsidRPr="00D17B62" w:rsidRDefault="00F82AE1" w:rsidP="00F51FFD">
      <w:pPr>
        <w:pStyle w:val="FootnoteText"/>
        <w:tabs>
          <w:tab w:val="clear" w:pos="1021"/>
        </w:tabs>
        <w:ind w:hanging="283"/>
      </w:pPr>
      <w:r w:rsidRPr="00F51FFD">
        <w:rPr>
          <w:rStyle w:val="FootnoteReference"/>
          <w:sz w:val="20"/>
        </w:rPr>
        <w:footnoteRef/>
      </w:r>
      <w:r>
        <w:tab/>
        <w:t>Circulated by the Intergovernmental Organisation for International Carriage by Rail (OTIF) under the symbol OTIF/RID/RC/2017-B. Unless otherwise indicated, the other documents referred to in this report under the symbol ECE/TRANS/WP.15/AC.1/ followed by the year and a serial number were circulated by OTIF under the symbol OTIF/RID/RC/ followed by the year and the same serial number.</w:t>
      </w:r>
    </w:p>
  </w:footnote>
  <w:footnote w:id="3">
    <w:p w:rsidR="00F82AE1" w:rsidRPr="00D17B62" w:rsidRDefault="00F82AE1" w:rsidP="00F51FFD">
      <w:pPr>
        <w:pStyle w:val="FootnoteText"/>
        <w:tabs>
          <w:tab w:val="clear" w:pos="1021"/>
        </w:tabs>
        <w:ind w:hanging="283"/>
      </w:pPr>
      <w:r w:rsidRPr="00F51FFD">
        <w:rPr>
          <w:rStyle w:val="FootnoteReference"/>
          <w:sz w:val="20"/>
        </w:rPr>
        <w:t>**</w:t>
      </w:r>
      <w:r>
        <w:tab/>
        <w:t>Circulated by the Intergovernmental Organisation for International Carriage by Rail (OTIF) under the symbol OTIF/RID/RC/2017-B/Add.2.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AE1" w:rsidRPr="00C34EE0" w:rsidRDefault="00F82AE1" w:rsidP="00C115E1">
    <w:pPr>
      <w:pStyle w:val="Header"/>
    </w:pPr>
    <w:r>
      <w:t>ECE/TRANS/WP.15/AC.1/148/Add.2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AE1" w:rsidRPr="00C34EE0" w:rsidRDefault="00F82AE1" w:rsidP="00C115E1">
    <w:pPr>
      <w:pStyle w:val="Header"/>
      <w:jc w:val="right"/>
    </w:pPr>
    <w:r>
      <w:t>ECE/TRANS/WP.15/AC.1/148/Add.2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848C0"/>
    <w:multiLevelType w:val="hybridMultilevel"/>
    <w:tmpl w:val="3CC4B5F4"/>
    <w:lvl w:ilvl="0" w:tplc="C01C66FC">
      <w:start w:val="3"/>
      <w:numFmt w:val="decimal"/>
      <w:lvlText w:val="%1."/>
      <w:lvlJc w:val="left"/>
      <w:pPr>
        <w:ind w:left="1854" w:hanging="360"/>
      </w:pPr>
      <w:rPr>
        <w:rFonts w:hint="default"/>
        <w:b w:val="0"/>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DA3B15"/>
    <w:multiLevelType w:val="hybridMultilevel"/>
    <w:tmpl w:val="B8AC4672"/>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CAE1502"/>
    <w:multiLevelType w:val="hybridMultilevel"/>
    <w:tmpl w:val="3F18E378"/>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9" w15:restartNumberingAfterBreak="0">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7"/>
  </w:num>
  <w:num w:numId="15">
    <w:abstractNumId w:val="12"/>
  </w:num>
  <w:num w:numId="16">
    <w:abstractNumId w:val="11"/>
  </w:num>
  <w:num w:numId="17">
    <w:abstractNumId w:val="18"/>
  </w:num>
  <w:num w:numId="18">
    <w:abstractNumId w:val="16"/>
  </w:num>
  <w:num w:numId="19">
    <w:abstractNumId w:val="19"/>
  </w:num>
  <w:num w:numId="20">
    <w:abstractNumId w:val="20"/>
  </w:num>
  <w:num w:numId="21">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fr-BE" w:vendorID="64" w:dllVersion="131078" w:nlCheck="1" w:checkStyle="1"/>
  <w:activeWritingStyle w:appName="MSWord" w:lang="de-CH" w:vendorID="64" w:dllVersion="131078" w:nlCheck="1" w:checkStyle="1"/>
  <w:activeWritingStyle w:appName="MSWord" w:lang="nl-NL"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355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3A"/>
    <w:rsid w:val="00000169"/>
    <w:rsid w:val="0000040B"/>
    <w:rsid w:val="0000392D"/>
    <w:rsid w:val="00003DF1"/>
    <w:rsid w:val="00004A3F"/>
    <w:rsid w:val="000060DC"/>
    <w:rsid w:val="000145EF"/>
    <w:rsid w:val="00014948"/>
    <w:rsid w:val="00015D98"/>
    <w:rsid w:val="00017DD9"/>
    <w:rsid w:val="00025892"/>
    <w:rsid w:val="00031528"/>
    <w:rsid w:val="00031D0B"/>
    <w:rsid w:val="00032082"/>
    <w:rsid w:val="00033207"/>
    <w:rsid w:val="000335E0"/>
    <w:rsid w:val="00036334"/>
    <w:rsid w:val="00037E7D"/>
    <w:rsid w:val="00040B67"/>
    <w:rsid w:val="00046B1F"/>
    <w:rsid w:val="0004788F"/>
    <w:rsid w:val="00050F6B"/>
    <w:rsid w:val="00050FD1"/>
    <w:rsid w:val="000514E1"/>
    <w:rsid w:val="00052E33"/>
    <w:rsid w:val="00057E97"/>
    <w:rsid w:val="0006190A"/>
    <w:rsid w:val="00063631"/>
    <w:rsid w:val="0006542A"/>
    <w:rsid w:val="00065EA7"/>
    <w:rsid w:val="00066D85"/>
    <w:rsid w:val="00067BA0"/>
    <w:rsid w:val="00072C8C"/>
    <w:rsid w:val="000733B5"/>
    <w:rsid w:val="00075770"/>
    <w:rsid w:val="00077281"/>
    <w:rsid w:val="0008071E"/>
    <w:rsid w:val="00081815"/>
    <w:rsid w:val="000831C3"/>
    <w:rsid w:val="00084E26"/>
    <w:rsid w:val="0008607E"/>
    <w:rsid w:val="000906D8"/>
    <w:rsid w:val="000931C0"/>
    <w:rsid w:val="00093D15"/>
    <w:rsid w:val="000A0D1A"/>
    <w:rsid w:val="000A1232"/>
    <w:rsid w:val="000A35FB"/>
    <w:rsid w:val="000A5081"/>
    <w:rsid w:val="000A6228"/>
    <w:rsid w:val="000A6BD2"/>
    <w:rsid w:val="000B0595"/>
    <w:rsid w:val="000B09B7"/>
    <w:rsid w:val="000B175B"/>
    <w:rsid w:val="000B3A0F"/>
    <w:rsid w:val="000B4EF7"/>
    <w:rsid w:val="000B5312"/>
    <w:rsid w:val="000B77A4"/>
    <w:rsid w:val="000C295D"/>
    <w:rsid w:val="000C2C03"/>
    <w:rsid w:val="000C2D2E"/>
    <w:rsid w:val="000C4C4B"/>
    <w:rsid w:val="000C6040"/>
    <w:rsid w:val="000C7522"/>
    <w:rsid w:val="000D1F64"/>
    <w:rsid w:val="000D2DE2"/>
    <w:rsid w:val="000E0415"/>
    <w:rsid w:val="000E23AA"/>
    <w:rsid w:val="000F007A"/>
    <w:rsid w:val="000F0B5A"/>
    <w:rsid w:val="000F274B"/>
    <w:rsid w:val="000F573C"/>
    <w:rsid w:val="0010043A"/>
    <w:rsid w:val="00102C44"/>
    <w:rsid w:val="001051E8"/>
    <w:rsid w:val="0010596B"/>
    <w:rsid w:val="00105A2A"/>
    <w:rsid w:val="001103AA"/>
    <w:rsid w:val="00110B11"/>
    <w:rsid w:val="00112884"/>
    <w:rsid w:val="001133C8"/>
    <w:rsid w:val="00113550"/>
    <w:rsid w:val="00116601"/>
    <w:rsid w:val="0011666B"/>
    <w:rsid w:val="001174BE"/>
    <w:rsid w:val="0012068C"/>
    <w:rsid w:val="00121952"/>
    <w:rsid w:val="0012297E"/>
    <w:rsid w:val="00126A4F"/>
    <w:rsid w:val="00132273"/>
    <w:rsid w:val="00132CFF"/>
    <w:rsid w:val="001343B1"/>
    <w:rsid w:val="00136960"/>
    <w:rsid w:val="0014183A"/>
    <w:rsid w:val="001439DB"/>
    <w:rsid w:val="00145652"/>
    <w:rsid w:val="001465B0"/>
    <w:rsid w:val="00146BB2"/>
    <w:rsid w:val="00146DBB"/>
    <w:rsid w:val="00146DBC"/>
    <w:rsid w:val="00152726"/>
    <w:rsid w:val="00152CBA"/>
    <w:rsid w:val="001533C5"/>
    <w:rsid w:val="00153A81"/>
    <w:rsid w:val="00155294"/>
    <w:rsid w:val="00164462"/>
    <w:rsid w:val="001651F3"/>
    <w:rsid w:val="00165F3A"/>
    <w:rsid w:val="001707B7"/>
    <w:rsid w:val="00170A63"/>
    <w:rsid w:val="00171481"/>
    <w:rsid w:val="001754EB"/>
    <w:rsid w:val="001831DF"/>
    <w:rsid w:val="00183776"/>
    <w:rsid w:val="0018638B"/>
    <w:rsid w:val="001942CC"/>
    <w:rsid w:val="001948F6"/>
    <w:rsid w:val="00197E29"/>
    <w:rsid w:val="001A0458"/>
    <w:rsid w:val="001A1FCE"/>
    <w:rsid w:val="001A3E62"/>
    <w:rsid w:val="001A7AAA"/>
    <w:rsid w:val="001B063A"/>
    <w:rsid w:val="001B15ED"/>
    <w:rsid w:val="001B3A36"/>
    <w:rsid w:val="001B3F17"/>
    <w:rsid w:val="001B496E"/>
    <w:rsid w:val="001B4B04"/>
    <w:rsid w:val="001B5475"/>
    <w:rsid w:val="001B7DD3"/>
    <w:rsid w:val="001C0E86"/>
    <w:rsid w:val="001C1B54"/>
    <w:rsid w:val="001C30DE"/>
    <w:rsid w:val="001C4A14"/>
    <w:rsid w:val="001C4B8C"/>
    <w:rsid w:val="001C5C40"/>
    <w:rsid w:val="001C6159"/>
    <w:rsid w:val="001C6663"/>
    <w:rsid w:val="001C6DDA"/>
    <w:rsid w:val="001C6E34"/>
    <w:rsid w:val="001C72A0"/>
    <w:rsid w:val="001C7895"/>
    <w:rsid w:val="001C7EA6"/>
    <w:rsid w:val="001D0C8C"/>
    <w:rsid w:val="001D1419"/>
    <w:rsid w:val="001D26DF"/>
    <w:rsid w:val="001D3A03"/>
    <w:rsid w:val="001D7E34"/>
    <w:rsid w:val="001E3E31"/>
    <w:rsid w:val="001E4C9B"/>
    <w:rsid w:val="001E5FC4"/>
    <w:rsid w:val="001E7B67"/>
    <w:rsid w:val="001E7D66"/>
    <w:rsid w:val="001F2B5D"/>
    <w:rsid w:val="001F7E66"/>
    <w:rsid w:val="00200A8E"/>
    <w:rsid w:val="00201BF3"/>
    <w:rsid w:val="00202DA8"/>
    <w:rsid w:val="00204086"/>
    <w:rsid w:val="00205E83"/>
    <w:rsid w:val="00211D75"/>
    <w:rsid w:val="00211E0B"/>
    <w:rsid w:val="00213D05"/>
    <w:rsid w:val="0021409E"/>
    <w:rsid w:val="00214F95"/>
    <w:rsid w:val="00215CDC"/>
    <w:rsid w:val="002234EA"/>
    <w:rsid w:val="00225A14"/>
    <w:rsid w:val="00231839"/>
    <w:rsid w:val="00231C60"/>
    <w:rsid w:val="00232AF1"/>
    <w:rsid w:val="00234850"/>
    <w:rsid w:val="00236B71"/>
    <w:rsid w:val="0023731E"/>
    <w:rsid w:val="00237950"/>
    <w:rsid w:val="0024641D"/>
    <w:rsid w:val="0024694D"/>
    <w:rsid w:val="00252BF2"/>
    <w:rsid w:val="00255BA1"/>
    <w:rsid w:val="002564A7"/>
    <w:rsid w:val="00257DFE"/>
    <w:rsid w:val="00260589"/>
    <w:rsid w:val="00265697"/>
    <w:rsid w:val="00267F5F"/>
    <w:rsid w:val="00273148"/>
    <w:rsid w:val="00275B07"/>
    <w:rsid w:val="00276362"/>
    <w:rsid w:val="00282ADB"/>
    <w:rsid w:val="0028312B"/>
    <w:rsid w:val="00284661"/>
    <w:rsid w:val="00286B4D"/>
    <w:rsid w:val="0029388C"/>
    <w:rsid w:val="00293DBE"/>
    <w:rsid w:val="00293F36"/>
    <w:rsid w:val="00297A22"/>
    <w:rsid w:val="002A49F5"/>
    <w:rsid w:val="002B2F07"/>
    <w:rsid w:val="002B4251"/>
    <w:rsid w:val="002B49DE"/>
    <w:rsid w:val="002B4FCF"/>
    <w:rsid w:val="002B66B4"/>
    <w:rsid w:val="002B6EB2"/>
    <w:rsid w:val="002C1AD3"/>
    <w:rsid w:val="002C670F"/>
    <w:rsid w:val="002D3DE5"/>
    <w:rsid w:val="002D4643"/>
    <w:rsid w:val="002D53C4"/>
    <w:rsid w:val="002E33A2"/>
    <w:rsid w:val="002E46C0"/>
    <w:rsid w:val="002E5D30"/>
    <w:rsid w:val="002E5E51"/>
    <w:rsid w:val="002F175C"/>
    <w:rsid w:val="002F3F07"/>
    <w:rsid w:val="002F4FF9"/>
    <w:rsid w:val="002F6455"/>
    <w:rsid w:val="00300E65"/>
    <w:rsid w:val="003019B8"/>
    <w:rsid w:val="00302CDB"/>
    <w:rsid w:val="00302E18"/>
    <w:rsid w:val="003031FD"/>
    <w:rsid w:val="0030498D"/>
    <w:rsid w:val="00305973"/>
    <w:rsid w:val="003060F0"/>
    <w:rsid w:val="00311695"/>
    <w:rsid w:val="0031657F"/>
    <w:rsid w:val="003229D8"/>
    <w:rsid w:val="00323199"/>
    <w:rsid w:val="00323A22"/>
    <w:rsid w:val="00327CB5"/>
    <w:rsid w:val="003333E3"/>
    <w:rsid w:val="003341F1"/>
    <w:rsid w:val="003358A8"/>
    <w:rsid w:val="00336B57"/>
    <w:rsid w:val="003431D7"/>
    <w:rsid w:val="003435D5"/>
    <w:rsid w:val="00343C35"/>
    <w:rsid w:val="003456AF"/>
    <w:rsid w:val="003463BE"/>
    <w:rsid w:val="003505A4"/>
    <w:rsid w:val="00352709"/>
    <w:rsid w:val="00353E30"/>
    <w:rsid w:val="00353FB1"/>
    <w:rsid w:val="00361231"/>
    <w:rsid w:val="0036260D"/>
    <w:rsid w:val="00362ACF"/>
    <w:rsid w:val="00362DC3"/>
    <w:rsid w:val="00365426"/>
    <w:rsid w:val="00367985"/>
    <w:rsid w:val="0037007C"/>
    <w:rsid w:val="00371178"/>
    <w:rsid w:val="00372B53"/>
    <w:rsid w:val="00372D68"/>
    <w:rsid w:val="00375A9F"/>
    <w:rsid w:val="0038084E"/>
    <w:rsid w:val="003812A1"/>
    <w:rsid w:val="003825D2"/>
    <w:rsid w:val="00382A89"/>
    <w:rsid w:val="00383046"/>
    <w:rsid w:val="003833E4"/>
    <w:rsid w:val="003856C4"/>
    <w:rsid w:val="00391772"/>
    <w:rsid w:val="00395244"/>
    <w:rsid w:val="00397AB2"/>
    <w:rsid w:val="003A1EF9"/>
    <w:rsid w:val="003A208D"/>
    <w:rsid w:val="003A2438"/>
    <w:rsid w:val="003A5622"/>
    <w:rsid w:val="003A5A1B"/>
    <w:rsid w:val="003A61F7"/>
    <w:rsid w:val="003A6810"/>
    <w:rsid w:val="003A709B"/>
    <w:rsid w:val="003B1F7C"/>
    <w:rsid w:val="003B3463"/>
    <w:rsid w:val="003C2CC4"/>
    <w:rsid w:val="003C2D56"/>
    <w:rsid w:val="003C37FF"/>
    <w:rsid w:val="003D20D1"/>
    <w:rsid w:val="003D2A93"/>
    <w:rsid w:val="003D4B23"/>
    <w:rsid w:val="003D607D"/>
    <w:rsid w:val="003D6718"/>
    <w:rsid w:val="003E470D"/>
    <w:rsid w:val="003E65F0"/>
    <w:rsid w:val="003E6F29"/>
    <w:rsid w:val="003F1492"/>
    <w:rsid w:val="003F2964"/>
    <w:rsid w:val="003F46A5"/>
    <w:rsid w:val="003F49D8"/>
    <w:rsid w:val="003F5B46"/>
    <w:rsid w:val="003F6EC1"/>
    <w:rsid w:val="00400DE3"/>
    <w:rsid w:val="00404943"/>
    <w:rsid w:val="0040764D"/>
    <w:rsid w:val="00410C89"/>
    <w:rsid w:val="004156A3"/>
    <w:rsid w:val="00417C74"/>
    <w:rsid w:val="00421B49"/>
    <w:rsid w:val="00422915"/>
    <w:rsid w:val="00422C12"/>
    <w:rsid w:val="00422E03"/>
    <w:rsid w:val="00423B2E"/>
    <w:rsid w:val="004265FA"/>
    <w:rsid w:val="00426B9B"/>
    <w:rsid w:val="00426F8C"/>
    <w:rsid w:val="004274CD"/>
    <w:rsid w:val="00430AAC"/>
    <w:rsid w:val="0043198D"/>
    <w:rsid w:val="004325CB"/>
    <w:rsid w:val="00433A3D"/>
    <w:rsid w:val="0043416B"/>
    <w:rsid w:val="004357E8"/>
    <w:rsid w:val="004363DD"/>
    <w:rsid w:val="00436658"/>
    <w:rsid w:val="00436F16"/>
    <w:rsid w:val="00441EE6"/>
    <w:rsid w:val="0044258E"/>
    <w:rsid w:val="00442788"/>
    <w:rsid w:val="00442A83"/>
    <w:rsid w:val="004432D2"/>
    <w:rsid w:val="0044449A"/>
    <w:rsid w:val="004444AB"/>
    <w:rsid w:val="00445A15"/>
    <w:rsid w:val="00453F31"/>
    <w:rsid w:val="0045495B"/>
    <w:rsid w:val="00456B77"/>
    <w:rsid w:val="004576F1"/>
    <w:rsid w:val="00465064"/>
    <w:rsid w:val="004733EF"/>
    <w:rsid w:val="00473416"/>
    <w:rsid w:val="00474AF9"/>
    <w:rsid w:val="0047534E"/>
    <w:rsid w:val="004760BD"/>
    <w:rsid w:val="00477B0D"/>
    <w:rsid w:val="00477D7B"/>
    <w:rsid w:val="004822A4"/>
    <w:rsid w:val="0048397A"/>
    <w:rsid w:val="00483FFD"/>
    <w:rsid w:val="00484858"/>
    <w:rsid w:val="00486BF7"/>
    <w:rsid w:val="00487CDE"/>
    <w:rsid w:val="0049065C"/>
    <w:rsid w:val="0049193A"/>
    <w:rsid w:val="00494B6F"/>
    <w:rsid w:val="004A36AB"/>
    <w:rsid w:val="004A56F9"/>
    <w:rsid w:val="004A7771"/>
    <w:rsid w:val="004B358D"/>
    <w:rsid w:val="004B36D0"/>
    <w:rsid w:val="004B78F8"/>
    <w:rsid w:val="004C2461"/>
    <w:rsid w:val="004C2780"/>
    <w:rsid w:val="004C38FC"/>
    <w:rsid w:val="004C4858"/>
    <w:rsid w:val="004C4D9D"/>
    <w:rsid w:val="004C666C"/>
    <w:rsid w:val="004C7462"/>
    <w:rsid w:val="004D03BD"/>
    <w:rsid w:val="004D4606"/>
    <w:rsid w:val="004D5AE4"/>
    <w:rsid w:val="004D6D47"/>
    <w:rsid w:val="004E2E1A"/>
    <w:rsid w:val="004E59C6"/>
    <w:rsid w:val="004E62FD"/>
    <w:rsid w:val="004E77B2"/>
    <w:rsid w:val="004F4446"/>
    <w:rsid w:val="004F5C04"/>
    <w:rsid w:val="0050056D"/>
    <w:rsid w:val="005009FC"/>
    <w:rsid w:val="00504B2D"/>
    <w:rsid w:val="0050537F"/>
    <w:rsid w:val="00511C84"/>
    <w:rsid w:val="00512F3E"/>
    <w:rsid w:val="00513AA2"/>
    <w:rsid w:val="00513FFD"/>
    <w:rsid w:val="0052136D"/>
    <w:rsid w:val="0052172A"/>
    <w:rsid w:val="005247F1"/>
    <w:rsid w:val="005270D8"/>
    <w:rsid w:val="0052775E"/>
    <w:rsid w:val="00527D78"/>
    <w:rsid w:val="00530009"/>
    <w:rsid w:val="00532188"/>
    <w:rsid w:val="0053511C"/>
    <w:rsid w:val="00535495"/>
    <w:rsid w:val="00537AF9"/>
    <w:rsid w:val="005420F2"/>
    <w:rsid w:val="00542C3C"/>
    <w:rsid w:val="0054488D"/>
    <w:rsid w:val="005465F5"/>
    <w:rsid w:val="00550827"/>
    <w:rsid w:val="005513D0"/>
    <w:rsid w:val="00551D9D"/>
    <w:rsid w:val="0055431F"/>
    <w:rsid w:val="00556DCE"/>
    <w:rsid w:val="00560371"/>
    <w:rsid w:val="0056067E"/>
    <w:rsid w:val="005628B6"/>
    <w:rsid w:val="005639F7"/>
    <w:rsid w:val="0056408E"/>
    <w:rsid w:val="005644BA"/>
    <w:rsid w:val="00566D45"/>
    <w:rsid w:val="00570B87"/>
    <w:rsid w:val="00571C9C"/>
    <w:rsid w:val="00571F74"/>
    <w:rsid w:val="005736F8"/>
    <w:rsid w:val="005776C8"/>
    <w:rsid w:val="00583054"/>
    <w:rsid w:val="005858ED"/>
    <w:rsid w:val="00585A8E"/>
    <w:rsid w:val="00587574"/>
    <w:rsid w:val="00590B53"/>
    <w:rsid w:val="00592947"/>
    <w:rsid w:val="00593FED"/>
    <w:rsid w:val="00594022"/>
    <w:rsid w:val="00595497"/>
    <w:rsid w:val="00596C5B"/>
    <w:rsid w:val="005A0B41"/>
    <w:rsid w:val="005B0472"/>
    <w:rsid w:val="005B33AD"/>
    <w:rsid w:val="005B33B7"/>
    <w:rsid w:val="005B3DB3"/>
    <w:rsid w:val="005B4E13"/>
    <w:rsid w:val="005B7ABC"/>
    <w:rsid w:val="005C105A"/>
    <w:rsid w:val="005C29C2"/>
    <w:rsid w:val="005C5226"/>
    <w:rsid w:val="005D0F9D"/>
    <w:rsid w:val="005D28DC"/>
    <w:rsid w:val="005D3823"/>
    <w:rsid w:val="005D426D"/>
    <w:rsid w:val="005D75F3"/>
    <w:rsid w:val="005E1941"/>
    <w:rsid w:val="005E5759"/>
    <w:rsid w:val="005E68AA"/>
    <w:rsid w:val="005F6018"/>
    <w:rsid w:val="005F7B75"/>
    <w:rsid w:val="006001EE"/>
    <w:rsid w:val="0060240C"/>
    <w:rsid w:val="00605042"/>
    <w:rsid w:val="0060714B"/>
    <w:rsid w:val="006105A3"/>
    <w:rsid w:val="00610634"/>
    <w:rsid w:val="00611B0F"/>
    <w:rsid w:val="00611FC4"/>
    <w:rsid w:val="00611FCD"/>
    <w:rsid w:val="006176FB"/>
    <w:rsid w:val="00617E91"/>
    <w:rsid w:val="0062244A"/>
    <w:rsid w:val="00622CAB"/>
    <w:rsid w:val="00624A6F"/>
    <w:rsid w:val="00624C84"/>
    <w:rsid w:val="006258F5"/>
    <w:rsid w:val="00632429"/>
    <w:rsid w:val="0063275B"/>
    <w:rsid w:val="00633738"/>
    <w:rsid w:val="006357B7"/>
    <w:rsid w:val="00640B26"/>
    <w:rsid w:val="00640FA9"/>
    <w:rsid w:val="006444B6"/>
    <w:rsid w:val="00652D0A"/>
    <w:rsid w:val="0066208B"/>
    <w:rsid w:val="00662BB6"/>
    <w:rsid w:val="006649DD"/>
    <w:rsid w:val="0066735C"/>
    <w:rsid w:val="00667AC9"/>
    <w:rsid w:val="00671568"/>
    <w:rsid w:val="00671767"/>
    <w:rsid w:val="00674184"/>
    <w:rsid w:val="00675C1F"/>
    <w:rsid w:val="00677AEC"/>
    <w:rsid w:val="00677B55"/>
    <w:rsid w:val="006801FC"/>
    <w:rsid w:val="006816AC"/>
    <w:rsid w:val="00683839"/>
    <w:rsid w:val="00684C21"/>
    <w:rsid w:val="00685273"/>
    <w:rsid w:val="0069203A"/>
    <w:rsid w:val="00695210"/>
    <w:rsid w:val="0069634E"/>
    <w:rsid w:val="006968ED"/>
    <w:rsid w:val="00697634"/>
    <w:rsid w:val="006A20E0"/>
    <w:rsid w:val="006A2530"/>
    <w:rsid w:val="006A49FD"/>
    <w:rsid w:val="006A6497"/>
    <w:rsid w:val="006A76BD"/>
    <w:rsid w:val="006A7B1E"/>
    <w:rsid w:val="006B0835"/>
    <w:rsid w:val="006B27C8"/>
    <w:rsid w:val="006B5F46"/>
    <w:rsid w:val="006C0582"/>
    <w:rsid w:val="006C2AF5"/>
    <w:rsid w:val="006C3589"/>
    <w:rsid w:val="006C5611"/>
    <w:rsid w:val="006D0EFD"/>
    <w:rsid w:val="006D3354"/>
    <w:rsid w:val="006D37AF"/>
    <w:rsid w:val="006D3F5E"/>
    <w:rsid w:val="006D51D0"/>
    <w:rsid w:val="006D5FCA"/>
    <w:rsid w:val="006E0743"/>
    <w:rsid w:val="006E1098"/>
    <w:rsid w:val="006E1F8A"/>
    <w:rsid w:val="006E373B"/>
    <w:rsid w:val="006E564B"/>
    <w:rsid w:val="006E7191"/>
    <w:rsid w:val="006F2405"/>
    <w:rsid w:val="006F2F25"/>
    <w:rsid w:val="006F384F"/>
    <w:rsid w:val="006F5323"/>
    <w:rsid w:val="006F5451"/>
    <w:rsid w:val="00700AC0"/>
    <w:rsid w:val="0070161B"/>
    <w:rsid w:val="0070167D"/>
    <w:rsid w:val="00701DB3"/>
    <w:rsid w:val="007021B3"/>
    <w:rsid w:val="00703577"/>
    <w:rsid w:val="007051D8"/>
    <w:rsid w:val="00705894"/>
    <w:rsid w:val="00705CEC"/>
    <w:rsid w:val="00711527"/>
    <w:rsid w:val="00712CDA"/>
    <w:rsid w:val="00712E41"/>
    <w:rsid w:val="007138DB"/>
    <w:rsid w:val="00714191"/>
    <w:rsid w:val="00715391"/>
    <w:rsid w:val="00715F79"/>
    <w:rsid w:val="00716106"/>
    <w:rsid w:val="00717AEC"/>
    <w:rsid w:val="0072336C"/>
    <w:rsid w:val="00724AD3"/>
    <w:rsid w:val="0072515C"/>
    <w:rsid w:val="0072632A"/>
    <w:rsid w:val="007279DE"/>
    <w:rsid w:val="007307CE"/>
    <w:rsid w:val="007327D5"/>
    <w:rsid w:val="007330A5"/>
    <w:rsid w:val="00734F52"/>
    <w:rsid w:val="00736E7E"/>
    <w:rsid w:val="007374F0"/>
    <w:rsid w:val="00740212"/>
    <w:rsid w:val="007436AB"/>
    <w:rsid w:val="00744C35"/>
    <w:rsid w:val="007466E5"/>
    <w:rsid w:val="007506E7"/>
    <w:rsid w:val="00751129"/>
    <w:rsid w:val="00752B78"/>
    <w:rsid w:val="0075564D"/>
    <w:rsid w:val="00755847"/>
    <w:rsid w:val="00760A3D"/>
    <w:rsid w:val="007629C8"/>
    <w:rsid w:val="00763963"/>
    <w:rsid w:val="00767B7A"/>
    <w:rsid w:val="0077047D"/>
    <w:rsid w:val="00771A0B"/>
    <w:rsid w:val="007749DC"/>
    <w:rsid w:val="00774F28"/>
    <w:rsid w:val="007764B8"/>
    <w:rsid w:val="00776BBC"/>
    <w:rsid w:val="00777BC0"/>
    <w:rsid w:val="00780F4A"/>
    <w:rsid w:val="0078303B"/>
    <w:rsid w:val="00786509"/>
    <w:rsid w:val="00792301"/>
    <w:rsid w:val="007933A5"/>
    <w:rsid w:val="00794C60"/>
    <w:rsid w:val="00794DD2"/>
    <w:rsid w:val="00797CEA"/>
    <w:rsid w:val="007A23FD"/>
    <w:rsid w:val="007A6E87"/>
    <w:rsid w:val="007A7D2B"/>
    <w:rsid w:val="007A7E95"/>
    <w:rsid w:val="007B168D"/>
    <w:rsid w:val="007B2392"/>
    <w:rsid w:val="007B4FC6"/>
    <w:rsid w:val="007B6AEB"/>
    <w:rsid w:val="007B6BA5"/>
    <w:rsid w:val="007B714D"/>
    <w:rsid w:val="007C017C"/>
    <w:rsid w:val="007C0774"/>
    <w:rsid w:val="007C3390"/>
    <w:rsid w:val="007C4F4B"/>
    <w:rsid w:val="007C6F84"/>
    <w:rsid w:val="007C7861"/>
    <w:rsid w:val="007D0E04"/>
    <w:rsid w:val="007D1070"/>
    <w:rsid w:val="007D1C06"/>
    <w:rsid w:val="007D629E"/>
    <w:rsid w:val="007D63DF"/>
    <w:rsid w:val="007E01E9"/>
    <w:rsid w:val="007E4A9C"/>
    <w:rsid w:val="007E5FAA"/>
    <w:rsid w:val="007E63F3"/>
    <w:rsid w:val="007E7601"/>
    <w:rsid w:val="007F0B48"/>
    <w:rsid w:val="007F4D7F"/>
    <w:rsid w:val="007F5C32"/>
    <w:rsid w:val="007F6611"/>
    <w:rsid w:val="00800004"/>
    <w:rsid w:val="00800DAD"/>
    <w:rsid w:val="00804002"/>
    <w:rsid w:val="008052FE"/>
    <w:rsid w:val="00806B6E"/>
    <w:rsid w:val="00807085"/>
    <w:rsid w:val="008101FD"/>
    <w:rsid w:val="00810700"/>
    <w:rsid w:val="00811920"/>
    <w:rsid w:val="00814460"/>
    <w:rsid w:val="00815AD0"/>
    <w:rsid w:val="00815C1E"/>
    <w:rsid w:val="008163C8"/>
    <w:rsid w:val="008174DC"/>
    <w:rsid w:val="00822786"/>
    <w:rsid w:val="008242D7"/>
    <w:rsid w:val="008257B1"/>
    <w:rsid w:val="00830CAE"/>
    <w:rsid w:val="00831797"/>
    <w:rsid w:val="00832B23"/>
    <w:rsid w:val="008355AF"/>
    <w:rsid w:val="00836914"/>
    <w:rsid w:val="00840CA0"/>
    <w:rsid w:val="00840E84"/>
    <w:rsid w:val="0084224F"/>
    <w:rsid w:val="00843767"/>
    <w:rsid w:val="008464E0"/>
    <w:rsid w:val="00846594"/>
    <w:rsid w:val="008470ED"/>
    <w:rsid w:val="008471AE"/>
    <w:rsid w:val="00851FAB"/>
    <w:rsid w:val="00854E27"/>
    <w:rsid w:val="00856455"/>
    <w:rsid w:val="008566DF"/>
    <w:rsid w:val="00856878"/>
    <w:rsid w:val="00857655"/>
    <w:rsid w:val="008577EE"/>
    <w:rsid w:val="00865832"/>
    <w:rsid w:val="00866321"/>
    <w:rsid w:val="0086758C"/>
    <w:rsid w:val="008679D9"/>
    <w:rsid w:val="00873139"/>
    <w:rsid w:val="00873E92"/>
    <w:rsid w:val="0087713A"/>
    <w:rsid w:val="00883445"/>
    <w:rsid w:val="00883C38"/>
    <w:rsid w:val="0088448B"/>
    <w:rsid w:val="00885463"/>
    <w:rsid w:val="00886020"/>
    <w:rsid w:val="008878DE"/>
    <w:rsid w:val="00892EB4"/>
    <w:rsid w:val="008933C6"/>
    <w:rsid w:val="008933FD"/>
    <w:rsid w:val="008979B1"/>
    <w:rsid w:val="008A2A4B"/>
    <w:rsid w:val="008A3663"/>
    <w:rsid w:val="008A405D"/>
    <w:rsid w:val="008A469B"/>
    <w:rsid w:val="008A6B25"/>
    <w:rsid w:val="008A6C4F"/>
    <w:rsid w:val="008B2335"/>
    <w:rsid w:val="008B23C8"/>
    <w:rsid w:val="008B25D2"/>
    <w:rsid w:val="008B7466"/>
    <w:rsid w:val="008C2520"/>
    <w:rsid w:val="008C2625"/>
    <w:rsid w:val="008C26F9"/>
    <w:rsid w:val="008C3D32"/>
    <w:rsid w:val="008D01F8"/>
    <w:rsid w:val="008D201D"/>
    <w:rsid w:val="008D367F"/>
    <w:rsid w:val="008D36A9"/>
    <w:rsid w:val="008D48F9"/>
    <w:rsid w:val="008D74D5"/>
    <w:rsid w:val="008E0678"/>
    <w:rsid w:val="008E37BA"/>
    <w:rsid w:val="008F1C0D"/>
    <w:rsid w:val="008F2214"/>
    <w:rsid w:val="008F4018"/>
    <w:rsid w:val="008F5B2B"/>
    <w:rsid w:val="008F6595"/>
    <w:rsid w:val="008F6AE7"/>
    <w:rsid w:val="0090195C"/>
    <w:rsid w:val="00901E72"/>
    <w:rsid w:val="00902D7B"/>
    <w:rsid w:val="009034E0"/>
    <w:rsid w:val="00905E26"/>
    <w:rsid w:val="00907866"/>
    <w:rsid w:val="00910026"/>
    <w:rsid w:val="00910D42"/>
    <w:rsid w:val="00913B9C"/>
    <w:rsid w:val="00914E7F"/>
    <w:rsid w:val="00921145"/>
    <w:rsid w:val="009223CA"/>
    <w:rsid w:val="00922634"/>
    <w:rsid w:val="00923FF8"/>
    <w:rsid w:val="00927BCC"/>
    <w:rsid w:val="00930A78"/>
    <w:rsid w:val="00935E6C"/>
    <w:rsid w:val="0094064C"/>
    <w:rsid w:val="00940F93"/>
    <w:rsid w:val="00946DF9"/>
    <w:rsid w:val="00947812"/>
    <w:rsid w:val="00947FDC"/>
    <w:rsid w:val="00951D5B"/>
    <w:rsid w:val="00953C69"/>
    <w:rsid w:val="009575B6"/>
    <w:rsid w:val="00961B0E"/>
    <w:rsid w:val="0096376A"/>
    <w:rsid w:val="0096398A"/>
    <w:rsid w:val="009673BC"/>
    <w:rsid w:val="0097313D"/>
    <w:rsid w:val="009760F3"/>
    <w:rsid w:val="009774FA"/>
    <w:rsid w:val="0097765C"/>
    <w:rsid w:val="0098136F"/>
    <w:rsid w:val="00983D96"/>
    <w:rsid w:val="0098709D"/>
    <w:rsid w:val="009879AE"/>
    <w:rsid w:val="009919FB"/>
    <w:rsid w:val="009929ED"/>
    <w:rsid w:val="00992D7B"/>
    <w:rsid w:val="009937A3"/>
    <w:rsid w:val="009A0AF8"/>
    <w:rsid w:val="009A0E8D"/>
    <w:rsid w:val="009A623A"/>
    <w:rsid w:val="009A73C7"/>
    <w:rsid w:val="009B19B9"/>
    <w:rsid w:val="009B26E7"/>
    <w:rsid w:val="009C0B4A"/>
    <w:rsid w:val="009C3AA6"/>
    <w:rsid w:val="009C6954"/>
    <w:rsid w:val="009C737B"/>
    <w:rsid w:val="009D028F"/>
    <w:rsid w:val="009D1184"/>
    <w:rsid w:val="009D3A6E"/>
    <w:rsid w:val="009D6EA6"/>
    <w:rsid w:val="009D7607"/>
    <w:rsid w:val="009E1D23"/>
    <w:rsid w:val="009E44B7"/>
    <w:rsid w:val="009F0DB7"/>
    <w:rsid w:val="009F49B4"/>
    <w:rsid w:val="009F73F2"/>
    <w:rsid w:val="009F77FD"/>
    <w:rsid w:val="00A00A3F"/>
    <w:rsid w:val="00A01489"/>
    <w:rsid w:val="00A0578E"/>
    <w:rsid w:val="00A05F6A"/>
    <w:rsid w:val="00A06B93"/>
    <w:rsid w:val="00A100E9"/>
    <w:rsid w:val="00A16230"/>
    <w:rsid w:val="00A2275D"/>
    <w:rsid w:val="00A23EBF"/>
    <w:rsid w:val="00A3026E"/>
    <w:rsid w:val="00A307A7"/>
    <w:rsid w:val="00A30D49"/>
    <w:rsid w:val="00A338F1"/>
    <w:rsid w:val="00A35B47"/>
    <w:rsid w:val="00A37B72"/>
    <w:rsid w:val="00A37D48"/>
    <w:rsid w:val="00A40F81"/>
    <w:rsid w:val="00A42F4B"/>
    <w:rsid w:val="00A47A48"/>
    <w:rsid w:val="00A47DEA"/>
    <w:rsid w:val="00A55CF9"/>
    <w:rsid w:val="00A56987"/>
    <w:rsid w:val="00A61C5D"/>
    <w:rsid w:val="00A634B4"/>
    <w:rsid w:val="00A638D7"/>
    <w:rsid w:val="00A653D1"/>
    <w:rsid w:val="00A67A76"/>
    <w:rsid w:val="00A70C6D"/>
    <w:rsid w:val="00A72F22"/>
    <w:rsid w:val="00A7360F"/>
    <w:rsid w:val="00A748A6"/>
    <w:rsid w:val="00A75809"/>
    <w:rsid w:val="00A769F4"/>
    <w:rsid w:val="00A76CA9"/>
    <w:rsid w:val="00A776B4"/>
    <w:rsid w:val="00A77861"/>
    <w:rsid w:val="00A8117F"/>
    <w:rsid w:val="00A827EF"/>
    <w:rsid w:val="00A84634"/>
    <w:rsid w:val="00A85414"/>
    <w:rsid w:val="00A85541"/>
    <w:rsid w:val="00A90B58"/>
    <w:rsid w:val="00A94361"/>
    <w:rsid w:val="00AA09F5"/>
    <w:rsid w:val="00AA1878"/>
    <w:rsid w:val="00AA2847"/>
    <w:rsid w:val="00AA293C"/>
    <w:rsid w:val="00AB4E8E"/>
    <w:rsid w:val="00AB791C"/>
    <w:rsid w:val="00AC7E41"/>
    <w:rsid w:val="00AD69A4"/>
    <w:rsid w:val="00AD753A"/>
    <w:rsid w:val="00AD7BD1"/>
    <w:rsid w:val="00AE5C15"/>
    <w:rsid w:val="00AF1FF0"/>
    <w:rsid w:val="00AF5071"/>
    <w:rsid w:val="00B00D9D"/>
    <w:rsid w:val="00B01716"/>
    <w:rsid w:val="00B02D17"/>
    <w:rsid w:val="00B03318"/>
    <w:rsid w:val="00B0511F"/>
    <w:rsid w:val="00B06BB7"/>
    <w:rsid w:val="00B07408"/>
    <w:rsid w:val="00B14455"/>
    <w:rsid w:val="00B2085C"/>
    <w:rsid w:val="00B21995"/>
    <w:rsid w:val="00B2220F"/>
    <w:rsid w:val="00B227C5"/>
    <w:rsid w:val="00B30179"/>
    <w:rsid w:val="00B30607"/>
    <w:rsid w:val="00B33B5C"/>
    <w:rsid w:val="00B36C89"/>
    <w:rsid w:val="00B4125E"/>
    <w:rsid w:val="00B421C1"/>
    <w:rsid w:val="00B439CC"/>
    <w:rsid w:val="00B44A50"/>
    <w:rsid w:val="00B45B0B"/>
    <w:rsid w:val="00B45DC8"/>
    <w:rsid w:val="00B46B6E"/>
    <w:rsid w:val="00B5473B"/>
    <w:rsid w:val="00B55C71"/>
    <w:rsid w:val="00B56E4A"/>
    <w:rsid w:val="00B56E9C"/>
    <w:rsid w:val="00B62D0E"/>
    <w:rsid w:val="00B64B1F"/>
    <w:rsid w:val="00B6553F"/>
    <w:rsid w:val="00B65B5D"/>
    <w:rsid w:val="00B74E78"/>
    <w:rsid w:val="00B767A8"/>
    <w:rsid w:val="00B77D05"/>
    <w:rsid w:val="00B81206"/>
    <w:rsid w:val="00B81D6E"/>
    <w:rsid w:val="00B81E12"/>
    <w:rsid w:val="00B8309A"/>
    <w:rsid w:val="00B84CD6"/>
    <w:rsid w:val="00B914CE"/>
    <w:rsid w:val="00B91BC7"/>
    <w:rsid w:val="00B946FA"/>
    <w:rsid w:val="00B94783"/>
    <w:rsid w:val="00B94C0A"/>
    <w:rsid w:val="00B950F1"/>
    <w:rsid w:val="00B96F3A"/>
    <w:rsid w:val="00BA0698"/>
    <w:rsid w:val="00BA2FD0"/>
    <w:rsid w:val="00BA5EE1"/>
    <w:rsid w:val="00BB0C8E"/>
    <w:rsid w:val="00BB1A7C"/>
    <w:rsid w:val="00BB4516"/>
    <w:rsid w:val="00BB5FDA"/>
    <w:rsid w:val="00BB6A80"/>
    <w:rsid w:val="00BB7886"/>
    <w:rsid w:val="00BC3CE0"/>
    <w:rsid w:val="00BC3FA0"/>
    <w:rsid w:val="00BC5B09"/>
    <w:rsid w:val="00BC74E9"/>
    <w:rsid w:val="00BD100F"/>
    <w:rsid w:val="00BD3F9F"/>
    <w:rsid w:val="00BD543B"/>
    <w:rsid w:val="00BD7DC6"/>
    <w:rsid w:val="00BE14FF"/>
    <w:rsid w:val="00BE5F00"/>
    <w:rsid w:val="00BE6003"/>
    <w:rsid w:val="00BE6A1F"/>
    <w:rsid w:val="00BE7585"/>
    <w:rsid w:val="00BE7BE8"/>
    <w:rsid w:val="00BF32BE"/>
    <w:rsid w:val="00BF36A9"/>
    <w:rsid w:val="00BF42EA"/>
    <w:rsid w:val="00BF46C2"/>
    <w:rsid w:val="00BF62A8"/>
    <w:rsid w:val="00BF68A8"/>
    <w:rsid w:val="00C0133E"/>
    <w:rsid w:val="00C013CC"/>
    <w:rsid w:val="00C01BE0"/>
    <w:rsid w:val="00C033FD"/>
    <w:rsid w:val="00C03AA9"/>
    <w:rsid w:val="00C05748"/>
    <w:rsid w:val="00C115E1"/>
    <w:rsid w:val="00C11A03"/>
    <w:rsid w:val="00C13475"/>
    <w:rsid w:val="00C1382B"/>
    <w:rsid w:val="00C14DBD"/>
    <w:rsid w:val="00C16466"/>
    <w:rsid w:val="00C1778D"/>
    <w:rsid w:val="00C2017D"/>
    <w:rsid w:val="00C223E1"/>
    <w:rsid w:val="00C22C0C"/>
    <w:rsid w:val="00C22EAE"/>
    <w:rsid w:val="00C238E6"/>
    <w:rsid w:val="00C24968"/>
    <w:rsid w:val="00C269BE"/>
    <w:rsid w:val="00C3029C"/>
    <w:rsid w:val="00C32C10"/>
    <w:rsid w:val="00C34EE0"/>
    <w:rsid w:val="00C35A18"/>
    <w:rsid w:val="00C36AFB"/>
    <w:rsid w:val="00C40255"/>
    <w:rsid w:val="00C42FB4"/>
    <w:rsid w:val="00C45224"/>
    <w:rsid w:val="00C4527F"/>
    <w:rsid w:val="00C463DD"/>
    <w:rsid w:val="00C4724C"/>
    <w:rsid w:val="00C516FD"/>
    <w:rsid w:val="00C629A0"/>
    <w:rsid w:val="00C64629"/>
    <w:rsid w:val="00C66857"/>
    <w:rsid w:val="00C7158E"/>
    <w:rsid w:val="00C724BB"/>
    <w:rsid w:val="00C726AB"/>
    <w:rsid w:val="00C745C3"/>
    <w:rsid w:val="00C7751A"/>
    <w:rsid w:val="00C77867"/>
    <w:rsid w:val="00C83F4A"/>
    <w:rsid w:val="00C853EE"/>
    <w:rsid w:val="00C85BE7"/>
    <w:rsid w:val="00C87D82"/>
    <w:rsid w:val="00C911ED"/>
    <w:rsid w:val="00C914D6"/>
    <w:rsid w:val="00C951F1"/>
    <w:rsid w:val="00CA21ED"/>
    <w:rsid w:val="00CA5218"/>
    <w:rsid w:val="00CB2CB5"/>
    <w:rsid w:val="00CB3E03"/>
    <w:rsid w:val="00CB43CD"/>
    <w:rsid w:val="00CB6282"/>
    <w:rsid w:val="00CC43C6"/>
    <w:rsid w:val="00CC4F3B"/>
    <w:rsid w:val="00CC7F95"/>
    <w:rsid w:val="00CD268B"/>
    <w:rsid w:val="00CD2AF3"/>
    <w:rsid w:val="00CD33F2"/>
    <w:rsid w:val="00CD4A7D"/>
    <w:rsid w:val="00CE23CE"/>
    <w:rsid w:val="00CE4504"/>
    <w:rsid w:val="00CE4A8F"/>
    <w:rsid w:val="00CE612A"/>
    <w:rsid w:val="00CE7B3D"/>
    <w:rsid w:val="00CF0D03"/>
    <w:rsid w:val="00CF18A2"/>
    <w:rsid w:val="00CF531B"/>
    <w:rsid w:val="00CF6044"/>
    <w:rsid w:val="00D054B1"/>
    <w:rsid w:val="00D06BF0"/>
    <w:rsid w:val="00D125EC"/>
    <w:rsid w:val="00D14FA5"/>
    <w:rsid w:val="00D17B62"/>
    <w:rsid w:val="00D2031B"/>
    <w:rsid w:val="00D245A5"/>
    <w:rsid w:val="00D25378"/>
    <w:rsid w:val="00D25E86"/>
    <w:rsid w:val="00D25FE2"/>
    <w:rsid w:val="00D273B1"/>
    <w:rsid w:val="00D27428"/>
    <w:rsid w:val="00D346E1"/>
    <w:rsid w:val="00D37C97"/>
    <w:rsid w:val="00D43252"/>
    <w:rsid w:val="00D44C2B"/>
    <w:rsid w:val="00D45856"/>
    <w:rsid w:val="00D46C1A"/>
    <w:rsid w:val="00D47EEA"/>
    <w:rsid w:val="00D51CDE"/>
    <w:rsid w:val="00D54FDB"/>
    <w:rsid w:val="00D55FB5"/>
    <w:rsid w:val="00D576BC"/>
    <w:rsid w:val="00D62FF6"/>
    <w:rsid w:val="00D662F7"/>
    <w:rsid w:val="00D7065C"/>
    <w:rsid w:val="00D70CAE"/>
    <w:rsid w:val="00D71D60"/>
    <w:rsid w:val="00D73715"/>
    <w:rsid w:val="00D73AAE"/>
    <w:rsid w:val="00D773DF"/>
    <w:rsid w:val="00D77D82"/>
    <w:rsid w:val="00D82E1D"/>
    <w:rsid w:val="00D8313E"/>
    <w:rsid w:val="00D837A0"/>
    <w:rsid w:val="00D90168"/>
    <w:rsid w:val="00D93B9F"/>
    <w:rsid w:val="00D95303"/>
    <w:rsid w:val="00D978C6"/>
    <w:rsid w:val="00DA0508"/>
    <w:rsid w:val="00DA0557"/>
    <w:rsid w:val="00DA2CCF"/>
    <w:rsid w:val="00DA3682"/>
    <w:rsid w:val="00DA3845"/>
    <w:rsid w:val="00DA3C1C"/>
    <w:rsid w:val="00DA70EA"/>
    <w:rsid w:val="00DA73DE"/>
    <w:rsid w:val="00DB0603"/>
    <w:rsid w:val="00DB0B87"/>
    <w:rsid w:val="00DB2345"/>
    <w:rsid w:val="00DB46A9"/>
    <w:rsid w:val="00DC5F2F"/>
    <w:rsid w:val="00DC7A4B"/>
    <w:rsid w:val="00DC7E80"/>
    <w:rsid w:val="00DD1336"/>
    <w:rsid w:val="00DD28C6"/>
    <w:rsid w:val="00DD2F73"/>
    <w:rsid w:val="00DD4FB0"/>
    <w:rsid w:val="00DD6963"/>
    <w:rsid w:val="00DD6D29"/>
    <w:rsid w:val="00DE295F"/>
    <w:rsid w:val="00DE2B7E"/>
    <w:rsid w:val="00DE529E"/>
    <w:rsid w:val="00DE5A00"/>
    <w:rsid w:val="00DE6779"/>
    <w:rsid w:val="00DE7D38"/>
    <w:rsid w:val="00DF05F6"/>
    <w:rsid w:val="00DF1C18"/>
    <w:rsid w:val="00DF5D1E"/>
    <w:rsid w:val="00E004ED"/>
    <w:rsid w:val="00E02062"/>
    <w:rsid w:val="00E02818"/>
    <w:rsid w:val="00E02837"/>
    <w:rsid w:val="00E028DB"/>
    <w:rsid w:val="00E046DF"/>
    <w:rsid w:val="00E1137D"/>
    <w:rsid w:val="00E11EF5"/>
    <w:rsid w:val="00E12930"/>
    <w:rsid w:val="00E12BAB"/>
    <w:rsid w:val="00E12D7E"/>
    <w:rsid w:val="00E13EF8"/>
    <w:rsid w:val="00E1532C"/>
    <w:rsid w:val="00E1771E"/>
    <w:rsid w:val="00E2002E"/>
    <w:rsid w:val="00E205A9"/>
    <w:rsid w:val="00E20B55"/>
    <w:rsid w:val="00E23423"/>
    <w:rsid w:val="00E259B2"/>
    <w:rsid w:val="00E266B5"/>
    <w:rsid w:val="00E26EFE"/>
    <w:rsid w:val="00E27346"/>
    <w:rsid w:val="00E33345"/>
    <w:rsid w:val="00E352D0"/>
    <w:rsid w:val="00E36AC9"/>
    <w:rsid w:val="00E40CD6"/>
    <w:rsid w:val="00E42B08"/>
    <w:rsid w:val="00E4597A"/>
    <w:rsid w:val="00E523BF"/>
    <w:rsid w:val="00E53C9C"/>
    <w:rsid w:val="00E55C68"/>
    <w:rsid w:val="00E55D51"/>
    <w:rsid w:val="00E62A4C"/>
    <w:rsid w:val="00E62C25"/>
    <w:rsid w:val="00E6381F"/>
    <w:rsid w:val="00E63B75"/>
    <w:rsid w:val="00E64665"/>
    <w:rsid w:val="00E65539"/>
    <w:rsid w:val="00E718CE"/>
    <w:rsid w:val="00E71BC8"/>
    <w:rsid w:val="00E7260F"/>
    <w:rsid w:val="00E73059"/>
    <w:rsid w:val="00E73B48"/>
    <w:rsid w:val="00E73F5D"/>
    <w:rsid w:val="00E771F8"/>
    <w:rsid w:val="00E775D1"/>
    <w:rsid w:val="00E77E4E"/>
    <w:rsid w:val="00E80B61"/>
    <w:rsid w:val="00E82F5F"/>
    <w:rsid w:val="00E91366"/>
    <w:rsid w:val="00E915A7"/>
    <w:rsid w:val="00E92F5D"/>
    <w:rsid w:val="00E94C44"/>
    <w:rsid w:val="00E96630"/>
    <w:rsid w:val="00E96661"/>
    <w:rsid w:val="00EA00C1"/>
    <w:rsid w:val="00EA3A2B"/>
    <w:rsid w:val="00EA5802"/>
    <w:rsid w:val="00EA63C3"/>
    <w:rsid w:val="00EA7683"/>
    <w:rsid w:val="00EA789D"/>
    <w:rsid w:val="00EA796C"/>
    <w:rsid w:val="00EB3AA1"/>
    <w:rsid w:val="00EB40F0"/>
    <w:rsid w:val="00EB7DDE"/>
    <w:rsid w:val="00EC1C01"/>
    <w:rsid w:val="00EC28CA"/>
    <w:rsid w:val="00EC30B8"/>
    <w:rsid w:val="00EC41EE"/>
    <w:rsid w:val="00EC54A8"/>
    <w:rsid w:val="00EC5D0F"/>
    <w:rsid w:val="00EC63DC"/>
    <w:rsid w:val="00EC6527"/>
    <w:rsid w:val="00EC7B8F"/>
    <w:rsid w:val="00ED04F9"/>
    <w:rsid w:val="00ED0EB0"/>
    <w:rsid w:val="00ED1464"/>
    <w:rsid w:val="00ED325A"/>
    <w:rsid w:val="00ED40D5"/>
    <w:rsid w:val="00ED5381"/>
    <w:rsid w:val="00ED7A2A"/>
    <w:rsid w:val="00EE04CF"/>
    <w:rsid w:val="00EE085F"/>
    <w:rsid w:val="00EE0F98"/>
    <w:rsid w:val="00EF1D7A"/>
    <w:rsid w:val="00EF1D7F"/>
    <w:rsid w:val="00EF297C"/>
    <w:rsid w:val="00EF2BBE"/>
    <w:rsid w:val="00EF6476"/>
    <w:rsid w:val="00F02137"/>
    <w:rsid w:val="00F073F2"/>
    <w:rsid w:val="00F07F0B"/>
    <w:rsid w:val="00F14E66"/>
    <w:rsid w:val="00F16B64"/>
    <w:rsid w:val="00F16F24"/>
    <w:rsid w:val="00F23596"/>
    <w:rsid w:val="00F2387E"/>
    <w:rsid w:val="00F24B8B"/>
    <w:rsid w:val="00F26312"/>
    <w:rsid w:val="00F26E6D"/>
    <w:rsid w:val="00F27310"/>
    <w:rsid w:val="00F31053"/>
    <w:rsid w:val="00F31E5F"/>
    <w:rsid w:val="00F345D6"/>
    <w:rsid w:val="00F3597B"/>
    <w:rsid w:val="00F35AE9"/>
    <w:rsid w:val="00F44E85"/>
    <w:rsid w:val="00F456D3"/>
    <w:rsid w:val="00F51FFD"/>
    <w:rsid w:val="00F536D4"/>
    <w:rsid w:val="00F56707"/>
    <w:rsid w:val="00F56B9B"/>
    <w:rsid w:val="00F6100A"/>
    <w:rsid w:val="00F6201B"/>
    <w:rsid w:val="00F66048"/>
    <w:rsid w:val="00F67911"/>
    <w:rsid w:val="00F735FB"/>
    <w:rsid w:val="00F763F7"/>
    <w:rsid w:val="00F80B30"/>
    <w:rsid w:val="00F811E0"/>
    <w:rsid w:val="00F82A52"/>
    <w:rsid w:val="00F82AE1"/>
    <w:rsid w:val="00F836EC"/>
    <w:rsid w:val="00F8566F"/>
    <w:rsid w:val="00F90BA3"/>
    <w:rsid w:val="00F91736"/>
    <w:rsid w:val="00F92E41"/>
    <w:rsid w:val="00F93781"/>
    <w:rsid w:val="00F93EBA"/>
    <w:rsid w:val="00F96492"/>
    <w:rsid w:val="00FA0395"/>
    <w:rsid w:val="00FA0F24"/>
    <w:rsid w:val="00FA23EA"/>
    <w:rsid w:val="00FA31F3"/>
    <w:rsid w:val="00FA33C3"/>
    <w:rsid w:val="00FA408B"/>
    <w:rsid w:val="00FA5616"/>
    <w:rsid w:val="00FB10EF"/>
    <w:rsid w:val="00FB3F92"/>
    <w:rsid w:val="00FB48B5"/>
    <w:rsid w:val="00FB613B"/>
    <w:rsid w:val="00FC1AB2"/>
    <w:rsid w:val="00FC3057"/>
    <w:rsid w:val="00FC476A"/>
    <w:rsid w:val="00FC68B7"/>
    <w:rsid w:val="00FD2805"/>
    <w:rsid w:val="00FD28F8"/>
    <w:rsid w:val="00FE106A"/>
    <w:rsid w:val="00FE21F4"/>
    <w:rsid w:val="00FE5A08"/>
    <w:rsid w:val="00FE61B6"/>
    <w:rsid w:val="00FE7B75"/>
    <w:rsid w:val="00FF145D"/>
    <w:rsid w:val="00FF3257"/>
    <w:rsid w:val="00FF352C"/>
    <w:rsid w:val="00FF4CF2"/>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3553"/>
    <o:shapelayout v:ext="edit">
      <o:idmap v:ext="edit" data="1"/>
    </o:shapelayout>
  </w:shapeDefaults>
  <w:decimalSymbol w:val="."/>
  <w:listSeparator w:val=","/>
  <w15:docId w15:val="{B749454F-AEB1-49E2-AE5A-383332EF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C1A"/>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D125EC"/>
    <w:pPr>
      <w:spacing w:line="240" w:lineRule="auto"/>
      <w:outlineLvl w:val="1"/>
    </w:pPr>
  </w:style>
  <w:style w:type="paragraph" w:styleId="Heading3">
    <w:name w:val="heading 3"/>
    <w:basedOn w:val="Normal"/>
    <w:next w:val="Normal"/>
    <w:qFormat/>
    <w:rsid w:val="00D125EC"/>
    <w:pPr>
      <w:spacing w:line="240" w:lineRule="auto"/>
      <w:outlineLvl w:val="2"/>
    </w:pPr>
  </w:style>
  <w:style w:type="paragraph" w:styleId="Heading4">
    <w:name w:val="heading 4"/>
    <w:basedOn w:val="Normal"/>
    <w:next w:val="Normal"/>
    <w:qFormat/>
    <w:rsid w:val="00D125EC"/>
    <w:pPr>
      <w:spacing w:line="240" w:lineRule="auto"/>
      <w:outlineLvl w:val="3"/>
    </w:pPr>
  </w:style>
  <w:style w:type="paragraph" w:styleId="Heading5">
    <w:name w:val="heading 5"/>
    <w:basedOn w:val="Normal"/>
    <w:next w:val="Normal"/>
    <w:qFormat/>
    <w:rsid w:val="00D125EC"/>
    <w:pPr>
      <w:spacing w:line="240" w:lineRule="auto"/>
      <w:outlineLvl w:val="4"/>
    </w:pPr>
  </w:style>
  <w:style w:type="paragraph" w:styleId="Heading6">
    <w:name w:val="heading 6"/>
    <w:basedOn w:val="Normal"/>
    <w:next w:val="Normal"/>
    <w:qFormat/>
    <w:rsid w:val="00D125EC"/>
    <w:pPr>
      <w:spacing w:line="240" w:lineRule="auto"/>
      <w:outlineLvl w:val="5"/>
    </w:pPr>
  </w:style>
  <w:style w:type="paragraph" w:styleId="Heading7">
    <w:name w:val="heading 7"/>
    <w:basedOn w:val="Normal"/>
    <w:next w:val="Normal"/>
    <w:qFormat/>
    <w:rsid w:val="00D125EC"/>
    <w:pPr>
      <w:spacing w:line="240" w:lineRule="auto"/>
      <w:outlineLvl w:val="6"/>
    </w:pPr>
  </w:style>
  <w:style w:type="paragraph" w:styleId="Heading8">
    <w:name w:val="heading 8"/>
    <w:basedOn w:val="Normal"/>
    <w:next w:val="Normal"/>
    <w:qFormat/>
    <w:rsid w:val="00D125EC"/>
    <w:pPr>
      <w:spacing w:line="240" w:lineRule="auto"/>
      <w:outlineLvl w:val="7"/>
    </w:pPr>
  </w:style>
  <w:style w:type="paragraph" w:styleId="Heading9">
    <w:name w:val="heading 9"/>
    <w:basedOn w:val="Normal"/>
    <w:next w:val="Normal"/>
    <w:qFormat/>
    <w:rsid w:val="00D125EC"/>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25E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25EC"/>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D125EC"/>
    <w:pPr>
      <w:numPr>
        <w:numId w:val="13"/>
      </w:numPr>
      <w:tabs>
        <w:tab w:val="clear" w:pos="1494"/>
      </w:tabs>
    </w:pPr>
  </w:style>
  <w:style w:type="paragraph" w:customStyle="1" w:styleId="SingleTxtG">
    <w:name w:val="_ Single Txt_G"/>
    <w:basedOn w:val="Normal"/>
    <w:link w:val="SingleTxtGChar"/>
    <w:qFormat/>
    <w:rsid w:val="00D125EC"/>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D125EC"/>
    <w:rPr>
      <w:rFonts w:cs="Courier New"/>
    </w:rPr>
  </w:style>
  <w:style w:type="paragraph" w:styleId="BodyText">
    <w:name w:val="Body Text"/>
    <w:basedOn w:val="Normal"/>
    <w:next w:val="Normal"/>
    <w:semiHidden/>
    <w:rsid w:val="00D125EC"/>
  </w:style>
  <w:style w:type="paragraph" w:styleId="BodyTextIndent">
    <w:name w:val="Body Text Indent"/>
    <w:basedOn w:val="Normal"/>
    <w:semiHidden/>
    <w:rsid w:val="00D125EC"/>
    <w:pPr>
      <w:spacing w:after="120"/>
      <w:ind w:left="283"/>
    </w:pPr>
  </w:style>
  <w:style w:type="paragraph" w:styleId="BlockText">
    <w:name w:val="Block Text"/>
    <w:basedOn w:val="Normal"/>
    <w:semiHidden/>
    <w:rsid w:val="00D125EC"/>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D125EC"/>
    <w:rPr>
      <w:sz w:val="6"/>
    </w:rPr>
  </w:style>
  <w:style w:type="paragraph" w:styleId="CommentText">
    <w:name w:val="annotation text"/>
    <w:basedOn w:val="Normal"/>
    <w:semiHidden/>
    <w:rsid w:val="00D125EC"/>
  </w:style>
  <w:style w:type="character" w:styleId="LineNumber">
    <w:name w:val="line number"/>
    <w:semiHidden/>
    <w:rsid w:val="00D125EC"/>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D125E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25E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25E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125EC"/>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DocumentMap">
    <w:name w:val="Document Map"/>
    <w:basedOn w:val="Normal"/>
    <w:semiHidden/>
    <w:rsid w:val="00E92F5D"/>
    <w:pPr>
      <w:shd w:val="clear" w:color="auto" w:fill="000080"/>
    </w:pPr>
    <w:rPr>
      <w:rFonts w:ascii="Tahoma" w:hAnsi="Tahoma" w:cs="Tahoma"/>
    </w:rPr>
  </w:style>
  <w:style w:type="character" w:customStyle="1" w:styleId="SingleTxtGChar">
    <w:name w:val="_ Single Txt_G Char"/>
    <w:link w:val="SingleTxtG"/>
    <w:rsid w:val="003505A4"/>
    <w:rPr>
      <w:lang w:val="en-GB" w:eastAsia="en-US" w:bidi="ar-SA"/>
    </w:rPr>
  </w:style>
  <w:style w:type="character" w:customStyle="1" w:styleId="H1GChar">
    <w:name w:val="_ H_1_G Char"/>
    <w:link w:val="H1G"/>
    <w:rsid w:val="00A06B93"/>
    <w:rPr>
      <w:b/>
      <w:sz w:val="24"/>
      <w:lang w:val="en-GB" w:eastAsia="en-US" w:bidi="ar-SA"/>
    </w:rPr>
  </w:style>
  <w:style w:type="paragraph" w:customStyle="1" w:styleId="Rom2">
    <w:name w:val="Rom2"/>
    <w:basedOn w:val="SingleTxtG"/>
    <w:semiHidden/>
    <w:rsid w:val="003C2D56"/>
    <w:pPr>
      <w:ind w:left="2835" w:hanging="397"/>
    </w:pPr>
    <w:rPr>
      <w:lang w:val="fr-CH"/>
    </w:rPr>
  </w:style>
  <w:style w:type="table" w:customStyle="1" w:styleId="TableGrid10">
    <w:name w:val="Table Grid1"/>
    <w:basedOn w:val="TableNormal"/>
    <w:next w:val="TableGrid"/>
    <w:semiHidden/>
    <w:rsid w:val="00C724B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NormaltextSpalte">
    <w:name w:val="Normaltext Spalte"/>
    <w:basedOn w:val="Normal"/>
    <w:rsid w:val="00DF5D1E"/>
    <w:pPr>
      <w:tabs>
        <w:tab w:val="left" w:pos="425"/>
        <w:tab w:val="left" w:pos="851"/>
        <w:tab w:val="left" w:pos="1276"/>
      </w:tabs>
      <w:suppressAutoHyphens w:val="0"/>
      <w:spacing w:before="180" w:line="240" w:lineRule="auto"/>
      <w:jc w:val="both"/>
    </w:pPr>
    <w:rPr>
      <w:rFonts w:ascii="Arial" w:hAnsi="Arial"/>
      <w:color w:val="000000"/>
      <w:sz w:val="18"/>
      <w:lang w:val="de-DE" w:eastAsia="de-DE"/>
    </w:rPr>
  </w:style>
  <w:style w:type="paragraph" w:styleId="BalloonText">
    <w:name w:val="Balloon Text"/>
    <w:basedOn w:val="Normal"/>
    <w:semiHidden/>
    <w:rsid w:val="00571C9C"/>
    <w:rPr>
      <w:rFonts w:ascii="Tahoma" w:hAnsi="Tahoma" w:cs="Tahoma"/>
      <w:sz w:val="16"/>
      <w:szCs w:val="16"/>
    </w:rPr>
  </w:style>
  <w:style w:type="character" w:customStyle="1" w:styleId="SingleTxtGCar">
    <w:name w:val="_ Single Txt_G Car"/>
    <w:rsid w:val="003A5622"/>
    <w:rPr>
      <w:lang w:val="fr-CH" w:eastAsia="en-US" w:bidi="ar-SA"/>
    </w:rPr>
  </w:style>
  <w:style w:type="character" w:customStyle="1" w:styleId="HChGChar">
    <w:name w:val="_ H _Ch_G Char"/>
    <w:link w:val="HChG"/>
    <w:qFormat/>
    <w:rsid w:val="00947812"/>
    <w:rPr>
      <w:b/>
      <w:sz w:val="28"/>
      <w:lang w:eastAsia="en-US"/>
    </w:rPr>
  </w:style>
  <w:style w:type="paragraph" w:customStyle="1" w:styleId="SingleTxt">
    <w:name w:val="__Single Txt"/>
    <w:basedOn w:val="Normal"/>
    <w:rsid w:val="00E020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Default">
    <w:name w:val="Default"/>
    <w:rsid w:val="00E02062"/>
    <w:pPr>
      <w:autoSpaceDE w:val="0"/>
      <w:autoSpaceDN w:val="0"/>
      <w:adjustRightInd w:val="0"/>
    </w:pPr>
    <w:rPr>
      <w:rFonts w:ascii="Arial" w:eastAsia="MS Mincho" w:hAnsi="Arial" w:cs="Arial"/>
      <w:color w:val="000000"/>
      <w:sz w:val="24"/>
      <w:szCs w:val="24"/>
    </w:rPr>
  </w:style>
  <w:style w:type="character" w:customStyle="1" w:styleId="FooterChar">
    <w:name w:val="Footer Char"/>
    <w:aliases w:val="3_G Char"/>
    <w:link w:val="Footer"/>
    <w:uiPriority w:val="99"/>
    <w:rsid w:val="00C115E1"/>
    <w:rPr>
      <w:sz w:val="16"/>
      <w:lang w:eastAsia="en-US"/>
    </w:rPr>
  </w:style>
  <w:style w:type="table" w:customStyle="1" w:styleId="Tabelraster2">
    <w:name w:val="Tabelraster2"/>
    <w:basedOn w:val="TableNormal"/>
    <w:next w:val="TableGrid"/>
    <w:uiPriority w:val="59"/>
    <w:rsid w:val="00F456D3"/>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5_G Char,5_GR Char"/>
    <w:basedOn w:val="DefaultParagraphFont"/>
    <w:link w:val="FootnoteText"/>
    <w:qFormat/>
    <w:rsid w:val="00F51FFD"/>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7E772-0465-41E6-BF02-CA07B3955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3454</Words>
  <Characters>19689</Characters>
  <Application>Microsoft Office Word</Application>
  <DocSecurity>0</DocSecurity>
  <Lines>164</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0924779</vt:lpstr>
      <vt:lpstr>0924779</vt:lpstr>
    </vt:vector>
  </TitlesOfParts>
  <Company>CSD</Company>
  <LinksUpToDate>false</LinksUpToDate>
  <CharactersWithSpaces>23097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0924779</dc:title>
  <dc:creator>EK-A</dc:creator>
  <cp:keywords>ECE/TRANS/WP.15/AC.1/116</cp:keywords>
  <dc:description>Final</dc:description>
  <cp:lastModifiedBy>Christine Barrio-Champeau</cp:lastModifiedBy>
  <cp:revision>3</cp:revision>
  <cp:lastPrinted>2017-11-08T14:58:00Z</cp:lastPrinted>
  <dcterms:created xsi:type="dcterms:W3CDTF">2017-11-09T14:43:00Z</dcterms:created>
  <dcterms:modified xsi:type="dcterms:W3CDTF">2017-11-09T14:44:00Z</dcterms:modified>
</cp:coreProperties>
</file>