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49389C">
            <w:pPr>
              <w:suppressAutoHyphens w:val="0"/>
              <w:spacing w:after="20"/>
              <w:jc w:val="right"/>
            </w:pPr>
            <w:r w:rsidRPr="008D4A19">
              <w:rPr>
                <w:sz w:val="40"/>
              </w:rPr>
              <w:t>ECE</w:t>
            </w:r>
            <w:r>
              <w:t>/TRANS/WP.15/201</w:t>
            </w:r>
            <w:r w:rsidR="00597C2F">
              <w:t>7</w:t>
            </w:r>
            <w:r>
              <w:t>/</w:t>
            </w:r>
            <w:r w:rsidR="00FE454B">
              <w:t>1</w:t>
            </w:r>
            <w:r w:rsidR="0049389C">
              <w:t>1</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6D1C0F" w:rsidP="008D4A19">
            <w:pPr>
              <w:suppressAutoHyphens w:val="0"/>
            </w:pPr>
            <w:r>
              <w:t>22</w:t>
            </w:r>
            <w:r w:rsidR="004D3CEF">
              <w:t xml:space="preserve"> February</w:t>
            </w:r>
            <w:r w:rsidR="001330DE">
              <w:t xml:space="preserve"> 201</w:t>
            </w:r>
            <w:r w:rsidR="00597C2F">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3D738F" w:rsidP="001330DE">
      <w:pPr>
        <w:spacing w:before="120"/>
        <w:rPr>
          <w:rFonts w:eastAsia="SimSun"/>
          <w:b/>
        </w:rPr>
      </w:pPr>
      <w:r>
        <w:rPr>
          <w:rFonts w:eastAsia="SimSun"/>
          <w:b/>
        </w:rPr>
        <w:t>102nd</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597C2F">
        <w:rPr>
          <w:rFonts w:eastAsia="SimSun"/>
        </w:rPr>
        <w:t>8</w:t>
      </w:r>
      <w:r w:rsidR="002D3187">
        <w:rPr>
          <w:rFonts w:eastAsia="SimSun"/>
        </w:rPr>
        <w:t>-</w:t>
      </w:r>
      <w:r w:rsidR="00DE40E0">
        <w:rPr>
          <w:rFonts w:eastAsia="SimSun"/>
        </w:rPr>
        <w:t>1</w:t>
      </w:r>
      <w:r w:rsidR="00597C2F">
        <w:rPr>
          <w:rFonts w:eastAsia="SimSun"/>
        </w:rPr>
        <w:t>2</w:t>
      </w:r>
      <w:r w:rsidRPr="00BA64A8">
        <w:rPr>
          <w:rFonts w:eastAsia="SimSun"/>
        </w:rPr>
        <w:t xml:space="preserve"> May 201</w:t>
      </w:r>
      <w:r w:rsidR="00597C2F">
        <w:rPr>
          <w:rFonts w:eastAsia="SimSun"/>
        </w:rPr>
        <w:t>7</w:t>
      </w:r>
      <w:r w:rsidRPr="00BA64A8">
        <w:rPr>
          <w:rFonts w:eastAsia="SimSun"/>
        </w:rPr>
        <w:t xml:space="preserve"> </w:t>
      </w:r>
    </w:p>
    <w:p w:rsidR="00FE454B" w:rsidRDefault="00FE454B" w:rsidP="00FE454B">
      <w:r w:rsidRPr="00BA64A8">
        <w:rPr>
          <w:rFonts w:eastAsia="SimSun"/>
        </w:rPr>
        <w:t xml:space="preserve">Item </w:t>
      </w:r>
      <w:r>
        <w:t>5</w:t>
      </w:r>
      <w:r w:rsidR="002D3187">
        <w:t xml:space="preserve"> </w:t>
      </w:r>
      <w:r w:rsidR="00C61D4F">
        <w:t>(</w:t>
      </w:r>
      <w:r w:rsidR="00363D85">
        <w:t>a</w:t>
      </w:r>
      <w:r>
        <w:t xml:space="preserve">) </w:t>
      </w:r>
      <w:r w:rsidRPr="00BA64A8">
        <w:t>of the provisional agenda</w:t>
      </w:r>
    </w:p>
    <w:p w:rsidR="00FE454B" w:rsidRPr="003D777F" w:rsidRDefault="00FE454B" w:rsidP="00FE454B">
      <w:pPr>
        <w:rPr>
          <w:b/>
        </w:rPr>
      </w:pPr>
      <w:r w:rsidRPr="003D777F">
        <w:rPr>
          <w:b/>
        </w:rPr>
        <w:t>Proposals for amendments to Annexes A and B of ADR:</w:t>
      </w:r>
    </w:p>
    <w:p w:rsidR="00DE40E0" w:rsidRPr="001E59E0" w:rsidRDefault="00363D85" w:rsidP="00FE454B">
      <w:pPr>
        <w:rPr>
          <w:b/>
        </w:rPr>
      </w:pPr>
      <w:r>
        <w:rPr>
          <w:b/>
        </w:rPr>
        <w:t>construction and approval of vehicles</w:t>
      </w:r>
    </w:p>
    <w:p w:rsidR="00FE454B" w:rsidRPr="00B573A9" w:rsidRDefault="00FE454B" w:rsidP="00FE454B">
      <w:pPr>
        <w:pStyle w:val="HChG"/>
        <w:rPr>
          <w:sz w:val="20"/>
        </w:rPr>
      </w:pPr>
      <w:r>
        <w:tab/>
      </w:r>
      <w:r>
        <w:tab/>
      </w:r>
      <w:r w:rsidR="0049389C" w:rsidRPr="00DF621A">
        <w:t>Tanks: First inspection waiver for EX/II, EX/III, FL and AT vehicles and MEMUs type-approved in accordance with 9.1.2.2 for which a declaration of conformity with the requirements of Chapter 9.2 has been issued</w:t>
      </w:r>
    </w:p>
    <w:p w:rsidR="00FE454B" w:rsidRDefault="00FE454B" w:rsidP="00FE454B">
      <w:pPr>
        <w:pStyle w:val="H1G"/>
      </w:pPr>
      <w:r w:rsidRPr="00B573A9">
        <w:rPr>
          <w:b w:val="0"/>
          <w:sz w:val="20"/>
        </w:rPr>
        <w:tab/>
      </w:r>
      <w:r w:rsidRPr="00B573A9">
        <w:rPr>
          <w:b w:val="0"/>
          <w:sz w:val="20"/>
        </w:rPr>
        <w:tab/>
      </w:r>
      <w:r>
        <w:t xml:space="preserve">Transmitted by the Government of </w:t>
      </w:r>
      <w:r w:rsidR="00EF6EE4">
        <w:t xml:space="preserve">the </w:t>
      </w:r>
      <w:r w:rsidR="0049389C" w:rsidRPr="00DF621A">
        <w:t>United Kingdom</w:t>
      </w:r>
      <w:r w:rsidR="002D3187"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FE454B" w:rsidRPr="00B573A9" w:rsidTr="00FE454B">
        <w:trPr>
          <w:jc w:val="center"/>
        </w:trPr>
        <w:tc>
          <w:tcPr>
            <w:tcW w:w="9637" w:type="dxa"/>
            <w:tcBorders>
              <w:bottom w:val="nil"/>
            </w:tcBorders>
            <w:shd w:val="clear" w:color="auto" w:fill="auto"/>
          </w:tcPr>
          <w:p w:rsidR="00FE454B" w:rsidRPr="00B573A9" w:rsidRDefault="00310303" w:rsidP="00FE454B">
            <w:pPr>
              <w:tabs>
                <w:tab w:val="left" w:pos="255"/>
              </w:tabs>
              <w:suppressAutoHyphens w:val="0"/>
              <w:spacing w:before="240" w:after="120"/>
              <w:rPr>
                <w:sz w:val="24"/>
              </w:rPr>
            </w:pPr>
            <w:r>
              <w:rPr>
                <w:b/>
                <w:sz w:val="24"/>
              </w:rPr>
              <w:br w:type="page"/>
            </w:r>
            <w:r w:rsidR="00FE454B" w:rsidRPr="00B573A9">
              <w:tab/>
            </w:r>
            <w:r w:rsidR="00FE454B" w:rsidRPr="00B573A9">
              <w:rPr>
                <w:i/>
                <w:sz w:val="24"/>
              </w:rPr>
              <w:t>Summary</w:t>
            </w:r>
          </w:p>
        </w:tc>
      </w:tr>
      <w:tr w:rsidR="00FE454B" w:rsidRPr="00B573A9" w:rsidTr="00FE454B">
        <w:trPr>
          <w:jc w:val="center"/>
        </w:trPr>
        <w:tc>
          <w:tcPr>
            <w:tcW w:w="9637" w:type="dxa"/>
            <w:tcBorders>
              <w:top w:val="nil"/>
              <w:bottom w:val="nil"/>
            </w:tcBorders>
            <w:shd w:val="clear" w:color="auto" w:fill="auto"/>
          </w:tcPr>
          <w:p w:rsidR="00FE454B" w:rsidRPr="00AA3C78" w:rsidRDefault="00FE454B" w:rsidP="00447C9B">
            <w:pPr>
              <w:spacing w:after="120"/>
              <w:ind w:left="3260" w:right="1134" w:hanging="2126"/>
              <w:jc w:val="both"/>
            </w:pPr>
            <w:r w:rsidRPr="00AA3C78">
              <w:rPr>
                <w:b/>
                <w:szCs w:val="22"/>
              </w:rPr>
              <w:t>Executive summary</w:t>
            </w:r>
            <w:r w:rsidRPr="00AA3C78">
              <w:rPr>
                <w:szCs w:val="22"/>
              </w:rPr>
              <w:t>:</w:t>
            </w:r>
            <w:r w:rsidRPr="00AA3C78">
              <w:tab/>
            </w:r>
            <w:r w:rsidR="0049389C">
              <w:t xml:space="preserve">The </w:t>
            </w:r>
            <w:r w:rsidR="00447C9B">
              <w:t>United Kingdom</w:t>
            </w:r>
            <w:r w:rsidR="0049389C">
              <w:t xml:space="preserve"> has experienced delays in processing vehicle test applications, to address this an authorisation has been issued to allow the first inspection on EX, FL and AT vehicles and MEMUs to be waived until the first anniversary test. Due to positive results, the </w:t>
            </w:r>
            <w:r w:rsidR="00447C9B">
              <w:t>United Kingdom</w:t>
            </w:r>
            <w:r w:rsidR="0049389C">
              <w:t xml:space="preserve"> is proposing to amend ADR to allow the waiver of the first inspection requirement to be extended to include </w:t>
            </w:r>
            <w:r w:rsidR="0049389C" w:rsidRPr="00E952E3">
              <w:t>EX, FL</w:t>
            </w:r>
            <w:r w:rsidR="0049389C">
              <w:t>,</w:t>
            </w:r>
            <w:r w:rsidR="0049389C" w:rsidRPr="00E952E3">
              <w:t xml:space="preserve"> AT vehicle</w:t>
            </w:r>
            <w:r w:rsidR="0049389C">
              <w:t>s and</w:t>
            </w:r>
            <w:r w:rsidR="0049389C" w:rsidRPr="00E952E3">
              <w:t xml:space="preserve"> MEMU</w:t>
            </w:r>
            <w:r w:rsidR="0049389C">
              <w:t>s.</w:t>
            </w:r>
          </w:p>
        </w:tc>
      </w:tr>
      <w:tr w:rsidR="00FE454B" w:rsidRPr="00B573A9" w:rsidTr="0049389C">
        <w:trPr>
          <w:jc w:val="center"/>
        </w:trPr>
        <w:tc>
          <w:tcPr>
            <w:tcW w:w="9637" w:type="dxa"/>
            <w:tcBorders>
              <w:top w:val="nil"/>
              <w:bottom w:val="nil"/>
            </w:tcBorders>
            <w:shd w:val="clear" w:color="auto" w:fill="auto"/>
          </w:tcPr>
          <w:p w:rsidR="00FE454B" w:rsidRPr="00B573A9" w:rsidRDefault="0049389C" w:rsidP="00FE454B">
            <w:pPr>
              <w:suppressAutoHyphens w:val="0"/>
            </w:pPr>
            <w:r>
              <w:rPr>
                <w:b/>
              </w:rPr>
              <w:tab/>
            </w:r>
            <w:r>
              <w:rPr>
                <w:b/>
              </w:rPr>
              <w:tab/>
              <w:t>Action to be taken:</w:t>
            </w:r>
            <w:r w:rsidRPr="00D3429E">
              <w:rPr>
                <w:b/>
              </w:rPr>
              <w:tab/>
            </w:r>
            <w:r w:rsidRPr="00D3429E">
              <w:t xml:space="preserve">Amend subsection </w:t>
            </w:r>
            <w:r>
              <w:t>9.1.2.1</w:t>
            </w:r>
            <w:r w:rsidRPr="00D3429E">
              <w:t>.</w:t>
            </w:r>
          </w:p>
        </w:tc>
      </w:tr>
      <w:tr w:rsidR="0049389C" w:rsidRPr="00B573A9" w:rsidTr="00FE454B">
        <w:trPr>
          <w:jc w:val="center"/>
        </w:trPr>
        <w:tc>
          <w:tcPr>
            <w:tcW w:w="9637" w:type="dxa"/>
            <w:tcBorders>
              <w:top w:val="nil"/>
            </w:tcBorders>
            <w:shd w:val="clear" w:color="auto" w:fill="auto"/>
          </w:tcPr>
          <w:p w:rsidR="0049389C" w:rsidRDefault="0049389C" w:rsidP="00FE454B">
            <w:pPr>
              <w:suppressAutoHyphens w:val="0"/>
              <w:rPr>
                <w:b/>
              </w:rPr>
            </w:pPr>
          </w:p>
        </w:tc>
      </w:tr>
    </w:tbl>
    <w:p w:rsidR="0049389C" w:rsidRDefault="0049389C" w:rsidP="0049389C">
      <w:pPr>
        <w:pStyle w:val="HChG"/>
      </w:pPr>
      <w:r>
        <w:lastRenderedPageBreak/>
        <w:tab/>
      </w:r>
      <w:r>
        <w:tab/>
        <w:t>Introduction</w:t>
      </w:r>
    </w:p>
    <w:p w:rsidR="0049389C" w:rsidRDefault="0049389C" w:rsidP="0049389C">
      <w:pPr>
        <w:pStyle w:val="SingleTxtG"/>
      </w:pPr>
      <w:r>
        <w:t>1.</w:t>
      </w:r>
      <w:r>
        <w:tab/>
        <w:t xml:space="preserve">Recently the </w:t>
      </w:r>
      <w:r w:rsidR="00447C9B">
        <w:t>United Kingdom</w:t>
      </w:r>
      <w:r>
        <w:t xml:space="preserve"> has experienced delays in processing ADR vehicle test applications. This has affected the ability of manufacturers, their agents and operators to place new vehicles in service. In order to lessen the impact, the </w:t>
      </w:r>
      <w:r w:rsidR="00447C9B">
        <w:t>United Kingdom</w:t>
      </w:r>
      <w:r>
        <w:t xml:space="preserve"> has issued an authorisation which extends the waiver contained within 9.1.2.1 of ADR, to allow relevant new type-approved tank vehicles to be placed in service and used domestically, for up to 1 year without ADR vehicle test or ADR1C certification, provided a declaration of conformity is submitted to the U</w:t>
      </w:r>
      <w:r w:rsidR="00FC4F42">
        <w:t>nited Kingdom’s</w:t>
      </w:r>
      <w:r>
        <w:t xml:space="preserve"> Driver and Vehicle Standards Agency (DVSA), by the manufacturer or import concessionaire. An example declaration as used by the UK is contained in Annex A.</w:t>
      </w:r>
    </w:p>
    <w:p w:rsidR="0049389C" w:rsidRDefault="0049389C" w:rsidP="0049389C">
      <w:pPr>
        <w:pStyle w:val="SingleTxtG"/>
      </w:pPr>
      <w:r>
        <w:t>2.</w:t>
      </w:r>
      <w:r>
        <w:tab/>
        <w:t xml:space="preserve">The authorisation was issued in August 2016, and to date the DVSA has not reported </w:t>
      </w:r>
      <w:r w:rsidRPr="005D38BF">
        <w:t>any</w:t>
      </w:r>
      <w:r w:rsidRPr="006022D8">
        <w:t xml:space="preserve"> </w:t>
      </w:r>
      <w:r>
        <w:t>adverse consequences</w:t>
      </w:r>
      <w:r w:rsidRPr="006022D8">
        <w:t xml:space="preserve"> as a result o</w:t>
      </w:r>
      <w:r>
        <w:t xml:space="preserve">f this authorisation. And has noted a positive reduction in lead times with vehicle test inspections. Thus, the </w:t>
      </w:r>
      <w:r w:rsidR="00447C9B">
        <w:t>United Kingdom</w:t>
      </w:r>
      <w:r>
        <w:t xml:space="preserve"> proposes an amendment to 9.1.2.1 of ADR so that the competent authority may also waive the first inspection for EX, FL and AT vehicles and MEMUs. We recognise that the authorisation in the </w:t>
      </w:r>
      <w:r w:rsidR="00447C9B">
        <w:t>United Kingdom</w:t>
      </w:r>
      <w:r>
        <w:t xml:space="preserve"> has not operated for long, thus we propose that </w:t>
      </w:r>
      <w:r w:rsidR="00FC4F42">
        <w:t>the Working Party</w:t>
      </w:r>
      <w:r>
        <w:t xml:space="preserve"> considers the proposal, but defers a decision until the November 2017 meeting, when we will be able to provide a more complete picture of our experience with this authorisation.</w:t>
      </w:r>
    </w:p>
    <w:p w:rsidR="0049389C" w:rsidRDefault="0049389C" w:rsidP="0049389C">
      <w:pPr>
        <w:pStyle w:val="HChG"/>
      </w:pPr>
      <w:r>
        <w:tab/>
      </w:r>
      <w:r>
        <w:tab/>
      </w:r>
      <w:r w:rsidRPr="00E045E6">
        <w:t>Proposal</w:t>
      </w:r>
    </w:p>
    <w:p w:rsidR="0049389C" w:rsidRPr="00570DFB" w:rsidRDefault="0049389C" w:rsidP="0049389C">
      <w:pPr>
        <w:pStyle w:val="SingleTxtG"/>
      </w:pPr>
      <w:r>
        <w:t>3.</w:t>
      </w:r>
      <w:r>
        <w:tab/>
        <w:t>Add the underlined/bold text to paragraph three of 9.1.2.1 of ADR as follows:</w:t>
      </w:r>
    </w:p>
    <w:p w:rsidR="0049389C" w:rsidRPr="00296236" w:rsidRDefault="00FC4F42" w:rsidP="0049389C">
      <w:pPr>
        <w:pStyle w:val="SingleTxtG"/>
      </w:pPr>
      <w:r>
        <w:t>“</w:t>
      </w:r>
      <w:r w:rsidR="0049389C" w:rsidRPr="00296236">
        <w:t xml:space="preserve">The competent authority may waive the first inspection for </w:t>
      </w:r>
      <w:r w:rsidR="0049389C" w:rsidRPr="00A7442A">
        <w:rPr>
          <w:b/>
          <w:u w:val="single"/>
        </w:rPr>
        <w:t>an EX, FL and AT vehicle and a MEMU and</w:t>
      </w:r>
      <w:r w:rsidR="0049389C" w:rsidRPr="00296236">
        <w:t xml:space="preserve"> a tractor for a semi-trailer type-approved in accordance with 9.1.2.2 for which the manufacturer, his duly accredited representative or a body recognised by the competent authority </w:t>
      </w:r>
      <w:r w:rsidR="0049389C">
        <w:t>h</w:t>
      </w:r>
      <w:r w:rsidR="0049389C" w:rsidRPr="00296236">
        <w:t>as issued a declaration of conformity with the requirements of Chapter 9.2.</w:t>
      </w:r>
      <w:r>
        <w:t>”.</w:t>
      </w:r>
    </w:p>
    <w:p w:rsidR="0049389C" w:rsidRPr="00570DFB" w:rsidRDefault="0049389C" w:rsidP="0049389C">
      <w:pPr>
        <w:pStyle w:val="HChG"/>
      </w:pPr>
      <w:r>
        <w:tab/>
      </w:r>
      <w:r>
        <w:tab/>
      </w:r>
      <w:r w:rsidRPr="00570DFB">
        <w:t xml:space="preserve">Justification </w:t>
      </w:r>
    </w:p>
    <w:p w:rsidR="0049389C" w:rsidRDefault="00FC4F42" w:rsidP="0049389C">
      <w:pPr>
        <w:pStyle w:val="SingleTxtG"/>
      </w:pPr>
      <w:r>
        <w:t>4</w:t>
      </w:r>
      <w:r w:rsidR="0049389C">
        <w:t>.</w:t>
      </w:r>
      <w:r w:rsidR="0049389C">
        <w:tab/>
        <w:t xml:space="preserve">Extending the discretion of the Competent Authority to waive the first inspection for EX, FL and AT vehicles and MEMUs type approved in accordance with 9.1.2.2 would not compromise safety, but would minimize the burden on business when placing new vehicles into service, by reducing the delays and costs arising from the first inspection. As noted, there has been positive results in the </w:t>
      </w:r>
      <w:r w:rsidR="00447C9B">
        <w:t>United Kingdom</w:t>
      </w:r>
      <w:r w:rsidR="0049389C">
        <w:t xml:space="preserve"> from an authorisation in place to this effect since August 2016.</w:t>
      </w:r>
    </w:p>
    <w:p w:rsidR="0049389C" w:rsidRDefault="0049389C">
      <w:pPr>
        <w:suppressAutoHyphens w:val="0"/>
        <w:spacing w:line="240" w:lineRule="auto"/>
      </w:pPr>
      <w:r>
        <w:br w:type="page"/>
      </w:r>
    </w:p>
    <w:p w:rsidR="00EF6EE4" w:rsidRDefault="0049389C" w:rsidP="0049389C">
      <w:pPr>
        <w:pStyle w:val="HChG"/>
      </w:pPr>
      <w:r>
        <w:lastRenderedPageBreak/>
        <w:t>Annex</w:t>
      </w:r>
    </w:p>
    <w:p w:rsidR="0049389C" w:rsidRPr="00EF6EE4" w:rsidRDefault="00EF6EE4" w:rsidP="00EF6EE4">
      <w:pPr>
        <w:pStyle w:val="HChG"/>
        <w:ind w:right="708"/>
        <w:jc w:val="right"/>
        <w:rPr>
          <w:b w:val="0"/>
          <w:sz w:val="20"/>
        </w:rPr>
      </w:pPr>
      <w:r w:rsidRPr="00EF6EE4">
        <w:rPr>
          <w:b w:val="0"/>
          <w:sz w:val="20"/>
        </w:rPr>
        <w:tab/>
      </w:r>
      <w:r w:rsidRPr="00EF6EE4">
        <w:rPr>
          <w:b w:val="0"/>
          <w:sz w:val="20"/>
        </w:rPr>
        <w:tab/>
      </w:r>
      <w:r w:rsidRPr="00EF6EE4">
        <w:rPr>
          <w:b w:val="0"/>
          <w:sz w:val="20"/>
        </w:rPr>
        <w:tab/>
      </w:r>
      <w:r w:rsidR="00C5301C" w:rsidRPr="00EF6EE4">
        <w:rPr>
          <w:b w:val="0"/>
          <w:sz w:val="20"/>
        </w:rPr>
        <w:t>[</w:t>
      </w:r>
      <w:r w:rsidRPr="00EF6EE4">
        <w:rPr>
          <w:b w:val="0"/>
          <w:sz w:val="20"/>
        </w:rPr>
        <w:t>English only</w:t>
      </w:r>
      <w:r w:rsidR="00C5301C" w:rsidRPr="00EF6EE4">
        <w:rPr>
          <w:b w:val="0"/>
          <w:sz w:val="20"/>
        </w:rPr>
        <w:t>]</w:t>
      </w:r>
      <w:bookmarkStart w:id="0" w:name="_GoBack"/>
      <w:bookmarkEnd w:id="0"/>
    </w:p>
    <w:tbl>
      <w:tblPr>
        <w:tblW w:w="9923" w:type="dxa"/>
        <w:jc w:val="center"/>
        <w:tblCellMar>
          <w:left w:w="0" w:type="dxa"/>
          <w:right w:w="0" w:type="dxa"/>
        </w:tblCellMar>
        <w:tblLook w:val="04A0" w:firstRow="1" w:lastRow="0" w:firstColumn="1" w:lastColumn="0" w:noHBand="0" w:noVBand="1"/>
      </w:tblPr>
      <w:tblGrid>
        <w:gridCol w:w="1623"/>
        <w:gridCol w:w="683"/>
        <w:gridCol w:w="127"/>
        <w:gridCol w:w="303"/>
        <w:gridCol w:w="434"/>
        <w:gridCol w:w="98"/>
        <w:gridCol w:w="335"/>
        <w:gridCol w:w="14"/>
        <w:gridCol w:w="204"/>
        <w:gridCol w:w="215"/>
        <w:gridCol w:w="429"/>
        <w:gridCol w:w="48"/>
        <w:gridCol w:w="383"/>
        <w:gridCol w:w="317"/>
        <w:gridCol w:w="114"/>
        <w:gridCol w:w="315"/>
        <w:gridCol w:w="114"/>
        <w:gridCol w:w="151"/>
        <w:gridCol w:w="279"/>
        <w:gridCol w:w="288"/>
        <w:gridCol w:w="132"/>
        <w:gridCol w:w="11"/>
        <w:gridCol w:w="134"/>
        <w:gridCol w:w="139"/>
        <w:gridCol w:w="157"/>
        <w:gridCol w:w="256"/>
        <w:gridCol w:w="174"/>
        <w:gridCol w:w="245"/>
        <w:gridCol w:w="186"/>
        <w:gridCol w:w="94"/>
        <w:gridCol w:w="339"/>
        <w:gridCol w:w="217"/>
        <w:gridCol w:w="217"/>
        <w:gridCol w:w="164"/>
        <w:gridCol w:w="269"/>
        <w:gridCol w:w="715"/>
      </w:tblGrid>
      <w:tr w:rsidR="0049389C" w:rsidTr="004A4650">
        <w:trPr>
          <w:trHeight w:val="1691"/>
          <w:jc w:val="center"/>
        </w:trPr>
        <w:tc>
          <w:tcPr>
            <w:tcW w:w="3617" w:type="dxa"/>
            <w:gridSpan w:val="8"/>
            <w:shd w:val="clear" w:color="auto" w:fill="auto"/>
          </w:tcPr>
          <w:p w:rsidR="0049389C" w:rsidRPr="00993990" w:rsidRDefault="0049389C" w:rsidP="0049389C">
            <w:pPr>
              <w:rPr>
                <w:sz w:val="22"/>
                <w:szCs w:val="22"/>
              </w:rPr>
            </w:pPr>
          </w:p>
        </w:tc>
        <w:tc>
          <w:tcPr>
            <w:tcW w:w="6306" w:type="dxa"/>
            <w:gridSpan w:val="28"/>
            <w:shd w:val="clear" w:color="auto" w:fill="auto"/>
            <w:vAlign w:val="center"/>
          </w:tcPr>
          <w:p w:rsidR="0049389C" w:rsidRPr="00993990" w:rsidRDefault="0049389C" w:rsidP="0049389C">
            <w:pPr>
              <w:ind w:hanging="108"/>
              <w:jc w:val="right"/>
              <w:rPr>
                <w:rFonts w:ascii="Arial Bold" w:hAnsi="Arial Bold"/>
                <w:b/>
                <w:sz w:val="10"/>
                <w:szCs w:val="32"/>
              </w:rPr>
            </w:pPr>
          </w:p>
          <w:p w:rsidR="0049389C" w:rsidRPr="00993990" w:rsidRDefault="0049389C" w:rsidP="004A4650">
            <w:pPr>
              <w:ind w:left="69"/>
              <w:rPr>
                <w:b/>
                <w:sz w:val="32"/>
                <w:szCs w:val="32"/>
              </w:rPr>
            </w:pPr>
            <w:r w:rsidRPr="00993990">
              <w:rPr>
                <w:b/>
                <w:sz w:val="32"/>
                <w:szCs w:val="32"/>
              </w:rPr>
              <w:t xml:space="preserve">DECLARATION OF CONFORMITY </w:t>
            </w:r>
          </w:p>
          <w:p w:rsidR="0049389C" w:rsidRPr="00993990" w:rsidRDefault="0049389C" w:rsidP="004A4650">
            <w:pPr>
              <w:ind w:left="68"/>
              <w:rPr>
                <w:b/>
                <w:sz w:val="32"/>
                <w:szCs w:val="32"/>
              </w:rPr>
            </w:pPr>
            <w:r w:rsidRPr="00993990">
              <w:rPr>
                <w:b/>
                <w:sz w:val="32"/>
                <w:szCs w:val="32"/>
              </w:rPr>
              <w:t>FOR A NEW ADR TYPE APPROVED TANK VEHICLE</w:t>
            </w:r>
          </w:p>
          <w:p w:rsidR="0049389C" w:rsidRPr="00993990" w:rsidRDefault="0049389C" w:rsidP="0049389C">
            <w:pPr>
              <w:ind w:hanging="108"/>
              <w:jc w:val="right"/>
              <w:rPr>
                <w:rFonts w:ascii="Arial Bold" w:hAnsi="Arial Bold"/>
                <w:b/>
                <w:sz w:val="16"/>
                <w:szCs w:val="32"/>
              </w:rPr>
            </w:pPr>
          </w:p>
          <w:p w:rsidR="0049389C" w:rsidRPr="00993990" w:rsidRDefault="0049389C" w:rsidP="0049389C">
            <w:pPr>
              <w:ind w:hanging="108"/>
              <w:jc w:val="right"/>
              <w:rPr>
                <w:b/>
                <w:sz w:val="28"/>
                <w:szCs w:val="32"/>
              </w:rPr>
            </w:pPr>
          </w:p>
          <w:p w:rsidR="0049389C" w:rsidRPr="00993990" w:rsidRDefault="0049389C" w:rsidP="0049389C">
            <w:pPr>
              <w:jc w:val="right"/>
              <w:rPr>
                <w:sz w:val="22"/>
                <w:szCs w:val="22"/>
              </w:rPr>
            </w:pPr>
          </w:p>
        </w:tc>
      </w:tr>
      <w:tr w:rsidR="0049389C" w:rsidTr="004A4650">
        <w:trPr>
          <w:trHeight w:val="419"/>
          <w:jc w:val="center"/>
        </w:trPr>
        <w:tc>
          <w:tcPr>
            <w:tcW w:w="9923" w:type="dxa"/>
            <w:gridSpan w:val="36"/>
            <w:tcBorders>
              <w:bottom w:val="single" w:sz="18" w:space="0" w:color="auto"/>
            </w:tcBorders>
            <w:shd w:val="clear" w:color="auto" w:fill="auto"/>
            <w:vAlign w:val="bottom"/>
          </w:tcPr>
          <w:p w:rsidR="0049389C" w:rsidRPr="00993990" w:rsidRDefault="0049389C" w:rsidP="0049389C">
            <w:pPr>
              <w:jc w:val="center"/>
              <w:rPr>
                <w:b/>
                <w:sz w:val="28"/>
                <w:szCs w:val="28"/>
              </w:rPr>
            </w:pPr>
            <w:r w:rsidRPr="00993990">
              <w:rPr>
                <w:b/>
                <w:sz w:val="28"/>
                <w:szCs w:val="28"/>
              </w:rPr>
              <w:t>MANUFACTURER’S OR IMPORT CONCESSIONAIRE’S DECLARATION</w:t>
            </w:r>
          </w:p>
        </w:tc>
      </w:tr>
      <w:tr w:rsidR="0049389C" w:rsidRPr="00497796" w:rsidTr="004A4650">
        <w:trPr>
          <w:trHeight w:val="437"/>
          <w:jc w:val="center"/>
        </w:trPr>
        <w:tc>
          <w:tcPr>
            <w:tcW w:w="9923" w:type="dxa"/>
            <w:gridSpan w:val="36"/>
            <w:tcBorders>
              <w:top w:val="single" w:sz="18" w:space="0" w:color="auto"/>
            </w:tcBorders>
            <w:shd w:val="clear" w:color="auto" w:fill="auto"/>
            <w:vAlign w:val="center"/>
          </w:tcPr>
          <w:p w:rsidR="0049389C" w:rsidRPr="00993990" w:rsidRDefault="0049389C" w:rsidP="0049389C">
            <w:pPr>
              <w:jc w:val="center"/>
              <w:rPr>
                <w:rFonts w:ascii="Arial Bold" w:hAnsi="Arial Bold"/>
                <w:b/>
              </w:rPr>
            </w:pPr>
            <w:r w:rsidRPr="00993990">
              <w:rPr>
                <w:rFonts w:ascii="Arial Bold" w:hAnsi="Arial Bold"/>
                <w:b/>
              </w:rPr>
              <w:t>Please tick/complete the appropriate boxes below.  See notes overleaf.</w:t>
            </w:r>
          </w:p>
        </w:tc>
      </w:tr>
      <w:tr w:rsidR="0049389C" w:rsidTr="004A4650">
        <w:trPr>
          <w:trHeight w:val="109"/>
          <w:jc w:val="center"/>
        </w:trPr>
        <w:tc>
          <w:tcPr>
            <w:tcW w:w="9923" w:type="dxa"/>
            <w:gridSpan w:val="36"/>
            <w:shd w:val="clear" w:color="auto" w:fill="auto"/>
            <w:vAlign w:val="center"/>
          </w:tcPr>
          <w:p w:rsidR="0049389C" w:rsidRPr="00993990" w:rsidRDefault="0049389C" w:rsidP="0049389C">
            <w:pPr>
              <w:rPr>
                <w:sz w:val="2"/>
                <w:szCs w:val="22"/>
              </w:rPr>
            </w:pPr>
          </w:p>
        </w:tc>
      </w:tr>
      <w:tr w:rsidR="0049389C" w:rsidTr="004A4650">
        <w:trPr>
          <w:trHeight w:val="431"/>
          <w:jc w:val="center"/>
        </w:trPr>
        <w:tc>
          <w:tcPr>
            <w:tcW w:w="2433" w:type="dxa"/>
            <w:gridSpan w:val="3"/>
            <w:shd w:val="clear" w:color="auto" w:fill="auto"/>
            <w:vAlign w:val="center"/>
          </w:tcPr>
          <w:p w:rsidR="0049389C" w:rsidRPr="00993990" w:rsidRDefault="0049389C" w:rsidP="0049389C">
            <w:pPr>
              <w:ind w:hanging="142"/>
              <w:rPr>
                <w:b/>
              </w:rPr>
            </w:pPr>
            <w:r>
              <w:t xml:space="preserve">   I </w:t>
            </w:r>
            <w:r w:rsidRPr="0098147B">
              <w:t>de</w:t>
            </w:r>
            <w:r>
              <w:t>clare that the new</w:t>
            </w:r>
          </w:p>
        </w:tc>
        <w:tc>
          <w:tcPr>
            <w:tcW w:w="835" w:type="dxa"/>
            <w:gridSpan w:val="3"/>
            <w:shd w:val="clear" w:color="auto" w:fill="auto"/>
            <w:vAlign w:val="center"/>
          </w:tcPr>
          <w:p w:rsidR="0049389C" w:rsidRPr="00993990" w:rsidRDefault="0049389C" w:rsidP="0049389C">
            <w:pPr>
              <w:jc w:val="right"/>
              <w:rPr>
                <w:b/>
              </w:rPr>
            </w:pPr>
            <w:r>
              <w:t>EX/III</w:t>
            </w:r>
          </w:p>
        </w:tc>
        <w:tc>
          <w:tcPr>
            <w:tcW w:w="553" w:type="dxa"/>
            <w:gridSpan w:val="3"/>
            <w:shd w:val="clear" w:color="auto" w:fill="auto"/>
            <w:vAlign w:val="center"/>
          </w:tcPr>
          <w:p w:rsidR="0049389C" w:rsidRPr="00993990" w:rsidRDefault="0049389C" w:rsidP="0049389C">
            <w:pPr>
              <w:rPr>
                <w:b/>
              </w:rPr>
            </w:pPr>
            <w:r w:rsidRPr="00993990">
              <w:rPr>
                <w:sz w:val="22"/>
                <w:szCs w:val="22"/>
              </w:rPr>
              <w:fldChar w:fldCharType="begin">
                <w:ffData>
                  <w:name w:val="Check1"/>
                  <w:enabled/>
                  <w:calcOnExit w:val="0"/>
                  <w:checkBox>
                    <w:size w:val="30"/>
                    <w:default w:val="0"/>
                    <w:checked w:val="0"/>
                  </w:checkBox>
                </w:ffData>
              </w:fldChar>
            </w:r>
            <w:r w:rsidRPr="00993990">
              <w:rPr>
                <w:sz w:val="22"/>
                <w:szCs w:val="22"/>
              </w:rPr>
              <w:instrText xml:space="preserve"> FORMCHECKBOX </w:instrText>
            </w:r>
            <w:r w:rsidR="00EF6EE4">
              <w:rPr>
                <w:sz w:val="22"/>
                <w:szCs w:val="22"/>
              </w:rPr>
            </w:r>
            <w:r w:rsidR="00EF6EE4">
              <w:rPr>
                <w:sz w:val="22"/>
                <w:szCs w:val="22"/>
              </w:rPr>
              <w:fldChar w:fldCharType="separate"/>
            </w:r>
            <w:r w:rsidRPr="00993990">
              <w:rPr>
                <w:sz w:val="22"/>
                <w:szCs w:val="22"/>
              </w:rPr>
              <w:fldChar w:fldCharType="end"/>
            </w:r>
          </w:p>
        </w:tc>
        <w:tc>
          <w:tcPr>
            <w:tcW w:w="692" w:type="dxa"/>
            <w:gridSpan w:val="3"/>
            <w:shd w:val="clear" w:color="auto" w:fill="auto"/>
            <w:vAlign w:val="center"/>
          </w:tcPr>
          <w:p w:rsidR="0049389C" w:rsidRPr="00993990" w:rsidRDefault="0049389C" w:rsidP="0049389C">
            <w:pPr>
              <w:jc w:val="right"/>
              <w:rPr>
                <w:b/>
              </w:rPr>
            </w:pPr>
            <w:r>
              <w:t>FL</w:t>
            </w:r>
          </w:p>
        </w:tc>
        <w:tc>
          <w:tcPr>
            <w:tcW w:w="700" w:type="dxa"/>
            <w:gridSpan w:val="2"/>
            <w:shd w:val="clear" w:color="auto" w:fill="auto"/>
            <w:vAlign w:val="center"/>
          </w:tcPr>
          <w:p w:rsidR="0049389C" w:rsidRPr="00993990" w:rsidRDefault="0049389C" w:rsidP="0049389C">
            <w:pPr>
              <w:rPr>
                <w:b/>
              </w:rPr>
            </w:pPr>
            <w:r w:rsidRPr="00993990">
              <w:rPr>
                <w:sz w:val="22"/>
                <w:szCs w:val="22"/>
              </w:rPr>
              <w:fldChar w:fldCharType="begin">
                <w:ffData>
                  <w:name w:val="Check1"/>
                  <w:enabled/>
                  <w:calcOnExit w:val="0"/>
                  <w:checkBox>
                    <w:size w:val="30"/>
                    <w:default w:val="0"/>
                    <w:checked w:val="0"/>
                  </w:checkBox>
                </w:ffData>
              </w:fldChar>
            </w:r>
            <w:r w:rsidRPr="00993990">
              <w:rPr>
                <w:sz w:val="22"/>
                <w:szCs w:val="22"/>
              </w:rPr>
              <w:instrText xml:space="preserve"> FORMCHECKBOX </w:instrText>
            </w:r>
            <w:r w:rsidR="00EF6EE4">
              <w:rPr>
                <w:sz w:val="22"/>
                <w:szCs w:val="22"/>
              </w:rPr>
            </w:r>
            <w:r w:rsidR="00EF6EE4">
              <w:rPr>
                <w:sz w:val="22"/>
                <w:szCs w:val="22"/>
              </w:rPr>
              <w:fldChar w:fldCharType="separate"/>
            </w:r>
            <w:r w:rsidRPr="00993990">
              <w:rPr>
                <w:sz w:val="22"/>
                <w:szCs w:val="22"/>
              </w:rPr>
              <w:fldChar w:fldCharType="end"/>
            </w:r>
          </w:p>
        </w:tc>
        <w:tc>
          <w:tcPr>
            <w:tcW w:w="694" w:type="dxa"/>
            <w:gridSpan w:val="4"/>
            <w:shd w:val="clear" w:color="auto" w:fill="auto"/>
            <w:vAlign w:val="center"/>
          </w:tcPr>
          <w:p w:rsidR="0049389C" w:rsidRPr="00993990" w:rsidRDefault="0049389C" w:rsidP="0049389C">
            <w:pPr>
              <w:jc w:val="right"/>
              <w:rPr>
                <w:b/>
              </w:rPr>
            </w:pPr>
            <w:r>
              <w:t>AT</w:t>
            </w:r>
          </w:p>
        </w:tc>
        <w:tc>
          <w:tcPr>
            <w:tcW w:w="699" w:type="dxa"/>
            <w:gridSpan w:val="3"/>
            <w:shd w:val="clear" w:color="auto" w:fill="auto"/>
            <w:vAlign w:val="center"/>
          </w:tcPr>
          <w:p w:rsidR="0049389C" w:rsidRPr="00993990" w:rsidRDefault="0049389C" w:rsidP="0049389C">
            <w:pPr>
              <w:rPr>
                <w:b/>
              </w:rPr>
            </w:pPr>
            <w:r w:rsidRPr="00993990">
              <w:rPr>
                <w:sz w:val="22"/>
                <w:szCs w:val="22"/>
              </w:rPr>
              <w:fldChar w:fldCharType="begin">
                <w:ffData>
                  <w:name w:val="Check1"/>
                  <w:enabled/>
                  <w:calcOnExit w:val="0"/>
                  <w:checkBox>
                    <w:size w:val="30"/>
                    <w:default w:val="0"/>
                    <w:checked w:val="0"/>
                  </w:checkBox>
                </w:ffData>
              </w:fldChar>
            </w:r>
            <w:r w:rsidRPr="00993990">
              <w:rPr>
                <w:sz w:val="22"/>
                <w:szCs w:val="22"/>
              </w:rPr>
              <w:instrText xml:space="preserve"> FORMCHECKBOX </w:instrText>
            </w:r>
            <w:r w:rsidR="00EF6EE4">
              <w:rPr>
                <w:sz w:val="22"/>
                <w:szCs w:val="22"/>
              </w:rPr>
            </w:r>
            <w:r w:rsidR="00EF6EE4">
              <w:rPr>
                <w:sz w:val="22"/>
                <w:szCs w:val="22"/>
              </w:rPr>
              <w:fldChar w:fldCharType="separate"/>
            </w:r>
            <w:r w:rsidRPr="00993990">
              <w:rPr>
                <w:sz w:val="22"/>
                <w:szCs w:val="22"/>
              </w:rPr>
              <w:fldChar w:fldCharType="end"/>
            </w:r>
          </w:p>
        </w:tc>
        <w:tc>
          <w:tcPr>
            <w:tcW w:w="697" w:type="dxa"/>
            <w:gridSpan w:val="5"/>
            <w:shd w:val="clear" w:color="auto" w:fill="auto"/>
            <w:vAlign w:val="center"/>
          </w:tcPr>
          <w:p w:rsidR="0049389C" w:rsidRPr="00993990" w:rsidRDefault="0049389C" w:rsidP="0049389C">
            <w:pPr>
              <w:jc w:val="right"/>
              <w:rPr>
                <w:b/>
              </w:rPr>
            </w:pPr>
            <w:r>
              <w:t>OX</w:t>
            </w:r>
          </w:p>
        </w:tc>
        <w:tc>
          <w:tcPr>
            <w:tcW w:w="699" w:type="dxa"/>
            <w:gridSpan w:val="4"/>
            <w:shd w:val="clear" w:color="auto" w:fill="auto"/>
            <w:vAlign w:val="center"/>
          </w:tcPr>
          <w:p w:rsidR="0049389C" w:rsidRPr="00993990" w:rsidRDefault="0049389C" w:rsidP="0049389C">
            <w:pPr>
              <w:rPr>
                <w:b/>
              </w:rPr>
            </w:pPr>
            <w:r w:rsidRPr="00993990">
              <w:rPr>
                <w:sz w:val="22"/>
                <w:szCs w:val="22"/>
              </w:rPr>
              <w:fldChar w:fldCharType="begin">
                <w:ffData>
                  <w:name w:val="Check1"/>
                  <w:enabled/>
                  <w:calcOnExit w:val="0"/>
                  <w:checkBox>
                    <w:size w:val="30"/>
                    <w:default w:val="0"/>
                    <w:checked w:val="0"/>
                  </w:checkBox>
                </w:ffData>
              </w:fldChar>
            </w:r>
            <w:r w:rsidRPr="00993990">
              <w:rPr>
                <w:sz w:val="22"/>
                <w:szCs w:val="22"/>
              </w:rPr>
              <w:instrText xml:space="preserve"> FORMCHECKBOX </w:instrText>
            </w:r>
            <w:r w:rsidR="00EF6EE4">
              <w:rPr>
                <w:sz w:val="22"/>
                <w:szCs w:val="22"/>
              </w:rPr>
            </w:r>
            <w:r w:rsidR="00EF6EE4">
              <w:rPr>
                <w:sz w:val="22"/>
                <w:szCs w:val="22"/>
              </w:rPr>
              <w:fldChar w:fldCharType="separate"/>
            </w:r>
            <w:r w:rsidRPr="00993990">
              <w:rPr>
                <w:sz w:val="22"/>
                <w:szCs w:val="22"/>
              </w:rPr>
              <w:fldChar w:fldCharType="end"/>
            </w:r>
          </w:p>
        </w:tc>
        <w:tc>
          <w:tcPr>
            <w:tcW w:w="937" w:type="dxa"/>
            <w:gridSpan w:val="4"/>
            <w:shd w:val="clear" w:color="auto" w:fill="auto"/>
            <w:vAlign w:val="center"/>
          </w:tcPr>
          <w:p w:rsidR="0049389C" w:rsidRPr="00993990" w:rsidRDefault="0049389C" w:rsidP="0049389C">
            <w:pPr>
              <w:jc w:val="right"/>
              <w:rPr>
                <w:b/>
              </w:rPr>
            </w:pPr>
            <w:r>
              <w:t>MEMU</w:t>
            </w:r>
          </w:p>
        </w:tc>
        <w:tc>
          <w:tcPr>
            <w:tcW w:w="984" w:type="dxa"/>
            <w:gridSpan w:val="2"/>
            <w:shd w:val="clear" w:color="auto" w:fill="auto"/>
            <w:vAlign w:val="center"/>
          </w:tcPr>
          <w:p w:rsidR="0049389C" w:rsidRPr="00993990" w:rsidRDefault="0049389C" w:rsidP="0049389C">
            <w:pPr>
              <w:rPr>
                <w:b/>
              </w:rPr>
            </w:pPr>
            <w:r w:rsidRPr="00993990">
              <w:rPr>
                <w:sz w:val="22"/>
                <w:szCs w:val="22"/>
              </w:rPr>
              <w:fldChar w:fldCharType="begin">
                <w:ffData>
                  <w:name w:val="Check1"/>
                  <w:enabled/>
                  <w:calcOnExit w:val="0"/>
                  <w:checkBox>
                    <w:size w:val="30"/>
                    <w:default w:val="0"/>
                    <w:checked w:val="0"/>
                  </w:checkBox>
                </w:ffData>
              </w:fldChar>
            </w:r>
            <w:r w:rsidRPr="00993990">
              <w:rPr>
                <w:sz w:val="22"/>
                <w:szCs w:val="22"/>
              </w:rPr>
              <w:instrText xml:space="preserve"> FORMCHECKBOX </w:instrText>
            </w:r>
            <w:r w:rsidR="00EF6EE4">
              <w:rPr>
                <w:sz w:val="22"/>
                <w:szCs w:val="22"/>
              </w:rPr>
            </w:r>
            <w:r w:rsidR="00EF6EE4">
              <w:rPr>
                <w:sz w:val="22"/>
                <w:szCs w:val="22"/>
              </w:rPr>
              <w:fldChar w:fldCharType="separate"/>
            </w:r>
            <w:r w:rsidRPr="00993990">
              <w:rPr>
                <w:sz w:val="22"/>
                <w:szCs w:val="22"/>
              </w:rPr>
              <w:fldChar w:fldCharType="end"/>
            </w:r>
          </w:p>
        </w:tc>
      </w:tr>
      <w:tr w:rsidR="0049389C" w:rsidTr="004A4650">
        <w:trPr>
          <w:trHeight w:val="72"/>
          <w:jc w:val="center"/>
        </w:trPr>
        <w:tc>
          <w:tcPr>
            <w:tcW w:w="9923" w:type="dxa"/>
            <w:gridSpan w:val="36"/>
            <w:shd w:val="clear" w:color="auto" w:fill="auto"/>
            <w:vAlign w:val="center"/>
          </w:tcPr>
          <w:p w:rsidR="0049389C" w:rsidRPr="00993990" w:rsidRDefault="0049389C" w:rsidP="0049389C">
            <w:pPr>
              <w:ind w:hanging="142"/>
              <w:rPr>
                <w:sz w:val="2"/>
                <w:szCs w:val="22"/>
              </w:rPr>
            </w:pPr>
          </w:p>
        </w:tc>
      </w:tr>
      <w:tr w:rsidR="0049389C" w:rsidTr="004A4650">
        <w:trPr>
          <w:trHeight w:val="431"/>
          <w:jc w:val="center"/>
        </w:trPr>
        <w:tc>
          <w:tcPr>
            <w:tcW w:w="2306" w:type="dxa"/>
            <w:gridSpan w:val="2"/>
            <w:tcBorders>
              <w:right w:val="single" w:sz="2" w:space="0" w:color="auto"/>
            </w:tcBorders>
            <w:shd w:val="clear" w:color="auto" w:fill="auto"/>
            <w:vAlign w:val="center"/>
          </w:tcPr>
          <w:p w:rsidR="0049389C" w:rsidRPr="00993990" w:rsidRDefault="0049389C" w:rsidP="0049389C">
            <w:pPr>
              <w:ind w:right="-118" w:hanging="142"/>
              <w:rPr>
                <w:sz w:val="22"/>
                <w:szCs w:val="22"/>
              </w:rPr>
            </w:pPr>
            <w:r>
              <w:t xml:space="preserve">   Tank vehicle of make</w:t>
            </w:r>
          </w:p>
        </w:tc>
        <w:tc>
          <w:tcPr>
            <w:tcW w:w="333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left="-108" w:right="-108" w:hanging="34"/>
              <w:jc w:val="center"/>
              <w:rPr>
                <w:sz w:val="22"/>
                <w:szCs w:val="22"/>
              </w:rPr>
            </w:pPr>
            <w:r>
              <w:fldChar w:fldCharType="begin">
                <w:ffData>
                  <w:name w:val=""/>
                  <w:enabled/>
                  <w:calcOnExit w:val="0"/>
                  <w:textInput>
                    <w:maxLength w:val="26"/>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9" w:type="dxa"/>
            <w:gridSpan w:val="7"/>
            <w:tcBorders>
              <w:left w:val="single" w:sz="2" w:space="0" w:color="auto"/>
              <w:right w:val="single" w:sz="2" w:space="0" w:color="auto"/>
            </w:tcBorders>
            <w:shd w:val="clear" w:color="auto" w:fill="auto"/>
            <w:vAlign w:val="center"/>
          </w:tcPr>
          <w:p w:rsidR="0049389C" w:rsidRPr="004E36AF" w:rsidRDefault="0049389C" w:rsidP="0049389C">
            <w:pPr>
              <w:ind w:right="-108" w:hanging="142"/>
            </w:pPr>
            <w:r>
              <w:t xml:space="preserve">  and type</w:t>
            </w:r>
          </w:p>
        </w:tc>
        <w:tc>
          <w:tcPr>
            <w:tcW w:w="3172"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left="-108" w:right="-142" w:hanging="142"/>
              <w:jc w:val="center"/>
              <w:rPr>
                <w:sz w:val="22"/>
                <w:szCs w:val="22"/>
              </w:rPr>
            </w:pPr>
            <w:r>
              <w:fldChar w:fldCharType="begin">
                <w:ffData>
                  <w:name w:val=""/>
                  <w:enabled/>
                  <w:calcOnExit w:val="0"/>
                  <w:textInput>
                    <w:maxLength w:val="21"/>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89C" w:rsidRPr="00DC19A7" w:rsidTr="004A4650">
        <w:trPr>
          <w:trHeight w:val="66"/>
          <w:jc w:val="center"/>
        </w:trPr>
        <w:tc>
          <w:tcPr>
            <w:tcW w:w="9923" w:type="dxa"/>
            <w:gridSpan w:val="36"/>
            <w:shd w:val="clear" w:color="auto" w:fill="auto"/>
            <w:vAlign w:val="center"/>
          </w:tcPr>
          <w:p w:rsidR="0049389C" w:rsidRPr="00993990" w:rsidRDefault="0049389C" w:rsidP="0049389C">
            <w:pPr>
              <w:ind w:hanging="142"/>
              <w:rPr>
                <w:sz w:val="4"/>
                <w:szCs w:val="22"/>
              </w:rPr>
            </w:pPr>
          </w:p>
        </w:tc>
      </w:tr>
      <w:tr w:rsidR="0049389C" w:rsidTr="004A4650">
        <w:trPr>
          <w:trHeight w:val="431"/>
          <w:jc w:val="center"/>
        </w:trPr>
        <w:tc>
          <w:tcPr>
            <w:tcW w:w="2306" w:type="dxa"/>
            <w:gridSpan w:val="2"/>
            <w:tcBorders>
              <w:right w:val="single" w:sz="2" w:space="0" w:color="auto"/>
            </w:tcBorders>
            <w:shd w:val="clear" w:color="auto" w:fill="auto"/>
            <w:vAlign w:val="center"/>
          </w:tcPr>
          <w:p w:rsidR="0049389C" w:rsidRDefault="0049389C" w:rsidP="0049389C">
            <w:pPr>
              <w:ind w:right="-118" w:hanging="142"/>
            </w:pPr>
            <w:r>
              <w:t xml:space="preserve">   with chassis or VIN</w:t>
            </w:r>
          </w:p>
        </w:tc>
        <w:tc>
          <w:tcPr>
            <w:tcW w:w="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4" w:type="dxa"/>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29" w:type="dxa"/>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4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80" w:hanging="121"/>
              <w:jc w:val="center"/>
              <w:rPr>
                <w:sz w:val="22"/>
                <w:szCs w:val="22"/>
              </w:rPr>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r>
      <w:tr w:rsidR="0049389C" w:rsidRPr="00FB388D" w:rsidTr="004A4650">
        <w:trPr>
          <w:trHeight w:val="66"/>
          <w:jc w:val="center"/>
        </w:trPr>
        <w:tc>
          <w:tcPr>
            <w:tcW w:w="9923" w:type="dxa"/>
            <w:gridSpan w:val="36"/>
            <w:shd w:val="clear" w:color="auto" w:fill="auto"/>
            <w:vAlign w:val="center"/>
          </w:tcPr>
          <w:p w:rsidR="0049389C" w:rsidRPr="00993990" w:rsidRDefault="0049389C" w:rsidP="0049389C">
            <w:pPr>
              <w:ind w:hanging="142"/>
              <w:rPr>
                <w:sz w:val="2"/>
                <w:szCs w:val="22"/>
              </w:rPr>
            </w:pPr>
          </w:p>
        </w:tc>
      </w:tr>
      <w:tr w:rsidR="0049389C" w:rsidTr="004A4650">
        <w:trPr>
          <w:trHeight w:val="431"/>
          <w:jc w:val="center"/>
        </w:trPr>
        <w:tc>
          <w:tcPr>
            <w:tcW w:w="5907" w:type="dxa"/>
            <w:gridSpan w:val="18"/>
            <w:tcBorders>
              <w:right w:val="single" w:sz="2" w:space="0" w:color="auto"/>
            </w:tcBorders>
            <w:shd w:val="clear" w:color="auto" w:fill="auto"/>
            <w:vAlign w:val="center"/>
          </w:tcPr>
          <w:p w:rsidR="0049389C" w:rsidRPr="00993990" w:rsidRDefault="0049389C" w:rsidP="0049389C">
            <w:pPr>
              <w:ind w:hanging="142"/>
              <w:rPr>
                <w:sz w:val="10"/>
                <w:szCs w:val="22"/>
              </w:rPr>
            </w:pPr>
            <w:r w:rsidRPr="00993990">
              <w:rPr>
                <w:sz w:val="22"/>
                <w:szCs w:val="22"/>
              </w:rPr>
              <w:t xml:space="preserve"> </w:t>
            </w:r>
          </w:p>
          <w:p w:rsidR="0049389C" w:rsidRPr="00993990" w:rsidRDefault="0049389C" w:rsidP="0049389C">
            <w:pPr>
              <w:ind w:hanging="142"/>
              <w:rPr>
                <w:sz w:val="22"/>
                <w:szCs w:val="22"/>
              </w:rPr>
            </w:pPr>
            <w:r w:rsidRPr="00993990">
              <w:rPr>
                <w:sz w:val="22"/>
                <w:szCs w:val="22"/>
              </w:rPr>
              <w:t xml:space="preserve"> </w:t>
            </w:r>
            <w:r>
              <w:rPr>
                <w:sz w:val="22"/>
                <w:szCs w:val="22"/>
              </w:rPr>
              <w:t xml:space="preserve">  </w:t>
            </w:r>
            <w:r w:rsidRPr="00993990">
              <w:rPr>
                <w:szCs w:val="22"/>
              </w:rPr>
              <w:t xml:space="preserve">is (i) in conformity with type approval certificate number </w:t>
            </w:r>
          </w:p>
        </w:tc>
        <w:tc>
          <w:tcPr>
            <w:tcW w:w="4016" w:type="dxa"/>
            <w:gridSpan w:val="18"/>
            <w:tcBorders>
              <w:top w:val="single" w:sz="2" w:space="0" w:color="auto"/>
              <w:bottom w:val="single" w:sz="2" w:space="0" w:color="auto"/>
              <w:right w:val="single" w:sz="2" w:space="0" w:color="auto"/>
            </w:tcBorders>
            <w:shd w:val="clear" w:color="auto" w:fill="auto"/>
            <w:vAlign w:val="center"/>
          </w:tcPr>
          <w:p w:rsidR="0049389C" w:rsidRPr="00993990" w:rsidRDefault="0049389C" w:rsidP="0049389C">
            <w:pPr>
              <w:ind w:left="-96" w:right="-142" w:hanging="142"/>
              <w:jc w:val="center"/>
              <w:rPr>
                <w:sz w:val="22"/>
                <w:szCs w:val="22"/>
              </w:rPr>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89C" w:rsidRPr="00FB388D" w:rsidTr="004A4650">
        <w:trPr>
          <w:trHeight w:val="71"/>
          <w:jc w:val="center"/>
        </w:trPr>
        <w:tc>
          <w:tcPr>
            <w:tcW w:w="9923" w:type="dxa"/>
            <w:gridSpan w:val="36"/>
            <w:shd w:val="clear" w:color="auto" w:fill="auto"/>
            <w:vAlign w:val="center"/>
          </w:tcPr>
          <w:p w:rsidR="0049389C" w:rsidRPr="00993990" w:rsidRDefault="0049389C" w:rsidP="0049389C">
            <w:pPr>
              <w:ind w:hanging="142"/>
              <w:rPr>
                <w:sz w:val="2"/>
                <w:szCs w:val="22"/>
              </w:rPr>
            </w:pPr>
          </w:p>
        </w:tc>
      </w:tr>
      <w:tr w:rsidR="0049389C" w:rsidTr="004A4650">
        <w:trPr>
          <w:trHeight w:val="431"/>
          <w:jc w:val="center"/>
        </w:trPr>
        <w:tc>
          <w:tcPr>
            <w:tcW w:w="9923" w:type="dxa"/>
            <w:gridSpan w:val="36"/>
            <w:shd w:val="clear" w:color="auto" w:fill="auto"/>
            <w:vAlign w:val="center"/>
          </w:tcPr>
          <w:p w:rsidR="0049389C" w:rsidRDefault="0049389C" w:rsidP="0049389C">
            <w:pPr>
              <w:ind w:hanging="142"/>
              <w:jc w:val="both"/>
            </w:pPr>
            <w:r w:rsidRPr="00993990">
              <w:rPr>
                <w:sz w:val="22"/>
                <w:szCs w:val="22"/>
              </w:rPr>
              <w:t xml:space="preserve"> </w:t>
            </w:r>
            <w:r>
              <w:rPr>
                <w:sz w:val="22"/>
                <w:szCs w:val="22"/>
              </w:rPr>
              <w:t xml:space="preserve">  </w:t>
            </w:r>
            <w:r w:rsidRPr="00993990">
              <w:rPr>
                <w:szCs w:val="22"/>
              </w:rPr>
              <w:t xml:space="preserve">issued by a competent authority </w:t>
            </w:r>
            <w:r>
              <w:t>in accordance with ECE Regulation 105 or Directive</w:t>
            </w:r>
          </w:p>
          <w:p w:rsidR="0049389C" w:rsidRDefault="0049389C" w:rsidP="0049389C">
            <w:pPr>
              <w:ind w:hanging="142"/>
              <w:jc w:val="both"/>
            </w:pPr>
            <w:r>
              <w:t xml:space="preserve">   98/91/EC whose technical requirements correspond to those of Chapter 9.2 of the</w:t>
            </w:r>
          </w:p>
          <w:p w:rsidR="0049389C" w:rsidRDefault="0049389C" w:rsidP="0049389C">
            <w:pPr>
              <w:ind w:hanging="142"/>
              <w:jc w:val="both"/>
            </w:pPr>
            <w:r>
              <w:t xml:space="preserve">   European Agreement Concerning the International Carriage of Dangerous Goods by Road</w:t>
            </w:r>
          </w:p>
          <w:p w:rsidR="0049389C" w:rsidRDefault="0049389C" w:rsidP="0049389C">
            <w:pPr>
              <w:ind w:hanging="142"/>
              <w:jc w:val="both"/>
            </w:pPr>
            <w:r>
              <w:t xml:space="preserve">   and (ii) has not been modified in any way that would affect the validity of the type-approval</w:t>
            </w:r>
          </w:p>
          <w:p w:rsidR="0049389C" w:rsidRPr="00FB388D" w:rsidRDefault="0049389C" w:rsidP="0049389C">
            <w:pPr>
              <w:ind w:hanging="142"/>
              <w:jc w:val="both"/>
            </w:pPr>
            <w:r>
              <w:t xml:space="preserve">   Certificate.</w:t>
            </w:r>
          </w:p>
        </w:tc>
      </w:tr>
      <w:tr w:rsidR="0049389C" w:rsidTr="004A4650">
        <w:trPr>
          <w:trHeight w:val="431"/>
          <w:jc w:val="center"/>
        </w:trPr>
        <w:tc>
          <w:tcPr>
            <w:tcW w:w="6890" w:type="dxa"/>
            <w:gridSpan w:val="24"/>
            <w:tcBorders>
              <w:right w:val="single" w:sz="2" w:space="0" w:color="auto"/>
            </w:tcBorders>
            <w:shd w:val="clear" w:color="auto" w:fill="auto"/>
            <w:vAlign w:val="bottom"/>
          </w:tcPr>
          <w:p w:rsidR="0049389C" w:rsidRPr="00993990" w:rsidRDefault="0049389C" w:rsidP="0049389C">
            <w:pPr>
              <w:ind w:hanging="142"/>
              <w:rPr>
                <w:sz w:val="22"/>
                <w:szCs w:val="22"/>
              </w:rPr>
            </w:pPr>
            <w:r>
              <w:t xml:space="preserve">   The vehicle was placed in service/ is to be placed in service from </w:t>
            </w:r>
          </w:p>
        </w:tc>
        <w:tc>
          <w:tcPr>
            <w:tcW w:w="8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left="-108" w:right="-108" w:hanging="34"/>
              <w:jc w:val="center"/>
              <w:rPr>
                <w:sz w:val="22"/>
                <w:szCs w:val="22"/>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left="-108" w:right="-108" w:hanging="34"/>
              <w:jc w:val="center"/>
              <w:rPr>
                <w:sz w:val="22"/>
                <w:szCs w:val="22"/>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left="-108" w:right="-108" w:hanging="34"/>
              <w:jc w:val="center"/>
              <w:rPr>
                <w:sz w:val="22"/>
                <w:szCs w:val="22"/>
              </w:rP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9389C" w:rsidTr="004A4650">
        <w:trPr>
          <w:trHeight w:val="431"/>
          <w:jc w:val="center"/>
        </w:trPr>
        <w:tc>
          <w:tcPr>
            <w:tcW w:w="9923" w:type="dxa"/>
            <w:gridSpan w:val="36"/>
            <w:shd w:val="clear" w:color="auto" w:fill="auto"/>
            <w:vAlign w:val="center"/>
          </w:tcPr>
          <w:p w:rsidR="0049389C" w:rsidRDefault="0049389C" w:rsidP="0049389C">
            <w:pPr>
              <w:ind w:hanging="142"/>
              <w:jc w:val="both"/>
            </w:pPr>
            <w:r>
              <w:t xml:space="preserve">   And so is compliant to be used under its alternative carriage provisions to carry dangerous goods in Great Britain without certification under part 9 of ADR until the vehicle’s first HGV Annual Test is due under the Goods Vehicle (Plating and Testing) Regulations 1988 as amended. </w:t>
            </w:r>
          </w:p>
        </w:tc>
      </w:tr>
      <w:tr w:rsidR="0049389C" w:rsidRPr="00832373" w:rsidTr="004A4650">
        <w:trPr>
          <w:trHeight w:val="71"/>
          <w:jc w:val="center"/>
        </w:trPr>
        <w:tc>
          <w:tcPr>
            <w:tcW w:w="9923" w:type="dxa"/>
            <w:gridSpan w:val="36"/>
            <w:shd w:val="clear" w:color="auto" w:fill="auto"/>
            <w:vAlign w:val="center"/>
          </w:tcPr>
          <w:p w:rsidR="0049389C" w:rsidRPr="00993990" w:rsidRDefault="0049389C" w:rsidP="0049389C">
            <w:pPr>
              <w:rPr>
                <w:sz w:val="12"/>
              </w:rPr>
            </w:pPr>
          </w:p>
        </w:tc>
      </w:tr>
      <w:tr w:rsidR="0049389C" w:rsidTr="004A4650">
        <w:trPr>
          <w:trHeight w:val="431"/>
          <w:jc w:val="center"/>
        </w:trPr>
        <w:tc>
          <w:tcPr>
            <w:tcW w:w="9923" w:type="dxa"/>
            <w:gridSpan w:val="36"/>
            <w:shd w:val="clear" w:color="auto" w:fill="auto"/>
            <w:vAlign w:val="center"/>
          </w:tcPr>
          <w:p w:rsidR="0049389C" w:rsidRDefault="0049389C" w:rsidP="0049389C">
            <w:pPr>
              <w:spacing w:line="360" w:lineRule="auto"/>
              <w:ind w:hanging="142"/>
            </w:pPr>
            <w:r>
              <w:t xml:space="preserve">   The tank shell and its equipment have been initially inspected under 6.8.2.4.1 of ADR.</w:t>
            </w:r>
          </w:p>
        </w:tc>
      </w:tr>
      <w:tr w:rsidR="0049389C" w:rsidRPr="00A15CA2" w:rsidTr="004A4650">
        <w:trPr>
          <w:trHeight w:val="279"/>
          <w:jc w:val="center"/>
        </w:trPr>
        <w:tc>
          <w:tcPr>
            <w:tcW w:w="9923" w:type="dxa"/>
            <w:gridSpan w:val="36"/>
            <w:tcBorders>
              <w:bottom w:val="single" w:sz="18" w:space="0" w:color="auto"/>
            </w:tcBorders>
            <w:shd w:val="clear" w:color="auto" w:fill="auto"/>
            <w:vAlign w:val="bottom"/>
          </w:tcPr>
          <w:p w:rsidR="0049389C" w:rsidRPr="00993990" w:rsidRDefault="0049389C" w:rsidP="0049389C">
            <w:pPr>
              <w:ind w:hanging="142"/>
              <w:jc w:val="center"/>
              <w:rPr>
                <w:b/>
                <w:sz w:val="28"/>
                <w:szCs w:val="28"/>
              </w:rPr>
            </w:pPr>
            <w:r w:rsidRPr="00993990">
              <w:rPr>
                <w:b/>
                <w:szCs w:val="28"/>
              </w:rPr>
              <w:t>DECLARATION</w:t>
            </w:r>
          </w:p>
        </w:tc>
      </w:tr>
      <w:tr w:rsidR="0049389C" w:rsidRPr="00A15CA2" w:rsidTr="004A4650">
        <w:trPr>
          <w:trHeight w:val="71"/>
          <w:jc w:val="center"/>
        </w:trPr>
        <w:tc>
          <w:tcPr>
            <w:tcW w:w="9923" w:type="dxa"/>
            <w:gridSpan w:val="36"/>
            <w:tcBorders>
              <w:top w:val="single" w:sz="18" w:space="0" w:color="auto"/>
            </w:tcBorders>
            <w:shd w:val="clear" w:color="auto" w:fill="auto"/>
            <w:vAlign w:val="bottom"/>
          </w:tcPr>
          <w:p w:rsidR="0049389C" w:rsidRPr="00993990" w:rsidRDefault="0049389C" w:rsidP="0049389C">
            <w:pPr>
              <w:spacing w:line="360" w:lineRule="auto"/>
              <w:ind w:hanging="142"/>
              <w:rPr>
                <w:sz w:val="2"/>
              </w:rPr>
            </w:pPr>
          </w:p>
        </w:tc>
      </w:tr>
      <w:tr w:rsidR="0049389C" w:rsidTr="004A4650">
        <w:trPr>
          <w:trHeight w:val="205"/>
          <w:jc w:val="center"/>
        </w:trPr>
        <w:tc>
          <w:tcPr>
            <w:tcW w:w="9923" w:type="dxa"/>
            <w:gridSpan w:val="36"/>
            <w:shd w:val="clear" w:color="auto" w:fill="auto"/>
            <w:vAlign w:val="bottom"/>
          </w:tcPr>
          <w:p w:rsidR="0049389C" w:rsidRPr="00993990" w:rsidRDefault="0049389C" w:rsidP="0049389C">
            <w:pPr>
              <w:ind w:hanging="142"/>
              <w:jc w:val="both"/>
              <w:rPr>
                <w:color w:val="000000"/>
                <w:lang w:eastAsia="en-GB"/>
              </w:rPr>
            </w:pPr>
          </w:p>
        </w:tc>
      </w:tr>
      <w:tr w:rsidR="0049389C" w:rsidRPr="00A15CA2" w:rsidTr="004A4650">
        <w:trPr>
          <w:trHeight w:val="71"/>
          <w:jc w:val="center"/>
        </w:trPr>
        <w:tc>
          <w:tcPr>
            <w:tcW w:w="9923" w:type="dxa"/>
            <w:gridSpan w:val="36"/>
            <w:shd w:val="clear" w:color="auto" w:fill="auto"/>
            <w:vAlign w:val="bottom"/>
          </w:tcPr>
          <w:p w:rsidR="0049389C" w:rsidRPr="00993990" w:rsidRDefault="0049389C" w:rsidP="0049389C">
            <w:pPr>
              <w:ind w:hanging="142"/>
              <w:jc w:val="both"/>
              <w:rPr>
                <w:rFonts w:ascii="Arial Bold" w:hAnsi="Arial Bold"/>
                <w:b/>
                <w:bCs/>
                <w:color w:val="000000"/>
                <w:sz w:val="8"/>
                <w:lang w:eastAsia="en-GB"/>
              </w:rPr>
            </w:pPr>
          </w:p>
        </w:tc>
      </w:tr>
      <w:tr w:rsidR="0049389C" w:rsidTr="004A4650">
        <w:trPr>
          <w:trHeight w:val="205"/>
          <w:jc w:val="center"/>
        </w:trPr>
        <w:tc>
          <w:tcPr>
            <w:tcW w:w="9923" w:type="dxa"/>
            <w:gridSpan w:val="36"/>
            <w:shd w:val="clear" w:color="auto" w:fill="auto"/>
            <w:vAlign w:val="bottom"/>
          </w:tcPr>
          <w:p w:rsidR="0049389C" w:rsidRDefault="0049389C" w:rsidP="0049389C">
            <w:pPr>
              <w:ind w:hanging="142"/>
            </w:pPr>
            <w:r>
              <w:rPr>
                <w:b/>
                <w:bCs/>
                <w:color w:val="000000"/>
                <w:lang w:eastAsia="en-GB"/>
              </w:rPr>
              <w:t xml:space="preserve">  </w:t>
            </w:r>
            <w:r w:rsidRPr="00993990">
              <w:rPr>
                <w:b/>
                <w:bCs/>
                <w:color w:val="000000"/>
                <w:lang w:eastAsia="en-GB"/>
              </w:rPr>
              <w:t xml:space="preserve">DECLARATION - </w:t>
            </w:r>
            <w:r>
              <w:t>I declare that this information is true.</w:t>
            </w:r>
          </w:p>
          <w:p w:rsidR="0049389C" w:rsidRPr="00993990" w:rsidRDefault="0049389C" w:rsidP="0049389C">
            <w:pPr>
              <w:ind w:hanging="142"/>
              <w:rPr>
                <w:b/>
                <w:bCs/>
                <w:color w:val="000000"/>
                <w:sz w:val="12"/>
                <w:lang w:eastAsia="en-GB"/>
              </w:rPr>
            </w:pPr>
          </w:p>
        </w:tc>
      </w:tr>
      <w:tr w:rsidR="0049389C" w:rsidTr="004A4650">
        <w:trPr>
          <w:trHeight w:val="443"/>
          <w:jc w:val="center"/>
        </w:trPr>
        <w:tc>
          <w:tcPr>
            <w:tcW w:w="1623" w:type="dxa"/>
            <w:tcBorders>
              <w:right w:val="single" w:sz="2" w:space="0" w:color="auto"/>
            </w:tcBorders>
            <w:shd w:val="clear" w:color="auto" w:fill="auto"/>
            <w:vAlign w:val="center"/>
          </w:tcPr>
          <w:p w:rsidR="0049389C" w:rsidRPr="00993990" w:rsidRDefault="0049389C" w:rsidP="0049389C">
            <w:pPr>
              <w:ind w:hanging="142"/>
              <w:rPr>
                <w:b/>
                <w:bCs/>
                <w:color w:val="000000"/>
                <w:lang w:eastAsia="en-GB"/>
              </w:rPr>
            </w:pPr>
            <w:r>
              <w:rPr>
                <w:b/>
                <w:bCs/>
                <w:color w:val="000000"/>
                <w:lang w:eastAsia="en-GB"/>
              </w:rPr>
              <w:t xml:space="preserve">  </w:t>
            </w:r>
            <w:r w:rsidRPr="00993990">
              <w:rPr>
                <w:b/>
                <w:bCs/>
                <w:color w:val="000000"/>
                <w:lang w:eastAsia="en-GB"/>
              </w:rPr>
              <w:t>Signed :</w:t>
            </w:r>
          </w:p>
        </w:tc>
        <w:tc>
          <w:tcPr>
            <w:tcW w:w="4851"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108" w:hanging="142"/>
              <w:rPr>
                <w:b/>
                <w:bCs/>
                <w:color w:val="000000"/>
                <w:lang w:eastAsia="en-GB"/>
              </w:rPr>
            </w:pPr>
            <w:r>
              <w:t xml:space="preserve"> </w:t>
            </w:r>
            <w:r>
              <w:fldChar w:fldCharType="begin">
                <w:ffData>
                  <w:name w:val=""/>
                  <w:enabled/>
                  <w:calcOnExit w:val="0"/>
                  <w:textInput>
                    <w:maxLength w:val="42"/>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3" w:type="dxa"/>
            <w:gridSpan w:val="7"/>
            <w:tcBorders>
              <w:left w:val="single" w:sz="2" w:space="0" w:color="auto"/>
              <w:right w:val="single" w:sz="2" w:space="0" w:color="auto"/>
            </w:tcBorders>
            <w:shd w:val="clear" w:color="auto" w:fill="auto"/>
            <w:vAlign w:val="center"/>
          </w:tcPr>
          <w:p w:rsidR="0049389C" w:rsidRPr="00993990" w:rsidRDefault="0049389C" w:rsidP="0049389C">
            <w:pPr>
              <w:ind w:left="-108" w:right="-108" w:hanging="34"/>
              <w:rPr>
                <w:b/>
                <w:bCs/>
                <w:color w:val="000000"/>
                <w:lang w:eastAsia="en-GB"/>
              </w:rPr>
            </w:pPr>
            <w:r w:rsidRPr="00993990">
              <w:rPr>
                <w:b/>
                <w:bCs/>
                <w:color w:val="000000"/>
                <w:lang w:eastAsia="en-GB"/>
              </w:rPr>
              <w:t xml:space="preserve">  </w:t>
            </w:r>
            <w:r>
              <w:rPr>
                <w:b/>
                <w:bCs/>
                <w:color w:val="000000"/>
                <w:lang w:eastAsia="en-GB"/>
              </w:rPr>
              <w:t xml:space="preserve">    </w:t>
            </w:r>
            <w:r w:rsidRPr="00993990">
              <w:rPr>
                <w:b/>
                <w:bCs/>
                <w:color w:val="000000"/>
                <w:lang w:eastAsia="en-GB"/>
              </w:rPr>
              <w:t>Date :</w:t>
            </w:r>
          </w:p>
        </w:tc>
        <w:tc>
          <w:tcPr>
            <w:tcW w:w="244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142" w:hanging="142"/>
              <w:rPr>
                <w:b/>
                <w:bCs/>
                <w:color w:val="000000"/>
                <w:lang w:eastAsia="en-GB"/>
              </w:rPr>
            </w:pPr>
            <w:r>
              <w:t xml:space="preserve"> </w:t>
            </w: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89C" w:rsidRPr="00DC19A7" w:rsidTr="004A4650">
        <w:trPr>
          <w:trHeight w:val="71"/>
          <w:jc w:val="center"/>
        </w:trPr>
        <w:tc>
          <w:tcPr>
            <w:tcW w:w="9923" w:type="dxa"/>
            <w:gridSpan w:val="36"/>
            <w:shd w:val="clear" w:color="auto" w:fill="auto"/>
            <w:vAlign w:val="bottom"/>
          </w:tcPr>
          <w:p w:rsidR="0049389C" w:rsidRPr="00993990" w:rsidRDefault="0049389C" w:rsidP="0049389C">
            <w:pPr>
              <w:ind w:hanging="142"/>
              <w:rPr>
                <w:rFonts w:ascii="Arial Bold" w:hAnsi="Arial Bold"/>
                <w:b/>
                <w:bCs/>
                <w:color w:val="000000"/>
                <w:sz w:val="2"/>
                <w:lang w:eastAsia="en-GB"/>
              </w:rPr>
            </w:pPr>
          </w:p>
        </w:tc>
      </w:tr>
      <w:tr w:rsidR="0049389C" w:rsidTr="004A4650">
        <w:trPr>
          <w:trHeight w:val="443"/>
          <w:jc w:val="center"/>
        </w:trPr>
        <w:tc>
          <w:tcPr>
            <w:tcW w:w="1623" w:type="dxa"/>
            <w:tcBorders>
              <w:right w:val="single" w:sz="2" w:space="0" w:color="auto"/>
            </w:tcBorders>
            <w:shd w:val="clear" w:color="auto" w:fill="auto"/>
            <w:vAlign w:val="center"/>
          </w:tcPr>
          <w:p w:rsidR="0049389C" w:rsidRPr="00993990" w:rsidRDefault="0049389C" w:rsidP="0049389C">
            <w:pPr>
              <w:ind w:hanging="142"/>
              <w:rPr>
                <w:b/>
                <w:bCs/>
                <w:color w:val="000000"/>
                <w:lang w:eastAsia="en-GB"/>
              </w:rPr>
            </w:pPr>
            <w:r w:rsidRPr="00993990">
              <w:rPr>
                <w:b/>
                <w:bCs/>
                <w:color w:val="000000"/>
                <w:lang w:eastAsia="en-GB"/>
              </w:rPr>
              <w:t xml:space="preserve"> </w:t>
            </w:r>
            <w:r w:rsidR="004A4650">
              <w:rPr>
                <w:b/>
                <w:bCs/>
                <w:color w:val="000000"/>
                <w:lang w:eastAsia="en-GB"/>
              </w:rPr>
              <w:t xml:space="preserve"> </w:t>
            </w:r>
            <w:r w:rsidRPr="00993990">
              <w:rPr>
                <w:b/>
                <w:bCs/>
                <w:color w:val="000000"/>
                <w:lang w:eastAsia="en-GB"/>
              </w:rPr>
              <w:t>Print Name :</w:t>
            </w:r>
          </w:p>
        </w:tc>
        <w:tc>
          <w:tcPr>
            <w:tcW w:w="4851"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108" w:hanging="142"/>
              <w:rPr>
                <w:b/>
                <w:bCs/>
                <w:color w:val="000000"/>
                <w:lang w:eastAsia="en-GB"/>
              </w:rPr>
            </w:pPr>
            <w:r>
              <w:t xml:space="preserve"> </w:t>
            </w:r>
            <w:r>
              <w:fldChar w:fldCharType="begin">
                <w:ffData>
                  <w:name w:val=""/>
                  <w:enabled/>
                  <w:calcOnExit w:val="0"/>
                  <w:textInput>
                    <w:maxLength w:val="34"/>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9" w:type="dxa"/>
            <w:gridSpan w:val="16"/>
            <w:tcBorders>
              <w:left w:val="single" w:sz="2" w:space="0" w:color="auto"/>
            </w:tcBorders>
            <w:shd w:val="clear" w:color="auto" w:fill="auto"/>
            <w:vAlign w:val="center"/>
          </w:tcPr>
          <w:p w:rsidR="0049389C" w:rsidRPr="00993990" w:rsidRDefault="0049389C" w:rsidP="0049389C">
            <w:pPr>
              <w:ind w:hanging="142"/>
              <w:rPr>
                <w:b/>
                <w:bCs/>
                <w:color w:val="000000"/>
                <w:lang w:eastAsia="en-GB"/>
              </w:rPr>
            </w:pPr>
          </w:p>
        </w:tc>
      </w:tr>
      <w:tr w:rsidR="0049389C" w:rsidRPr="00DC19A7" w:rsidTr="004A4650">
        <w:trPr>
          <w:trHeight w:val="71"/>
          <w:jc w:val="center"/>
        </w:trPr>
        <w:tc>
          <w:tcPr>
            <w:tcW w:w="9923" w:type="dxa"/>
            <w:gridSpan w:val="36"/>
            <w:shd w:val="clear" w:color="auto" w:fill="auto"/>
            <w:vAlign w:val="bottom"/>
          </w:tcPr>
          <w:p w:rsidR="0049389C" w:rsidRPr="00993990" w:rsidRDefault="0049389C" w:rsidP="0049389C">
            <w:pPr>
              <w:ind w:hanging="142"/>
              <w:rPr>
                <w:rFonts w:ascii="Arial Bold" w:hAnsi="Arial Bold"/>
                <w:b/>
                <w:bCs/>
                <w:color w:val="000000"/>
                <w:sz w:val="2"/>
                <w:lang w:eastAsia="en-GB"/>
              </w:rPr>
            </w:pPr>
          </w:p>
        </w:tc>
      </w:tr>
      <w:tr w:rsidR="0049389C" w:rsidTr="004A4650">
        <w:trPr>
          <w:trHeight w:val="443"/>
          <w:jc w:val="center"/>
        </w:trPr>
        <w:tc>
          <w:tcPr>
            <w:tcW w:w="2736" w:type="dxa"/>
            <w:gridSpan w:val="4"/>
            <w:tcBorders>
              <w:right w:val="single" w:sz="2" w:space="0" w:color="auto"/>
            </w:tcBorders>
            <w:shd w:val="clear" w:color="auto" w:fill="auto"/>
            <w:vAlign w:val="center"/>
          </w:tcPr>
          <w:p w:rsidR="0049389C" w:rsidRPr="00993990" w:rsidRDefault="0049389C" w:rsidP="0049389C">
            <w:pPr>
              <w:ind w:hanging="142"/>
              <w:rPr>
                <w:b/>
                <w:bCs/>
                <w:color w:val="000000"/>
                <w:lang w:eastAsia="en-GB"/>
              </w:rPr>
            </w:pPr>
            <w:r w:rsidRPr="00993990">
              <w:rPr>
                <w:b/>
                <w:bCs/>
                <w:color w:val="000000"/>
                <w:lang w:eastAsia="en-GB"/>
              </w:rPr>
              <w:t xml:space="preserve"> </w:t>
            </w:r>
            <w:r>
              <w:rPr>
                <w:b/>
                <w:bCs/>
                <w:color w:val="000000"/>
                <w:lang w:eastAsia="en-GB"/>
              </w:rPr>
              <w:t xml:space="preserve">  </w:t>
            </w:r>
            <w:r w:rsidRPr="00993990">
              <w:rPr>
                <w:b/>
                <w:bCs/>
                <w:color w:val="000000"/>
                <w:lang w:eastAsia="en-GB"/>
              </w:rPr>
              <w:t>Position in Company :</w:t>
            </w:r>
          </w:p>
        </w:tc>
        <w:tc>
          <w:tcPr>
            <w:tcW w:w="7187" w:type="dxa"/>
            <w:gridSpan w:val="32"/>
            <w:tcBorders>
              <w:top w:val="single" w:sz="2" w:space="0" w:color="auto"/>
              <w:left w:val="single" w:sz="2" w:space="0" w:color="auto"/>
              <w:bottom w:val="single" w:sz="2" w:space="0" w:color="auto"/>
              <w:right w:val="single" w:sz="2" w:space="0" w:color="auto"/>
            </w:tcBorders>
            <w:shd w:val="clear" w:color="auto" w:fill="auto"/>
            <w:vAlign w:val="center"/>
          </w:tcPr>
          <w:p w:rsidR="0049389C" w:rsidRPr="00993990" w:rsidRDefault="0049389C" w:rsidP="0049389C">
            <w:pPr>
              <w:ind w:right="-142" w:hanging="142"/>
              <w:rPr>
                <w:b/>
                <w:bCs/>
                <w:color w:val="000000"/>
                <w:lang w:eastAsia="en-GB"/>
              </w:rPr>
            </w:pPr>
            <w:r>
              <w:t xml:space="preserve"> </w:t>
            </w:r>
            <w:r>
              <w:fldChar w:fldCharType="begin">
                <w:ffData>
                  <w:name w:val=""/>
                  <w:enabled/>
                  <w:calcOnExit w:val="0"/>
                  <w:textInput>
                    <w:maxLength w:val="28"/>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89C" w:rsidTr="004A4650">
        <w:trPr>
          <w:trHeight w:val="443"/>
          <w:jc w:val="center"/>
        </w:trPr>
        <w:tc>
          <w:tcPr>
            <w:tcW w:w="9923" w:type="dxa"/>
            <w:gridSpan w:val="36"/>
            <w:shd w:val="clear" w:color="auto" w:fill="auto"/>
            <w:vAlign w:val="center"/>
          </w:tcPr>
          <w:p w:rsidR="0049389C" w:rsidRPr="00993990" w:rsidRDefault="0049389C" w:rsidP="0049389C">
            <w:pPr>
              <w:ind w:hanging="142"/>
              <w:rPr>
                <w:b/>
                <w:bCs/>
                <w:color w:val="000000"/>
                <w:lang w:eastAsia="en-GB"/>
              </w:rPr>
            </w:pPr>
            <w:r>
              <w:t xml:space="preserve">   </w:t>
            </w:r>
            <w:r w:rsidRPr="00993990">
              <w:rPr>
                <w:b/>
              </w:rPr>
              <w:t>Name and address of manufacturer or import concessionaire :</w:t>
            </w:r>
          </w:p>
        </w:tc>
      </w:tr>
      <w:tr w:rsidR="0049389C" w:rsidTr="004A4650">
        <w:trPr>
          <w:trHeight w:val="443"/>
          <w:jc w:val="center"/>
        </w:trPr>
        <w:tc>
          <w:tcPr>
            <w:tcW w:w="9923" w:type="dxa"/>
            <w:gridSpan w:val="36"/>
            <w:tcBorders>
              <w:top w:val="single" w:sz="2" w:space="0" w:color="auto"/>
              <w:left w:val="single" w:sz="2" w:space="0" w:color="auto"/>
              <w:bottom w:val="single" w:sz="2" w:space="0" w:color="auto"/>
              <w:right w:val="single" w:sz="2" w:space="0" w:color="auto"/>
            </w:tcBorders>
            <w:shd w:val="clear" w:color="auto" w:fill="auto"/>
            <w:vAlign w:val="center"/>
          </w:tcPr>
          <w:p w:rsidR="0049389C" w:rsidRDefault="0049389C" w:rsidP="0049389C">
            <w:r>
              <w:fldChar w:fldCharType="begin">
                <w:ffData>
                  <w:name w:val=""/>
                  <w:enabled/>
                  <w:calcOnExit w:val="0"/>
                  <w:textInput>
                    <w:maxLength w:val="8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89C" w:rsidRPr="00DC19A7" w:rsidTr="004A4650">
        <w:trPr>
          <w:trHeight w:val="71"/>
          <w:jc w:val="center"/>
        </w:trPr>
        <w:tc>
          <w:tcPr>
            <w:tcW w:w="9923" w:type="dxa"/>
            <w:gridSpan w:val="36"/>
            <w:tcBorders>
              <w:top w:val="single" w:sz="2" w:space="0" w:color="auto"/>
              <w:bottom w:val="single" w:sz="2" w:space="0" w:color="auto"/>
            </w:tcBorders>
            <w:shd w:val="clear" w:color="auto" w:fill="auto"/>
            <w:vAlign w:val="center"/>
          </w:tcPr>
          <w:p w:rsidR="0049389C" w:rsidRPr="00993990" w:rsidRDefault="0049389C" w:rsidP="0049389C">
            <w:pPr>
              <w:ind w:hanging="142"/>
              <w:rPr>
                <w:sz w:val="2"/>
              </w:rPr>
            </w:pPr>
          </w:p>
        </w:tc>
      </w:tr>
      <w:tr w:rsidR="0049389C" w:rsidTr="004A4650">
        <w:trPr>
          <w:trHeight w:val="443"/>
          <w:jc w:val="center"/>
        </w:trPr>
        <w:tc>
          <w:tcPr>
            <w:tcW w:w="9923" w:type="dxa"/>
            <w:gridSpan w:val="36"/>
            <w:tcBorders>
              <w:top w:val="single" w:sz="2" w:space="0" w:color="auto"/>
              <w:left w:val="single" w:sz="2" w:space="0" w:color="auto"/>
              <w:bottom w:val="single" w:sz="2" w:space="0" w:color="auto"/>
              <w:right w:val="single" w:sz="2" w:space="0" w:color="auto"/>
            </w:tcBorders>
            <w:shd w:val="clear" w:color="auto" w:fill="auto"/>
            <w:vAlign w:val="center"/>
          </w:tcPr>
          <w:p w:rsidR="0049389C" w:rsidRDefault="0049389C" w:rsidP="0049389C">
            <w:r>
              <w:fldChar w:fldCharType="begin">
                <w:ffData>
                  <w:name w:val=""/>
                  <w:enabled/>
                  <w:calcOnExit w:val="0"/>
                  <w:textInput>
                    <w:maxLength w:val="8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89C" w:rsidRPr="00DC19A7" w:rsidTr="004A4650">
        <w:trPr>
          <w:trHeight w:val="71"/>
          <w:jc w:val="center"/>
        </w:trPr>
        <w:tc>
          <w:tcPr>
            <w:tcW w:w="9923" w:type="dxa"/>
            <w:gridSpan w:val="36"/>
            <w:tcBorders>
              <w:top w:val="single" w:sz="2" w:space="0" w:color="auto"/>
            </w:tcBorders>
            <w:shd w:val="clear" w:color="auto" w:fill="auto"/>
            <w:vAlign w:val="bottom"/>
          </w:tcPr>
          <w:p w:rsidR="0049389C" w:rsidRPr="00993990" w:rsidRDefault="0049389C" w:rsidP="0049389C">
            <w:pPr>
              <w:ind w:hanging="142"/>
              <w:rPr>
                <w:sz w:val="2"/>
              </w:rPr>
            </w:pPr>
          </w:p>
        </w:tc>
      </w:tr>
      <w:tr w:rsidR="0049389C" w:rsidTr="004A4650">
        <w:trPr>
          <w:trHeight w:val="443"/>
          <w:jc w:val="center"/>
        </w:trPr>
        <w:tc>
          <w:tcPr>
            <w:tcW w:w="9923" w:type="dxa"/>
            <w:gridSpan w:val="36"/>
            <w:shd w:val="clear" w:color="auto" w:fill="auto"/>
            <w:vAlign w:val="bottom"/>
          </w:tcPr>
          <w:p w:rsidR="0049389C" w:rsidRDefault="0049389C" w:rsidP="0049389C">
            <w:pPr>
              <w:ind w:hanging="142"/>
              <w:jc w:val="both"/>
            </w:pPr>
          </w:p>
        </w:tc>
      </w:tr>
      <w:tr w:rsidR="0049389C" w:rsidTr="004A4650">
        <w:trPr>
          <w:trHeight w:val="443"/>
          <w:jc w:val="center"/>
        </w:trPr>
        <w:tc>
          <w:tcPr>
            <w:tcW w:w="9923" w:type="dxa"/>
            <w:gridSpan w:val="36"/>
            <w:tcBorders>
              <w:bottom w:val="single" w:sz="18" w:space="0" w:color="auto"/>
            </w:tcBorders>
            <w:shd w:val="clear" w:color="auto" w:fill="auto"/>
            <w:vAlign w:val="center"/>
          </w:tcPr>
          <w:p w:rsidR="0049389C" w:rsidRPr="00993990" w:rsidRDefault="0049389C" w:rsidP="0049389C">
            <w:pPr>
              <w:jc w:val="center"/>
              <w:rPr>
                <w:b/>
                <w:color w:val="000000"/>
                <w:sz w:val="30"/>
                <w:szCs w:val="30"/>
                <w:lang w:eastAsia="en-GB"/>
              </w:rPr>
            </w:pPr>
            <w:r w:rsidRPr="00993990">
              <w:rPr>
                <w:b/>
                <w:color w:val="000000"/>
                <w:sz w:val="30"/>
                <w:szCs w:val="30"/>
                <w:lang w:eastAsia="en-GB"/>
              </w:rPr>
              <w:t>NOTE ON DEFINITIONS OF VEHICLE CATEGORIES (ADR 9.1.1.2)</w:t>
            </w:r>
          </w:p>
        </w:tc>
      </w:tr>
      <w:tr w:rsidR="0049389C" w:rsidRPr="0049389C" w:rsidTr="004A4650">
        <w:trPr>
          <w:trHeight w:val="221"/>
          <w:jc w:val="center"/>
        </w:trPr>
        <w:tc>
          <w:tcPr>
            <w:tcW w:w="9923" w:type="dxa"/>
            <w:gridSpan w:val="36"/>
            <w:tcBorders>
              <w:top w:val="single" w:sz="18" w:space="0" w:color="auto"/>
            </w:tcBorders>
            <w:shd w:val="clear" w:color="auto" w:fill="auto"/>
            <w:vAlign w:val="center"/>
          </w:tcPr>
          <w:p w:rsidR="0049389C" w:rsidRPr="0049389C" w:rsidRDefault="0049389C" w:rsidP="004A4650">
            <w:pPr>
              <w:pStyle w:val="Default"/>
              <w:spacing w:before="120"/>
              <w:ind w:left="284" w:right="2268"/>
              <w:jc w:val="both"/>
              <w:rPr>
                <w:rFonts w:ascii="Times New Roman" w:hAnsi="Times New Roman" w:cs="Times New Roman"/>
                <w:sz w:val="20"/>
                <w:szCs w:val="20"/>
              </w:rPr>
            </w:pPr>
            <w:r w:rsidRPr="0049389C">
              <w:rPr>
                <w:rFonts w:ascii="Times New Roman" w:hAnsi="Times New Roman" w:cs="Times New Roman"/>
                <w:sz w:val="20"/>
                <w:szCs w:val="20"/>
              </w:rPr>
              <w:t>“</w:t>
            </w:r>
            <w:r w:rsidRPr="0049389C">
              <w:rPr>
                <w:rFonts w:ascii="Times New Roman" w:hAnsi="Times New Roman" w:cs="Times New Roman"/>
                <w:b/>
                <w:bCs/>
                <w:sz w:val="20"/>
                <w:szCs w:val="20"/>
              </w:rPr>
              <w:t>EX/III vehicle</w:t>
            </w:r>
            <w:r w:rsidRPr="0049389C">
              <w:rPr>
                <w:rFonts w:ascii="Times New Roman" w:hAnsi="Times New Roman" w:cs="Times New Roman"/>
                <w:sz w:val="20"/>
                <w:szCs w:val="20"/>
              </w:rPr>
              <w:t xml:space="preserve">” means a vehicle intended for the carriage of explosive substances and </w:t>
            </w:r>
          </w:p>
          <w:p w:rsidR="0049389C" w:rsidRPr="0049389C" w:rsidRDefault="0049389C" w:rsidP="004A4650">
            <w:pPr>
              <w:pStyle w:val="Default"/>
              <w:ind w:left="284" w:right="2268"/>
              <w:jc w:val="both"/>
              <w:rPr>
                <w:rFonts w:ascii="Times New Roman" w:hAnsi="Times New Roman" w:cs="Times New Roman"/>
                <w:sz w:val="20"/>
                <w:szCs w:val="20"/>
              </w:rPr>
            </w:pPr>
            <w:r w:rsidRPr="0049389C">
              <w:rPr>
                <w:rFonts w:ascii="Times New Roman" w:hAnsi="Times New Roman" w:cs="Times New Roman"/>
                <w:sz w:val="20"/>
                <w:szCs w:val="20"/>
              </w:rPr>
              <w:t xml:space="preserve">articles in bulk (Class 1); </w:t>
            </w:r>
          </w:p>
          <w:p w:rsidR="0049389C" w:rsidRPr="0049389C" w:rsidRDefault="0049389C" w:rsidP="004A4650">
            <w:pPr>
              <w:pStyle w:val="Default"/>
              <w:spacing w:before="120" w:after="120"/>
              <w:ind w:left="283" w:right="2268"/>
              <w:jc w:val="both"/>
              <w:rPr>
                <w:rFonts w:ascii="Times New Roman" w:hAnsi="Times New Roman" w:cs="Times New Roman"/>
                <w:sz w:val="20"/>
                <w:szCs w:val="20"/>
              </w:rPr>
            </w:pPr>
            <w:r w:rsidRPr="0049389C">
              <w:rPr>
                <w:rFonts w:ascii="Times New Roman" w:hAnsi="Times New Roman" w:cs="Times New Roman"/>
                <w:sz w:val="20"/>
                <w:szCs w:val="20"/>
              </w:rPr>
              <w:t>“</w:t>
            </w:r>
            <w:r w:rsidRPr="0049389C">
              <w:rPr>
                <w:rFonts w:ascii="Times New Roman" w:hAnsi="Times New Roman" w:cs="Times New Roman"/>
                <w:b/>
                <w:bCs/>
                <w:sz w:val="20"/>
                <w:szCs w:val="20"/>
              </w:rPr>
              <w:t>FL vehicle</w:t>
            </w:r>
            <w:r w:rsidRPr="0049389C">
              <w:rPr>
                <w:rFonts w:ascii="Times New Roman" w:hAnsi="Times New Roman" w:cs="Times New Roman"/>
                <w:sz w:val="20"/>
                <w:szCs w:val="20"/>
              </w:rPr>
              <w:t xml:space="preserve">” means: </w:t>
            </w:r>
          </w:p>
          <w:p w:rsidR="0049389C" w:rsidRPr="0049389C" w:rsidRDefault="0049389C" w:rsidP="004A4650">
            <w:pPr>
              <w:pStyle w:val="Default"/>
              <w:numPr>
                <w:ilvl w:val="0"/>
                <w:numId w:val="19"/>
              </w:numPr>
              <w:spacing w:before="120" w:after="120"/>
              <w:ind w:right="2268"/>
              <w:jc w:val="both"/>
              <w:rPr>
                <w:rFonts w:ascii="Times New Roman" w:hAnsi="Times New Roman" w:cs="Times New Roman"/>
                <w:sz w:val="20"/>
                <w:szCs w:val="20"/>
              </w:rPr>
            </w:pPr>
            <w:r w:rsidRPr="0049389C">
              <w:rPr>
                <w:rFonts w:ascii="Times New Roman" w:hAnsi="Times New Roman" w:cs="Times New Roman"/>
                <w:sz w:val="20"/>
                <w:szCs w:val="20"/>
              </w:rPr>
              <w:t xml:space="preserve">A vehicle intended for the carriage of liquids having a flash-point of not more than 60oC (with the exception of diesel fuel complying with standard EN 590:2009 +A1:2010, gas oil and heating oil (light) – UN No.1202 – with a flash-point as specified in standard EN 590:2009 + A1:2010) in fixed tanks or demountable tanks with a capacity exceeding 1 m3 or in portable tanks, tank containers or MEGCs with an individual capacity exceeding 3 m3; or </w:t>
            </w:r>
          </w:p>
          <w:p w:rsidR="0049389C" w:rsidRPr="0049389C" w:rsidRDefault="0049389C" w:rsidP="004A4650">
            <w:pPr>
              <w:pStyle w:val="Default"/>
              <w:numPr>
                <w:ilvl w:val="0"/>
                <w:numId w:val="19"/>
              </w:numPr>
              <w:spacing w:before="120" w:after="120"/>
              <w:ind w:right="2268"/>
              <w:jc w:val="both"/>
              <w:rPr>
                <w:rFonts w:ascii="Times New Roman" w:hAnsi="Times New Roman" w:cs="Times New Roman"/>
                <w:sz w:val="20"/>
                <w:szCs w:val="20"/>
              </w:rPr>
            </w:pPr>
            <w:r w:rsidRPr="0049389C">
              <w:rPr>
                <w:rFonts w:ascii="Times New Roman" w:hAnsi="Times New Roman" w:cs="Times New Roman"/>
                <w:sz w:val="20"/>
                <w:szCs w:val="20"/>
              </w:rPr>
              <w:t xml:space="preserve">A vehicle intended for the carriage of flammable gases in fixed tanks or demountable tanks with a capacity exceeding 1 m3 or in tank-containers, portable tanks or MEGCs with an individual capacity exceeding 3 m3; or </w:t>
            </w:r>
          </w:p>
          <w:p w:rsidR="0049389C" w:rsidRPr="0049389C" w:rsidRDefault="0049389C" w:rsidP="004A4650">
            <w:pPr>
              <w:pStyle w:val="Default"/>
              <w:numPr>
                <w:ilvl w:val="0"/>
                <w:numId w:val="19"/>
              </w:numPr>
              <w:spacing w:before="120" w:after="120"/>
              <w:ind w:right="2268"/>
              <w:jc w:val="both"/>
              <w:rPr>
                <w:rFonts w:ascii="Times New Roman" w:hAnsi="Times New Roman" w:cs="Times New Roman"/>
                <w:sz w:val="20"/>
                <w:szCs w:val="20"/>
              </w:rPr>
            </w:pPr>
            <w:r w:rsidRPr="0049389C">
              <w:rPr>
                <w:rFonts w:ascii="Times New Roman" w:hAnsi="Times New Roman" w:cs="Times New Roman"/>
                <w:sz w:val="20"/>
                <w:szCs w:val="20"/>
              </w:rPr>
              <w:t xml:space="preserve">A battery vehicle with a total capacity exceeding 1 m3 intended for the carriage of flammable gases; </w:t>
            </w:r>
          </w:p>
          <w:p w:rsidR="0049389C" w:rsidRPr="0049389C" w:rsidRDefault="0049389C" w:rsidP="004A4650">
            <w:pPr>
              <w:pStyle w:val="Default"/>
              <w:spacing w:before="120" w:after="120"/>
              <w:ind w:left="283" w:right="2268"/>
              <w:jc w:val="both"/>
              <w:rPr>
                <w:rFonts w:ascii="Times New Roman" w:hAnsi="Times New Roman" w:cs="Times New Roman"/>
                <w:sz w:val="20"/>
                <w:szCs w:val="20"/>
              </w:rPr>
            </w:pPr>
            <w:r w:rsidRPr="0049389C">
              <w:rPr>
                <w:rFonts w:ascii="Times New Roman" w:hAnsi="Times New Roman" w:cs="Times New Roman"/>
                <w:sz w:val="20"/>
                <w:szCs w:val="20"/>
              </w:rPr>
              <w:t>“</w:t>
            </w:r>
            <w:r w:rsidRPr="0049389C">
              <w:rPr>
                <w:rFonts w:ascii="Times New Roman" w:hAnsi="Times New Roman" w:cs="Times New Roman"/>
                <w:b/>
                <w:bCs/>
                <w:sz w:val="20"/>
                <w:szCs w:val="20"/>
              </w:rPr>
              <w:t>OX vehicle</w:t>
            </w:r>
            <w:r w:rsidRPr="0049389C">
              <w:rPr>
                <w:rFonts w:ascii="Times New Roman" w:hAnsi="Times New Roman" w:cs="Times New Roman"/>
                <w:sz w:val="20"/>
                <w:szCs w:val="20"/>
              </w:rPr>
              <w:t xml:space="preserve">” means a vehicle intended for the carriage of hydrogen peroxide, stabilised or hydrogen peroxide, aqueous solution stabilised with more than 60% hydrogen peroxide (class 5.1, UN No.2015) in fixed tanks or demountable tanks with a capacity exceeding 1 m3 or in tank containers or portable tanks with a capacity exceeding 3 m3; </w:t>
            </w:r>
          </w:p>
          <w:p w:rsidR="0049389C" w:rsidRPr="0049389C" w:rsidRDefault="0049389C" w:rsidP="004A4650">
            <w:pPr>
              <w:pStyle w:val="Default"/>
              <w:spacing w:before="120" w:after="120"/>
              <w:ind w:left="283" w:right="2268"/>
              <w:jc w:val="both"/>
              <w:rPr>
                <w:rFonts w:ascii="Times New Roman" w:hAnsi="Times New Roman" w:cs="Times New Roman"/>
                <w:sz w:val="20"/>
                <w:szCs w:val="20"/>
              </w:rPr>
            </w:pPr>
            <w:r w:rsidRPr="0049389C">
              <w:rPr>
                <w:rFonts w:ascii="Times New Roman" w:hAnsi="Times New Roman" w:cs="Times New Roman"/>
                <w:sz w:val="20"/>
                <w:szCs w:val="20"/>
              </w:rPr>
              <w:t>“</w:t>
            </w:r>
            <w:r w:rsidRPr="0049389C">
              <w:rPr>
                <w:rFonts w:ascii="Times New Roman" w:hAnsi="Times New Roman" w:cs="Times New Roman"/>
                <w:b/>
                <w:bCs/>
                <w:sz w:val="20"/>
                <w:szCs w:val="20"/>
              </w:rPr>
              <w:t>AT vehicle</w:t>
            </w:r>
            <w:r w:rsidRPr="0049389C">
              <w:rPr>
                <w:rFonts w:ascii="Times New Roman" w:hAnsi="Times New Roman" w:cs="Times New Roman"/>
                <w:sz w:val="20"/>
                <w:szCs w:val="20"/>
              </w:rPr>
              <w:t xml:space="preserve">” means: </w:t>
            </w:r>
          </w:p>
          <w:p w:rsidR="0049389C" w:rsidRPr="0049389C" w:rsidRDefault="0049389C" w:rsidP="004A4650">
            <w:pPr>
              <w:pStyle w:val="Default"/>
              <w:numPr>
                <w:ilvl w:val="0"/>
                <w:numId w:val="20"/>
              </w:numPr>
              <w:spacing w:before="120" w:after="120"/>
              <w:ind w:left="567" w:right="2268" w:hanging="284"/>
              <w:jc w:val="both"/>
              <w:rPr>
                <w:rFonts w:ascii="Times New Roman" w:hAnsi="Times New Roman" w:cs="Times New Roman"/>
                <w:sz w:val="20"/>
                <w:szCs w:val="20"/>
              </w:rPr>
            </w:pPr>
            <w:r w:rsidRPr="0049389C">
              <w:rPr>
                <w:rFonts w:ascii="Times New Roman" w:hAnsi="Times New Roman" w:cs="Times New Roman"/>
                <w:sz w:val="20"/>
                <w:szCs w:val="20"/>
              </w:rPr>
              <w:t xml:space="preserve">A vehicle other than EX/III, FL or OX vehicle or than a MEMU, intended for the carriage of dangerous goods in fixed tanks or demountable tanks with a capacity exceeding 1 m3 or in tank-containers, portable tanks or MEGCs with an individual capacity exceeding 3m3; or </w:t>
            </w:r>
          </w:p>
          <w:p w:rsidR="0049389C" w:rsidRPr="0049389C" w:rsidRDefault="0049389C" w:rsidP="004A4650">
            <w:pPr>
              <w:pStyle w:val="Default"/>
              <w:numPr>
                <w:ilvl w:val="0"/>
                <w:numId w:val="20"/>
              </w:numPr>
              <w:spacing w:before="120" w:after="120"/>
              <w:ind w:left="567" w:right="2268" w:hanging="284"/>
              <w:jc w:val="both"/>
              <w:rPr>
                <w:rFonts w:ascii="Times New Roman" w:hAnsi="Times New Roman" w:cs="Times New Roman"/>
                <w:sz w:val="20"/>
                <w:szCs w:val="20"/>
              </w:rPr>
            </w:pPr>
            <w:r w:rsidRPr="0049389C">
              <w:rPr>
                <w:rFonts w:ascii="Times New Roman" w:hAnsi="Times New Roman" w:cs="Times New Roman"/>
                <w:sz w:val="20"/>
                <w:szCs w:val="20"/>
              </w:rPr>
              <w:t xml:space="preserve">A battery vehicle with a total capacity with a total capacity exceeding 1 m3 other than an FL vehicle; </w:t>
            </w:r>
          </w:p>
          <w:p w:rsidR="0049389C" w:rsidRPr="0049389C" w:rsidRDefault="0049389C" w:rsidP="004A4650">
            <w:pPr>
              <w:pStyle w:val="Default"/>
              <w:ind w:left="284" w:right="2268"/>
              <w:jc w:val="both"/>
              <w:rPr>
                <w:rFonts w:ascii="Times New Roman" w:hAnsi="Times New Roman" w:cs="Times New Roman"/>
                <w:sz w:val="20"/>
                <w:szCs w:val="20"/>
              </w:rPr>
            </w:pPr>
            <w:r w:rsidRPr="0049389C">
              <w:rPr>
                <w:rFonts w:ascii="Times New Roman" w:hAnsi="Times New Roman" w:cs="Times New Roman"/>
                <w:sz w:val="20"/>
                <w:szCs w:val="20"/>
              </w:rPr>
              <w:t>“</w:t>
            </w:r>
            <w:r w:rsidRPr="0049389C">
              <w:rPr>
                <w:rFonts w:ascii="Times New Roman" w:hAnsi="Times New Roman" w:cs="Times New Roman"/>
                <w:b/>
                <w:bCs/>
                <w:sz w:val="20"/>
                <w:szCs w:val="20"/>
              </w:rPr>
              <w:t>MEMU vehicle</w:t>
            </w:r>
            <w:r w:rsidRPr="0049389C">
              <w:rPr>
                <w:rFonts w:ascii="Times New Roman" w:hAnsi="Times New Roman" w:cs="Times New Roman"/>
                <w:sz w:val="20"/>
                <w:szCs w:val="20"/>
              </w:rPr>
              <w:t xml:space="preserve">” means a vehicle meeting the definition of a Mobile Explosives Manufacturing unit in ADR 1.2.1, viz “being a unit, or a vehicle mounted with a unit, for manufacturing and charging explosives from dangerous goods that are not explosives. The unit consists of various tanks and bulk containers and process equipment as well as pumps and related equipment. The MEMU may have special compartments for packaged explosives. </w:t>
            </w:r>
            <w:r w:rsidRPr="0049389C">
              <w:rPr>
                <w:rFonts w:ascii="Times New Roman" w:hAnsi="Times New Roman" w:cs="Times New Roman"/>
                <w:i/>
                <w:iCs/>
                <w:sz w:val="20"/>
                <w:szCs w:val="20"/>
              </w:rPr>
              <w:t xml:space="preserve">Note: Even though the definition of MEMU includes the expression </w:t>
            </w:r>
          </w:p>
          <w:p w:rsidR="0049389C" w:rsidRPr="0049389C" w:rsidRDefault="0049389C" w:rsidP="004A4650">
            <w:pPr>
              <w:pStyle w:val="Default"/>
              <w:ind w:left="284" w:right="2268"/>
              <w:jc w:val="both"/>
              <w:rPr>
                <w:rFonts w:ascii="Times New Roman" w:hAnsi="Times New Roman" w:cs="Times New Roman"/>
                <w:sz w:val="20"/>
                <w:szCs w:val="20"/>
              </w:rPr>
            </w:pPr>
            <w:r w:rsidRPr="0049389C">
              <w:rPr>
                <w:rFonts w:ascii="Times New Roman" w:hAnsi="Times New Roman" w:cs="Times New Roman"/>
                <w:i/>
                <w:iCs/>
                <w:sz w:val="20"/>
                <w:szCs w:val="20"/>
              </w:rPr>
              <w:t xml:space="preserve">“manufacturing and charging of explosives”, the requirements for MEMUs in ADR apply </w:t>
            </w:r>
          </w:p>
          <w:p w:rsidR="0049389C" w:rsidRPr="0049389C" w:rsidRDefault="0049389C" w:rsidP="004A4650">
            <w:pPr>
              <w:ind w:left="284" w:right="2268"/>
              <w:jc w:val="both"/>
              <w:rPr>
                <w:b/>
                <w:color w:val="000000"/>
                <w:lang w:eastAsia="en-GB"/>
              </w:rPr>
            </w:pPr>
            <w:r w:rsidRPr="0049389C">
              <w:rPr>
                <w:i/>
                <w:iCs/>
              </w:rPr>
              <w:t xml:space="preserve">only to carriage and not to manufacturing or charging of explosives.” </w:t>
            </w:r>
          </w:p>
        </w:tc>
      </w:tr>
    </w:tbl>
    <w:p w:rsidR="0049389C" w:rsidRPr="00597C2F" w:rsidRDefault="0049389C" w:rsidP="0049389C">
      <w:pPr>
        <w:pStyle w:val="SingleTxtG"/>
        <w:spacing w:before="240" w:after="0"/>
        <w:jc w:val="center"/>
        <w:rPr>
          <w:u w:val="single"/>
        </w:rPr>
      </w:pPr>
      <w:r>
        <w:rPr>
          <w:u w:val="single"/>
        </w:rPr>
        <w:tab/>
      </w:r>
      <w:r>
        <w:rPr>
          <w:u w:val="single"/>
        </w:rPr>
        <w:tab/>
      </w:r>
      <w:r>
        <w:rPr>
          <w:u w:val="single"/>
        </w:rPr>
        <w:tab/>
      </w:r>
    </w:p>
    <w:sectPr w:rsidR="0049389C" w:rsidRPr="00597C2F"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9C" w:rsidRDefault="0049389C"/>
  </w:endnote>
  <w:endnote w:type="continuationSeparator" w:id="0">
    <w:p w:rsidR="0049389C" w:rsidRDefault="0049389C"/>
  </w:endnote>
  <w:endnote w:type="continuationNotice" w:id="1">
    <w:p w:rsidR="0049389C" w:rsidRDefault="00493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9C" w:rsidRPr="001330DE" w:rsidRDefault="0049389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EF6EE4">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9C" w:rsidRPr="001330DE" w:rsidRDefault="0049389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EF6EE4">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9C" w:rsidRPr="000B175B" w:rsidRDefault="0049389C" w:rsidP="000B175B">
      <w:pPr>
        <w:tabs>
          <w:tab w:val="right" w:pos="2155"/>
        </w:tabs>
        <w:spacing w:after="80"/>
        <w:ind w:left="680"/>
        <w:rPr>
          <w:u w:val="single"/>
        </w:rPr>
      </w:pPr>
      <w:r>
        <w:rPr>
          <w:u w:val="single"/>
        </w:rPr>
        <w:tab/>
      </w:r>
    </w:p>
  </w:footnote>
  <w:footnote w:type="continuationSeparator" w:id="0">
    <w:p w:rsidR="0049389C" w:rsidRPr="00FC68B7" w:rsidRDefault="0049389C" w:rsidP="00FC68B7">
      <w:pPr>
        <w:tabs>
          <w:tab w:val="left" w:pos="2155"/>
        </w:tabs>
        <w:spacing w:after="80"/>
        <w:ind w:left="680"/>
        <w:rPr>
          <w:u w:val="single"/>
        </w:rPr>
      </w:pPr>
      <w:r>
        <w:rPr>
          <w:u w:val="single"/>
        </w:rPr>
        <w:tab/>
      </w:r>
    </w:p>
  </w:footnote>
  <w:footnote w:type="continuationNotice" w:id="1">
    <w:p w:rsidR="0049389C" w:rsidRDefault="0049389C"/>
  </w:footnote>
  <w:footnote w:id="2">
    <w:p w:rsidR="002D3187" w:rsidRDefault="002D3187" w:rsidP="002D3187">
      <w:pPr>
        <w:pStyle w:val="FootnoteText"/>
        <w:tabs>
          <w:tab w:val="clear" w:pos="1021"/>
        </w:tabs>
        <w:ind w:left="1418" w:right="1260" w:hanging="284"/>
        <w:jc w:val="both"/>
      </w:pPr>
      <w:r w:rsidRPr="00C634A6">
        <w:rPr>
          <w:rStyle w:val="FootnoteReference"/>
          <w:sz w:val="20"/>
        </w:rPr>
        <w:sym w:font="Symbol" w:char="F02A"/>
      </w:r>
      <w:r>
        <w:tab/>
      </w:r>
      <w:r w:rsidRPr="00DE1D53">
        <w:t>In accordance with the programme of work of the Inland Transport Committee for 201</w:t>
      </w:r>
      <w:r>
        <w:t>6-2017, (ECE/TRANS/2016/28/Add.1 (9.1</w:t>
      </w:r>
      <w:r w:rsidRPr="00DE1D5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9C" w:rsidRPr="001330DE" w:rsidRDefault="0049389C" w:rsidP="001330DE">
    <w:pPr>
      <w:pStyle w:val="Header"/>
    </w:pPr>
    <w:r w:rsidRPr="001330DE">
      <w:t>ECE/TRANS/WP.15/201</w:t>
    </w:r>
    <w:r>
      <w:t>7</w:t>
    </w:r>
    <w:r w:rsidRPr="001330DE">
      <w:t>/1</w:t>
    </w:r>
    <w:r w:rsidR="00447C9B">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9C" w:rsidRPr="001330DE" w:rsidRDefault="0049389C" w:rsidP="001330DE">
    <w:pPr>
      <w:pStyle w:val="Header"/>
      <w:jc w:val="right"/>
    </w:pPr>
    <w:r w:rsidRPr="001330DE">
      <w:t>ECE/TRANS/WP.15/201</w:t>
    </w:r>
    <w:r>
      <w:t>7</w:t>
    </w:r>
    <w:r w:rsidRPr="001330DE">
      <w:t>/1</w:t>
    </w:r>
    <w:r w:rsidR="00447C9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3687F"/>
    <w:multiLevelType w:val="hybridMultilevel"/>
    <w:tmpl w:val="3BDAAC92"/>
    <w:lvl w:ilvl="0" w:tplc="C862D454">
      <w:start w:val="1"/>
      <w:numFmt w:val="bullet"/>
      <w:lvlText w:val="-"/>
      <w:lvlJc w:val="left"/>
      <w:pPr>
        <w:ind w:left="2061" w:hanging="360"/>
      </w:pPr>
      <w:rPr>
        <w:rFonts w:ascii="Times New Roman" w:eastAsia="Times New Roman" w:hAnsi="Times New Roman" w:cs="Times New Roman" w:hint="default"/>
        <w:color w:val="auto"/>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15" w15:restartNumberingAfterBreak="0">
    <w:nsid w:val="2A024109"/>
    <w:multiLevelType w:val="hybridMultilevel"/>
    <w:tmpl w:val="C764D37A"/>
    <w:lvl w:ilvl="0" w:tplc="89947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9F7141"/>
    <w:multiLevelType w:val="hybridMultilevel"/>
    <w:tmpl w:val="198EB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8"/>
  </w:num>
  <w:num w:numId="15">
    <w:abstractNumId w:val="12"/>
  </w:num>
  <w:num w:numId="16">
    <w:abstractNumId w:val="11"/>
  </w:num>
  <w:num w:numId="17">
    <w:abstractNumId w:val="17"/>
  </w:num>
  <w:num w:numId="18">
    <w:abstractNumId w:val="14"/>
  </w:num>
  <w:num w:numId="19">
    <w:abstractNumId w:val="15"/>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6E76"/>
    <w:rsid w:val="00145622"/>
    <w:rsid w:val="00165F3A"/>
    <w:rsid w:val="001924D4"/>
    <w:rsid w:val="001B054C"/>
    <w:rsid w:val="001B4B04"/>
    <w:rsid w:val="001C6663"/>
    <w:rsid w:val="001C7895"/>
    <w:rsid w:val="001D0C8C"/>
    <w:rsid w:val="001D1419"/>
    <w:rsid w:val="001D26DF"/>
    <w:rsid w:val="001D3A03"/>
    <w:rsid w:val="001E099A"/>
    <w:rsid w:val="001E4771"/>
    <w:rsid w:val="001E59E0"/>
    <w:rsid w:val="001E7B67"/>
    <w:rsid w:val="001F6AFB"/>
    <w:rsid w:val="00202DA8"/>
    <w:rsid w:val="00211E0B"/>
    <w:rsid w:val="0021665B"/>
    <w:rsid w:val="00250738"/>
    <w:rsid w:val="00267F5F"/>
    <w:rsid w:val="00286B4D"/>
    <w:rsid w:val="002B2A1D"/>
    <w:rsid w:val="002D3187"/>
    <w:rsid w:val="002D4643"/>
    <w:rsid w:val="002F175C"/>
    <w:rsid w:val="00302E18"/>
    <w:rsid w:val="00310303"/>
    <w:rsid w:val="003229D8"/>
    <w:rsid w:val="00347EAA"/>
    <w:rsid w:val="00352709"/>
    <w:rsid w:val="003639E8"/>
    <w:rsid w:val="00363D85"/>
    <w:rsid w:val="00364574"/>
    <w:rsid w:val="00371178"/>
    <w:rsid w:val="0038358B"/>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47C9B"/>
    <w:rsid w:val="0045495B"/>
    <w:rsid w:val="0048397A"/>
    <w:rsid w:val="0049389C"/>
    <w:rsid w:val="004A4650"/>
    <w:rsid w:val="004C2461"/>
    <w:rsid w:val="004C7462"/>
    <w:rsid w:val="004D3CEF"/>
    <w:rsid w:val="004D7E8A"/>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06767"/>
    <w:rsid w:val="00611FC4"/>
    <w:rsid w:val="006176FB"/>
    <w:rsid w:val="00640B26"/>
    <w:rsid w:val="00644E68"/>
    <w:rsid w:val="00652D0A"/>
    <w:rsid w:val="006623D5"/>
    <w:rsid w:val="00662BB6"/>
    <w:rsid w:val="00684C21"/>
    <w:rsid w:val="00696D0A"/>
    <w:rsid w:val="006A2530"/>
    <w:rsid w:val="006C3589"/>
    <w:rsid w:val="006D1C0F"/>
    <w:rsid w:val="006D2148"/>
    <w:rsid w:val="006D266F"/>
    <w:rsid w:val="006D37AF"/>
    <w:rsid w:val="006D51D0"/>
    <w:rsid w:val="006E564B"/>
    <w:rsid w:val="006E7191"/>
    <w:rsid w:val="00703577"/>
    <w:rsid w:val="00705894"/>
    <w:rsid w:val="0072632A"/>
    <w:rsid w:val="007327D5"/>
    <w:rsid w:val="007629C8"/>
    <w:rsid w:val="0077047D"/>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40F93"/>
    <w:rsid w:val="009471BA"/>
    <w:rsid w:val="009760F3"/>
    <w:rsid w:val="009872AB"/>
    <w:rsid w:val="009A0E8D"/>
    <w:rsid w:val="009B26E7"/>
    <w:rsid w:val="00A00A3F"/>
    <w:rsid w:val="00A01489"/>
    <w:rsid w:val="00A3026E"/>
    <w:rsid w:val="00A338F1"/>
    <w:rsid w:val="00A50DEE"/>
    <w:rsid w:val="00A72F22"/>
    <w:rsid w:val="00A7360F"/>
    <w:rsid w:val="00A748A6"/>
    <w:rsid w:val="00A769F4"/>
    <w:rsid w:val="00A776B4"/>
    <w:rsid w:val="00A77F3B"/>
    <w:rsid w:val="00A94361"/>
    <w:rsid w:val="00AA293C"/>
    <w:rsid w:val="00AB5190"/>
    <w:rsid w:val="00B30179"/>
    <w:rsid w:val="00B31E80"/>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68A8"/>
    <w:rsid w:val="00C0563C"/>
    <w:rsid w:val="00C11A03"/>
    <w:rsid w:val="00C22C0C"/>
    <w:rsid w:val="00C4527F"/>
    <w:rsid w:val="00C463DD"/>
    <w:rsid w:val="00C4724C"/>
    <w:rsid w:val="00C5301C"/>
    <w:rsid w:val="00C61D4F"/>
    <w:rsid w:val="00C629A0"/>
    <w:rsid w:val="00C64629"/>
    <w:rsid w:val="00C745C3"/>
    <w:rsid w:val="00C86220"/>
    <w:rsid w:val="00CB3E03"/>
    <w:rsid w:val="00CE0C77"/>
    <w:rsid w:val="00CE4A8F"/>
    <w:rsid w:val="00CF49FD"/>
    <w:rsid w:val="00D2031B"/>
    <w:rsid w:val="00D25FE2"/>
    <w:rsid w:val="00D43252"/>
    <w:rsid w:val="00D47EEA"/>
    <w:rsid w:val="00D6286A"/>
    <w:rsid w:val="00D773DF"/>
    <w:rsid w:val="00D77865"/>
    <w:rsid w:val="00D94296"/>
    <w:rsid w:val="00D95303"/>
    <w:rsid w:val="00D978C6"/>
    <w:rsid w:val="00DA3C1C"/>
    <w:rsid w:val="00DE40E0"/>
    <w:rsid w:val="00E046DF"/>
    <w:rsid w:val="00E27346"/>
    <w:rsid w:val="00E70191"/>
    <w:rsid w:val="00E71BC8"/>
    <w:rsid w:val="00E7260F"/>
    <w:rsid w:val="00E73F5D"/>
    <w:rsid w:val="00E77E4E"/>
    <w:rsid w:val="00E96630"/>
    <w:rsid w:val="00ED41D7"/>
    <w:rsid w:val="00ED7A2A"/>
    <w:rsid w:val="00EF1D7F"/>
    <w:rsid w:val="00EF6EE4"/>
    <w:rsid w:val="00F13FB9"/>
    <w:rsid w:val="00F31E5F"/>
    <w:rsid w:val="00F44B02"/>
    <w:rsid w:val="00F6100A"/>
    <w:rsid w:val="00F90BD0"/>
    <w:rsid w:val="00F93781"/>
    <w:rsid w:val="00FB613B"/>
    <w:rsid w:val="00FC4F42"/>
    <w:rsid w:val="00FC68B7"/>
    <w:rsid w:val="00FE106A"/>
    <w:rsid w:val="00FE454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5601"/>
    <o:shapelayout v:ext="edit">
      <o:idmap v:ext="edit" data="1"/>
    </o:shapelayout>
  </w:shapeDefaults>
  <w:decimalSymbol w:val="."/>
  <w:listSeparator w:val=","/>
  <w14:docId w14:val="7A7BABD9"/>
  <w15:docId w15:val="{C46C4422-12CA-44BC-8535-05AB2414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R,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 w:type="paragraph" w:customStyle="1" w:styleId="Default">
    <w:name w:val="Default"/>
    <w:rsid w:val="004938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AC13-E1B3-482A-BA31-A40181B8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1179</Words>
  <Characters>6797</Characters>
  <Application>Microsoft Office Word</Application>
  <DocSecurity>0</DocSecurity>
  <Lines>205</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14</cp:revision>
  <cp:lastPrinted>2017-02-06T14:09:00Z</cp:lastPrinted>
  <dcterms:created xsi:type="dcterms:W3CDTF">2017-02-13T08:30:00Z</dcterms:created>
  <dcterms:modified xsi:type="dcterms:W3CDTF">2017-02-22T13:33:00Z</dcterms:modified>
</cp:coreProperties>
</file>