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E01D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E01DA" w:rsidP="005E01DA">
            <w:pPr>
              <w:jc w:val="right"/>
            </w:pPr>
            <w:r w:rsidRPr="005E01DA">
              <w:rPr>
                <w:sz w:val="40"/>
              </w:rPr>
              <w:t>ECE</w:t>
            </w:r>
            <w:r>
              <w:t>/TRANS/WP.15/2017/8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E01DA" w:rsidP="00C97039">
            <w:pPr>
              <w:spacing w:before="240"/>
            </w:pPr>
            <w:r>
              <w:t>Distr. générale</w:t>
            </w:r>
          </w:p>
          <w:p w:rsidR="005E01DA" w:rsidRDefault="005E01DA" w:rsidP="005E01DA">
            <w:pPr>
              <w:spacing w:line="240" w:lineRule="exact"/>
            </w:pPr>
            <w:r>
              <w:t>20 février 2017</w:t>
            </w:r>
          </w:p>
          <w:p w:rsidR="005E01DA" w:rsidRDefault="005E01DA" w:rsidP="005E01DA">
            <w:pPr>
              <w:spacing w:line="240" w:lineRule="exact"/>
            </w:pPr>
            <w:r>
              <w:t>Français</w:t>
            </w:r>
          </w:p>
          <w:p w:rsidR="005E01DA" w:rsidRPr="00DB58B5" w:rsidRDefault="005E01DA" w:rsidP="005E01D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55CE8" w:rsidRPr="009E01B8" w:rsidRDefault="00355CE8" w:rsidP="00E85C74">
      <w:pPr>
        <w:spacing w:before="120"/>
        <w:rPr>
          <w:b/>
          <w:sz w:val="24"/>
          <w:szCs w:val="24"/>
        </w:rPr>
      </w:pPr>
      <w:r w:rsidRPr="009E01B8">
        <w:rPr>
          <w:b/>
          <w:sz w:val="24"/>
          <w:szCs w:val="24"/>
        </w:rPr>
        <w:t>Groupe de travail des transports de marchandises dangereuses</w:t>
      </w:r>
    </w:p>
    <w:p w:rsidR="00355CE8" w:rsidRPr="00992778" w:rsidRDefault="00355CE8" w:rsidP="00E85C74">
      <w:pPr>
        <w:spacing w:before="120"/>
        <w:rPr>
          <w:b/>
        </w:rPr>
      </w:pPr>
      <w:r>
        <w:rPr>
          <w:b/>
        </w:rPr>
        <w:t>102</w:t>
      </w:r>
      <w:r w:rsidRPr="00355CE8">
        <w:rPr>
          <w:b/>
          <w:vertAlign w:val="superscript"/>
        </w:rPr>
        <w:t>e</w:t>
      </w:r>
      <w:r>
        <w:rPr>
          <w:b/>
        </w:rPr>
        <w:t> </w:t>
      </w:r>
      <w:r w:rsidRPr="00992778">
        <w:rPr>
          <w:b/>
        </w:rPr>
        <w:t>session</w:t>
      </w:r>
    </w:p>
    <w:p w:rsidR="00355CE8" w:rsidRDefault="00355CE8" w:rsidP="00E85C74">
      <w:r>
        <w:t xml:space="preserve">Genève, </w:t>
      </w:r>
      <w:r w:rsidRPr="00355CE8">
        <w:rPr>
          <w:lang w:val="fr-FR"/>
        </w:rPr>
        <w:t>8-12</w:t>
      </w:r>
      <w:r>
        <w:rPr>
          <w:lang w:val="fr-FR"/>
        </w:rPr>
        <w:t> </w:t>
      </w:r>
      <w:r w:rsidRPr="00355CE8">
        <w:rPr>
          <w:lang w:val="fr-FR"/>
        </w:rPr>
        <w:t xml:space="preserve">mai 2017 </w:t>
      </w:r>
    </w:p>
    <w:p w:rsidR="00355CE8" w:rsidRDefault="00355CE8" w:rsidP="00E85C74">
      <w:r w:rsidRPr="00B93E72">
        <w:t xml:space="preserve">Point </w:t>
      </w:r>
      <w:r>
        <w:rPr>
          <w:lang w:val="fr-FR"/>
        </w:rPr>
        <w:t>5 b)</w:t>
      </w:r>
      <w:r w:rsidRPr="00B93E72">
        <w:t xml:space="preserve"> de l’ordre du jour provisoire</w:t>
      </w:r>
    </w:p>
    <w:p w:rsidR="00355CE8" w:rsidRPr="00057FFA" w:rsidRDefault="00355CE8" w:rsidP="00355CE8">
      <w:pPr>
        <w:rPr>
          <w:b/>
        </w:rPr>
      </w:pPr>
      <w:r w:rsidRPr="00057FFA">
        <w:rPr>
          <w:b/>
          <w:lang w:val="fr-FR"/>
        </w:rPr>
        <w:t>Propositions d</w:t>
      </w:r>
      <w:r>
        <w:rPr>
          <w:b/>
          <w:lang w:val="fr-FR"/>
        </w:rPr>
        <w:t>’</w:t>
      </w:r>
      <w:r w:rsidRPr="00057FFA">
        <w:rPr>
          <w:b/>
          <w:lang w:val="fr-FR"/>
        </w:rPr>
        <w:t>amendement aux annexes A et B de l</w:t>
      </w:r>
      <w:r>
        <w:rPr>
          <w:b/>
          <w:lang w:val="fr-FR"/>
        </w:rPr>
        <w:t>’</w:t>
      </w:r>
      <w:r w:rsidRPr="00057FFA">
        <w:rPr>
          <w:b/>
          <w:lang w:val="fr-FR"/>
        </w:rPr>
        <w:t>ADR</w:t>
      </w:r>
      <w:r w:rsidR="0073410A">
        <w:rPr>
          <w:b/>
          <w:lang w:val="fr-FR"/>
        </w:rPr>
        <w:t> </w:t>
      </w:r>
      <w:r w:rsidRPr="00057FFA">
        <w:rPr>
          <w:b/>
          <w:lang w:val="fr-FR"/>
        </w:rPr>
        <w:t>:</w:t>
      </w:r>
    </w:p>
    <w:p w:rsidR="00355CE8" w:rsidRPr="00057FFA" w:rsidRDefault="00355CE8" w:rsidP="00355CE8">
      <w:pPr>
        <w:rPr>
          <w:b/>
        </w:rPr>
      </w:pPr>
      <w:r w:rsidRPr="00057FFA">
        <w:rPr>
          <w:b/>
          <w:lang w:val="fr-FR"/>
        </w:rPr>
        <w:t>Propositions diverses</w:t>
      </w:r>
    </w:p>
    <w:p w:rsidR="00355CE8" w:rsidRPr="000C4768" w:rsidRDefault="00355CE8" w:rsidP="00355CE8">
      <w:pPr>
        <w:pStyle w:val="HChG"/>
      </w:pPr>
      <w:r>
        <w:rPr>
          <w:lang w:val="fr-FR"/>
        </w:rPr>
        <w:tab/>
      </w:r>
      <w:r>
        <w:rPr>
          <w:lang w:val="fr-FR"/>
        </w:rPr>
        <w:tab/>
        <w:t>Augmentation de la quantité maximale de matières explosibles par engin de transport</w:t>
      </w:r>
    </w:p>
    <w:p w:rsidR="00355CE8" w:rsidRDefault="00355CE8" w:rsidP="00355CE8">
      <w:pPr>
        <w:pStyle w:val="H1G"/>
      </w:pPr>
      <w:r>
        <w:rPr>
          <w:lang w:val="fr-FR"/>
        </w:rPr>
        <w:tab/>
      </w:r>
      <w:r>
        <w:rPr>
          <w:lang w:val="fr-FR"/>
        </w:rPr>
        <w:tab/>
        <w:t>Communication du Gouvernement espagnol</w:t>
      </w:r>
      <w:r w:rsidR="00182F53" w:rsidRPr="00182F53">
        <w:rPr>
          <w:rStyle w:val="FootnoteReference"/>
          <w:b w:val="0"/>
          <w:sz w:val="20"/>
          <w:vertAlign w:val="baseline"/>
        </w:rPr>
        <w:footnoteReference w:customMarkFollows="1" w:id="2"/>
        <w:t>*</w:t>
      </w:r>
    </w:p>
    <w:p w:rsidR="00355CE8" w:rsidRPr="00607B3B" w:rsidRDefault="00355CE8" w:rsidP="00355CE8">
      <w:pPr>
        <w:pStyle w:val="HChG"/>
      </w:pPr>
      <w:r>
        <w:rPr>
          <w:lang w:val="fr-FR"/>
        </w:rPr>
        <w:tab/>
      </w:r>
      <w:r>
        <w:rPr>
          <w:lang w:val="fr-FR"/>
        </w:rPr>
        <w:tab/>
        <w:t>Introduction</w:t>
      </w:r>
    </w:p>
    <w:p w:rsidR="00355CE8" w:rsidRPr="004F3D17" w:rsidRDefault="00355CE8" w:rsidP="00A42B36">
      <w:pPr>
        <w:pStyle w:val="SingleTxtG"/>
        <w:numPr>
          <w:ilvl w:val="0"/>
          <w:numId w:val="17"/>
        </w:numPr>
        <w:ind w:left="1134" w:firstLine="0"/>
      </w:pPr>
      <w:r>
        <w:rPr>
          <w:lang w:val="fr-FR"/>
        </w:rPr>
        <w:t>À la 101</w:t>
      </w:r>
      <w:r>
        <w:rPr>
          <w:vertAlign w:val="superscript"/>
          <w:lang w:val="fr-FR"/>
        </w:rPr>
        <w:t>e</w:t>
      </w:r>
      <w:r w:rsidR="00182F53">
        <w:rPr>
          <w:lang w:val="fr-FR"/>
        </w:rPr>
        <w:t> </w:t>
      </w:r>
      <w:r>
        <w:rPr>
          <w:lang w:val="fr-FR"/>
        </w:rPr>
        <w:t>session, l’Espagne a présenté le document informel INF.13 concernant une éventuelle augmentation de la quantité totale de matières explosibles susceptible d’être transportée par un véhicule du type EX/III.</w:t>
      </w:r>
    </w:p>
    <w:p w:rsidR="00355CE8" w:rsidRPr="004F3D17" w:rsidRDefault="00355CE8" w:rsidP="00A42B36">
      <w:pPr>
        <w:pStyle w:val="SingleTxtG"/>
        <w:numPr>
          <w:ilvl w:val="0"/>
          <w:numId w:val="17"/>
        </w:numPr>
        <w:ind w:left="1134" w:firstLine="0"/>
      </w:pPr>
      <w:r>
        <w:rPr>
          <w:lang w:val="fr-FR"/>
        </w:rPr>
        <w:t>L’objectif de ce document informel était de savoir si le Groupe de travail pourrait envisager une augmentation du tonnage autorisé de matières explosibles transportées par des véhicules du type EX/III, en le faisant passer des 16 tonnes actuelles à la capacité limite autorisée pour le type de camion concerné.</w:t>
      </w:r>
    </w:p>
    <w:p w:rsidR="00355CE8" w:rsidRPr="004F3D17" w:rsidRDefault="00355CE8" w:rsidP="00A42B36">
      <w:pPr>
        <w:pStyle w:val="SingleTxtG"/>
        <w:numPr>
          <w:ilvl w:val="0"/>
          <w:numId w:val="17"/>
        </w:numPr>
        <w:ind w:left="1134" w:firstLine="0"/>
      </w:pPr>
      <w:r>
        <w:rPr>
          <w:lang w:val="fr-FR"/>
        </w:rPr>
        <w:t>Dans le document susmentionné, il était également expliqué que ce type de véhicules était principalement utilisé sur de longues distances, à pleine charge, pour la livraison d’explosifs aux arsenaux en vue de la vente au détail aux mines, aux carrières et aux entreprises de génie civil. Ils étaient également utilisés pour expédier des conteneurs en vue d’une poursuite du trans</w:t>
      </w:r>
      <w:r w:rsidR="00E2481D">
        <w:rPr>
          <w:lang w:val="fr-FR"/>
        </w:rPr>
        <w:t>port par bateau ou par le rail.</w:t>
      </w:r>
    </w:p>
    <w:p w:rsidR="00355CE8" w:rsidRPr="004F3D17" w:rsidRDefault="00355CE8" w:rsidP="00A42B36">
      <w:pPr>
        <w:pStyle w:val="SingleTxtG"/>
        <w:numPr>
          <w:ilvl w:val="0"/>
          <w:numId w:val="17"/>
        </w:numPr>
        <w:ind w:left="1134" w:firstLine="0"/>
      </w:pPr>
      <w:r>
        <w:rPr>
          <w:lang w:val="fr-FR"/>
        </w:rPr>
        <w:t>Au cours de la réunion, plusieurs délégués ont exprimé leurs opinions et observations ; certains d’entre eux ont apporté leur appui à la proposition ; d’autres ont indiqué qu’ils avaient besoin de plus de temps pour l’étudier, et d’autres encore ont fait état de diverses préoccupations, notamment concernant des dispositions supplémentaires visant à la prévention des accidents et à la protection en cas d’accident, ou des dispositions relatives à la sécurité et à l’analyse du risque.</w:t>
      </w:r>
    </w:p>
    <w:p w:rsidR="00355CE8" w:rsidRPr="00F84969" w:rsidRDefault="00355CE8" w:rsidP="00A42B36">
      <w:pPr>
        <w:pStyle w:val="SingleTxtG"/>
        <w:numPr>
          <w:ilvl w:val="0"/>
          <w:numId w:val="17"/>
        </w:numPr>
        <w:ind w:left="1134" w:firstLine="0"/>
      </w:pPr>
      <w:r>
        <w:rPr>
          <w:lang w:val="fr-FR"/>
        </w:rPr>
        <w:t xml:space="preserve">Il a été conclu que l’Espagne soumettrait un document officiel à la session suivante, après avoir reçu les observations des délégués par écrit. Des observations écrites ont été </w:t>
      </w:r>
      <w:r>
        <w:rPr>
          <w:lang w:val="fr-FR"/>
        </w:rPr>
        <w:lastRenderedPageBreak/>
        <w:t>reçues des Pays-Bas, du Royaume-Uni, de la Suède et de la Suisse, ce dont nous leur sommes très reconnaissants, et qui sont déjà partiellement incorporées dans le présent texte.</w:t>
      </w:r>
    </w:p>
    <w:p w:rsidR="00355CE8" w:rsidRPr="00453627" w:rsidRDefault="00355CE8" w:rsidP="00355CE8">
      <w:pPr>
        <w:pStyle w:val="HChG"/>
        <w:ind w:left="2268"/>
      </w:pPr>
      <w:r>
        <w:rPr>
          <w:lang w:val="fr-FR"/>
        </w:rPr>
        <w:t>Justification</w:t>
      </w:r>
    </w:p>
    <w:p w:rsidR="00355CE8" w:rsidRPr="004F3D17" w:rsidRDefault="00355CE8" w:rsidP="00A42B36">
      <w:pPr>
        <w:pStyle w:val="SingleTxtG"/>
        <w:numPr>
          <w:ilvl w:val="0"/>
          <w:numId w:val="17"/>
        </w:numPr>
        <w:ind w:left="1134" w:firstLine="0"/>
      </w:pPr>
      <w:r>
        <w:rPr>
          <w:lang w:val="fr-FR"/>
        </w:rPr>
        <w:t>Les prescriptions actuelles pour le transport de matières et objets explosibles limitent leur quantité à 5 tonnes pour les véhicules EX/II et à 16 tonnes pour les véhicules EX/III. Ces dispositions sont en place depuis l’entrée en vigueur de l’ADR, en 1968. En outre, les prescriptions générales</w:t>
      </w:r>
      <w:r w:rsidRPr="000F5377">
        <w:rPr>
          <w:lang w:val="fr-FR"/>
        </w:rPr>
        <w:t xml:space="preserve"> </w:t>
      </w:r>
      <w:r>
        <w:rPr>
          <w:lang w:val="fr-FR"/>
        </w:rPr>
        <w:t xml:space="preserve">de l’ADR concernant ces véhicules ont été renforcées à plusieurs reprises et ont ainsi été très nettement améliorées au cours des </w:t>
      </w:r>
      <w:r w:rsidR="00182F53">
        <w:rPr>
          <w:lang w:val="fr-FR"/>
        </w:rPr>
        <w:t>cinquante</w:t>
      </w:r>
      <w:r>
        <w:rPr>
          <w:lang w:val="fr-FR"/>
        </w:rPr>
        <w:t xml:space="preserve"> dernières années.</w:t>
      </w:r>
    </w:p>
    <w:p w:rsidR="00355CE8" w:rsidRPr="004F3D17" w:rsidRDefault="00355CE8" w:rsidP="00A42B36">
      <w:pPr>
        <w:pStyle w:val="SingleTxtG"/>
        <w:numPr>
          <w:ilvl w:val="0"/>
          <w:numId w:val="17"/>
        </w:numPr>
        <w:ind w:left="1134" w:firstLine="0"/>
      </w:pPr>
      <w:r>
        <w:rPr>
          <w:lang w:val="fr-FR"/>
        </w:rPr>
        <w:t xml:space="preserve">Par ailleurs, la qualité des routes a également considérablement progressé dans toute l’Europe au cours des </w:t>
      </w:r>
      <w:r w:rsidR="00182F53">
        <w:rPr>
          <w:lang w:val="fr-FR"/>
        </w:rPr>
        <w:t>cinquante</w:t>
      </w:r>
      <w:r>
        <w:rPr>
          <w:lang w:val="fr-FR"/>
        </w:rPr>
        <w:t xml:space="preserve"> dernières années ; la plupart des routes qui passaient jadis par les villes ont été détournées à leur périphérie. Dans la plupart des pays, la plupart des routes les plus importantes et les plus empruntées ont </w:t>
      </w:r>
      <w:r w:rsidR="00182F53">
        <w:rPr>
          <w:lang w:val="fr-FR"/>
        </w:rPr>
        <w:t>été transformées en autoroutes.</w:t>
      </w:r>
    </w:p>
    <w:p w:rsidR="00355CE8" w:rsidRPr="004F3D17" w:rsidRDefault="00355CE8" w:rsidP="00A42B36">
      <w:pPr>
        <w:pStyle w:val="SingleTxtG"/>
        <w:numPr>
          <w:ilvl w:val="0"/>
          <w:numId w:val="17"/>
        </w:numPr>
        <w:ind w:left="1134" w:firstLine="0"/>
      </w:pPr>
      <w:r>
        <w:rPr>
          <w:lang w:val="fr-FR"/>
        </w:rPr>
        <w:t>Les raisons de la limitation des quantités à 5 tonnes et 16 tonnes ne sont pas explicites, mais semblent liées à l’objectif de limiter les conséquences d’une éventuelle explosion en limitant la zone touchée.</w:t>
      </w:r>
    </w:p>
    <w:p w:rsidR="00355CE8" w:rsidRPr="004F3D17" w:rsidRDefault="00355CE8" w:rsidP="00A42B36">
      <w:pPr>
        <w:pStyle w:val="SingleTxtG"/>
        <w:numPr>
          <w:ilvl w:val="0"/>
          <w:numId w:val="17"/>
        </w:numPr>
        <w:ind w:left="1134" w:firstLine="0"/>
      </w:pPr>
      <w:r>
        <w:rPr>
          <w:lang w:val="fr-FR"/>
        </w:rPr>
        <w:t>Dans le document informel INF.13 soumis par l’Espagne à la 101</w:t>
      </w:r>
      <w:r>
        <w:rPr>
          <w:vertAlign w:val="superscript"/>
          <w:lang w:val="fr-FR"/>
        </w:rPr>
        <w:t>e</w:t>
      </w:r>
      <w:r>
        <w:rPr>
          <w:lang w:val="fr-FR"/>
        </w:rPr>
        <w:t> session est présentée une analyse des risques détaillée concernant les effets d’une explosion en termes de zone touchée. Cette analyse était fondée, d’une part, sur les tableaux de correspondance entre les quantités d’explosifs et la superficie de la zone touchée publiés par le Bureau of Alcohol, Tobacco, Firearms and Explosives (Bureau des alcools, tabacs, armes à feu et explosifs, États-Unis d’Amérique) en cas d’explosion d’un chargement et, d’autre part, sur le principe qu’une augmentation des quantités susceptibles d’être transportées entraînerait une réduction dans la même proportion du nombre des voyages et, par voie de conséquence, une diminution de la probabilité qu’un accident se produise. Les résultats de cette analyse sont illustrés par les courbes de la figure 1.</w:t>
      </w:r>
    </w:p>
    <w:p w:rsidR="00355CE8" w:rsidRDefault="00355CE8" w:rsidP="00182F53">
      <w:pPr>
        <w:pStyle w:val="Heading1"/>
        <w:ind w:right="1134"/>
        <w:rPr>
          <w:b/>
          <w:lang w:val="fr-FR"/>
        </w:rPr>
      </w:pPr>
      <w:r w:rsidRPr="000F5377">
        <w:rPr>
          <w:lang w:val="fr-FR"/>
        </w:rPr>
        <w:t>Figure 1</w:t>
      </w:r>
      <w:r w:rsidR="00182F53">
        <w:rPr>
          <w:lang w:val="fr-FR"/>
        </w:rPr>
        <w:br/>
      </w:r>
      <w:r>
        <w:rPr>
          <w:b/>
          <w:lang w:val="fr-FR"/>
        </w:rPr>
        <w:t>D</w:t>
      </w:r>
      <w:r w:rsidRPr="000F5377">
        <w:rPr>
          <w:b/>
          <w:lang w:val="fr-FR"/>
        </w:rPr>
        <w:t>iminution</w:t>
      </w:r>
      <w:r>
        <w:rPr>
          <w:b/>
          <w:lang w:val="fr-FR"/>
        </w:rPr>
        <w:t xml:space="preserve"> </w:t>
      </w:r>
      <w:r w:rsidRPr="000F5377">
        <w:rPr>
          <w:b/>
          <w:lang w:val="fr-FR"/>
        </w:rPr>
        <w:t xml:space="preserve">de la zone touchée </w:t>
      </w:r>
      <w:r>
        <w:rPr>
          <w:b/>
          <w:lang w:val="fr-FR"/>
        </w:rPr>
        <w:t>en cas d’</w:t>
      </w:r>
      <w:r w:rsidRPr="000F5377">
        <w:rPr>
          <w:b/>
          <w:lang w:val="fr-FR"/>
        </w:rPr>
        <w:t>accident (axe des Y) rapport</w:t>
      </w:r>
      <w:r>
        <w:rPr>
          <w:b/>
          <w:lang w:val="fr-FR"/>
        </w:rPr>
        <w:t>ée</w:t>
      </w:r>
      <w:r w:rsidRPr="000F5377">
        <w:rPr>
          <w:b/>
          <w:lang w:val="fr-FR"/>
        </w:rPr>
        <w:t xml:space="preserve"> à</w:t>
      </w:r>
      <w:r w:rsidR="00182F53">
        <w:rPr>
          <w:b/>
          <w:lang w:val="fr-FR"/>
        </w:rPr>
        <w:t> </w:t>
      </w:r>
      <w:r w:rsidRPr="000F5377">
        <w:rPr>
          <w:b/>
          <w:lang w:val="fr-FR"/>
        </w:rPr>
        <w:t>l’augmentation de la quantité trans</w:t>
      </w:r>
      <w:r>
        <w:rPr>
          <w:b/>
          <w:lang w:val="fr-FR"/>
        </w:rPr>
        <w:t>portée (axe des X).</w:t>
      </w:r>
    </w:p>
    <w:p w:rsidR="00355CE8" w:rsidRDefault="00355CE8" w:rsidP="00355CE8">
      <w:pPr>
        <w:pStyle w:val="SingleTxtG"/>
        <w:keepNext/>
        <w:spacing w:after="0"/>
        <w:jc w:val="left"/>
        <w:rPr>
          <w:b/>
          <w:lang w:val="fr-FR"/>
        </w:rPr>
      </w:pPr>
      <w:r w:rsidRPr="00032430">
        <w:rPr>
          <w:b/>
          <w:color w:val="FF0000"/>
          <w:lang w:val="fr-FR"/>
        </w:rPr>
        <w:t>Courbe rouge</w:t>
      </w:r>
      <w:r w:rsidR="00182F53">
        <w:rPr>
          <w:b/>
          <w:color w:val="FF0000"/>
          <w:lang w:val="fr-FR"/>
        </w:rPr>
        <w:t> </w:t>
      </w:r>
      <w:r w:rsidRPr="000F5377">
        <w:rPr>
          <w:b/>
          <w:lang w:val="fr-FR"/>
        </w:rPr>
        <w:t>: diminution de la zone tou</w:t>
      </w:r>
      <w:r w:rsidR="00182F53">
        <w:rPr>
          <w:b/>
          <w:lang w:val="fr-FR"/>
        </w:rPr>
        <w:t>chée (en pourcentage)</w:t>
      </w:r>
    </w:p>
    <w:p w:rsidR="00355CE8" w:rsidRDefault="00355CE8" w:rsidP="00355CE8">
      <w:pPr>
        <w:pStyle w:val="SingleTxtG"/>
        <w:keepNext/>
        <w:spacing w:after="0"/>
        <w:jc w:val="left"/>
        <w:rPr>
          <w:b/>
          <w:lang w:val="fr-FR"/>
        </w:rPr>
      </w:pPr>
      <w:r w:rsidRPr="00032430">
        <w:rPr>
          <w:b/>
          <w:color w:val="0070C0"/>
          <w:lang w:val="fr-FR"/>
        </w:rPr>
        <w:t>Courbe bleue</w:t>
      </w:r>
      <w:r w:rsidR="00182F53">
        <w:rPr>
          <w:b/>
          <w:color w:val="0070C0"/>
          <w:lang w:val="fr-FR"/>
        </w:rPr>
        <w:t> </w:t>
      </w:r>
      <w:r w:rsidRPr="000F5377">
        <w:rPr>
          <w:b/>
          <w:lang w:val="fr-FR"/>
        </w:rPr>
        <w:t xml:space="preserve">: diminution de la </w:t>
      </w:r>
      <w:r>
        <w:rPr>
          <w:b/>
          <w:lang w:val="fr-FR"/>
        </w:rPr>
        <w:t>zone de létalité</w:t>
      </w:r>
      <w:r w:rsidRPr="000F5377">
        <w:rPr>
          <w:b/>
          <w:lang w:val="fr-FR"/>
        </w:rPr>
        <w:t xml:space="preserve"> (en pourcentage)</w:t>
      </w:r>
    </w:p>
    <w:p w:rsidR="00355CE8" w:rsidRPr="000F5377" w:rsidRDefault="00355CE8" w:rsidP="00355CE8">
      <w:pPr>
        <w:pStyle w:val="SingleTxtG"/>
        <w:keepNext/>
        <w:jc w:val="left"/>
        <w:rPr>
          <w:b/>
          <w:lang w:val="fr-FR"/>
        </w:rPr>
      </w:pPr>
      <w:r w:rsidRPr="000F5377">
        <w:rPr>
          <w:b/>
          <w:lang w:val="fr-FR"/>
        </w:rPr>
        <w:t>Trait noir</w:t>
      </w:r>
      <w:r w:rsidR="00182F53">
        <w:rPr>
          <w:b/>
          <w:lang w:val="fr-FR"/>
        </w:rPr>
        <w:t> </w:t>
      </w:r>
      <w:r w:rsidRPr="000F5377">
        <w:rPr>
          <w:b/>
          <w:lang w:val="fr-FR"/>
        </w:rPr>
        <w:t xml:space="preserve">: exemple pour </w:t>
      </w:r>
      <w:r>
        <w:rPr>
          <w:b/>
          <w:lang w:val="fr-FR"/>
        </w:rPr>
        <w:t xml:space="preserve">une augmentation de 16 à </w:t>
      </w:r>
      <w:r w:rsidR="00182F53">
        <w:rPr>
          <w:b/>
          <w:lang w:val="fr-FR"/>
        </w:rPr>
        <w:t>20 tonnes</w:t>
      </w:r>
    </w:p>
    <w:p w:rsidR="00355CE8" w:rsidRPr="000F5377" w:rsidRDefault="00E2413F" w:rsidP="00355CE8">
      <w:pPr>
        <w:pStyle w:val="SingleTxtG"/>
        <w:jc w:val="left"/>
        <w:rPr>
          <w:rStyle w:val="location"/>
          <w:b/>
          <w:i/>
        </w:rPr>
      </w:pPr>
      <w:r>
        <w:rPr>
          <w:noProof/>
          <w:lang w:val="en-US"/>
        </w:rPr>
        <mc:AlternateContent>
          <mc:Choice Requires="wps">
            <w:drawing>
              <wp:anchor distT="0" distB="0" distL="114300" distR="114300" simplePos="0" relativeHeight="251677696" behindDoc="0" locked="0" layoutInCell="1" allowOverlap="1" wp14:anchorId="61133A3A" wp14:editId="39ADB0BB">
                <wp:simplePos x="0" y="0"/>
                <wp:positionH relativeFrom="column">
                  <wp:posOffset>2054543</wp:posOffset>
                </wp:positionH>
                <wp:positionV relativeFrom="paragraph">
                  <wp:posOffset>2466022</wp:posOffset>
                </wp:positionV>
                <wp:extent cx="329045" cy="152273"/>
                <wp:effectExtent l="0" t="6668" r="7303" b="7302"/>
                <wp:wrapNone/>
                <wp:docPr id="21" name="Zone de texte 21"/>
                <wp:cNvGraphicFramePr/>
                <a:graphic xmlns:a="http://schemas.openxmlformats.org/drawingml/2006/main">
                  <a:graphicData uri="http://schemas.microsoft.com/office/word/2010/wordprocessingShape">
                    <wps:wsp>
                      <wps:cNvSpPr txBox="1"/>
                      <wps:spPr>
                        <a:xfrm rot="16200000">
                          <a:off x="0" y="0"/>
                          <a:ext cx="329045" cy="152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16 à 1</w:t>
                            </w:r>
                            <w:r>
                              <w:rPr>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33A3A" id="_x0000_t202" coordsize="21600,21600" o:spt="202" path="m,l,21600r21600,l21600,xe">
                <v:stroke joinstyle="miter"/>
                <v:path gradientshapeok="t" o:connecttype="rect"/>
              </v:shapetype>
              <v:shape id="Zone de texte 21" o:spid="_x0000_s1026" type="#_x0000_t202" style="position:absolute;left:0;text-align:left;margin-left:161.8pt;margin-top:194.15pt;width:25.9pt;height:12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16 à 1</w:t>
                      </w:r>
                      <w:r>
                        <w:rPr>
                          <w:sz w:val="14"/>
                          <w:szCs w:val="14"/>
                        </w:rPr>
                        <w:t>9</w:t>
                      </w:r>
                    </w:p>
                  </w:txbxContent>
                </v:textbox>
              </v:shape>
            </w:pict>
          </mc:Fallback>
        </mc:AlternateContent>
      </w:r>
      <w:r w:rsidR="00153C8B">
        <w:rPr>
          <w:noProof/>
          <w:lang w:val="en-US"/>
        </w:rPr>
        <mc:AlternateContent>
          <mc:Choice Requires="wps">
            <w:drawing>
              <wp:anchor distT="0" distB="0" distL="114300" distR="114300" simplePos="0" relativeHeight="251692032" behindDoc="0" locked="0" layoutInCell="1" allowOverlap="1" wp14:anchorId="053A94DF" wp14:editId="336DD214">
                <wp:simplePos x="0" y="0"/>
                <wp:positionH relativeFrom="column">
                  <wp:posOffset>4584699</wp:posOffset>
                </wp:positionH>
                <wp:positionV relativeFrom="paragraph">
                  <wp:posOffset>2434908</wp:posOffset>
                </wp:positionV>
                <wp:extent cx="361950" cy="226337"/>
                <wp:effectExtent l="0" t="8255" r="0" b="0"/>
                <wp:wrapNone/>
                <wp:docPr id="28" name="Zone de texte 28"/>
                <wp:cNvGraphicFramePr/>
                <a:graphic xmlns:a="http://schemas.openxmlformats.org/drawingml/2006/main">
                  <a:graphicData uri="http://schemas.microsoft.com/office/word/2010/wordprocessingShape">
                    <wps:wsp>
                      <wps:cNvSpPr txBox="1"/>
                      <wps:spPr>
                        <a:xfrm rot="5400000" flipV="1">
                          <a:off x="0" y="0"/>
                          <a:ext cx="361950" cy="226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18C" w:rsidRPr="00A42B36" w:rsidRDefault="0025318C" w:rsidP="0025318C">
                            <w:pPr>
                              <w:spacing w:line="160" w:lineRule="atLeast"/>
                              <w:jc w:val="right"/>
                              <w:rPr>
                                <w:sz w:val="14"/>
                                <w:szCs w:val="14"/>
                              </w:rPr>
                            </w:pPr>
                            <w:r w:rsidRPr="00A42B36">
                              <w:rPr>
                                <w:sz w:val="14"/>
                                <w:szCs w:val="14"/>
                              </w:rPr>
                              <w:t xml:space="preserve">16 à </w:t>
                            </w:r>
                            <w:r>
                              <w:rPr>
                                <w:sz w:val="14"/>
                                <w:szCs w:val="14"/>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94DF" id="Zone de texte 28" o:spid="_x0000_s1027" type="#_x0000_t202" style="position:absolute;left:0;text-align:left;margin-left:361pt;margin-top:191.75pt;width:28.5pt;height:17.8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" fillcolor="white [3201]" stroked="f" strokeweight=".5pt">
                <v:textbox inset="0,0,0,0">
                  <w:txbxContent>
                    <w:p w:rsidR="0025318C" w:rsidRPr="00A42B36" w:rsidRDefault="0025318C" w:rsidP="0025318C">
                      <w:pPr>
                        <w:spacing w:line="160" w:lineRule="atLeast"/>
                        <w:jc w:val="right"/>
                        <w:rPr>
                          <w:sz w:val="14"/>
                          <w:szCs w:val="14"/>
                        </w:rPr>
                      </w:pPr>
                      <w:r w:rsidRPr="00A42B36">
                        <w:rPr>
                          <w:sz w:val="14"/>
                          <w:szCs w:val="14"/>
                        </w:rPr>
                        <w:t xml:space="preserve">16 à </w:t>
                      </w:r>
                      <w:r>
                        <w:rPr>
                          <w:sz w:val="14"/>
                          <w:szCs w:val="14"/>
                        </w:rPr>
                        <w:t>25</w:t>
                      </w:r>
                    </w:p>
                  </w:txbxContent>
                </v:textbox>
              </v:shape>
            </w:pict>
          </mc:Fallback>
        </mc:AlternateContent>
      </w:r>
      <w:r w:rsidR="00153C8B">
        <w:rPr>
          <w:noProof/>
          <w:lang w:val="en-US"/>
        </w:rPr>
        <mc:AlternateContent>
          <mc:Choice Requires="wps">
            <w:drawing>
              <wp:anchor distT="0" distB="0" distL="114300" distR="114300" simplePos="0" relativeHeight="251685888" behindDoc="0" locked="0" layoutInCell="1" allowOverlap="1" wp14:anchorId="17212368" wp14:editId="6D5813F6">
                <wp:simplePos x="0" y="0"/>
                <wp:positionH relativeFrom="column">
                  <wp:posOffset>4126230</wp:posOffset>
                </wp:positionH>
                <wp:positionV relativeFrom="paragraph">
                  <wp:posOffset>2472055</wp:posOffset>
                </wp:positionV>
                <wp:extent cx="361950" cy="152400"/>
                <wp:effectExtent l="0" t="9525" r="9525" b="9525"/>
                <wp:wrapNone/>
                <wp:docPr id="25" name="Zone de texte 25"/>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12368" id="Zone de texte 25" o:spid="_x0000_s1028" type="#_x0000_t202" style="position:absolute;left:0;text-align:left;margin-left:324.9pt;margin-top:194.65pt;width:28.5pt;height:1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24</w:t>
                      </w:r>
                    </w:p>
                  </w:txbxContent>
                </v:textbox>
              </v:shape>
            </w:pict>
          </mc:Fallback>
        </mc:AlternateContent>
      </w:r>
      <w:r w:rsidR="00153C8B">
        <w:rPr>
          <w:noProof/>
          <w:lang w:val="en-US"/>
        </w:rPr>
        <mc:AlternateContent>
          <mc:Choice Requires="wps">
            <w:drawing>
              <wp:anchor distT="0" distB="0" distL="114300" distR="114300" simplePos="0" relativeHeight="251689984" behindDoc="0" locked="0" layoutInCell="1" allowOverlap="1" wp14:anchorId="6702B3A2" wp14:editId="6DB24403">
                <wp:simplePos x="0" y="0"/>
                <wp:positionH relativeFrom="column">
                  <wp:posOffset>3716655</wp:posOffset>
                </wp:positionH>
                <wp:positionV relativeFrom="paragraph">
                  <wp:posOffset>2472055</wp:posOffset>
                </wp:positionV>
                <wp:extent cx="361950" cy="152400"/>
                <wp:effectExtent l="0" t="9525" r="9525" b="9525"/>
                <wp:wrapNone/>
                <wp:docPr id="27" name="Zone de texte 27"/>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18C" w:rsidRPr="00A42B36" w:rsidRDefault="0025318C" w:rsidP="0025318C">
                            <w:pPr>
                              <w:spacing w:line="160" w:lineRule="atLeast"/>
                              <w:jc w:val="right"/>
                              <w:rPr>
                                <w:sz w:val="14"/>
                                <w:szCs w:val="14"/>
                              </w:rPr>
                            </w:pPr>
                            <w:r>
                              <w:rPr>
                                <w:sz w:val="14"/>
                                <w:szCs w:val="14"/>
                              </w:rPr>
                              <w:t>16 à 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B3A2" id="Zone de texte 27" o:spid="_x0000_s1029" type="#_x0000_t202" style="position:absolute;left:0;text-align:left;margin-left:292.65pt;margin-top:194.65pt;width:28.5pt;height:1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" fillcolor="white [3201]" stroked="f" strokeweight=".5pt">
                <v:textbox inset="0,0,0,0">
                  <w:txbxContent>
                    <w:p w:rsidR="0025318C" w:rsidRPr="00A42B36" w:rsidRDefault="0025318C" w:rsidP="0025318C">
                      <w:pPr>
                        <w:spacing w:line="160" w:lineRule="atLeast"/>
                        <w:jc w:val="right"/>
                        <w:rPr>
                          <w:sz w:val="14"/>
                          <w:szCs w:val="14"/>
                        </w:rPr>
                      </w:pPr>
                      <w:r>
                        <w:rPr>
                          <w:sz w:val="14"/>
                          <w:szCs w:val="14"/>
                        </w:rPr>
                        <w:t>16 à 23</w:t>
                      </w:r>
                    </w:p>
                  </w:txbxContent>
                </v:textbox>
              </v:shape>
            </w:pict>
          </mc:Fallback>
        </mc:AlternateContent>
      </w:r>
      <w:r w:rsidR="00153C8B">
        <w:rPr>
          <w:noProof/>
          <w:lang w:val="en-US"/>
        </w:rPr>
        <mc:AlternateContent>
          <mc:Choice Requires="wps">
            <w:drawing>
              <wp:anchor distT="0" distB="0" distL="114300" distR="114300" simplePos="0" relativeHeight="251683840" behindDoc="0" locked="0" layoutInCell="1" allowOverlap="1" wp14:anchorId="6AE81216" wp14:editId="640ABE84">
                <wp:simplePos x="0" y="0"/>
                <wp:positionH relativeFrom="column">
                  <wp:posOffset>3288030</wp:posOffset>
                </wp:positionH>
                <wp:positionV relativeFrom="paragraph">
                  <wp:posOffset>2472055</wp:posOffset>
                </wp:positionV>
                <wp:extent cx="361950" cy="152400"/>
                <wp:effectExtent l="0" t="9525" r="9525" b="9525"/>
                <wp:wrapNone/>
                <wp:docPr id="24" name="Zone de texte 24"/>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1216" id="Zone de texte 24" o:spid="_x0000_s1030" type="#_x0000_t202" style="position:absolute;left:0;text-align:left;margin-left:258.9pt;margin-top:194.65pt;width:28.5pt;height:1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22</w:t>
                      </w:r>
                    </w:p>
                  </w:txbxContent>
                </v:textbox>
              </v:shape>
            </w:pict>
          </mc:Fallback>
        </mc:AlternateContent>
      </w:r>
      <w:r w:rsidR="00153C8B">
        <w:rPr>
          <w:noProof/>
          <w:lang w:val="en-US"/>
        </w:rPr>
        <mc:AlternateContent>
          <mc:Choice Requires="wps">
            <w:drawing>
              <wp:anchor distT="0" distB="0" distL="114300" distR="114300" simplePos="0" relativeHeight="251681792" behindDoc="0" locked="0" layoutInCell="1" allowOverlap="1" wp14:anchorId="0B3BB6C8" wp14:editId="0CDFCE8E">
                <wp:simplePos x="0" y="0"/>
                <wp:positionH relativeFrom="column">
                  <wp:posOffset>2878455</wp:posOffset>
                </wp:positionH>
                <wp:positionV relativeFrom="paragraph">
                  <wp:posOffset>2472055</wp:posOffset>
                </wp:positionV>
                <wp:extent cx="361950" cy="152400"/>
                <wp:effectExtent l="0" t="9525" r="9525" b="9525"/>
                <wp:wrapNone/>
                <wp:docPr id="23" name="Zone de texte 23"/>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w:t>
                            </w:r>
                            <w:r w:rsidRPr="00A42B36">
                              <w:rPr>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B6C8" id="Zone de texte 23" o:spid="_x0000_s1031" type="#_x0000_t202" style="position:absolute;left:0;text-align:left;margin-left:226.65pt;margin-top:194.65pt;width:28.5pt;height:1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 xml:space="preserve">16 à </w:t>
                      </w:r>
                      <w:r w:rsidR="0025318C">
                        <w:rPr>
                          <w:sz w:val="14"/>
                          <w:szCs w:val="14"/>
                        </w:rPr>
                        <w:t>2</w:t>
                      </w:r>
                      <w:r w:rsidRPr="00A42B36">
                        <w:rPr>
                          <w:sz w:val="14"/>
                          <w:szCs w:val="14"/>
                        </w:rPr>
                        <w:t>1</w:t>
                      </w:r>
                    </w:p>
                  </w:txbxContent>
                </v:textbox>
              </v:shape>
            </w:pict>
          </mc:Fallback>
        </mc:AlternateContent>
      </w:r>
      <w:r w:rsidR="00153C8B">
        <w:rPr>
          <w:noProof/>
          <w:lang w:val="en-US"/>
        </w:rPr>
        <mc:AlternateContent>
          <mc:Choice Requires="wps">
            <w:drawing>
              <wp:anchor distT="0" distB="0" distL="114300" distR="114300" simplePos="0" relativeHeight="251679744" behindDoc="0" locked="0" layoutInCell="1" allowOverlap="1" wp14:anchorId="0103E466" wp14:editId="0D5DC31F">
                <wp:simplePos x="0" y="0"/>
                <wp:positionH relativeFrom="column">
                  <wp:posOffset>2459355</wp:posOffset>
                </wp:positionH>
                <wp:positionV relativeFrom="paragraph">
                  <wp:posOffset>2472055</wp:posOffset>
                </wp:positionV>
                <wp:extent cx="361950" cy="152400"/>
                <wp:effectExtent l="0" t="9525" r="9525" b="9525"/>
                <wp:wrapNone/>
                <wp:docPr id="22" name="Zone de texte 22"/>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 xml:space="preserve">16 à </w:t>
                            </w:r>
                            <w:r>
                              <w:rPr>
                                <w:sz w:val="14"/>
                                <w:szCs w:val="14"/>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E466" id="Zone de texte 22" o:spid="_x0000_s1032" type="#_x0000_t202" style="position:absolute;left:0;text-align:left;margin-left:193.65pt;margin-top:194.65pt;width:28.5pt;height:1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 xml:space="preserve">16 à </w:t>
                      </w:r>
                      <w:r>
                        <w:rPr>
                          <w:sz w:val="14"/>
                          <w:szCs w:val="14"/>
                        </w:rPr>
                        <w:t>20</w:t>
                      </w:r>
                    </w:p>
                  </w:txbxContent>
                </v:textbox>
              </v:shape>
            </w:pict>
          </mc:Fallback>
        </mc:AlternateContent>
      </w:r>
      <w:r w:rsidR="00153C8B">
        <w:rPr>
          <w:noProof/>
          <w:lang w:val="en-US"/>
        </w:rPr>
        <mc:AlternateContent>
          <mc:Choice Requires="wps">
            <w:drawing>
              <wp:anchor distT="0" distB="0" distL="114300" distR="114300" simplePos="0" relativeHeight="251675648" behindDoc="0" locked="0" layoutInCell="1" allowOverlap="1" wp14:anchorId="561EB0D0" wp14:editId="72720283">
                <wp:simplePos x="0" y="0"/>
                <wp:positionH relativeFrom="column">
                  <wp:posOffset>1621155</wp:posOffset>
                </wp:positionH>
                <wp:positionV relativeFrom="paragraph">
                  <wp:posOffset>2472055</wp:posOffset>
                </wp:positionV>
                <wp:extent cx="361950" cy="152400"/>
                <wp:effectExtent l="0" t="9525" r="9525" b="9525"/>
                <wp:wrapNone/>
                <wp:docPr id="20" name="Zone de texte 20"/>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16 à 1</w:t>
                            </w:r>
                            <w:r>
                              <w:rPr>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B0D0" id="Zone de texte 20" o:spid="_x0000_s1033" type="#_x0000_t202" style="position:absolute;left:0;text-align:left;margin-left:127.65pt;margin-top:194.65pt;width:28.5pt;height: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16 à 1</w:t>
                      </w:r>
                      <w:r>
                        <w:rPr>
                          <w:sz w:val="14"/>
                          <w:szCs w:val="14"/>
                        </w:rPr>
                        <w:t>8</w:t>
                      </w:r>
                    </w:p>
                  </w:txbxContent>
                </v:textbox>
              </v:shape>
            </w:pict>
          </mc:Fallback>
        </mc:AlternateContent>
      </w:r>
      <w:r w:rsidR="00153C8B">
        <w:rPr>
          <w:noProof/>
          <w:lang w:val="en-US"/>
        </w:rPr>
        <mc:AlternateContent>
          <mc:Choice Requires="wps">
            <w:drawing>
              <wp:anchor distT="0" distB="0" distL="114300" distR="114300" simplePos="0" relativeHeight="251673600" behindDoc="0" locked="0" layoutInCell="1" allowOverlap="1" wp14:anchorId="1AD74B76" wp14:editId="5076A8AF">
                <wp:simplePos x="0" y="0"/>
                <wp:positionH relativeFrom="column">
                  <wp:posOffset>1202055</wp:posOffset>
                </wp:positionH>
                <wp:positionV relativeFrom="paragraph">
                  <wp:posOffset>2472055</wp:posOffset>
                </wp:positionV>
                <wp:extent cx="361950" cy="152400"/>
                <wp:effectExtent l="0" t="9525" r="9525" b="9525"/>
                <wp:wrapNone/>
                <wp:docPr id="16" name="Zone de texte 16"/>
                <wp:cNvGraphicFramePr/>
                <a:graphic xmlns:a="http://schemas.openxmlformats.org/drawingml/2006/main">
                  <a:graphicData uri="http://schemas.microsoft.com/office/word/2010/wordprocessingShape">
                    <wps:wsp>
                      <wps:cNvSpPr txBox="1"/>
                      <wps:spPr>
                        <a:xfrm rot="16200000">
                          <a:off x="0" y="0"/>
                          <a:ext cx="361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B36" w:rsidRPr="00A42B36" w:rsidRDefault="00A42B36" w:rsidP="00A42B36">
                            <w:pPr>
                              <w:spacing w:line="160" w:lineRule="atLeast"/>
                              <w:jc w:val="right"/>
                              <w:rPr>
                                <w:sz w:val="14"/>
                                <w:szCs w:val="14"/>
                              </w:rPr>
                            </w:pPr>
                            <w:r w:rsidRPr="00A42B36">
                              <w:rPr>
                                <w:sz w:val="14"/>
                                <w:szCs w:val="14"/>
                              </w:rPr>
                              <w:t>16 à 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4B76" id="Zone de texte 16" o:spid="_x0000_s1034" type="#_x0000_t202" style="position:absolute;left:0;text-align:left;margin-left:94.65pt;margin-top:194.65pt;width:28.5pt;height:1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" fillcolor="white [3201]" stroked="f" strokeweight=".5pt">
                <v:textbox inset="0,0,0,0">
                  <w:txbxContent>
                    <w:p w:rsidR="00A42B36" w:rsidRPr="00A42B36" w:rsidRDefault="00A42B36" w:rsidP="00A42B36">
                      <w:pPr>
                        <w:spacing w:line="160" w:lineRule="atLeast"/>
                        <w:jc w:val="right"/>
                        <w:rPr>
                          <w:sz w:val="14"/>
                          <w:szCs w:val="14"/>
                        </w:rPr>
                      </w:pPr>
                      <w:r w:rsidRPr="00A42B36">
                        <w:rPr>
                          <w:sz w:val="14"/>
                          <w:szCs w:val="14"/>
                        </w:rPr>
                        <w:t>16 à 17</w:t>
                      </w:r>
                    </w:p>
                  </w:txbxContent>
                </v:textbox>
              </v:shape>
            </w:pict>
          </mc:Fallback>
        </mc:AlternateContent>
      </w:r>
      <w:r w:rsidR="00355CE8" w:rsidRPr="002E7240">
        <w:rPr>
          <w:noProof/>
          <w:lang w:val="en-US"/>
        </w:rPr>
        <w:drawing>
          <wp:inline distT="0" distB="0" distL="0" distR="0" wp14:anchorId="60597648" wp14:editId="631BA50F">
            <wp:extent cx="4389120" cy="2743200"/>
            <wp:effectExtent l="0" t="0" r="11430" b="1905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5CE8" w:rsidRPr="00453627" w:rsidRDefault="00355CE8" w:rsidP="00A42B36">
      <w:pPr>
        <w:pStyle w:val="SingleTxtG"/>
        <w:numPr>
          <w:ilvl w:val="0"/>
          <w:numId w:val="17"/>
        </w:numPr>
        <w:ind w:left="1134" w:firstLine="0"/>
      </w:pPr>
      <w:r>
        <w:rPr>
          <w:lang w:val="fr-FR"/>
        </w:rPr>
        <w:t xml:space="preserve">Un exemple permettra de mieux comprendre la signification des courbes dans la figure. Ainsi, selon les critères du Bureau des alcools, tabacs, armes à feu et explosifs, augmenter de 16 tonnes à 20 tonnes la quantité susceptible d’être transportée par engin de </w:t>
      </w:r>
      <w:r>
        <w:rPr>
          <w:lang w:val="fr-FR"/>
        </w:rPr>
        <w:lastRenderedPageBreak/>
        <w:t>transport (ligne noire) entraînerait une diminution d’un peu plus de 20 % de la zone des dommages matériels et une diminution de 4 % de la zone de létalité en cas d’explosion. Pour de plus amples explications sur la figure 1, on se reportera au raisonnement et aux calculs présentés à l’annexe I, qui figurait déjà dans le document informel INF.13 de la 101</w:t>
      </w:r>
      <w:r>
        <w:rPr>
          <w:vertAlign w:val="superscript"/>
          <w:lang w:val="fr-FR"/>
        </w:rPr>
        <w:t>e</w:t>
      </w:r>
      <w:r>
        <w:rPr>
          <w:lang w:val="fr-FR"/>
        </w:rPr>
        <w:t> session. Dans cette figure sont prises en compte à la fois la diminution du risque d’accident découlant de la réduction du nombre de voyages et la légère augmentation du risque en cas d’explosion d’une plus grande quantité de matière explosible.</w:t>
      </w:r>
    </w:p>
    <w:p w:rsidR="00355CE8" w:rsidRPr="00453627" w:rsidRDefault="00355CE8" w:rsidP="00A42B36">
      <w:pPr>
        <w:pStyle w:val="SingleTxtG"/>
        <w:numPr>
          <w:ilvl w:val="0"/>
          <w:numId w:val="17"/>
        </w:numPr>
        <w:ind w:left="1134" w:firstLine="0"/>
      </w:pPr>
      <w:r>
        <w:rPr>
          <w:lang w:val="fr-FR"/>
        </w:rPr>
        <w:t>Il est important de souligner l’amélioration notable en matière de sécurité qui pourrait être atteint</w:t>
      </w:r>
      <w:r w:rsidR="0025318C">
        <w:rPr>
          <w:lang w:val="fr-FR"/>
        </w:rPr>
        <w:t>e</w:t>
      </w:r>
      <w:r>
        <w:rPr>
          <w:lang w:val="fr-FR"/>
        </w:rPr>
        <w:t xml:space="preserve"> grâce à une augmentation de la masse maximale de matières explosibles par engin de transport, ce qui est sans aucun doute l’objectif majeur de l’ADR.</w:t>
      </w:r>
    </w:p>
    <w:p w:rsidR="00355CE8" w:rsidRPr="004F3D17" w:rsidRDefault="00355CE8" w:rsidP="00A42B36">
      <w:pPr>
        <w:pStyle w:val="SingleTxtG"/>
        <w:numPr>
          <w:ilvl w:val="0"/>
          <w:numId w:val="17"/>
        </w:numPr>
        <w:ind w:left="1134" w:firstLine="0"/>
      </w:pPr>
      <w:r>
        <w:rPr>
          <w:lang w:val="fr-FR"/>
        </w:rPr>
        <w:t>Pour approuver une augmentation de la quantité transportée, il ne serait pas nécessaire d’envisager des dispositions complémentaires concernant la prévention des accidents et la protection en cas d’accident, étant donné que l’ADR ne prévoit pas de mesures en ce qui concerne les distances de sécurité en cas de risque d’</w:t>
      </w:r>
      <w:r w:rsidR="00182F53">
        <w:rPr>
          <w:lang w:val="fr-FR"/>
        </w:rPr>
        <w:t>explosion, de feu ou autre.</w:t>
      </w:r>
    </w:p>
    <w:p w:rsidR="00355CE8" w:rsidRDefault="00355CE8" w:rsidP="00A42B36">
      <w:pPr>
        <w:pStyle w:val="SingleTxtG"/>
        <w:numPr>
          <w:ilvl w:val="0"/>
          <w:numId w:val="17"/>
        </w:numPr>
        <w:ind w:left="1134" w:firstLine="0"/>
      </w:pPr>
      <w:r>
        <w:rPr>
          <w:lang w:val="fr-FR"/>
        </w:rPr>
        <w:t xml:space="preserve">Cela étant, augmenter la quantité de matières explosibles transportée par un véhicule entraînerait une légère augmentation de la surface qui serait affectée en cas d’éventuelle explosion, ce qui devrait être pris en compte par les services d’urgence. Cette augmentation de la distance de sécurité n’est pas proportionnelle à l’augmentation de la masse, mais à la racine cubique de </w:t>
      </w:r>
      <w:r w:rsidRPr="006D3EC8">
        <w:rPr>
          <w:lang w:val="fr-FR"/>
        </w:rPr>
        <w:t xml:space="preserve">l’augmentation </w:t>
      </w:r>
      <w:r>
        <w:rPr>
          <w:lang w:val="fr-FR"/>
        </w:rPr>
        <w:t>de la masse</w:t>
      </w:r>
      <w:r w:rsidR="0073410A">
        <w:rPr>
          <w:lang w:val="fr-FR"/>
        </w:rPr>
        <w:t> </w:t>
      </w:r>
      <w:r>
        <w:rPr>
          <w:lang w:val="fr-FR"/>
        </w:rPr>
        <w:t>; par exemple (dans le cas où la référence pou</w:t>
      </w:r>
      <w:r w:rsidR="0025318C">
        <w:rPr>
          <w:lang w:val="fr-FR"/>
        </w:rPr>
        <w:t>r le calcul des distances serai</w:t>
      </w:r>
      <w:r>
        <w:rPr>
          <w:lang w:val="fr-FR"/>
        </w:rPr>
        <w:t>t les tableaux du Bureau des alcools, tabacs, armes à feu et explosifs, qui sont toutefois très stricts), pour une augmentation de 16 tonnes</w:t>
      </w:r>
      <w:r w:rsidR="0073410A">
        <w:rPr>
          <w:lang w:val="fr-FR"/>
        </w:rPr>
        <w:t xml:space="preserve"> </w:t>
      </w:r>
      <w:r>
        <w:rPr>
          <w:lang w:val="fr-FR"/>
        </w:rPr>
        <w:t>à 20 tonnes (soit une augmentation de la masse d’environ 30 %), les services d’urgence devraient envisager d’augmenter la distance de sécurité de 2 027 mètres à 2 073 mètres (soit une augmentation de la distance de sécurité de moins de 2,5 %)</w:t>
      </w:r>
      <w:r w:rsidR="0073410A">
        <w:rPr>
          <w:lang w:val="fr-FR"/>
        </w:rPr>
        <w:t> </w:t>
      </w:r>
      <w:r>
        <w:rPr>
          <w:lang w:val="fr-FR"/>
        </w:rPr>
        <w:t>; ces données et calculs sont présentés en détail dans l’annexe I. Toutefois, les services d’urgence qui ont communiqué des observations au sujet de cette proposition ont estimé que celle-ci était positive et qu’au total la diminution du nombre de voyages favorisait fortement la réduction du risque.</w:t>
      </w:r>
    </w:p>
    <w:p w:rsidR="00355CE8" w:rsidRDefault="00355CE8" w:rsidP="00A42B36">
      <w:pPr>
        <w:pStyle w:val="SingleTxtG"/>
        <w:numPr>
          <w:ilvl w:val="0"/>
          <w:numId w:val="17"/>
        </w:numPr>
        <w:ind w:left="1134" w:firstLine="0"/>
      </w:pPr>
      <w:r>
        <w:rPr>
          <w:lang w:val="fr-FR"/>
        </w:rPr>
        <w:t>Le tableau du Bureau des alcools, tabacs, armes à feu et explosifs a été utilisé dans le document informel INF.13 de la 101</w:t>
      </w:r>
      <w:r>
        <w:rPr>
          <w:vertAlign w:val="superscript"/>
          <w:lang w:val="fr-FR"/>
        </w:rPr>
        <w:t>e</w:t>
      </w:r>
      <w:r>
        <w:rPr>
          <w:lang w:val="fr-FR"/>
        </w:rPr>
        <w:t xml:space="preserve"> session à titre de référence pour estimer le rayon ou la superficie de la zone des dommages causés par une explosion en fonction de la quantité de matières explosibles. Ce tableau a été choisi essentiellement parce qu’il concernait spécialement le transport des explosifs et les véhicules utilisés pour ce transport, qui constituent une des principales préoccupations de l’ADR. En utilisant des études ou des tableaux différents, le résultat aurait néanmoins été similaire. À cet égard, on se reportera aux conclusions de l’étude britannique intitulée « An Investigation into the Relative Risks from the Road Transport of Blasting Explosives in Maximum Loads of 5 Tonne and 16 Tonne » (Enquête sur les risques relatifs présentés par les transports routiers de matières explosibles dans le contexte de charges maximales autorisées de 5 tonnes et 16 tonnes), disponible uniquement en tant qu’ouvrage soumis au droit d’auteur, étude dans laquelle il est conclu que, «</w:t>
      </w:r>
      <w:r w:rsidR="0073410A">
        <w:rPr>
          <w:lang w:val="fr-FR"/>
        </w:rPr>
        <w:t> </w:t>
      </w:r>
      <w:r>
        <w:rPr>
          <w:lang w:val="fr-FR"/>
        </w:rPr>
        <w:t>à long terme, transporter les matières explosibles en chargements de grande taille occasionnerait moins de dommages que de les transporter en chargements de plus petite taille et</w:t>
      </w:r>
      <w:r w:rsidRPr="0078723E">
        <w:rPr>
          <w:lang w:val="fr-FR"/>
        </w:rPr>
        <w:t xml:space="preserve"> </w:t>
      </w:r>
      <w:r>
        <w:rPr>
          <w:lang w:val="fr-FR"/>
        </w:rPr>
        <w:t>plus nombreux »).</w:t>
      </w:r>
    </w:p>
    <w:p w:rsidR="00355CE8" w:rsidRPr="00ED602E" w:rsidRDefault="00355CE8" w:rsidP="00A42B36">
      <w:pPr>
        <w:pStyle w:val="SingleTxtG"/>
        <w:numPr>
          <w:ilvl w:val="0"/>
          <w:numId w:val="17"/>
        </w:numPr>
        <w:ind w:left="1134" w:firstLine="0"/>
      </w:pPr>
      <w:r>
        <w:rPr>
          <w:lang w:val="fr-FR"/>
        </w:rPr>
        <w:t>Il convient de rappeler d’autres aspects évoqués dans le document informel INF.13 car ils fournissent des arguments supplémentaires à l’appui de l’augmentation des quantités autorisées pour le transport, qui est l’objectif de la présente proposition.</w:t>
      </w:r>
    </w:p>
    <w:p w:rsidR="00355CE8" w:rsidRPr="00ED602E" w:rsidRDefault="00355CE8" w:rsidP="00355CE8">
      <w:pPr>
        <w:pStyle w:val="Bullet1G"/>
        <w:numPr>
          <w:ilvl w:val="0"/>
          <w:numId w:val="14"/>
        </w:numPr>
        <w:kinsoku/>
        <w:overflowPunct/>
        <w:autoSpaceDE/>
        <w:autoSpaceDN/>
        <w:adjustRightInd/>
        <w:snapToGrid/>
      </w:pPr>
      <w:r>
        <w:rPr>
          <w:lang w:val="fr-FR"/>
        </w:rPr>
        <w:t>Des limites plus élevées pour le transport des matières explosibles existent dans d’autres pays non Parties à l’ADR, dans certains d’entre eux en raison d’études similaires à celle présentée dans le présent document.</w:t>
      </w:r>
    </w:p>
    <w:p w:rsidR="00355CE8" w:rsidRPr="00ED602E" w:rsidRDefault="00355CE8" w:rsidP="00355CE8">
      <w:pPr>
        <w:pStyle w:val="Bullet1G"/>
        <w:numPr>
          <w:ilvl w:val="0"/>
          <w:numId w:val="14"/>
        </w:numPr>
        <w:kinsoku/>
        <w:overflowPunct/>
        <w:autoSpaceDE/>
        <w:autoSpaceDN/>
        <w:adjustRightInd/>
        <w:snapToGrid/>
      </w:pPr>
      <w:r>
        <w:rPr>
          <w:lang w:val="fr-FR"/>
        </w:rPr>
        <w:t>Réduire le nombre de voyages entraînerait une réduction du volume des émissions de gaz à effet de serre.</w:t>
      </w:r>
    </w:p>
    <w:p w:rsidR="00355CE8" w:rsidRPr="00ED602E" w:rsidRDefault="00355CE8" w:rsidP="00355CE8">
      <w:pPr>
        <w:pStyle w:val="Bullet1G"/>
        <w:numPr>
          <w:ilvl w:val="0"/>
          <w:numId w:val="14"/>
        </w:numPr>
        <w:kinsoku/>
        <w:overflowPunct/>
        <w:autoSpaceDE/>
        <w:autoSpaceDN/>
        <w:adjustRightInd/>
        <w:snapToGrid/>
      </w:pPr>
      <w:r>
        <w:rPr>
          <w:lang w:val="fr-FR"/>
        </w:rPr>
        <w:t>Au cours des dernières années, la qualité des explosifs a évolué dans la plupart des pays Parties à l’ADR, en raison de l’évolution des prescriptions réglementaires applicables.</w:t>
      </w:r>
    </w:p>
    <w:p w:rsidR="00355CE8" w:rsidRPr="00ED602E" w:rsidRDefault="00355CE8" w:rsidP="00355CE8">
      <w:pPr>
        <w:pStyle w:val="Bullet1G"/>
        <w:numPr>
          <w:ilvl w:val="0"/>
          <w:numId w:val="14"/>
        </w:numPr>
        <w:kinsoku/>
        <w:overflowPunct/>
        <w:autoSpaceDE/>
        <w:autoSpaceDN/>
        <w:adjustRightInd/>
        <w:snapToGrid/>
      </w:pPr>
      <w:r>
        <w:rPr>
          <w:lang w:val="fr-FR"/>
        </w:rPr>
        <w:lastRenderedPageBreak/>
        <w:t>Au fil des années, les prescriptions techniques applicables aux véhicules routiers ont évolué, par exemple les nouvelles prescriptions de l’ADR relatives à l’homologation des camions ou des systèmes de localisation, ainsi que les délais d’intervention d’urgence, ce qui a entraîné une amélioration sensible des conditions de transport.</w:t>
      </w:r>
    </w:p>
    <w:p w:rsidR="00355CE8" w:rsidRPr="004F3D17" w:rsidRDefault="00355CE8" w:rsidP="00A42B36">
      <w:pPr>
        <w:pStyle w:val="SingleTxtG"/>
        <w:numPr>
          <w:ilvl w:val="0"/>
          <w:numId w:val="17"/>
        </w:numPr>
        <w:ind w:left="1134" w:firstLine="0"/>
      </w:pPr>
      <w:r>
        <w:rPr>
          <w:lang w:val="fr-FR"/>
        </w:rPr>
        <w:t>En outre, il existe un risque de manque de coordination avec les dispositions du RID ; le rail utilise fréquemment les mêmes couloirs de transport que le transport routier, en parallèle aux autoroutes qui traversent les centres-villes et autres, et le RID (ainsi que les autres règlements modaux) n’établit pas de quantité maximale d’explosifs autorisée pour le transport. Toutefois, en raison du fait que l’ADR fixe une telle quantité maximale, il est impossible de charger ou décharger un conteneur contenant plus de la quantité limite fixée (16 tonnes) transporté par chemin de fer (ou par mer), ce qui entraîne en fin de compte pour les pays appliquant l’ADR une certaine perte de compétitivité de leurs exportations.</w:t>
      </w:r>
    </w:p>
    <w:p w:rsidR="00355CE8" w:rsidRPr="0040029E" w:rsidRDefault="00355CE8" w:rsidP="00A42B36">
      <w:pPr>
        <w:pStyle w:val="SingleTxtG"/>
        <w:numPr>
          <w:ilvl w:val="0"/>
          <w:numId w:val="17"/>
        </w:numPr>
        <w:ind w:left="1134" w:firstLine="0"/>
      </w:pPr>
      <w:r>
        <w:rPr>
          <w:lang w:val="fr-FR"/>
        </w:rPr>
        <w:t>Enfin, il est également opportun de mentionner, à titre de rappel, que, selon l’ADR, seuls les peroxydes organiques (classe 5.2) et les matières autoréactives (classe 4.1) font l’objet d’une limitation (à 20 tonnes) des quantités nettes qui peuvent être transportées dans un engin de transport, supposément en raison du risque d’explosion mais aussi pour d’autres raisons. La limite des quantités qui peuvent être transportées pour les matières des classes susmentionnées a été considérablement relevée en 2007.</w:t>
      </w:r>
    </w:p>
    <w:p w:rsidR="00355CE8" w:rsidRPr="00453627" w:rsidRDefault="00355CE8" w:rsidP="00355CE8">
      <w:pPr>
        <w:pStyle w:val="HChG"/>
        <w:ind w:left="2268"/>
      </w:pPr>
      <w:r>
        <w:rPr>
          <w:lang w:val="fr-FR"/>
        </w:rPr>
        <w:t>Limitation de l’augmentation à des numéros ONU spécifiques</w:t>
      </w:r>
    </w:p>
    <w:p w:rsidR="00355CE8" w:rsidRPr="004F3D17" w:rsidRDefault="00355CE8" w:rsidP="00A42B36">
      <w:pPr>
        <w:pStyle w:val="SingleTxtG"/>
        <w:numPr>
          <w:ilvl w:val="0"/>
          <w:numId w:val="17"/>
        </w:numPr>
        <w:ind w:left="1134" w:firstLine="0"/>
      </w:pPr>
      <w:r>
        <w:rPr>
          <w:lang w:val="fr-FR"/>
        </w:rPr>
        <w:t>La classe 1 « Matières et objets explosibles » comprend des dizaines d’objets, de dispositifs et de matières aux natures et aux comportements très différents.</w:t>
      </w:r>
    </w:p>
    <w:p w:rsidR="00355CE8" w:rsidRPr="00453627" w:rsidRDefault="00355CE8" w:rsidP="00A42B36">
      <w:pPr>
        <w:pStyle w:val="SingleTxtG"/>
        <w:numPr>
          <w:ilvl w:val="0"/>
          <w:numId w:val="17"/>
        </w:numPr>
        <w:ind w:left="1134" w:firstLine="0"/>
      </w:pPr>
      <w:r>
        <w:rPr>
          <w:lang w:val="fr-FR"/>
        </w:rPr>
        <w:t>Néanmoins, conformément à l’usage le plus courant mentionné au paragraphe</w:t>
      </w:r>
      <w:r w:rsidR="00182F53">
        <w:rPr>
          <w:lang w:val="fr-FR"/>
        </w:rPr>
        <w:t xml:space="preserve"> </w:t>
      </w:r>
      <w:r>
        <w:rPr>
          <w:lang w:val="fr-FR"/>
        </w:rPr>
        <w:t>3, compte tenu de la base utilisée pour les calculs mentionnée au paragraphe</w:t>
      </w:r>
      <w:r w:rsidR="00182F53">
        <w:rPr>
          <w:lang w:val="fr-FR"/>
        </w:rPr>
        <w:t xml:space="preserve"> </w:t>
      </w:r>
      <w:r>
        <w:rPr>
          <w:lang w:val="fr-FR"/>
        </w:rPr>
        <w:t>10 et à l’annexe</w:t>
      </w:r>
      <w:r w:rsidR="00182F53">
        <w:rPr>
          <w:lang w:val="fr-FR"/>
        </w:rPr>
        <w:t xml:space="preserve"> </w:t>
      </w:r>
      <w:r>
        <w:rPr>
          <w:lang w:val="fr-FR"/>
        </w:rPr>
        <w:t>I et des autres arguments énumérés au paragraphe</w:t>
      </w:r>
      <w:r w:rsidR="00182F53">
        <w:rPr>
          <w:lang w:val="fr-FR"/>
        </w:rPr>
        <w:t xml:space="preserve"> </w:t>
      </w:r>
      <w:r>
        <w:rPr>
          <w:lang w:val="fr-FR"/>
        </w:rPr>
        <w:t>15, la liste des articles pour lesquels le relèvement de la limite de quantité qu’il est permis de transporter serait très importante, et dans l’état actuel des pratiques de transport, pourrait être ramenée à un petit nombre de numéros ONU, par exemple les explosifs de mine généralement utilisés dans les carrières, l’extraction minière et les travaux de génie civil, à l’exclusion des matières et objets explosibles dont la faible teneur en explosif déflagrant ne permet pas d’atteindre l’objectif de 16 tonnes dans un véhicule (détonateurs, cordeaux détonants) et des explosifs particulièrement puissants (renforçateurs). Il s’agit des numéros ONU suivants :</w:t>
      </w:r>
    </w:p>
    <w:p w:rsidR="00355CE8" w:rsidRPr="00987C0B" w:rsidRDefault="00355CE8" w:rsidP="00182F53">
      <w:pPr>
        <w:pStyle w:val="Bullet1G"/>
      </w:pPr>
      <w:r>
        <w:rPr>
          <w:lang w:val="fr-FR"/>
        </w:rPr>
        <w:t>0027 POUDRE NOIRE sous forme de grains ou de pulvérin</w:t>
      </w:r>
      <w:r w:rsidR="00182F53">
        <w:rPr>
          <w:lang w:val="fr-FR"/>
        </w:rPr>
        <w:t> ;</w:t>
      </w:r>
    </w:p>
    <w:p w:rsidR="00355CE8" w:rsidRPr="00987C0B" w:rsidRDefault="00355CE8" w:rsidP="00182F53">
      <w:pPr>
        <w:pStyle w:val="Bullet1G"/>
        <w:rPr>
          <w:rStyle w:val="location"/>
        </w:rPr>
      </w:pPr>
      <w:r>
        <w:rPr>
          <w:lang w:val="fr-FR"/>
        </w:rPr>
        <w:t>0081 EXPLOSIF DE MINE (DE SAUTAGE) DU TYPE A</w:t>
      </w:r>
      <w:r w:rsidR="00182F53">
        <w:rPr>
          <w:lang w:val="fr-FR"/>
        </w:rPr>
        <w:t> ;</w:t>
      </w:r>
    </w:p>
    <w:p w:rsidR="00355CE8" w:rsidRPr="00987C0B" w:rsidRDefault="00355CE8" w:rsidP="00182F53">
      <w:pPr>
        <w:pStyle w:val="Bullet1G"/>
        <w:rPr>
          <w:rStyle w:val="location"/>
        </w:rPr>
      </w:pPr>
      <w:r>
        <w:rPr>
          <w:lang w:val="fr-FR"/>
        </w:rPr>
        <w:t>0082 EXPLOSIF DE MINE (DE SAUTAGE) DU TYPE B</w:t>
      </w:r>
      <w:r w:rsidR="00182F53">
        <w:rPr>
          <w:lang w:val="fr-FR"/>
        </w:rPr>
        <w:t> ;</w:t>
      </w:r>
    </w:p>
    <w:p w:rsidR="00355CE8" w:rsidRPr="00987C0B" w:rsidRDefault="00355CE8" w:rsidP="00182F53">
      <w:pPr>
        <w:pStyle w:val="Bullet1G"/>
        <w:rPr>
          <w:rStyle w:val="location"/>
        </w:rPr>
      </w:pPr>
      <w:r>
        <w:rPr>
          <w:lang w:val="fr-FR"/>
        </w:rPr>
        <w:t>0083 EXPLOSIF DE MINE (DE SAUTAGE) DU TYPE C</w:t>
      </w:r>
      <w:r w:rsidR="00182F53">
        <w:rPr>
          <w:lang w:val="fr-FR"/>
        </w:rPr>
        <w:t> ;</w:t>
      </w:r>
    </w:p>
    <w:p w:rsidR="00355CE8" w:rsidRPr="00987C0B" w:rsidRDefault="00355CE8" w:rsidP="00182F53">
      <w:pPr>
        <w:pStyle w:val="Bullet1G"/>
        <w:rPr>
          <w:rStyle w:val="location"/>
        </w:rPr>
      </w:pPr>
      <w:r>
        <w:rPr>
          <w:lang w:val="fr-FR"/>
        </w:rPr>
        <w:t>0084 EXPLOSIF DE MINE (DE SAUTAGE) DU TYPE D</w:t>
      </w:r>
      <w:r w:rsidR="00182F53">
        <w:rPr>
          <w:lang w:val="fr-FR"/>
        </w:rPr>
        <w:t> ;</w:t>
      </w:r>
    </w:p>
    <w:p w:rsidR="00355CE8" w:rsidRPr="00987C0B" w:rsidRDefault="00355CE8" w:rsidP="00182F53">
      <w:pPr>
        <w:pStyle w:val="Bullet1G"/>
        <w:rPr>
          <w:rStyle w:val="location"/>
        </w:rPr>
      </w:pPr>
      <w:r>
        <w:rPr>
          <w:lang w:val="fr-FR"/>
        </w:rPr>
        <w:t>0241 EXPLOSIF DE MINE (DE SAUTAGE) DU TYPE E</w:t>
      </w:r>
      <w:r w:rsidR="00182F53">
        <w:rPr>
          <w:lang w:val="fr-FR"/>
        </w:rPr>
        <w:t> ;</w:t>
      </w:r>
    </w:p>
    <w:p w:rsidR="00355CE8" w:rsidRPr="00987C0B" w:rsidRDefault="00355CE8" w:rsidP="00182F53">
      <w:pPr>
        <w:pStyle w:val="Bullet1G"/>
        <w:rPr>
          <w:rStyle w:val="location"/>
        </w:rPr>
      </w:pPr>
      <w:r>
        <w:rPr>
          <w:lang w:val="fr-FR"/>
        </w:rPr>
        <w:t>0331 EXPLOSIF DE MINE (DE SAUTAGE) DU TYPE B</w:t>
      </w:r>
      <w:r w:rsidR="00182F53">
        <w:rPr>
          <w:lang w:val="fr-FR"/>
        </w:rPr>
        <w:t> ;</w:t>
      </w:r>
    </w:p>
    <w:p w:rsidR="00355CE8" w:rsidRPr="00987C0B" w:rsidRDefault="00355CE8" w:rsidP="00182F53">
      <w:pPr>
        <w:pStyle w:val="Bullet1G"/>
      </w:pPr>
      <w:r>
        <w:rPr>
          <w:lang w:val="fr-FR"/>
        </w:rPr>
        <w:t>0332 EXPLOSIF DE MINE (DE SAUTAGE) DU TYPE E</w:t>
      </w:r>
      <w:r w:rsidR="00182F53">
        <w:rPr>
          <w:lang w:val="fr-FR"/>
        </w:rPr>
        <w:t>.</w:t>
      </w:r>
    </w:p>
    <w:p w:rsidR="00355CE8" w:rsidRPr="00453627" w:rsidRDefault="00182F53" w:rsidP="00182F53">
      <w:pPr>
        <w:pStyle w:val="HChG"/>
      </w:pPr>
      <w:r>
        <w:rPr>
          <w:lang w:val="fr-FR"/>
        </w:rPr>
        <w:tab/>
      </w:r>
      <w:r>
        <w:rPr>
          <w:lang w:val="fr-FR"/>
        </w:rPr>
        <w:tab/>
      </w:r>
      <w:r w:rsidR="00355CE8">
        <w:rPr>
          <w:lang w:val="fr-FR"/>
        </w:rPr>
        <w:t xml:space="preserve">Limitation </w:t>
      </w:r>
      <w:r w:rsidR="00355CE8" w:rsidRPr="00182F53">
        <w:t>supplémentaire</w:t>
      </w:r>
      <w:r w:rsidR="00355CE8">
        <w:rPr>
          <w:lang w:val="fr-FR"/>
        </w:rPr>
        <w:t xml:space="preserve"> pour raisons de sécurité</w:t>
      </w:r>
    </w:p>
    <w:p w:rsidR="00355CE8" w:rsidRPr="000C4768" w:rsidRDefault="00355CE8" w:rsidP="00A42B36">
      <w:pPr>
        <w:pStyle w:val="SingleTxtG"/>
        <w:numPr>
          <w:ilvl w:val="0"/>
          <w:numId w:val="17"/>
        </w:numPr>
        <w:ind w:left="1134" w:firstLine="0"/>
      </w:pPr>
      <w:r>
        <w:rPr>
          <w:lang w:val="fr-FR"/>
        </w:rPr>
        <w:t xml:space="preserve">Le fondement de l’ADR n’est pas la sécurité, mais il est vrai que le sujet est abordé brièvement dans le chapitre 1.10 et qu’une augmentation des quantités par engin de transport pourrait être un sujet de préoccupation pour certaines autorités. Étant donné que la stratégie du chapitre 1.10 susmentionné est la protection et non la limitation, la solution pourrait consister à rendre obligatoire l’utilisation des dispositifs mentionnés dans le </w:t>
      </w:r>
      <w:r>
        <w:rPr>
          <w:i/>
          <w:iCs/>
          <w:lang w:val="fr-FR"/>
        </w:rPr>
        <w:t xml:space="preserve">NOTA </w:t>
      </w:r>
      <w:r>
        <w:rPr>
          <w:lang w:val="fr-FR"/>
        </w:rPr>
        <w:t xml:space="preserve">au paragraphe 1.10.3.3 de l’ADR, à savoir « des systèmes de télémétrie ou d’autres méthodes et dispositifs » de suivi afin que cette augmentation puisse être appliquée. Cela </w:t>
      </w:r>
      <w:r>
        <w:rPr>
          <w:lang w:val="fr-FR"/>
        </w:rPr>
        <w:lastRenderedPageBreak/>
        <w:t>renforcerait considérablement le contrôle de ces marchandises dangereuses par les autorités, et permettrait donc de renforcer la sécurité.</w:t>
      </w:r>
    </w:p>
    <w:p w:rsidR="00355CE8" w:rsidRPr="00453627" w:rsidRDefault="00355CE8" w:rsidP="00355CE8">
      <w:pPr>
        <w:pStyle w:val="HChG"/>
        <w:ind w:left="2268"/>
      </w:pPr>
      <w:r>
        <w:rPr>
          <w:lang w:val="fr-FR"/>
        </w:rPr>
        <w:t>Proposition</w:t>
      </w:r>
    </w:p>
    <w:p w:rsidR="00355CE8" w:rsidRPr="00453627" w:rsidRDefault="00355CE8" w:rsidP="00A42B36">
      <w:pPr>
        <w:pStyle w:val="SingleTxtG"/>
        <w:numPr>
          <w:ilvl w:val="0"/>
          <w:numId w:val="17"/>
        </w:numPr>
        <w:ind w:left="1134" w:firstLine="0"/>
      </w:pPr>
      <w:r>
        <w:rPr>
          <w:lang w:val="fr-FR"/>
        </w:rPr>
        <w:t>Sur la base de toutes les justifications et considérations ci-dessus, il est proposé d’approuver une augmentation, jusqu’à 20 tonnes de masse nette, des quantités d’explosifs qui peuvent être transportées dans des véhicules EX/III. Par conséquent, il est proposé d’apporter à l’édition actuelle de l’ADR les modifications suivantes</w:t>
      </w:r>
      <w:r w:rsidR="0073410A">
        <w:rPr>
          <w:lang w:val="fr-FR"/>
        </w:rPr>
        <w:t> </w:t>
      </w:r>
      <w:r>
        <w:rPr>
          <w:lang w:val="fr-FR"/>
        </w:rPr>
        <w:t>:</w:t>
      </w:r>
    </w:p>
    <w:p w:rsidR="00355CE8" w:rsidRPr="00497C68" w:rsidRDefault="00355CE8" w:rsidP="00355CE8">
      <w:pPr>
        <w:pStyle w:val="SingleTxtG"/>
        <w:rPr>
          <w:i/>
        </w:rPr>
      </w:pPr>
      <w:r>
        <w:rPr>
          <w:lang w:val="fr-FR"/>
        </w:rPr>
        <w:t>1.</w:t>
      </w:r>
      <w:r>
        <w:rPr>
          <w:lang w:val="fr-FR"/>
        </w:rPr>
        <w:tab/>
        <w:t xml:space="preserve">Ajouter à la fin du </w:t>
      </w:r>
      <w:r>
        <w:rPr>
          <w:i/>
          <w:iCs/>
          <w:lang w:val="fr-FR"/>
        </w:rPr>
        <w:t>NOTA 1</w:t>
      </w:r>
      <w:r>
        <w:rPr>
          <w:lang w:val="fr-FR"/>
        </w:rPr>
        <w:t xml:space="preserve"> au paragraphe 1.10.3.3 le libellé suivant</w:t>
      </w:r>
      <w:r w:rsidR="00182F53">
        <w:rPr>
          <w:lang w:val="fr-FR"/>
        </w:rPr>
        <w:t> </w:t>
      </w:r>
      <w:r>
        <w:rPr>
          <w:lang w:val="fr-FR"/>
        </w:rPr>
        <w:t>:</w:t>
      </w:r>
    </w:p>
    <w:p w:rsidR="00355CE8" w:rsidRPr="0025318C" w:rsidRDefault="00355CE8" w:rsidP="00D54181">
      <w:pPr>
        <w:pStyle w:val="SingleTxtG"/>
        <w:ind w:left="1701"/>
        <w:rPr>
          <w:b/>
        </w:rPr>
      </w:pPr>
      <w:r w:rsidRPr="0025318C">
        <w:rPr>
          <w:lang w:val="fr-FR"/>
        </w:rPr>
        <w:t>« … Toutefois, dans le cas des véhicules de type EX/III pour les matières et objets explosibles, transportant plus de 16 tonnes d’explosifs, les dispositifs de suivi mentionnés plus haut doivent être utilisés (voir la note b au tableau 7.5.5.2.1). »</w:t>
      </w:r>
      <w:r w:rsidR="00182F53" w:rsidRPr="0025318C">
        <w:rPr>
          <w:lang w:val="fr-FR"/>
        </w:rPr>
        <w:t>.</w:t>
      </w:r>
    </w:p>
    <w:p w:rsidR="00355CE8" w:rsidRPr="00453627" w:rsidRDefault="00355CE8" w:rsidP="00355CE8">
      <w:pPr>
        <w:pStyle w:val="SingleTxtG"/>
      </w:pPr>
      <w:r>
        <w:rPr>
          <w:lang w:val="fr-FR"/>
        </w:rPr>
        <w:t>2.</w:t>
      </w:r>
      <w:r>
        <w:rPr>
          <w:lang w:val="fr-FR"/>
        </w:rPr>
        <w:tab/>
        <w:t>Modifier le tableau du paragraphe 7.5.5.2.1, comme suit</w:t>
      </w:r>
      <w:r w:rsidR="00182F53">
        <w:rPr>
          <w:lang w:val="fr-FR"/>
        </w:rPr>
        <w:t> </w:t>
      </w:r>
      <w:r>
        <w:rPr>
          <w:lang w:val="fr-FR"/>
        </w:rPr>
        <w:t>:</w:t>
      </w:r>
    </w:p>
    <w:p w:rsidR="00355CE8" w:rsidRPr="0025318C" w:rsidRDefault="00355CE8" w:rsidP="0025318C">
      <w:pPr>
        <w:pStyle w:val="Heading1"/>
        <w:spacing w:after="120"/>
        <w:rPr>
          <w:b/>
          <w:lang w:val="fr-FR"/>
        </w:rPr>
      </w:pPr>
      <w:r>
        <w:rPr>
          <w:lang w:val="fr-FR"/>
        </w:rPr>
        <w:t>« </w:t>
      </w:r>
      <w:r w:rsidRPr="0025318C">
        <w:rPr>
          <w:b/>
          <w:lang w:val="fr-FR"/>
        </w:rPr>
        <w:t xml:space="preserve">Masse nette maximale admissible, en kilogrammes, de matière explosible contenue </w:t>
      </w:r>
      <w:r w:rsidR="0025318C">
        <w:rPr>
          <w:b/>
          <w:lang w:val="fr-FR"/>
        </w:rPr>
        <w:br/>
      </w:r>
      <w:r w:rsidRPr="0025318C">
        <w:rPr>
          <w:b/>
          <w:lang w:val="fr-FR"/>
        </w:rPr>
        <w:t>dans des marchandises de la classe 1, par unité de transport</w:t>
      </w:r>
    </w:p>
    <w:tbl>
      <w:tblPr>
        <w:tblStyle w:val="TableGrid"/>
        <w:tblW w:w="8505" w:type="dxa"/>
        <w:jc w:val="right"/>
        <w:tblLayout w:type="fixed"/>
        <w:tblLook w:val="04A0" w:firstRow="1" w:lastRow="0" w:firstColumn="1" w:lastColumn="0" w:noHBand="0" w:noVBand="1"/>
      </w:tblPr>
      <w:tblGrid>
        <w:gridCol w:w="27"/>
        <w:gridCol w:w="875"/>
        <w:gridCol w:w="28"/>
        <w:gridCol w:w="1213"/>
        <w:gridCol w:w="28"/>
        <w:gridCol w:w="672"/>
        <w:gridCol w:w="28"/>
        <w:gridCol w:w="794"/>
        <w:gridCol w:w="28"/>
        <w:gridCol w:w="691"/>
        <w:gridCol w:w="28"/>
        <w:gridCol w:w="698"/>
        <w:gridCol w:w="28"/>
        <w:gridCol w:w="809"/>
        <w:gridCol w:w="28"/>
        <w:gridCol w:w="703"/>
        <w:gridCol w:w="28"/>
        <w:gridCol w:w="7"/>
        <w:gridCol w:w="738"/>
        <w:gridCol w:w="28"/>
        <w:gridCol w:w="998"/>
        <w:gridCol w:w="28"/>
      </w:tblGrid>
      <w:tr w:rsidR="00EB18A7" w:rsidRPr="004A7915" w:rsidTr="003C4141">
        <w:trPr>
          <w:gridBefore w:val="1"/>
          <w:wBefore w:w="27" w:type="dxa"/>
          <w:jc w:val="right"/>
        </w:trPr>
        <w:tc>
          <w:tcPr>
            <w:tcW w:w="903" w:type="dxa"/>
            <w:gridSpan w:val="2"/>
            <w:tcBorders>
              <w:bottom w:val="nil"/>
            </w:tcBorders>
            <w:tcMar>
              <w:left w:w="0" w:type="dxa"/>
              <w:right w:w="0" w:type="dxa"/>
            </w:tcMar>
            <w:vAlign w:val="bottom"/>
          </w:tcPr>
          <w:p w:rsidR="00EB18A7" w:rsidRPr="004A7915" w:rsidRDefault="00EB18A7" w:rsidP="004A7915">
            <w:pPr>
              <w:spacing w:before="60" w:after="60" w:line="220" w:lineRule="exact"/>
              <w:ind w:left="57" w:right="57"/>
              <w:rPr>
                <w:i/>
                <w:sz w:val="16"/>
                <w:szCs w:val="16"/>
              </w:rPr>
            </w:pPr>
          </w:p>
        </w:tc>
        <w:tc>
          <w:tcPr>
            <w:tcW w:w="1241"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Division</w:t>
            </w:r>
          </w:p>
        </w:tc>
        <w:tc>
          <w:tcPr>
            <w:tcW w:w="1522" w:type="dxa"/>
            <w:gridSpan w:val="4"/>
            <w:tcMar>
              <w:left w:w="28" w:type="dxa"/>
              <w:right w:w="28" w:type="dxa"/>
            </w:tcMar>
            <w:vAlign w:val="bottom"/>
          </w:tcPr>
          <w:p w:rsidR="00EB18A7" w:rsidRPr="004A7915" w:rsidRDefault="00EB18A7" w:rsidP="004A7915">
            <w:pPr>
              <w:spacing w:before="60" w:after="60" w:line="220" w:lineRule="exact"/>
              <w:ind w:left="57" w:right="57"/>
              <w:jc w:val="center"/>
              <w:rPr>
                <w:i/>
                <w:sz w:val="16"/>
                <w:szCs w:val="16"/>
              </w:rPr>
            </w:pPr>
            <w:r w:rsidRPr="004A7915">
              <w:rPr>
                <w:i/>
                <w:sz w:val="16"/>
                <w:szCs w:val="16"/>
                <w:lang w:val="fr-FR"/>
              </w:rPr>
              <w:t>1.1</w:t>
            </w:r>
          </w:p>
        </w:tc>
        <w:tc>
          <w:tcPr>
            <w:tcW w:w="719"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1.2</w:t>
            </w:r>
          </w:p>
        </w:tc>
        <w:tc>
          <w:tcPr>
            <w:tcW w:w="726"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1.3</w:t>
            </w:r>
          </w:p>
        </w:tc>
        <w:tc>
          <w:tcPr>
            <w:tcW w:w="1568" w:type="dxa"/>
            <w:gridSpan w:val="4"/>
            <w:tcMar>
              <w:left w:w="28" w:type="dxa"/>
              <w:right w:w="28" w:type="dxa"/>
            </w:tcMar>
            <w:vAlign w:val="bottom"/>
          </w:tcPr>
          <w:p w:rsidR="00EB18A7" w:rsidRPr="004A7915" w:rsidRDefault="00EB18A7" w:rsidP="004A7915">
            <w:pPr>
              <w:spacing w:before="60" w:after="60" w:line="220" w:lineRule="exact"/>
              <w:ind w:left="57" w:right="57"/>
              <w:jc w:val="center"/>
              <w:rPr>
                <w:i/>
                <w:sz w:val="16"/>
                <w:szCs w:val="16"/>
              </w:rPr>
            </w:pPr>
            <w:r w:rsidRPr="004A7915">
              <w:rPr>
                <w:i/>
                <w:sz w:val="16"/>
                <w:szCs w:val="16"/>
                <w:lang w:val="fr-FR"/>
              </w:rPr>
              <w:t>1.4</w:t>
            </w:r>
          </w:p>
        </w:tc>
        <w:tc>
          <w:tcPr>
            <w:tcW w:w="773" w:type="dxa"/>
            <w:gridSpan w:val="3"/>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 xml:space="preserve">1.5 </w:t>
            </w:r>
            <w:r w:rsidR="00D54181" w:rsidRPr="004A7915">
              <w:rPr>
                <w:i/>
                <w:sz w:val="16"/>
                <w:szCs w:val="16"/>
                <w:lang w:val="fr-FR"/>
              </w:rPr>
              <w:br/>
            </w:r>
            <w:r w:rsidRPr="004A7915">
              <w:rPr>
                <w:i/>
                <w:sz w:val="16"/>
                <w:szCs w:val="16"/>
                <w:lang w:val="fr-FR"/>
              </w:rPr>
              <w:t>et 1.6</w:t>
            </w:r>
          </w:p>
        </w:tc>
        <w:tc>
          <w:tcPr>
            <w:tcW w:w="1026" w:type="dxa"/>
            <w:gridSpan w:val="2"/>
            <w:tcBorders>
              <w:bottom w:val="nil"/>
            </w:tcBorders>
            <w:tcMar>
              <w:left w:w="28" w:type="dxa"/>
              <w:right w:w="28" w:type="dxa"/>
            </w:tcMar>
            <w:vAlign w:val="bottom"/>
          </w:tcPr>
          <w:p w:rsidR="00EB18A7" w:rsidRPr="004A7915" w:rsidRDefault="00EB18A7" w:rsidP="004A7915">
            <w:pPr>
              <w:spacing w:before="60" w:after="60" w:line="220" w:lineRule="exact"/>
              <w:ind w:left="57"/>
              <w:jc w:val="center"/>
              <w:rPr>
                <w:i/>
                <w:sz w:val="16"/>
                <w:szCs w:val="16"/>
              </w:rPr>
            </w:pPr>
          </w:p>
        </w:tc>
      </w:tr>
      <w:tr w:rsidR="00EB18A7" w:rsidRPr="004A7915" w:rsidTr="003C4141">
        <w:trPr>
          <w:gridAfter w:val="1"/>
          <w:wAfter w:w="28" w:type="dxa"/>
          <w:jc w:val="right"/>
        </w:trPr>
        <w:tc>
          <w:tcPr>
            <w:tcW w:w="902" w:type="dxa"/>
            <w:gridSpan w:val="2"/>
            <w:tcBorders>
              <w:top w:val="nil"/>
            </w:tcBorders>
            <w:tcMar>
              <w:left w:w="28" w:type="dxa"/>
              <w:right w:w="28" w:type="dxa"/>
            </w:tcMar>
            <w:vAlign w:val="bottom"/>
          </w:tcPr>
          <w:p w:rsidR="00EB18A7" w:rsidRPr="003C4141" w:rsidRDefault="004A7915" w:rsidP="003C4141">
            <w:pPr>
              <w:spacing w:before="60" w:after="60" w:line="220" w:lineRule="exact"/>
              <w:ind w:left="57" w:right="57"/>
              <w:rPr>
                <w:i/>
                <w:sz w:val="16"/>
                <w:szCs w:val="16"/>
              </w:rPr>
            </w:pPr>
            <w:r w:rsidRPr="003C4141">
              <w:rPr>
                <w:i/>
                <w:sz w:val="16"/>
                <w:szCs w:val="16"/>
                <w:lang w:val="fr-FR"/>
              </w:rPr>
              <w:t>Engin de transport</w:t>
            </w:r>
          </w:p>
        </w:tc>
        <w:tc>
          <w:tcPr>
            <w:tcW w:w="1241"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Groupe de compatibilité</w:t>
            </w:r>
          </w:p>
        </w:tc>
        <w:tc>
          <w:tcPr>
            <w:tcW w:w="700" w:type="dxa"/>
            <w:gridSpan w:val="2"/>
            <w:tcMar>
              <w:left w:w="0" w:type="dxa"/>
              <w:right w:w="0"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rPr>
              <w:t>1.1A</w:t>
            </w:r>
          </w:p>
        </w:tc>
        <w:tc>
          <w:tcPr>
            <w:tcW w:w="822" w:type="dxa"/>
            <w:gridSpan w:val="2"/>
            <w:tcMar>
              <w:left w:w="0" w:type="dxa"/>
              <w:right w:w="0"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rPr>
              <w:t>Autre</w:t>
            </w:r>
            <w:r w:rsidR="00AF38F8" w:rsidRPr="004A7915">
              <w:rPr>
                <w:i/>
                <w:sz w:val="16"/>
                <w:szCs w:val="16"/>
              </w:rPr>
              <w:t xml:space="preserve"> </w:t>
            </w:r>
            <w:r w:rsidRPr="004A7915">
              <w:rPr>
                <w:i/>
                <w:spacing w:val="-2"/>
                <w:sz w:val="16"/>
                <w:szCs w:val="16"/>
              </w:rPr>
              <w:t>que 1.1A</w:t>
            </w:r>
          </w:p>
        </w:tc>
        <w:tc>
          <w:tcPr>
            <w:tcW w:w="719"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p>
        </w:tc>
        <w:tc>
          <w:tcPr>
            <w:tcW w:w="726"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p>
        </w:tc>
        <w:tc>
          <w:tcPr>
            <w:tcW w:w="837"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Autre que 1.4S</w:t>
            </w:r>
          </w:p>
        </w:tc>
        <w:tc>
          <w:tcPr>
            <w:tcW w:w="731" w:type="dxa"/>
            <w:gridSpan w:val="2"/>
            <w:tcMar>
              <w:left w:w="28" w:type="dxa"/>
              <w:right w:w="28" w:type="dxa"/>
            </w:tcMar>
            <w:vAlign w:val="bottom"/>
          </w:tcPr>
          <w:p w:rsidR="00EB18A7" w:rsidRPr="004A7915" w:rsidRDefault="00EB18A7" w:rsidP="003C4141">
            <w:pPr>
              <w:spacing w:before="60" w:after="60" w:line="220" w:lineRule="exact"/>
              <w:ind w:left="57" w:right="57"/>
              <w:rPr>
                <w:i/>
                <w:sz w:val="16"/>
                <w:szCs w:val="16"/>
              </w:rPr>
            </w:pPr>
            <w:r w:rsidRPr="004A7915">
              <w:rPr>
                <w:i/>
                <w:sz w:val="16"/>
                <w:szCs w:val="16"/>
                <w:lang w:val="fr-FR"/>
              </w:rPr>
              <w:t>1.4S</w:t>
            </w:r>
          </w:p>
        </w:tc>
        <w:tc>
          <w:tcPr>
            <w:tcW w:w="773" w:type="dxa"/>
            <w:gridSpan w:val="3"/>
            <w:tcMar>
              <w:left w:w="28" w:type="dxa"/>
              <w:right w:w="28" w:type="dxa"/>
            </w:tcMar>
            <w:vAlign w:val="bottom"/>
          </w:tcPr>
          <w:p w:rsidR="00EB18A7" w:rsidRPr="004A7915" w:rsidRDefault="00EB18A7" w:rsidP="003C4141">
            <w:pPr>
              <w:spacing w:before="60" w:after="60" w:line="220" w:lineRule="exact"/>
              <w:ind w:left="57" w:right="57"/>
              <w:rPr>
                <w:i/>
                <w:sz w:val="16"/>
                <w:szCs w:val="16"/>
              </w:rPr>
            </w:pPr>
          </w:p>
        </w:tc>
        <w:tc>
          <w:tcPr>
            <w:tcW w:w="1026" w:type="dxa"/>
            <w:gridSpan w:val="2"/>
            <w:tcBorders>
              <w:top w:val="nil"/>
            </w:tcBorders>
            <w:tcMar>
              <w:left w:w="28" w:type="dxa"/>
              <w:right w:w="28" w:type="dxa"/>
            </w:tcMar>
            <w:vAlign w:val="bottom"/>
          </w:tcPr>
          <w:p w:rsidR="00EB18A7" w:rsidRPr="004A7915" w:rsidRDefault="004A7915" w:rsidP="003C4141">
            <w:pPr>
              <w:spacing w:before="60" w:after="60" w:line="220" w:lineRule="exact"/>
              <w:ind w:left="57"/>
              <w:rPr>
                <w:i/>
                <w:sz w:val="16"/>
                <w:szCs w:val="16"/>
              </w:rPr>
            </w:pPr>
            <w:r w:rsidRPr="004A7915">
              <w:rPr>
                <w:i/>
                <w:sz w:val="16"/>
                <w:szCs w:val="16"/>
                <w:lang w:val="fr-FR"/>
              </w:rPr>
              <w:t>Emballages</w:t>
            </w:r>
            <w:r w:rsidRPr="004A7915">
              <w:rPr>
                <w:i/>
                <w:sz w:val="16"/>
                <w:szCs w:val="16"/>
              </w:rPr>
              <w:t xml:space="preserve"> </w:t>
            </w:r>
            <w:r w:rsidRPr="004A7915">
              <w:rPr>
                <w:i/>
                <w:sz w:val="16"/>
                <w:szCs w:val="16"/>
                <w:lang w:val="fr-FR"/>
              </w:rPr>
              <w:t>vides</w:t>
            </w:r>
            <w:r w:rsidRPr="004A7915">
              <w:rPr>
                <w:i/>
                <w:sz w:val="16"/>
                <w:szCs w:val="16"/>
              </w:rPr>
              <w:t xml:space="preserve"> </w:t>
            </w:r>
            <w:r w:rsidRPr="004A7915">
              <w:rPr>
                <w:i/>
                <w:sz w:val="16"/>
                <w:szCs w:val="16"/>
                <w:lang w:val="fr-FR"/>
              </w:rPr>
              <w:t>non nettoyés</w:t>
            </w:r>
          </w:p>
        </w:tc>
      </w:tr>
      <w:tr w:rsidR="00EB18A7" w:rsidRPr="00D17108" w:rsidTr="003C4141">
        <w:trPr>
          <w:gridBefore w:val="1"/>
          <w:wBefore w:w="27" w:type="dxa"/>
          <w:jc w:val="right"/>
        </w:trPr>
        <w:tc>
          <w:tcPr>
            <w:tcW w:w="2144" w:type="dxa"/>
            <w:gridSpan w:val="4"/>
            <w:vAlign w:val="bottom"/>
          </w:tcPr>
          <w:p w:rsidR="00355CE8" w:rsidRPr="004A7915" w:rsidRDefault="00355CE8" w:rsidP="004A7915">
            <w:pPr>
              <w:spacing w:before="60" w:after="60" w:line="220" w:lineRule="exact"/>
              <w:ind w:left="57" w:right="57"/>
              <w:rPr>
                <w:b/>
                <w:sz w:val="18"/>
                <w:szCs w:val="18"/>
                <w:vertAlign w:val="superscript"/>
              </w:rPr>
            </w:pPr>
            <w:r w:rsidRPr="004A7915">
              <w:rPr>
                <w:b/>
                <w:sz w:val="18"/>
                <w:szCs w:val="18"/>
                <w:lang w:val="fr-FR"/>
              </w:rPr>
              <w:t>EX/II</w:t>
            </w:r>
            <w:r w:rsidRPr="003C4141">
              <w:rPr>
                <w:b/>
                <w:i/>
                <w:sz w:val="18"/>
                <w:szCs w:val="18"/>
                <w:vertAlign w:val="superscript"/>
                <w:lang w:val="fr-FR"/>
              </w:rPr>
              <w:t>a</w:t>
            </w:r>
          </w:p>
        </w:tc>
        <w:tc>
          <w:tcPr>
            <w:tcW w:w="700"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6,25</w:t>
            </w:r>
          </w:p>
        </w:tc>
        <w:tc>
          <w:tcPr>
            <w:tcW w:w="822"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1</w:t>
            </w:r>
            <w:r w:rsidR="003C4141">
              <w:rPr>
                <w:sz w:val="18"/>
                <w:szCs w:val="18"/>
                <w:lang w:val="fr-FR"/>
              </w:rPr>
              <w:t> </w:t>
            </w:r>
            <w:r w:rsidRPr="00D17108">
              <w:rPr>
                <w:sz w:val="18"/>
                <w:szCs w:val="18"/>
                <w:lang w:val="fr-FR"/>
              </w:rPr>
              <w:t>000</w:t>
            </w:r>
          </w:p>
        </w:tc>
        <w:tc>
          <w:tcPr>
            <w:tcW w:w="719"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3</w:t>
            </w:r>
            <w:r w:rsidR="00D54181">
              <w:rPr>
                <w:sz w:val="18"/>
                <w:szCs w:val="18"/>
                <w:lang w:val="fr-FR"/>
              </w:rPr>
              <w:t> </w:t>
            </w:r>
            <w:r w:rsidRPr="00D17108">
              <w:rPr>
                <w:sz w:val="18"/>
                <w:szCs w:val="18"/>
                <w:lang w:val="fr-FR"/>
              </w:rPr>
              <w:t>000</w:t>
            </w:r>
          </w:p>
        </w:tc>
        <w:tc>
          <w:tcPr>
            <w:tcW w:w="726"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5</w:t>
            </w:r>
            <w:r w:rsidR="00D54181">
              <w:rPr>
                <w:sz w:val="18"/>
                <w:szCs w:val="18"/>
                <w:lang w:val="fr-FR"/>
              </w:rPr>
              <w:t> </w:t>
            </w:r>
            <w:r w:rsidRPr="00D17108">
              <w:rPr>
                <w:sz w:val="18"/>
                <w:szCs w:val="18"/>
                <w:lang w:val="fr-FR"/>
              </w:rPr>
              <w:t>000</w:t>
            </w:r>
          </w:p>
        </w:tc>
        <w:tc>
          <w:tcPr>
            <w:tcW w:w="837"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15</w:t>
            </w:r>
            <w:r w:rsidR="00D54181">
              <w:rPr>
                <w:sz w:val="18"/>
                <w:szCs w:val="18"/>
                <w:lang w:val="fr-FR"/>
              </w:rPr>
              <w:t> </w:t>
            </w:r>
            <w:r w:rsidRPr="00D17108">
              <w:rPr>
                <w:sz w:val="18"/>
                <w:szCs w:val="18"/>
                <w:lang w:val="fr-FR"/>
              </w:rPr>
              <w:t>000</w:t>
            </w:r>
          </w:p>
        </w:tc>
        <w:tc>
          <w:tcPr>
            <w:tcW w:w="738" w:type="dxa"/>
            <w:gridSpan w:val="3"/>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Illimitée</w:t>
            </w:r>
          </w:p>
        </w:tc>
        <w:tc>
          <w:tcPr>
            <w:tcW w:w="766"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5</w:t>
            </w:r>
            <w:r w:rsidR="00D54181">
              <w:rPr>
                <w:sz w:val="18"/>
                <w:szCs w:val="18"/>
                <w:lang w:val="fr-FR"/>
              </w:rPr>
              <w:t> </w:t>
            </w:r>
            <w:r w:rsidRPr="00D17108">
              <w:rPr>
                <w:sz w:val="18"/>
                <w:szCs w:val="18"/>
                <w:lang w:val="fr-FR"/>
              </w:rPr>
              <w:t>000</w:t>
            </w:r>
          </w:p>
        </w:tc>
        <w:tc>
          <w:tcPr>
            <w:tcW w:w="1026" w:type="dxa"/>
            <w:gridSpan w:val="2"/>
            <w:vAlign w:val="bottom"/>
          </w:tcPr>
          <w:p w:rsidR="00355CE8" w:rsidRPr="00D17108" w:rsidRDefault="00355CE8" w:rsidP="003C4141">
            <w:pPr>
              <w:spacing w:before="60" w:after="60" w:line="220" w:lineRule="exact"/>
              <w:ind w:left="57"/>
              <w:rPr>
                <w:sz w:val="18"/>
                <w:szCs w:val="18"/>
              </w:rPr>
            </w:pPr>
            <w:r w:rsidRPr="00D17108">
              <w:rPr>
                <w:sz w:val="18"/>
                <w:szCs w:val="18"/>
                <w:lang w:val="fr-FR"/>
              </w:rPr>
              <w:t>Illimitée</w:t>
            </w:r>
          </w:p>
        </w:tc>
      </w:tr>
      <w:tr w:rsidR="00EB18A7" w:rsidRPr="00D17108" w:rsidTr="003C4141">
        <w:trPr>
          <w:gridBefore w:val="1"/>
          <w:wBefore w:w="27" w:type="dxa"/>
          <w:jc w:val="right"/>
        </w:trPr>
        <w:tc>
          <w:tcPr>
            <w:tcW w:w="2144" w:type="dxa"/>
            <w:gridSpan w:val="4"/>
            <w:vAlign w:val="bottom"/>
          </w:tcPr>
          <w:p w:rsidR="00355CE8" w:rsidRPr="004A7915" w:rsidRDefault="00355CE8" w:rsidP="004A7915">
            <w:pPr>
              <w:spacing w:before="60" w:after="60" w:line="220" w:lineRule="exact"/>
              <w:ind w:left="57" w:right="57"/>
              <w:rPr>
                <w:b/>
                <w:sz w:val="18"/>
                <w:szCs w:val="18"/>
                <w:vertAlign w:val="superscript"/>
              </w:rPr>
            </w:pPr>
            <w:r w:rsidRPr="004A7915">
              <w:rPr>
                <w:b/>
                <w:sz w:val="18"/>
                <w:szCs w:val="18"/>
                <w:lang w:val="fr-FR"/>
              </w:rPr>
              <w:t>EX/III</w:t>
            </w:r>
            <w:r w:rsidRPr="003C4141">
              <w:rPr>
                <w:b/>
                <w:i/>
                <w:sz w:val="18"/>
                <w:szCs w:val="18"/>
                <w:vertAlign w:val="superscript"/>
                <w:lang w:val="fr-FR"/>
              </w:rPr>
              <w:t>a</w:t>
            </w:r>
          </w:p>
        </w:tc>
        <w:tc>
          <w:tcPr>
            <w:tcW w:w="700" w:type="dxa"/>
            <w:gridSpan w:val="2"/>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18,75</w:t>
            </w:r>
          </w:p>
        </w:tc>
        <w:tc>
          <w:tcPr>
            <w:tcW w:w="822" w:type="dxa"/>
            <w:gridSpan w:val="2"/>
            <w:vAlign w:val="bottom"/>
          </w:tcPr>
          <w:p w:rsidR="00355CE8" w:rsidRPr="00D17108" w:rsidRDefault="00355CE8" w:rsidP="003C4141">
            <w:pPr>
              <w:spacing w:before="60" w:after="60" w:line="220" w:lineRule="exact"/>
              <w:ind w:left="57" w:right="57"/>
              <w:rPr>
                <w:b/>
                <w:sz w:val="18"/>
                <w:szCs w:val="18"/>
                <w:vertAlign w:val="superscript"/>
              </w:rPr>
            </w:pPr>
            <w:r w:rsidRPr="00D17108">
              <w:rPr>
                <w:sz w:val="18"/>
                <w:szCs w:val="18"/>
                <w:lang w:val="fr-FR"/>
              </w:rPr>
              <w:t>16</w:t>
            </w:r>
            <w:r w:rsidR="00D54181">
              <w:rPr>
                <w:sz w:val="18"/>
                <w:szCs w:val="18"/>
                <w:lang w:val="fr-FR"/>
              </w:rPr>
              <w:t> </w:t>
            </w:r>
            <w:r w:rsidRPr="00D17108">
              <w:rPr>
                <w:sz w:val="18"/>
                <w:szCs w:val="18"/>
                <w:lang w:val="fr-FR"/>
              </w:rPr>
              <w:t>000</w:t>
            </w:r>
            <w:r w:rsidRPr="003C4141">
              <w:rPr>
                <w:b/>
                <w:i/>
                <w:sz w:val="18"/>
                <w:szCs w:val="18"/>
                <w:vertAlign w:val="superscript"/>
                <w:lang w:val="fr-FR"/>
              </w:rPr>
              <w:t>b</w:t>
            </w:r>
          </w:p>
        </w:tc>
        <w:tc>
          <w:tcPr>
            <w:tcW w:w="719" w:type="dxa"/>
            <w:gridSpan w:val="2"/>
            <w:vAlign w:val="bottom"/>
          </w:tcPr>
          <w:p w:rsidR="00355CE8" w:rsidRPr="00D17108" w:rsidRDefault="00355CE8" w:rsidP="003C4141">
            <w:pPr>
              <w:spacing w:before="60" w:after="60" w:line="220" w:lineRule="exact"/>
              <w:ind w:left="57" w:right="57"/>
              <w:rPr>
                <w:b/>
                <w:sz w:val="18"/>
                <w:szCs w:val="18"/>
                <w:vertAlign w:val="superscript"/>
              </w:rPr>
            </w:pPr>
            <w:r w:rsidRPr="00D17108">
              <w:rPr>
                <w:sz w:val="18"/>
                <w:szCs w:val="18"/>
                <w:lang w:val="fr-FR"/>
              </w:rPr>
              <w:t>16</w:t>
            </w:r>
            <w:r w:rsidR="00D54181">
              <w:rPr>
                <w:sz w:val="18"/>
                <w:szCs w:val="18"/>
                <w:lang w:val="fr-FR"/>
              </w:rPr>
              <w:t> </w:t>
            </w:r>
            <w:r w:rsidRPr="00D17108">
              <w:rPr>
                <w:sz w:val="18"/>
                <w:szCs w:val="18"/>
                <w:lang w:val="fr-FR"/>
              </w:rPr>
              <w:t>000</w:t>
            </w:r>
            <w:r w:rsidRPr="003C4141">
              <w:rPr>
                <w:b/>
                <w:i/>
                <w:sz w:val="18"/>
                <w:szCs w:val="18"/>
                <w:vertAlign w:val="superscript"/>
                <w:lang w:val="fr-FR"/>
              </w:rPr>
              <w:t>b</w:t>
            </w:r>
          </w:p>
        </w:tc>
        <w:tc>
          <w:tcPr>
            <w:tcW w:w="726" w:type="dxa"/>
            <w:gridSpan w:val="2"/>
            <w:vAlign w:val="bottom"/>
          </w:tcPr>
          <w:p w:rsidR="00355CE8" w:rsidRPr="00D17108" w:rsidRDefault="00355CE8" w:rsidP="003C4141">
            <w:pPr>
              <w:spacing w:before="60" w:after="60" w:line="220" w:lineRule="exact"/>
              <w:ind w:left="57" w:right="57"/>
              <w:rPr>
                <w:b/>
                <w:sz w:val="18"/>
                <w:szCs w:val="18"/>
                <w:vertAlign w:val="superscript"/>
              </w:rPr>
            </w:pPr>
            <w:r w:rsidRPr="00D17108">
              <w:rPr>
                <w:sz w:val="18"/>
                <w:szCs w:val="18"/>
                <w:lang w:val="fr-FR"/>
              </w:rPr>
              <w:t>16</w:t>
            </w:r>
            <w:r w:rsidR="00D54181">
              <w:rPr>
                <w:sz w:val="18"/>
                <w:szCs w:val="18"/>
                <w:lang w:val="fr-FR"/>
              </w:rPr>
              <w:t> </w:t>
            </w:r>
            <w:r w:rsidRPr="00D17108">
              <w:rPr>
                <w:sz w:val="18"/>
                <w:szCs w:val="18"/>
                <w:lang w:val="fr-FR"/>
              </w:rPr>
              <w:t>000</w:t>
            </w:r>
            <w:r w:rsidRPr="003C4141">
              <w:rPr>
                <w:b/>
                <w:i/>
                <w:sz w:val="18"/>
                <w:szCs w:val="18"/>
                <w:vertAlign w:val="superscript"/>
                <w:lang w:val="fr-FR"/>
              </w:rPr>
              <w:t>b</w:t>
            </w:r>
          </w:p>
        </w:tc>
        <w:tc>
          <w:tcPr>
            <w:tcW w:w="837" w:type="dxa"/>
            <w:gridSpan w:val="2"/>
            <w:vAlign w:val="bottom"/>
          </w:tcPr>
          <w:p w:rsidR="00355CE8" w:rsidRPr="00D17108" w:rsidRDefault="00355CE8" w:rsidP="003C4141">
            <w:pPr>
              <w:spacing w:before="60" w:after="60" w:line="220" w:lineRule="exact"/>
              <w:ind w:left="57" w:right="57"/>
              <w:rPr>
                <w:b/>
                <w:sz w:val="18"/>
                <w:szCs w:val="18"/>
                <w:vertAlign w:val="superscript"/>
              </w:rPr>
            </w:pPr>
            <w:r w:rsidRPr="00D17108">
              <w:rPr>
                <w:sz w:val="18"/>
                <w:szCs w:val="18"/>
                <w:lang w:val="fr-FR"/>
              </w:rPr>
              <w:t>16</w:t>
            </w:r>
            <w:r w:rsidR="00D54181">
              <w:rPr>
                <w:sz w:val="18"/>
                <w:szCs w:val="18"/>
                <w:lang w:val="fr-FR"/>
              </w:rPr>
              <w:t> </w:t>
            </w:r>
            <w:r w:rsidRPr="00D17108">
              <w:rPr>
                <w:sz w:val="18"/>
                <w:szCs w:val="18"/>
                <w:lang w:val="fr-FR"/>
              </w:rPr>
              <w:t>000</w:t>
            </w:r>
            <w:r w:rsidRPr="003C4141">
              <w:rPr>
                <w:b/>
                <w:i/>
                <w:sz w:val="18"/>
                <w:szCs w:val="18"/>
                <w:vertAlign w:val="superscript"/>
                <w:lang w:val="fr-FR"/>
              </w:rPr>
              <w:t>b</w:t>
            </w:r>
          </w:p>
        </w:tc>
        <w:tc>
          <w:tcPr>
            <w:tcW w:w="738" w:type="dxa"/>
            <w:gridSpan w:val="3"/>
            <w:vAlign w:val="bottom"/>
          </w:tcPr>
          <w:p w:rsidR="00355CE8" w:rsidRPr="00D17108" w:rsidRDefault="00355CE8" w:rsidP="003C4141">
            <w:pPr>
              <w:spacing w:before="60" w:after="60" w:line="220" w:lineRule="exact"/>
              <w:ind w:left="57" w:right="57"/>
              <w:rPr>
                <w:sz w:val="18"/>
                <w:szCs w:val="18"/>
              </w:rPr>
            </w:pPr>
            <w:r w:rsidRPr="00D17108">
              <w:rPr>
                <w:sz w:val="18"/>
                <w:szCs w:val="18"/>
                <w:lang w:val="fr-FR"/>
              </w:rPr>
              <w:t>Illimitée</w:t>
            </w:r>
          </w:p>
        </w:tc>
        <w:tc>
          <w:tcPr>
            <w:tcW w:w="766" w:type="dxa"/>
            <w:gridSpan w:val="2"/>
            <w:vAlign w:val="bottom"/>
          </w:tcPr>
          <w:p w:rsidR="00355CE8" w:rsidRPr="00D17108" w:rsidRDefault="00355CE8" w:rsidP="003C4141">
            <w:pPr>
              <w:spacing w:before="60" w:after="60" w:line="220" w:lineRule="exact"/>
              <w:ind w:left="57" w:right="57"/>
              <w:rPr>
                <w:b/>
                <w:sz w:val="18"/>
                <w:szCs w:val="18"/>
                <w:vertAlign w:val="superscript"/>
              </w:rPr>
            </w:pPr>
            <w:r w:rsidRPr="00D17108">
              <w:rPr>
                <w:sz w:val="18"/>
                <w:szCs w:val="18"/>
                <w:lang w:val="fr-FR"/>
              </w:rPr>
              <w:t>16</w:t>
            </w:r>
            <w:r w:rsidR="00D54181">
              <w:rPr>
                <w:sz w:val="18"/>
                <w:szCs w:val="18"/>
                <w:lang w:val="fr-FR"/>
              </w:rPr>
              <w:t> </w:t>
            </w:r>
            <w:r w:rsidRPr="00D17108">
              <w:rPr>
                <w:sz w:val="18"/>
                <w:szCs w:val="18"/>
                <w:lang w:val="fr-FR"/>
              </w:rPr>
              <w:t>000</w:t>
            </w:r>
            <w:r w:rsidRPr="003C4141">
              <w:rPr>
                <w:b/>
                <w:i/>
                <w:sz w:val="18"/>
                <w:szCs w:val="18"/>
                <w:vertAlign w:val="superscript"/>
                <w:lang w:val="fr-FR"/>
              </w:rPr>
              <w:t>b</w:t>
            </w:r>
          </w:p>
        </w:tc>
        <w:tc>
          <w:tcPr>
            <w:tcW w:w="1026" w:type="dxa"/>
            <w:gridSpan w:val="2"/>
            <w:vAlign w:val="bottom"/>
          </w:tcPr>
          <w:p w:rsidR="00355CE8" w:rsidRPr="00D17108" w:rsidRDefault="00355CE8" w:rsidP="003C4141">
            <w:pPr>
              <w:spacing w:before="60" w:after="60" w:line="220" w:lineRule="exact"/>
              <w:ind w:left="57"/>
              <w:rPr>
                <w:sz w:val="18"/>
                <w:szCs w:val="18"/>
              </w:rPr>
            </w:pPr>
            <w:r w:rsidRPr="00D17108">
              <w:rPr>
                <w:sz w:val="18"/>
                <w:szCs w:val="18"/>
                <w:lang w:val="fr-FR"/>
              </w:rPr>
              <w:t>Illimitée</w:t>
            </w:r>
          </w:p>
        </w:tc>
      </w:tr>
    </w:tbl>
    <w:p w:rsidR="00355CE8" w:rsidRPr="00D54181" w:rsidRDefault="00355CE8" w:rsidP="00D54181">
      <w:pPr>
        <w:spacing w:before="120"/>
        <w:ind w:left="1134" w:firstLine="170"/>
        <w:rPr>
          <w:i/>
          <w:sz w:val="18"/>
          <w:szCs w:val="18"/>
        </w:rPr>
      </w:pPr>
      <w:r w:rsidRPr="00D54181">
        <w:rPr>
          <w:i/>
          <w:sz w:val="18"/>
          <w:szCs w:val="18"/>
          <w:vertAlign w:val="superscript"/>
          <w:lang w:val="fr-FR"/>
        </w:rPr>
        <w:t>a</w:t>
      </w:r>
      <w:r w:rsidR="00D54181">
        <w:rPr>
          <w:i/>
          <w:sz w:val="18"/>
          <w:szCs w:val="18"/>
          <w:lang w:val="fr-FR"/>
        </w:rPr>
        <w:t>  </w:t>
      </w:r>
      <w:r w:rsidRPr="00D54181">
        <w:rPr>
          <w:i/>
          <w:sz w:val="18"/>
          <w:szCs w:val="18"/>
          <w:lang w:val="fr-FR"/>
        </w:rPr>
        <w:t>Pour la description des véhicules EX/II et EX/III, voir partie 9.</w:t>
      </w:r>
    </w:p>
    <w:p w:rsidR="00355CE8" w:rsidRPr="00D54181" w:rsidRDefault="00355CE8" w:rsidP="00D54181">
      <w:pPr>
        <w:pStyle w:val="SingleTxtG"/>
        <w:ind w:right="0" w:firstLine="170"/>
        <w:rPr>
          <w:sz w:val="18"/>
          <w:szCs w:val="18"/>
          <w:lang w:val="fr-FR"/>
        </w:rPr>
      </w:pPr>
      <w:r w:rsidRPr="00D54181">
        <w:rPr>
          <w:b/>
          <w:i/>
          <w:sz w:val="18"/>
          <w:szCs w:val="18"/>
          <w:vertAlign w:val="superscript"/>
          <w:lang w:val="fr-FR"/>
        </w:rPr>
        <w:t>b</w:t>
      </w:r>
      <w:r w:rsidR="00D54181">
        <w:rPr>
          <w:b/>
          <w:i/>
          <w:sz w:val="18"/>
          <w:szCs w:val="18"/>
          <w:lang w:val="fr-FR"/>
        </w:rPr>
        <w:t>  </w:t>
      </w:r>
      <w:r w:rsidRPr="00D54181">
        <w:rPr>
          <w:b/>
          <w:i/>
          <w:sz w:val="18"/>
          <w:szCs w:val="18"/>
          <w:lang w:val="fr-FR"/>
        </w:rPr>
        <w:t>Pour le transport des numéros ONU 0027, 0081, 0082, 0083, 0084, 0241, 0331 et 0332, et le chargement en</w:t>
      </w:r>
      <w:r w:rsidR="00D54181">
        <w:rPr>
          <w:b/>
          <w:i/>
          <w:sz w:val="18"/>
          <w:szCs w:val="18"/>
          <w:lang w:val="fr-FR"/>
        </w:rPr>
        <w:t> </w:t>
      </w:r>
      <w:r w:rsidRPr="00D54181">
        <w:rPr>
          <w:b/>
          <w:i/>
          <w:sz w:val="18"/>
          <w:szCs w:val="18"/>
          <w:lang w:val="fr-FR"/>
        </w:rPr>
        <w:t xml:space="preserve">commun de ces </w:t>
      </w:r>
      <w:r w:rsidR="0025318C">
        <w:rPr>
          <w:b/>
          <w:i/>
          <w:sz w:val="18"/>
          <w:szCs w:val="18"/>
          <w:lang w:val="fr-FR"/>
        </w:rPr>
        <w:t>n</w:t>
      </w:r>
      <w:r w:rsidRPr="00D54181">
        <w:rPr>
          <w:b/>
          <w:i/>
          <w:sz w:val="18"/>
          <w:szCs w:val="18"/>
          <w:lang w:val="fr-FR"/>
        </w:rPr>
        <w:t>uméros ONU entre eux, la masse nette maximale autorisée par unité de transport sera de</w:t>
      </w:r>
      <w:r w:rsidR="00D54181">
        <w:rPr>
          <w:b/>
          <w:i/>
          <w:sz w:val="18"/>
          <w:szCs w:val="18"/>
          <w:lang w:val="fr-FR"/>
        </w:rPr>
        <w:t> </w:t>
      </w:r>
      <w:r w:rsidRPr="00D54181">
        <w:rPr>
          <w:b/>
          <w:i/>
          <w:sz w:val="18"/>
          <w:szCs w:val="18"/>
          <w:lang w:val="fr-FR"/>
        </w:rPr>
        <w:t>20</w:t>
      </w:r>
      <w:r w:rsidR="00D54181">
        <w:rPr>
          <w:b/>
          <w:i/>
          <w:sz w:val="18"/>
          <w:szCs w:val="18"/>
          <w:lang w:val="fr-FR"/>
        </w:rPr>
        <w:t> </w:t>
      </w:r>
      <w:r w:rsidRPr="00D54181">
        <w:rPr>
          <w:b/>
          <w:i/>
          <w:sz w:val="18"/>
          <w:szCs w:val="18"/>
          <w:lang w:val="fr-FR"/>
        </w:rPr>
        <w:t>000</w:t>
      </w:r>
      <w:r w:rsidR="00D54181">
        <w:rPr>
          <w:b/>
          <w:i/>
          <w:sz w:val="18"/>
          <w:szCs w:val="18"/>
          <w:lang w:val="fr-FR"/>
        </w:rPr>
        <w:t> </w:t>
      </w:r>
      <w:r w:rsidRPr="00D54181">
        <w:rPr>
          <w:b/>
          <w:i/>
          <w:sz w:val="18"/>
          <w:szCs w:val="18"/>
          <w:lang w:val="fr-FR"/>
        </w:rPr>
        <w:t xml:space="preserve">kg, sous réserve que les dispositions énoncées dans le </w:t>
      </w:r>
      <w:r w:rsidRPr="00D54181">
        <w:rPr>
          <w:b/>
          <w:i/>
          <w:iCs/>
          <w:sz w:val="18"/>
          <w:szCs w:val="18"/>
          <w:lang w:val="fr-FR"/>
        </w:rPr>
        <w:t xml:space="preserve">NOTA </w:t>
      </w:r>
      <w:r w:rsidRPr="00D54181">
        <w:rPr>
          <w:b/>
          <w:i/>
          <w:sz w:val="18"/>
          <w:szCs w:val="18"/>
          <w:lang w:val="fr-FR"/>
        </w:rPr>
        <w:t>au paragraphe 1.10.3.3 soient remplies.</w:t>
      </w:r>
      <w:r w:rsidR="0073410A">
        <w:rPr>
          <w:b/>
          <w:i/>
          <w:sz w:val="18"/>
          <w:szCs w:val="18"/>
          <w:lang w:val="fr-FR"/>
        </w:rPr>
        <w:t> </w:t>
      </w:r>
      <w:r w:rsidRPr="00D54181">
        <w:rPr>
          <w:sz w:val="18"/>
          <w:szCs w:val="18"/>
          <w:lang w:val="fr-FR"/>
        </w:rPr>
        <w:t>»</w:t>
      </w:r>
      <w:r w:rsidR="00D54181">
        <w:rPr>
          <w:sz w:val="18"/>
          <w:szCs w:val="18"/>
          <w:lang w:val="fr-FR"/>
        </w:rPr>
        <w:t>.</w:t>
      </w:r>
    </w:p>
    <w:p w:rsidR="00355CE8" w:rsidRPr="00EB18A7" w:rsidRDefault="00355CE8" w:rsidP="00D54181">
      <w:pPr>
        <w:pStyle w:val="HChG"/>
      </w:pPr>
      <w:r w:rsidRPr="00EB18A7">
        <w:rPr>
          <w:lang w:val="fr-FR"/>
        </w:rPr>
        <w:br w:type="page"/>
      </w:r>
      <w:r w:rsidRPr="00EB18A7">
        <w:rPr>
          <w:lang w:val="fr-FR"/>
        </w:rPr>
        <w:lastRenderedPageBreak/>
        <w:t>Annexe I</w:t>
      </w:r>
    </w:p>
    <w:p w:rsidR="00355CE8" w:rsidRPr="00752906" w:rsidRDefault="00355CE8" w:rsidP="00D54181">
      <w:pPr>
        <w:pStyle w:val="SingleTxtG"/>
        <w:ind w:firstLine="567"/>
        <w:rPr>
          <w:rStyle w:val="location"/>
        </w:rPr>
      </w:pPr>
      <w:r>
        <w:rPr>
          <w:lang w:val="fr-FR"/>
        </w:rPr>
        <w:t>Pour limiter la quantité par véhicule de matières et objets explosibles qu’il est possible de transporter, il convient d’étudier les rapports entre les quantités transportées, les surfaces touchées en cas d’explosion et le nombre des voyages respectivement nécessaires.</w:t>
      </w:r>
    </w:p>
    <w:p w:rsidR="00355CE8" w:rsidRPr="00752906" w:rsidRDefault="00355CE8" w:rsidP="00D54181">
      <w:pPr>
        <w:pStyle w:val="SingleTxtG"/>
        <w:ind w:firstLine="567"/>
        <w:rPr>
          <w:rStyle w:val="location"/>
        </w:rPr>
      </w:pPr>
      <w:r>
        <w:rPr>
          <w:lang w:val="fr-FR"/>
        </w:rPr>
        <w:t>La limitation de la quantité d’explosifs transportés présente des aspects positifs (moindre surface touchée en cas d’explosion) et des aspects négatifs (nécessité de faire un plus grand nombre de voyages pour transporter une quantité déterminée de marchandise).</w:t>
      </w:r>
    </w:p>
    <w:p w:rsidR="00355CE8" w:rsidRPr="00752906" w:rsidRDefault="00355CE8" w:rsidP="00D54181">
      <w:pPr>
        <w:pStyle w:val="SingleTxtG"/>
        <w:ind w:firstLine="567"/>
        <w:rPr>
          <w:rStyle w:val="location"/>
        </w:rPr>
      </w:pPr>
      <w:r>
        <w:rPr>
          <w:lang w:val="fr-FR"/>
        </w:rPr>
        <w:t>Pour un même type de véhicule empruntant le même itinéraire, la probabilité de la survenue d’un accident ou incident de tout type est directement proportionnelle au nombre de voyages.</w:t>
      </w:r>
    </w:p>
    <w:p w:rsidR="00355CE8" w:rsidRPr="00340672" w:rsidRDefault="00A65B70" w:rsidP="00A65B70">
      <w:pPr>
        <w:pStyle w:val="H4G"/>
        <w:rPr>
          <w:rStyle w:val="location"/>
          <w:u w:val="single"/>
        </w:rPr>
      </w:pPr>
      <w:r>
        <w:rPr>
          <w:lang w:val="fr-FR"/>
        </w:rPr>
        <w:tab/>
      </w:r>
      <w:r>
        <w:rPr>
          <w:lang w:val="fr-FR"/>
        </w:rPr>
        <w:tab/>
      </w:r>
      <w:r w:rsidR="00355CE8" w:rsidRPr="00340672">
        <w:rPr>
          <w:lang w:val="fr-FR"/>
        </w:rPr>
        <w:t>Calcul de la zone touchée</w:t>
      </w:r>
    </w:p>
    <w:p w:rsidR="00355CE8" w:rsidRPr="00752906" w:rsidRDefault="00355CE8" w:rsidP="00D54181">
      <w:pPr>
        <w:pStyle w:val="SingleTxtG"/>
        <w:ind w:firstLine="567"/>
        <w:rPr>
          <w:rStyle w:val="location"/>
        </w:rPr>
      </w:pPr>
      <w:r>
        <w:rPr>
          <w:lang w:val="fr-FR"/>
        </w:rPr>
        <w:t>La zone touchée par une explosion peut être calculée au moyen de tableaux conçus à cette fin en fonction de la quantité d’explosifs transportée.</w:t>
      </w:r>
    </w:p>
    <w:p w:rsidR="00355CE8" w:rsidRDefault="00355CE8" w:rsidP="00D54181">
      <w:pPr>
        <w:pStyle w:val="SingleTxtG"/>
        <w:ind w:firstLine="567"/>
        <w:rPr>
          <w:lang w:val="fr-FR"/>
        </w:rPr>
      </w:pPr>
      <w:r>
        <w:rPr>
          <w:lang w:val="fr-FR"/>
        </w:rPr>
        <w:t xml:space="preserve">Le Bureau of Alcohol, Tobacco, Firearms and Explosives (ATF </w:t>
      </w:r>
      <w:r w:rsidR="00A65B70">
        <w:rPr>
          <w:lang w:val="fr-FR"/>
        </w:rPr>
        <w:t>(</w:t>
      </w:r>
      <w:r>
        <w:rPr>
          <w:lang w:val="fr-FR"/>
        </w:rPr>
        <w:t xml:space="preserve">Bureau des alcools, </w:t>
      </w:r>
      <w:r w:rsidRPr="00DB5461">
        <w:rPr>
          <w:spacing w:val="-4"/>
          <w:lang w:val="fr-FR"/>
        </w:rPr>
        <w:t>tabacs, armes à feu et explosifs</w:t>
      </w:r>
      <w:r w:rsidR="00A65B70">
        <w:rPr>
          <w:spacing w:val="-4"/>
          <w:lang w:val="fr-FR"/>
        </w:rPr>
        <w:t>)</w:t>
      </w:r>
      <w:r w:rsidRPr="00DB5461">
        <w:rPr>
          <w:spacing w:val="-4"/>
          <w:lang w:val="fr-FR"/>
        </w:rPr>
        <w:t>, États-Unis) a élaboré un tableau mettant en relation</w:t>
      </w:r>
      <w:r>
        <w:rPr>
          <w:lang w:val="fr-FR"/>
        </w:rPr>
        <w:t xml:space="preserve"> quantité transportée et étendue de la zone touchée en cas d’explosion d’un chargement (voir fig. 1).</w:t>
      </w:r>
    </w:p>
    <w:p w:rsidR="00355CE8" w:rsidRPr="000E791E" w:rsidRDefault="00355CE8" w:rsidP="003C4141">
      <w:pPr>
        <w:pStyle w:val="Heading1"/>
        <w:spacing w:after="120"/>
        <w:rPr>
          <w:rStyle w:val="location"/>
          <w:b/>
        </w:rPr>
      </w:pPr>
      <w:r w:rsidRPr="003C4141">
        <w:rPr>
          <w:rStyle w:val="location"/>
        </w:rPr>
        <w:t xml:space="preserve">Figure 1 </w:t>
      </w:r>
      <w:r w:rsidRPr="003C4141">
        <w:rPr>
          <w:rStyle w:val="location"/>
        </w:rPr>
        <w:br/>
      </w:r>
      <w:r w:rsidRPr="000E791E">
        <w:rPr>
          <w:rStyle w:val="location"/>
          <w:b/>
        </w:rPr>
        <w:t xml:space="preserve">Influence de la quantité d’explosifs sur l’étendue de la zone touchée </w:t>
      </w:r>
      <w:r>
        <w:rPr>
          <w:rStyle w:val="location"/>
          <w:b/>
        </w:rPr>
        <w:t>en cas d’explosion</w:t>
      </w:r>
      <w:r>
        <w:rPr>
          <w:rStyle w:val="location"/>
          <w:b/>
        </w:rPr>
        <w:br/>
      </w:r>
      <w:r w:rsidRPr="000E791E">
        <w:rPr>
          <w:rStyle w:val="location"/>
          <w:b/>
        </w:rPr>
        <w:t>(</w:t>
      </w:r>
      <w:r w:rsidR="00A65B70">
        <w:rPr>
          <w:rStyle w:val="location"/>
          <w:b/>
        </w:rPr>
        <w:t>ATF (</w:t>
      </w:r>
      <w:r w:rsidRPr="000E791E">
        <w:rPr>
          <w:rStyle w:val="location"/>
          <w:b/>
        </w:rPr>
        <w:t>Bureau des alcools, tabacs, armes à feu et explosifs</w:t>
      </w:r>
      <w:r w:rsidR="00A65B70">
        <w:rPr>
          <w:rStyle w:val="location"/>
          <w:b/>
        </w:rPr>
        <w:t>)</w:t>
      </w:r>
      <w:r w:rsidRPr="000E791E">
        <w:rPr>
          <w:rStyle w:val="location"/>
          <w:b/>
        </w:rPr>
        <w:t>, États-Unis)</w:t>
      </w:r>
    </w:p>
    <w:p w:rsidR="00355CE8" w:rsidRPr="00752906" w:rsidRDefault="00355CE8" w:rsidP="00D54181">
      <w:pPr>
        <w:pStyle w:val="ListParagraph"/>
        <w:spacing w:after="240"/>
        <w:ind w:left="1134"/>
      </w:pPr>
      <w:r w:rsidRPr="00752906">
        <w:rPr>
          <w:noProof/>
          <w:lang w:val="en-US"/>
        </w:rPr>
        <w:drawing>
          <wp:inline distT="0" distB="0" distL="0" distR="0" wp14:anchorId="30C371DA" wp14:editId="54F38AB1">
            <wp:extent cx="4228186" cy="2712174"/>
            <wp:effectExtent l="0" t="0" r="127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234" cy="2719261"/>
                    </a:xfrm>
                    <a:prstGeom prst="rect">
                      <a:avLst/>
                    </a:prstGeom>
                    <a:noFill/>
                    <a:ln>
                      <a:noFill/>
                    </a:ln>
                  </pic:spPr>
                </pic:pic>
              </a:graphicData>
            </a:graphic>
          </wp:inline>
        </w:drawing>
      </w:r>
    </w:p>
    <w:p w:rsidR="00355CE8" w:rsidRPr="00752906" w:rsidRDefault="00355CE8" w:rsidP="00D54181">
      <w:pPr>
        <w:pStyle w:val="SingleTxtG"/>
        <w:ind w:firstLine="567"/>
      </w:pPr>
      <w:r>
        <w:rPr>
          <w:lang w:val="fr-FR"/>
        </w:rPr>
        <w:t xml:space="preserve">Étant donné que les quantités indiquées dans le tableau sont comprises dans de larges fourchettes, il est possible de calculer facilement des segments intermédiaires en tenant compte du fait que les effets d’une explosion sont fonction de la racine cubique de la quantité qui explose (D = K * Q 1/3), où D est le rayon de la zone touchée, K est une constante, et Q est la quantité d’explosifs. La valeur qui est normalement affectée à la constante K diffère sensiblement d’un pays à l’autre, et il est vrai que les valeurs retenues pour la constante K par l’ATF sont très élevées et ont donc un effet très restrictif. Par exemple, en Espagne, la valeur de K utilisée pour calculer la dimension de la zone touchée est de 34, alors que, comme le montre le tableau 1, l’ATF utilise des valeurs de K comprises entre 69 et 82. </w:t>
      </w:r>
    </w:p>
    <w:p w:rsidR="00355CE8" w:rsidRPr="00752906" w:rsidRDefault="00355CE8" w:rsidP="00D54181">
      <w:pPr>
        <w:pStyle w:val="SingleTxtG"/>
        <w:ind w:firstLine="567"/>
      </w:pPr>
      <w:r>
        <w:rPr>
          <w:lang w:val="fr-FR"/>
        </w:rPr>
        <w:t>Il est intéressant de noter que ce tableau distingue une distance «</w:t>
      </w:r>
      <w:r w:rsidR="0073410A">
        <w:rPr>
          <w:lang w:val="fr-FR"/>
        </w:rPr>
        <w:t> </w:t>
      </w:r>
      <w:r>
        <w:rPr>
          <w:lang w:val="fr-FR"/>
        </w:rPr>
        <w:t>de létalité</w:t>
      </w:r>
      <w:r w:rsidR="0073410A">
        <w:rPr>
          <w:lang w:val="fr-FR"/>
        </w:rPr>
        <w:t> </w:t>
      </w:r>
      <w:r>
        <w:rPr>
          <w:lang w:val="fr-FR"/>
        </w:rPr>
        <w:t>» et une distance «</w:t>
      </w:r>
      <w:r w:rsidR="00D54181">
        <w:rPr>
          <w:lang w:val="fr-FR"/>
        </w:rPr>
        <w:t> </w:t>
      </w:r>
      <w:r>
        <w:rPr>
          <w:lang w:val="fr-FR"/>
        </w:rPr>
        <w:t>d’évacuation (dommages)</w:t>
      </w:r>
      <w:r w:rsidR="00D54181">
        <w:rPr>
          <w:lang w:val="fr-FR"/>
        </w:rPr>
        <w:t> </w:t>
      </w:r>
      <w:r>
        <w:rPr>
          <w:lang w:val="fr-FR"/>
        </w:rPr>
        <w:t>», une démarche qui n’est pas courante dans les tableaux de ce type. En d’autres termes, aux fins de la présente étude, il existe deux différentes distances à analyser et à comparer.</w:t>
      </w:r>
    </w:p>
    <w:p w:rsidR="00355CE8" w:rsidRDefault="00355CE8" w:rsidP="00D54181">
      <w:pPr>
        <w:pStyle w:val="SingleTxtG"/>
        <w:keepNext/>
        <w:ind w:firstLine="567"/>
        <w:rPr>
          <w:lang w:val="fr-FR"/>
        </w:rPr>
      </w:pPr>
      <w:r>
        <w:rPr>
          <w:lang w:val="fr-FR"/>
        </w:rPr>
        <w:t>Compte tenu de ce qui précède, les valeurs du coefficient K utilisées par l’ATF dans la figure 1 pour calculer l’éventail de facteurs qui influent dans les explosions sont présentées dans le tableau 1.</w:t>
      </w:r>
    </w:p>
    <w:p w:rsidR="00355CE8" w:rsidRPr="001C4C11" w:rsidRDefault="00355CE8" w:rsidP="001C4C11">
      <w:pPr>
        <w:pStyle w:val="Heading1"/>
        <w:spacing w:after="120"/>
        <w:rPr>
          <w:b/>
        </w:rPr>
      </w:pPr>
      <w:r w:rsidRPr="000E791E">
        <w:t xml:space="preserve">Tableau 1 </w:t>
      </w:r>
      <w:r w:rsidRPr="000E791E">
        <w:br/>
      </w:r>
      <w:r w:rsidRPr="001C4C11">
        <w:rPr>
          <w:b/>
        </w:rPr>
        <w:t>Valeurs de K utilisées dans la figure 1, déduites par calcul inverse</w:t>
      </w:r>
    </w:p>
    <w:tbl>
      <w:tblPr>
        <w:tblStyle w:val="TableGrid"/>
        <w:tblW w:w="7371" w:type="dxa"/>
        <w:tblInd w:w="1134" w:type="dxa"/>
        <w:tblLayout w:type="fixed"/>
        <w:tblLook w:val="04A0" w:firstRow="1" w:lastRow="0" w:firstColumn="1" w:lastColumn="0" w:noHBand="0" w:noVBand="1"/>
      </w:tblPr>
      <w:tblGrid>
        <w:gridCol w:w="2126"/>
        <w:gridCol w:w="2515"/>
        <w:gridCol w:w="2730"/>
      </w:tblGrid>
      <w:tr w:rsidR="00355CE8" w:rsidRPr="00DB5461" w:rsidTr="00DB5461">
        <w:trPr>
          <w:trHeight w:val="318"/>
        </w:trPr>
        <w:tc>
          <w:tcPr>
            <w:tcW w:w="1370" w:type="dxa"/>
            <w:noWrap/>
            <w:hideMark/>
          </w:tcPr>
          <w:p w:rsidR="00355CE8" w:rsidRPr="00DB5461" w:rsidRDefault="00355CE8" w:rsidP="00DB5461">
            <w:pPr>
              <w:keepNext/>
              <w:spacing w:before="60" w:after="60" w:line="220" w:lineRule="exact"/>
              <w:ind w:left="57" w:right="57"/>
              <w:rPr>
                <w:b/>
                <w:i/>
                <w:sz w:val="16"/>
                <w:szCs w:val="16"/>
              </w:rPr>
            </w:pPr>
            <w:r w:rsidRPr="00DB5461">
              <w:rPr>
                <w:i/>
                <w:sz w:val="16"/>
                <w:szCs w:val="16"/>
                <w:lang w:val="fr-FR"/>
              </w:rPr>
              <w:t>Tonnes</w:t>
            </w:r>
          </w:p>
        </w:tc>
        <w:tc>
          <w:tcPr>
            <w:tcW w:w="1621" w:type="dxa"/>
            <w:noWrap/>
            <w:hideMark/>
          </w:tcPr>
          <w:p w:rsidR="00355CE8" w:rsidRPr="00DB5461" w:rsidRDefault="00355CE8" w:rsidP="00DB5461">
            <w:pPr>
              <w:keepNext/>
              <w:spacing w:before="60" w:after="60" w:line="220" w:lineRule="exact"/>
              <w:rPr>
                <w:b/>
                <w:i/>
                <w:sz w:val="16"/>
                <w:szCs w:val="16"/>
              </w:rPr>
            </w:pPr>
            <w:r w:rsidRPr="00DB5461">
              <w:rPr>
                <w:i/>
                <w:sz w:val="16"/>
                <w:szCs w:val="16"/>
                <w:lang w:val="fr-FR"/>
              </w:rPr>
              <w:t>Coefficient K (distance de létalité)</w:t>
            </w:r>
          </w:p>
        </w:tc>
        <w:tc>
          <w:tcPr>
            <w:tcW w:w="1759" w:type="dxa"/>
            <w:noWrap/>
            <w:hideMark/>
          </w:tcPr>
          <w:p w:rsidR="00355CE8" w:rsidRPr="00DB5461" w:rsidRDefault="00355CE8" w:rsidP="00DB5461">
            <w:pPr>
              <w:keepNext/>
              <w:spacing w:before="60" w:after="60" w:line="220" w:lineRule="exact"/>
              <w:ind w:left="57" w:right="57"/>
              <w:rPr>
                <w:b/>
                <w:i/>
                <w:sz w:val="16"/>
                <w:szCs w:val="16"/>
              </w:rPr>
            </w:pPr>
            <w:r w:rsidRPr="00DB5461">
              <w:rPr>
                <w:i/>
                <w:sz w:val="16"/>
                <w:szCs w:val="16"/>
                <w:lang w:val="fr-FR"/>
              </w:rPr>
              <w:t>Coefficient K (distance d’évacuation)</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lang w:val="fr-FR"/>
              </w:rPr>
              <w:t>14</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5,7</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82,5</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15</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5,8</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81,5</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16</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5,8</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80,4</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17</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5,8</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79,4</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18</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5,8</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78,4</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19</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5,9</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77,4</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20</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5,9</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76,3</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21</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5,9</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75,3</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22</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5,9</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74,3</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23</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6,0</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73,3</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24</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6,0</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72,3</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25</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6,0</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71,2</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26</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6,0</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70,2</w:t>
            </w:r>
          </w:p>
        </w:tc>
      </w:tr>
      <w:tr w:rsidR="00355CE8" w:rsidRPr="00DB5461" w:rsidTr="00DB5461">
        <w:trPr>
          <w:trHeight w:val="303"/>
        </w:trPr>
        <w:tc>
          <w:tcPr>
            <w:tcW w:w="1370"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27</w:t>
            </w:r>
          </w:p>
        </w:tc>
        <w:tc>
          <w:tcPr>
            <w:tcW w:w="1621"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6,1</w:t>
            </w:r>
          </w:p>
        </w:tc>
        <w:tc>
          <w:tcPr>
            <w:tcW w:w="1759" w:type="dxa"/>
            <w:noWrap/>
            <w:hideMark/>
          </w:tcPr>
          <w:p w:rsidR="00355CE8" w:rsidRPr="00DB5461" w:rsidRDefault="00355CE8" w:rsidP="00DB5461">
            <w:pPr>
              <w:keepNext/>
              <w:spacing w:before="60" w:after="60" w:line="220" w:lineRule="exact"/>
              <w:ind w:left="57" w:right="57"/>
              <w:rPr>
                <w:sz w:val="18"/>
                <w:szCs w:val="18"/>
              </w:rPr>
            </w:pPr>
            <w:r w:rsidRPr="00DB5461">
              <w:rPr>
                <w:sz w:val="18"/>
                <w:szCs w:val="18"/>
              </w:rPr>
              <w:t>69,2</w:t>
            </w:r>
          </w:p>
        </w:tc>
      </w:tr>
    </w:tbl>
    <w:p w:rsidR="00355CE8" w:rsidRPr="000E791E" w:rsidRDefault="00A65B70" w:rsidP="00A65B70">
      <w:pPr>
        <w:pStyle w:val="H4G"/>
      </w:pPr>
      <w:r>
        <w:rPr>
          <w:lang w:val="fr-FR"/>
        </w:rPr>
        <w:tab/>
      </w:r>
      <w:r>
        <w:rPr>
          <w:lang w:val="fr-FR"/>
        </w:rPr>
        <w:tab/>
      </w:r>
      <w:r w:rsidR="00355CE8" w:rsidRPr="000E791E">
        <w:rPr>
          <w:lang w:val="fr-FR"/>
        </w:rPr>
        <w:t>Probabilité de survenue d’un accident</w:t>
      </w:r>
    </w:p>
    <w:p w:rsidR="00355CE8" w:rsidRPr="00752906" w:rsidRDefault="00355CE8" w:rsidP="001C4C11">
      <w:pPr>
        <w:pStyle w:val="SingleTxtG"/>
        <w:ind w:firstLine="567"/>
      </w:pPr>
      <w:r>
        <w:rPr>
          <w:lang w:val="fr-FR"/>
        </w:rPr>
        <w:t>Comme indiqué plus haut, la probabilité de la survenue d’un accident diminue ou augmente parallèlement au temps de présence sur la route. Les camions EX/III, étant donné qu’ils sont utilisés pour les livraisons d’approvisionnement entre les usines et les arsenaux ou entre arsenaux, circulent le plus souvent à pleine charge. Ainsi, la probabilité qu’un accident se produise diminuerait dans la même mesure que le nombre de voyages nécessaires pour transporter la même quantité. Les chiffres correspondants sont présentés dans le tableau 2 ci-après.</w:t>
      </w:r>
    </w:p>
    <w:p w:rsidR="00355CE8" w:rsidRPr="001C4C11" w:rsidRDefault="001C4C11" w:rsidP="001C4C11">
      <w:pPr>
        <w:pStyle w:val="Heading1"/>
        <w:spacing w:after="120"/>
        <w:ind w:right="1134"/>
        <w:rPr>
          <w:b/>
          <w:spacing w:val="-2"/>
        </w:rPr>
      </w:pPr>
      <w:r>
        <w:rPr>
          <w:lang w:val="fr-FR"/>
        </w:rPr>
        <w:t>Tableau 2</w:t>
      </w:r>
      <w:r>
        <w:rPr>
          <w:lang w:val="fr-FR"/>
        </w:rPr>
        <w:br/>
      </w:r>
      <w:r w:rsidR="00355CE8" w:rsidRPr="001C4C11">
        <w:rPr>
          <w:b/>
          <w:spacing w:val="-2"/>
          <w:lang w:val="fr-FR"/>
        </w:rPr>
        <w:t>Diminution de la probabilité de survenue d’un accident (directement liée à la diminution</w:t>
      </w:r>
      <w:r w:rsidR="00355CE8" w:rsidRPr="001C4C11">
        <w:rPr>
          <w:b/>
          <w:lang w:val="fr-FR"/>
        </w:rPr>
        <w:t xml:space="preserve"> </w:t>
      </w:r>
      <w:r w:rsidR="00355CE8" w:rsidRPr="001C4C11">
        <w:rPr>
          <w:b/>
          <w:spacing w:val="-2"/>
          <w:lang w:val="fr-FR"/>
        </w:rPr>
        <w:t>du</w:t>
      </w:r>
      <w:r w:rsidRPr="001C4C11">
        <w:rPr>
          <w:b/>
          <w:spacing w:val="-2"/>
          <w:lang w:val="fr-FR"/>
        </w:rPr>
        <w:t xml:space="preserve"> </w:t>
      </w:r>
      <w:r w:rsidR="00355CE8" w:rsidRPr="001C4C11">
        <w:rPr>
          <w:b/>
          <w:spacing w:val="-2"/>
          <w:lang w:val="fr-FR"/>
        </w:rPr>
        <w:t>nombre de voyages) en raison de l’augmentation du tonnage transporté par véhicule</w:t>
      </w:r>
    </w:p>
    <w:tbl>
      <w:tblPr>
        <w:tblStyle w:val="TableGrid"/>
        <w:tblW w:w="7371" w:type="dxa"/>
        <w:tblInd w:w="1134" w:type="dxa"/>
        <w:tblLayout w:type="fixed"/>
        <w:tblLook w:val="04A0" w:firstRow="1" w:lastRow="0" w:firstColumn="1" w:lastColumn="0" w:noHBand="0" w:noVBand="1"/>
      </w:tblPr>
      <w:tblGrid>
        <w:gridCol w:w="3521"/>
        <w:gridCol w:w="3850"/>
      </w:tblGrid>
      <w:tr w:rsidR="00355CE8" w:rsidRPr="001C4C11" w:rsidTr="001C4C11">
        <w:trPr>
          <w:trHeight w:val="156"/>
        </w:trPr>
        <w:tc>
          <w:tcPr>
            <w:tcW w:w="1848" w:type="dxa"/>
            <w:noWrap/>
            <w:hideMark/>
          </w:tcPr>
          <w:p w:rsidR="00355CE8" w:rsidRPr="001C4C11" w:rsidRDefault="00355CE8" w:rsidP="00DB5461">
            <w:pPr>
              <w:spacing w:before="60" w:after="60" w:line="200" w:lineRule="exact"/>
              <w:ind w:left="57" w:right="57"/>
              <w:jc w:val="both"/>
              <w:rPr>
                <w:i/>
                <w:sz w:val="16"/>
                <w:szCs w:val="16"/>
                <w:lang w:val="fr-FR"/>
              </w:rPr>
            </w:pPr>
            <w:r w:rsidRPr="001C4C11">
              <w:rPr>
                <w:i/>
                <w:sz w:val="16"/>
                <w:szCs w:val="16"/>
                <w:lang w:val="fr-FR"/>
              </w:rPr>
              <w:t>Augmentation du tonnage par voyage</w:t>
            </w:r>
          </w:p>
        </w:tc>
        <w:tc>
          <w:tcPr>
            <w:tcW w:w="2021" w:type="dxa"/>
            <w:hideMark/>
          </w:tcPr>
          <w:p w:rsidR="00355CE8" w:rsidRPr="001C4C11" w:rsidRDefault="00355CE8" w:rsidP="00DB5461">
            <w:pPr>
              <w:spacing w:before="60" w:after="60" w:line="200" w:lineRule="exact"/>
              <w:ind w:left="57" w:right="57"/>
              <w:jc w:val="both"/>
              <w:rPr>
                <w:i/>
                <w:sz w:val="16"/>
                <w:szCs w:val="16"/>
                <w:lang w:val="fr-FR"/>
              </w:rPr>
            </w:pPr>
            <w:r w:rsidRPr="001C4C11">
              <w:rPr>
                <w:i/>
                <w:sz w:val="16"/>
                <w:szCs w:val="16"/>
                <w:lang w:val="fr-FR"/>
              </w:rPr>
              <w:t>Pourcentage de diminution du nombre de voyages</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rPr>
            </w:pPr>
            <w:r w:rsidRPr="00DB5461">
              <w:rPr>
                <w:sz w:val="18"/>
                <w:szCs w:val="18"/>
                <w:lang w:val="fr-FR"/>
              </w:rPr>
              <w:t>De 16 à 17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5,88</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18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11,11</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19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15,79</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20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20,00</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21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23,81</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22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27,27</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23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30,43</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24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33,33</w:t>
            </w:r>
          </w:p>
        </w:tc>
      </w:tr>
      <w:tr w:rsidR="00355CE8" w:rsidRPr="00DB5461" w:rsidTr="001C4C11">
        <w:trPr>
          <w:trHeight w:val="300"/>
        </w:trPr>
        <w:tc>
          <w:tcPr>
            <w:tcW w:w="1848"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De 16 t à 25 t</w:t>
            </w:r>
          </w:p>
        </w:tc>
        <w:tc>
          <w:tcPr>
            <w:tcW w:w="2021" w:type="dxa"/>
            <w:noWrap/>
            <w:hideMark/>
          </w:tcPr>
          <w:p w:rsidR="00355CE8" w:rsidRPr="00DB5461" w:rsidRDefault="00355CE8" w:rsidP="00DB5461">
            <w:pPr>
              <w:spacing w:before="60" w:after="60" w:line="220" w:lineRule="exact"/>
              <w:ind w:left="57" w:right="57"/>
              <w:jc w:val="both"/>
              <w:rPr>
                <w:sz w:val="18"/>
                <w:szCs w:val="18"/>
                <w:lang w:val="fr-FR"/>
              </w:rPr>
            </w:pPr>
            <w:r w:rsidRPr="00DB5461">
              <w:rPr>
                <w:sz w:val="18"/>
                <w:szCs w:val="18"/>
                <w:lang w:val="fr-FR"/>
              </w:rPr>
              <w:t>36,00</w:t>
            </w:r>
          </w:p>
        </w:tc>
      </w:tr>
    </w:tbl>
    <w:p w:rsidR="00355CE8" w:rsidRPr="009D4EBE" w:rsidRDefault="00355CE8" w:rsidP="00355CE8">
      <w:pPr>
        <w:pStyle w:val="SingleTxtG"/>
        <w:spacing w:before="120"/>
        <w:jc w:val="center"/>
        <w:rPr>
          <w:i/>
        </w:rPr>
      </w:pPr>
    </w:p>
    <w:p w:rsidR="00355CE8" w:rsidRPr="00F07C44" w:rsidRDefault="00A65B70" w:rsidP="00A65B70">
      <w:pPr>
        <w:pStyle w:val="H4G"/>
      </w:pPr>
      <w:r>
        <w:rPr>
          <w:lang w:val="fr-FR"/>
        </w:rPr>
        <w:tab/>
      </w:r>
      <w:r>
        <w:rPr>
          <w:lang w:val="fr-FR"/>
        </w:rPr>
        <w:tab/>
      </w:r>
      <w:r w:rsidR="00355CE8">
        <w:rPr>
          <w:lang w:val="fr-FR"/>
        </w:rPr>
        <w:t>Zone touchée par une explosion</w:t>
      </w:r>
    </w:p>
    <w:p w:rsidR="00355CE8" w:rsidRDefault="00355CE8" w:rsidP="00B60374">
      <w:pPr>
        <w:pStyle w:val="SingleTxtG"/>
        <w:keepNext/>
        <w:ind w:firstLine="567"/>
        <w:rPr>
          <w:lang w:val="fr-FR"/>
        </w:rPr>
      </w:pPr>
      <w:r>
        <w:rPr>
          <w:lang w:val="fr-FR"/>
        </w:rPr>
        <w:t>À partir des valeurs indiquées dans les tableaux 1 et 2 ci-dessus, et en appliquant la formule de calcul des distances par une explosion (D = K * Q 1/3), on obtient les résultats ci-après.</w:t>
      </w:r>
    </w:p>
    <w:p w:rsidR="00355CE8" w:rsidRPr="00DB5461" w:rsidRDefault="00355CE8" w:rsidP="00DB5461">
      <w:pPr>
        <w:pStyle w:val="Heading1"/>
        <w:spacing w:after="120"/>
        <w:rPr>
          <w:b/>
        </w:rPr>
      </w:pPr>
      <w:r w:rsidRPr="000E791E">
        <w:t>Tableau 3</w:t>
      </w:r>
      <w:r w:rsidRPr="000E791E">
        <w:br/>
      </w:r>
      <w:r w:rsidRPr="00DB5461">
        <w:rPr>
          <w:b/>
        </w:rPr>
        <w:t>Létalité</w:t>
      </w:r>
    </w:p>
    <w:tbl>
      <w:tblPr>
        <w:tblStyle w:val="TableGrid"/>
        <w:tblW w:w="8505" w:type="dxa"/>
        <w:tblInd w:w="1134" w:type="dxa"/>
        <w:tblLayout w:type="fixed"/>
        <w:tblLook w:val="04A0" w:firstRow="1" w:lastRow="0" w:firstColumn="1" w:lastColumn="0" w:noHBand="0" w:noVBand="1"/>
      </w:tblPr>
      <w:tblGrid>
        <w:gridCol w:w="1297"/>
        <w:gridCol w:w="1152"/>
        <w:gridCol w:w="1153"/>
        <w:gridCol w:w="1298"/>
        <w:gridCol w:w="1298"/>
        <w:gridCol w:w="1009"/>
        <w:gridCol w:w="1298"/>
      </w:tblGrid>
      <w:tr w:rsidR="00355CE8" w:rsidRPr="000E791E" w:rsidTr="00DB5461">
        <w:trPr>
          <w:trHeight w:val="716"/>
        </w:trPr>
        <w:tc>
          <w:tcPr>
            <w:tcW w:w="1276" w:type="dxa"/>
            <w:noWrap/>
            <w:hideMark/>
          </w:tcPr>
          <w:p w:rsidR="00355CE8" w:rsidRPr="000E791E" w:rsidRDefault="00355CE8" w:rsidP="00DB5461">
            <w:pPr>
              <w:spacing w:before="60" w:after="60" w:line="200" w:lineRule="exact"/>
              <w:ind w:left="57" w:right="57"/>
              <w:rPr>
                <w:b/>
                <w:i/>
                <w:sz w:val="16"/>
                <w:szCs w:val="16"/>
              </w:rPr>
            </w:pPr>
            <w:r w:rsidRPr="000E791E">
              <w:rPr>
                <w:i/>
                <w:sz w:val="16"/>
                <w:szCs w:val="16"/>
                <w:lang w:val="fr-FR"/>
              </w:rPr>
              <w:t xml:space="preserve">Augmentation </w:t>
            </w:r>
            <w:r w:rsidR="00DB5461">
              <w:rPr>
                <w:i/>
                <w:sz w:val="16"/>
                <w:szCs w:val="16"/>
                <w:lang w:val="fr-FR"/>
              </w:rPr>
              <w:br/>
            </w:r>
            <w:r w:rsidRPr="000E791E">
              <w:rPr>
                <w:i/>
                <w:sz w:val="16"/>
                <w:szCs w:val="16"/>
                <w:lang w:val="fr-FR"/>
              </w:rPr>
              <w:t>du tonnage</w:t>
            </w:r>
          </w:p>
        </w:tc>
        <w:tc>
          <w:tcPr>
            <w:tcW w:w="1134" w:type="dxa"/>
            <w:hideMark/>
          </w:tcPr>
          <w:p w:rsidR="00355CE8" w:rsidRPr="000E791E" w:rsidRDefault="00355CE8" w:rsidP="00DB5461">
            <w:pPr>
              <w:spacing w:before="60" w:after="60" w:line="200" w:lineRule="exact"/>
              <w:ind w:left="57" w:right="57"/>
              <w:rPr>
                <w:b/>
                <w:i/>
                <w:sz w:val="16"/>
                <w:szCs w:val="16"/>
              </w:rPr>
            </w:pPr>
            <w:r w:rsidRPr="000E791E">
              <w:rPr>
                <w:i/>
                <w:sz w:val="16"/>
                <w:szCs w:val="16"/>
                <w:lang w:val="fr-FR"/>
              </w:rPr>
              <w:t xml:space="preserve">Rayon de la </w:t>
            </w:r>
            <w:r>
              <w:rPr>
                <w:i/>
                <w:sz w:val="16"/>
                <w:szCs w:val="16"/>
                <w:lang w:val="fr-FR"/>
              </w:rPr>
              <w:t>zone de létalité</w:t>
            </w:r>
            <w:r w:rsidRPr="000E791E">
              <w:rPr>
                <w:i/>
                <w:sz w:val="16"/>
                <w:szCs w:val="16"/>
                <w:lang w:val="fr-FR"/>
              </w:rPr>
              <w:t xml:space="preserve"> pour 16 t (m)</w:t>
            </w:r>
          </w:p>
        </w:tc>
        <w:tc>
          <w:tcPr>
            <w:tcW w:w="1134" w:type="dxa"/>
            <w:hideMark/>
          </w:tcPr>
          <w:p w:rsidR="00355CE8" w:rsidRPr="000E791E" w:rsidRDefault="00355CE8" w:rsidP="00DB5461">
            <w:pPr>
              <w:spacing w:before="60" w:after="60" w:line="200" w:lineRule="exact"/>
              <w:ind w:left="57" w:right="57"/>
              <w:rPr>
                <w:b/>
                <w:i/>
                <w:sz w:val="16"/>
                <w:szCs w:val="16"/>
              </w:rPr>
            </w:pPr>
            <w:r w:rsidRPr="000E791E">
              <w:rPr>
                <w:i/>
                <w:sz w:val="16"/>
                <w:szCs w:val="16"/>
                <w:lang w:val="fr-FR"/>
              </w:rPr>
              <w:t xml:space="preserve">Rayon de la </w:t>
            </w:r>
            <w:r>
              <w:rPr>
                <w:i/>
                <w:sz w:val="16"/>
                <w:szCs w:val="16"/>
                <w:lang w:val="fr-FR"/>
              </w:rPr>
              <w:t xml:space="preserve">zone de létalité </w:t>
            </w:r>
            <w:r w:rsidRPr="000E791E">
              <w:rPr>
                <w:i/>
                <w:sz w:val="16"/>
                <w:szCs w:val="16"/>
                <w:lang w:val="fr-FR"/>
              </w:rPr>
              <w:t>(m)</w:t>
            </w:r>
          </w:p>
        </w:tc>
        <w:tc>
          <w:tcPr>
            <w:tcW w:w="1276" w:type="dxa"/>
            <w:hideMark/>
          </w:tcPr>
          <w:p w:rsidR="00355CE8" w:rsidRPr="000E791E" w:rsidRDefault="00355CE8" w:rsidP="00DB5461">
            <w:pPr>
              <w:spacing w:before="60" w:after="60" w:line="200" w:lineRule="exact"/>
              <w:ind w:left="57" w:right="57"/>
              <w:rPr>
                <w:b/>
                <w:i/>
                <w:sz w:val="16"/>
                <w:szCs w:val="16"/>
              </w:rPr>
            </w:pPr>
            <w:r w:rsidRPr="000E791E">
              <w:rPr>
                <w:i/>
                <w:sz w:val="16"/>
                <w:szCs w:val="16"/>
                <w:lang w:val="fr-FR"/>
              </w:rPr>
              <w:t xml:space="preserve">Surface de la </w:t>
            </w:r>
            <w:r>
              <w:rPr>
                <w:i/>
                <w:sz w:val="16"/>
                <w:szCs w:val="16"/>
                <w:lang w:val="fr-FR"/>
              </w:rPr>
              <w:t>zone de létalité</w:t>
            </w:r>
            <w:r w:rsidRPr="000E791E">
              <w:rPr>
                <w:i/>
                <w:sz w:val="16"/>
                <w:szCs w:val="16"/>
                <w:lang w:val="fr-FR"/>
              </w:rPr>
              <w:t xml:space="preserve"> pour 16 t</w:t>
            </w:r>
            <w:r>
              <w:rPr>
                <w:i/>
                <w:sz w:val="16"/>
                <w:szCs w:val="16"/>
                <w:lang w:val="fr-FR"/>
              </w:rPr>
              <w:t xml:space="preserve"> </w:t>
            </w:r>
            <w:r w:rsidRPr="000E791E">
              <w:rPr>
                <w:i/>
                <w:sz w:val="16"/>
                <w:szCs w:val="16"/>
                <w:lang w:val="fr-FR"/>
              </w:rPr>
              <w:t>(m</w:t>
            </w:r>
            <w:r w:rsidRPr="000E791E">
              <w:rPr>
                <w:i/>
                <w:sz w:val="16"/>
                <w:szCs w:val="16"/>
                <w:vertAlign w:val="superscript"/>
                <w:lang w:val="fr-FR"/>
              </w:rPr>
              <w:t>2</w:t>
            </w:r>
            <w:r w:rsidRPr="000E791E">
              <w:rPr>
                <w:i/>
                <w:sz w:val="16"/>
                <w:szCs w:val="16"/>
                <w:lang w:val="fr-FR"/>
              </w:rPr>
              <w:t>)</w:t>
            </w:r>
          </w:p>
        </w:tc>
        <w:tc>
          <w:tcPr>
            <w:tcW w:w="1276" w:type="dxa"/>
            <w:hideMark/>
          </w:tcPr>
          <w:p w:rsidR="00355CE8" w:rsidRPr="000E791E" w:rsidRDefault="00355CE8" w:rsidP="00DB5461">
            <w:pPr>
              <w:spacing w:before="60" w:after="60" w:line="200" w:lineRule="exact"/>
              <w:ind w:left="57" w:right="57"/>
              <w:rPr>
                <w:b/>
                <w:i/>
                <w:sz w:val="16"/>
                <w:szCs w:val="16"/>
              </w:rPr>
            </w:pPr>
            <w:r>
              <w:rPr>
                <w:i/>
                <w:sz w:val="16"/>
                <w:szCs w:val="16"/>
                <w:lang w:val="fr-FR"/>
              </w:rPr>
              <w:t>Zone de létalité</w:t>
            </w:r>
            <w:r w:rsidR="00DB5461">
              <w:rPr>
                <w:i/>
                <w:sz w:val="16"/>
                <w:szCs w:val="16"/>
                <w:lang w:val="fr-FR"/>
              </w:rPr>
              <w:br/>
            </w:r>
            <w:r w:rsidRPr="000E791E">
              <w:rPr>
                <w:i/>
                <w:sz w:val="16"/>
                <w:szCs w:val="16"/>
                <w:lang w:val="fr-FR"/>
              </w:rPr>
              <w:t>(m</w:t>
            </w:r>
            <w:r w:rsidRPr="000E791E">
              <w:rPr>
                <w:i/>
                <w:sz w:val="16"/>
                <w:szCs w:val="16"/>
                <w:vertAlign w:val="superscript"/>
                <w:lang w:val="fr-FR"/>
              </w:rPr>
              <w:t>2</w:t>
            </w:r>
            <w:r w:rsidRPr="000E791E">
              <w:rPr>
                <w:i/>
                <w:sz w:val="16"/>
                <w:szCs w:val="16"/>
                <w:lang w:val="fr-FR"/>
              </w:rPr>
              <w:t>)</w:t>
            </w:r>
          </w:p>
        </w:tc>
        <w:tc>
          <w:tcPr>
            <w:tcW w:w="992" w:type="dxa"/>
            <w:hideMark/>
          </w:tcPr>
          <w:p w:rsidR="00355CE8" w:rsidRPr="000E791E" w:rsidRDefault="00355CE8" w:rsidP="00DB5461">
            <w:pPr>
              <w:spacing w:before="60" w:after="60" w:line="200" w:lineRule="exact"/>
              <w:ind w:left="57" w:right="57"/>
              <w:rPr>
                <w:b/>
                <w:i/>
                <w:sz w:val="16"/>
                <w:szCs w:val="16"/>
              </w:rPr>
            </w:pPr>
            <w:r w:rsidRPr="000E791E">
              <w:rPr>
                <w:i/>
                <w:sz w:val="16"/>
                <w:szCs w:val="16"/>
                <w:lang w:val="fr-FR"/>
              </w:rPr>
              <w:t>Surface corrigée</w:t>
            </w:r>
          </w:p>
        </w:tc>
        <w:tc>
          <w:tcPr>
            <w:tcW w:w="1276" w:type="dxa"/>
          </w:tcPr>
          <w:p w:rsidR="00355CE8" w:rsidRPr="000E791E" w:rsidRDefault="00355CE8" w:rsidP="00DB5461">
            <w:pPr>
              <w:spacing w:before="60" w:after="60" w:line="200" w:lineRule="exact"/>
              <w:ind w:left="57" w:right="57"/>
              <w:rPr>
                <w:b/>
                <w:i/>
                <w:sz w:val="16"/>
                <w:szCs w:val="16"/>
              </w:rPr>
            </w:pPr>
            <w:r w:rsidRPr="000E791E">
              <w:rPr>
                <w:i/>
                <w:sz w:val="16"/>
                <w:szCs w:val="16"/>
                <w:lang w:val="fr-FR"/>
              </w:rPr>
              <w:t>Pourcentage de diminution de la zone de létalité</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rPr>
            </w:pPr>
            <w:r w:rsidRPr="00DB5461">
              <w:rPr>
                <w:sz w:val="18"/>
                <w:szCs w:val="18"/>
                <w:lang w:val="fr-FR"/>
              </w:rPr>
              <w:t>De 16 à 17 t</w:t>
            </w:r>
          </w:p>
        </w:tc>
        <w:tc>
          <w:tcPr>
            <w:tcW w:w="1134" w:type="dxa"/>
            <w:noWrap/>
            <w:hideMark/>
          </w:tcPr>
          <w:p w:rsidR="00355CE8" w:rsidRPr="00DB5461" w:rsidRDefault="00355CE8" w:rsidP="00DB5461">
            <w:pPr>
              <w:spacing w:before="60" w:after="60" w:line="220" w:lineRule="exact"/>
              <w:ind w:left="57" w:right="57"/>
              <w:rPr>
                <w:sz w:val="18"/>
                <w:szCs w:val="18"/>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150</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70 345</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66 207</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1,14</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18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153</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73 714</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65 524</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2,16</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19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157</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77 083</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64 912</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3,08</w:t>
            </w:r>
          </w:p>
        </w:tc>
      </w:tr>
      <w:tr w:rsidR="00355CE8" w:rsidRPr="00A65B70" w:rsidTr="00DB5461">
        <w:trPr>
          <w:trHeight w:val="300"/>
        </w:trPr>
        <w:tc>
          <w:tcPr>
            <w:tcW w:w="1276"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De 16 t à 20 t</w:t>
            </w:r>
          </w:p>
        </w:tc>
        <w:tc>
          <w:tcPr>
            <w:tcW w:w="1134"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146</w:t>
            </w:r>
          </w:p>
        </w:tc>
        <w:tc>
          <w:tcPr>
            <w:tcW w:w="1134"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160</w:t>
            </w:r>
          </w:p>
        </w:tc>
        <w:tc>
          <w:tcPr>
            <w:tcW w:w="1276"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66 972</w:t>
            </w:r>
          </w:p>
        </w:tc>
        <w:tc>
          <w:tcPr>
            <w:tcW w:w="1276"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80 454</w:t>
            </w:r>
          </w:p>
        </w:tc>
        <w:tc>
          <w:tcPr>
            <w:tcW w:w="992" w:type="dxa"/>
            <w:noWrap/>
            <w:hideMark/>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64 363</w:t>
            </w:r>
          </w:p>
        </w:tc>
        <w:tc>
          <w:tcPr>
            <w:tcW w:w="1276" w:type="dxa"/>
            <w:vAlign w:val="bottom"/>
          </w:tcPr>
          <w:p w:rsidR="00355CE8" w:rsidRPr="00A65B70" w:rsidRDefault="00355CE8" w:rsidP="00DB5461">
            <w:pPr>
              <w:spacing w:before="60" w:after="60" w:line="220" w:lineRule="exact"/>
              <w:ind w:left="57" w:right="57"/>
              <w:rPr>
                <w:b/>
                <w:sz w:val="18"/>
                <w:szCs w:val="18"/>
                <w:lang w:val="fr-FR"/>
              </w:rPr>
            </w:pPr>
            <w:r w:rsidRPr="00A65B70">
              <w:rPr>
                <w:b/>
                <w:sz w:val="18"/>
                <w:szCs w:val="18"/>
                <w:lang w:val="fr-FR"/>
              </w:rPr>
              <w:t>3,90</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21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163</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83 829</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63 870</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4,63</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22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167</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87 210</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63 426</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5,30</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23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170</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90 600</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63 026</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5,89</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24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173</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93 999</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62 666</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6,43</w:t>
            </w:r>
          </w:p>
        </w:tc>
      </w:tr>
      <w:tr w:rsidR="00355CE8" w:rsidRPr="00DB5461" w:rsidTr="00DB5461">
        <w:trPr>
          <w:trHeight w:val="300"/>
        </w:trPr>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De 16 t à 25 t</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146</w:t>
            </w:r>
          </w:p>
        </w:tc>
        <w:tc>
          <w:tcPr>
            <w:tcW w:w="1134"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176</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66 972</w:t>
            </w:r>
          </w:p>
        </w:tc>
        <w:tc>
          <w:tcPr>
            <w:tcW w:w="1276"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97 409</w:t>
            </w:r>
          </w:p>
        </w:tc>
        <w:tc>
          <w:tcPr>
            <w:tcW w:w="992" w:type="dxa"/>
            <w:noWrap/>
            <w:hideMark/>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62 342</w:t>
            </w:r>
          </w:p>
        </w:tc>
        <w:tc>
          <w:tcPr>
            <w:tcW w:w="1276" w:type="dxa"/>
            <w:vAlign w:val="bottom"/>
          </w:tcPr>
          <w:p w:rsidR="00355CE8" w:rsidRPr="00DB5461" w:rsidRDefault="00355CE8" w:rsidP="00DB5461">
            <w:pPr>
              <w:spacing w:before="60" w:after="60" w:line="220" w:lineRule="exact"/>
              <w:ind w:left="57" w:right="57"/>
              <w:rPr>
                <w:sz w:val="18"/>
                <w:szCs w:val="18"/>
                <w:lang w:val="fr-FR"/>
              </w:rPr>
            </w:pPr>
            <w:r w:rsidRPr="00DB5461">
              <w:rPr>
                <w:sz w:val="18"/>
                <w:szCs w:val="18"/>
                <w:lang w:val="fr-FR"/>
              </w:rPr>
              <w:t>6,91</w:t>
            </w:r>
          </w:p>
        </w:tc>
      </w:tr>
    </w:tbl>
    <w:p w:rsidR="00355CE8" w:rsidRPr="00B60374" w:rsidRDefault="00355CE8" w:rsidP="00B60374">
      <w:pPr>
        <w:pStyle w:val="Heading1"/>
        <w:spacing w:before="240" w:after="120"/>
        <w:rPr>
          <w:b/>
        </w:rPr>
      </w:pPr>
      <w:r>
        <w:t>Tableau 4</w:t>
      </w:r>
      <w:r w:rsidRPr="000E791E">
        <w:br/>
      </w:r>
      <w:r w:rsidRPr="00B60374">
        <w:rPr>
          <w:b/>
        </w:rPr>
        <w:t>Superficie de la zone de dommages</w:t>
      </w:r>
    </w:p>
    <w:tbl>
      <w:tblPr>
        <w:tblStyle w:val="TableGrid"/>
        <w:tblW w:w="8505" w:type="dxa"/>
        <w:tblInd w:w="1134" w:type="dxa"/>
        <w:tblLayout w:type="fixed"/>
        <w:tblLook w:val="04A0" w:firstRow="1" w:lastRow="0" w:firstColumn="1" w:lastColumn="0" w:noHBand="0" w:noVBand="1"/>
      </w:tblPr>
      <w:tblGrid>
        <w:gridCol w:w="1307"/>
        <w:gridCol w:w="1148"/>
        <w:gridCol w:w="1148"/>
        <w:gridCol w:w="1304"/>
        <w:gridCol w:w="1285"/>
        <w:gridCol w:w="1018"/>
        <w:gridCol w:w="1295"/>
      </w:tblGrid>
      <w:tr w:rsidR="00355CE8" w:rsidRPr="000E791E" w:rsidTr="00B60374">
        <w:trPr>
          <w:trHeight w:val="915"/>
        </w:trPr>
        <w:tc>
          <w:tcPr>
            <w:tcW w:w="1307" w:type="dxa"/>
            <w:noWrap/>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 xml:space="preserve">Augmentation </w:t>
            </w:r>
            <w:r w:rsidR="00B60374">
              <w:rPr>
                <w:i/>
                <w:sz w:val="16"/>
                <w:szCs w:val="16"/>
                <w:lang w:val="fr-FR"/>
              </w:rPr>
              <w:br/>
            </w:r>
            <w:r w:rsidRPr="000E791E">
              <w:rPr>
                <w:i/>
                <w:sz w:val="16"/>
                <w:szCs w:val="16"/>
                <w:lang w:val="fr-FR"/>
              </w:rPr>
              <w:t>du tonnage</w:t>
            </w:r>
          </w:p>
        </w:tc>
        <w:tc>
          <w:tcPr>
            <w:tcW w:w="1148" w:type="dxa"/>
            <w:noWrap/>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 xml:space="preserve">Rayon </w:t>
            </w:r>
            <w:r w:rsidR="00B60374">
              <w:rPr>
                <w:i/>
                <w:sz w:val="16"/>
                <w:szCs w:val="16"/>
                <w:lang w:val="fr-FR"/>
              </w:rPr>
              <w:br/>
            </w:r>
            <w:r w:rsidRPr="000E791E">
              <w:rPr>
                <w:i/>
                <w:sz w:val="16"/>
                <w:szCs w:val="16"/>
                <w:lang w:val="fr-FR"/>
              </w:rPr>
              <w:t xml:space="preserve">de la zone </w:t>
            </w:r>
            <w:r w:rsidR="00B60374">
              <w:rPr>
                <w:i/>
                <w:sz w:val="16"/>
                <w:szCs w:val="16"/>
                <w:lang w:val="fr-FR"/>
              </w:rPr>
              <w:br/>
            </w:r>
            <w:r w:rsidRPr="000E791E">
              <w:rPr>
                <w:i/>
                <w:sz w:val="16"/>
                <w:szCs w:val="16"/>
                <w:lang w:val="fr-FR"/>
              </w:rPr>
              <w:t>de dommages pour 16 t</w:t>
            </w:r>
            <w:r>
              <w:rPr>
                <w:i/>
                <w:sz w:val="16"/>
                <w:szCs w:val="16"/>
                <w:lang w:val="fr-FR"/>
              </w:rPr>
              <w:t xml:space="preserve"> </w:t>
            </w:r>
            <w:r w:rsidRPr="000E791E">
              <w:rPr>
                <w:i/>
                <w:sz w:val="16"/>
                <w:szCs w:val="16"/>
                <w:lang w:val="fr-FR"/>
              </w:rPr>
              <w:t>(m)</w:t>
            </w:r>
          </w:p>
        </w:tc>
        <w:tc>
          <w:tcPr>
            <w:tcW w:w="1148" w:type="dxa"/>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 xml:space="preserve">Rayon </w:t>
            </w:r>
            <w:r w:rsidR="00B60374">
              <w:rPr>
                <w:i/>
                <w:sz w:val="16"/>
                <w:szCs w:val="16"/>
                <w:lang w:val="fr-FR"/>
              </w:rPr>
              <w:br/>
            </w:r>
            <w:r w:rsidRPr="000E791E">
              <w:rPr>
                <w:i/>
                <w:sz w:val="16"/>
                <w:szCs w:val="16"/>
                <w:lang w:val="fr-FR"/>
              </w:rPr>
              <w:t>de la zone de dommages</w:t>
            </w:r>
            <w:r>
              <w:rPr>
                <w:i/>
                <w:sz w:val="16"/>
                <w:szCs w:val="16"/>
                <w:lang w:val="fr-FR"/>
              </w:rPr>
              <w:t xml:space="preserve"> </w:t>
            </w:r>
            <w:r w:rsidRPr="000E791E">
              <w:rPr>
                <w:i/>
                <w:sz w:val="16"/>
                <w:szCs w:val="16"/>
                <w:lang w:val="fr-FR"/>
              </w:rPr>
              <w:t>(m)</w:t>
            </w:r>
          </w:p>
        </w:tc>
        <w:tc>
          <w:tcPr>
            <w:tcW w:w="1304" w:type="dxa"/>
            <w:noWrap/>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Surface de la zone de dommages pour 16 t</w:t>
            </w:r>
            <w:r>
              <w:rPr>
                <w:i/>
                <w:sz w:val="16"/>
                <w:szCs w:val="16"/>
                <w:lang w:val="fr-FR"/>
              </w:rPr>
              <w:t xml:space="preserve"> </w:t>
            </w:r>
            <w:r w:rsidRPr="000E791E">
              <w:rPr>
                <w:i/>
                <w:sz w:val="16"/>
                <w:szCs w:val="16"/>
                <w:lang w:val="fr-FR"/>
              </w:rPr>
              <w:t>(m</w:t>
            </w:r>
            <w:r w:rsidRPr="00DB5461">
              <w:rPr>
                <w:i/>
                <w:sz w:val="16"/>
                <w:szCs w:val="16"/>
                <w:lang w:val="fr-FR"/>
              </w:rPr>
              <w:t>2</w:t>
            </w:r>
            <w:r w:rsidRPr="000E791E">
              <w:rPr>
                <w:i/>
                <w:sz w:val="16"/>
                <w:szCs w:val="16"/>
                <w:lang w:val="fr-FR"/>
              </w:rPr>
              <w:t>)</w:t>
            </w:r>
          </w:p>
        </w:tc>
        <w:tc>
          <w:tcPr>
            <w:tcW w:w="1285" w:type="dxa"/>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 xml:space="preserve">Surface </w:t>
            </w:r>
            <w:r w:rsidR="00B60374">
              <w:rPr>
                <w:i/>
                <w:sz w:val="16"/>
                <w:szCs w:val="16"/>
                <w:lang w:val="fr-FR"/>
              </w:rPr>
              <w:br/>
            </w:r>
            <w:r w:rsidRPr="000E791E">
              <w:rPr>
                <w:i/>
                <w:sz w:val="16"/>
                <w:szCs w:val="16"/>
                <w:lang w:val="fr-FR"/>
              </w:rPr>
              <w:t>de la zone de dommages</w:t>
            </w:r>
            <w:r>
              <w:rPr>
                <w:i/>
                <w:sz w:val="16"/>
                <w:szCs w:val="16"/>
                <w:lang w:val="fr-FR"/>
              </w:rPr>
              <w:t xml:space="preserve"> </w:t>
            </w:r>
            <w:r w:rsidRPr="000E791E">
              <w:rPr>
                <w:i/>
                <w:sz w:val="16"/>
                <w:szCs w:val="16"/>
                <w:lang w:val="fr-FR"/>
              </w:rPr>
              <w:t>(m</w:t>
            </w:r>
            <w:r w:rsidRPr="00DB5461">
              <w:rPr>
                <w:i/>
                <w:sz w:val="16"/>
                <w:szCs w:val="16"/>
                <w:lang w:val="fr-FR"/>
              </w:rPr>
              <w:t>2</w:t>
            </w:r>
            <w:r w:rsidRPr="000E791E">
              <w:rPr>
                <w:i/>
                <w:sz w:val="16"/>
                <w:szCs w:val="16"/>
                <w:lang w:val="fr-FR"/>
              </w:rPr>
              <w:t>)</w:t>
            </w:r>
          </w:p>
        </w:tc>
        <w:tc>
          <w:tcPr>
            <w:tcW w:w="1018" w:type="dxa"/>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Surface corrigée</w:t>
            </w:r>
          </w:p>
        </w:tc>
        <w:tc>
          <w:tcPr>
            <w:tcW w:w="1295" w:type="dxa"/>
            <w:hideMark/>
          </w:tcPr>
          <w:p w:rsidR="00355CE8" w:rsidRPr="00DB5461" w:rsidRDefault="00355CE8" w:rsidP="00B60374">
            <w:pPr>
              <w:spacing w:before="60" w:after="60" w:line="200" w:lineRule="exact"/>
              <w:ind w:left="57" w:right="57"/>
              <w:rPr>
                <w:i/>
                <w:sz w:val="16"/>
                <w:szCs w:val="16"/>
                <w:lang w:val="fr-FR"/>
              </w:rPr>
            </w:pPr>
            <w:r w:rsidRPr="000E791E">
              <w:rPr>
                <w:i/>
                <w:sz w:val="16"/>
                <w:szCs w:val="16"/>
                <w:lang w:val="fr-FR"/>
              </w:rPr>
              <w:t xml:space="preserve">Pourcentage </w:t>
            </w:r>
            <w:r w:rsidR="00B60374">
              <w:rPr>
                <w:i/>
                <w:sz w:val="16"/>
                <w:szCs w:val="16"/>
                <w:lang w:val="fr-FR"/>
              </w:rPr>
              <w:br/>
            </w:r>
            <w:r w:rsidRPr="000E791E">
              <w:rPr>
                <w:i/>
                <w:sz w:val="16"/>
                <w:szCs w:val="16"/>
                <w:lang w:val="fr-FR"/>
              </w:rPr>
              <w:t xml:space="preserve">de diminution </w:t>
            </w:r>
            <w:r w:rsidR="00B60374">
              <w:rPr>
                <w:i/>
                <w:sz w:val="16"/>
                <w:szCs w:val="16"/>
                <w:lang w:val="fr-FR"/>
              </w:rPr>
              <w:br/>
            </w:r>
            <w:r w:rsidRPr="000E791E">
              <w:rPr>
                <w:i/>
                <w:sz w:val="16"/>
                <w:szCs w:val="16"/>
                <w:lang w:val="fr-FR"/>
              </w:rPr>
              <w:t>de la zone de dommages</w:t>
            </w:r>
          </w:p>
        </w:tc>
      </w:tr>
      <w:tr w:rsidR="00355CE8" w:rsidRPr="00752906"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17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2042</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13102743</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12331993</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4,48</w:t>
            </w:r>
          </w:p>
        </w:tc>
      </w:tr>
      <w:tr w:rsidR="00355CE8" w:rsidRPr="00DB5461"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18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2055</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13263100</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11789422</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8,68</w:t>
            </w:r>
          </w:p>
        </w:tc>
      </w:tr>
      <w:tr w:rsidR="00355CE8" w:rsidRPr="00752906"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19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2065</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13393215</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11278496</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12,64</w:t>
            </w:r>
          </w:p>
        </w:tc>
      </w:tr>
      <w:tr w:rsidR="00355CE8" w:rsidRPr="00A65B70" w:rsidTr="00B60374">
        <w:trPr>
          <w:trHeight w:val="300"/>
        </w:trPr>
        <w:tc>
          <w:tcPr>
            <w:tcW w:w="1307"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De 16 t à 20 t</w:t>
            </w:r>
          </w:p>
        </w:tc>
        <w:tc>
          <w:tcPr>
            <w:tcW w:w="1148"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2027</w:t>
            </w:r>
          </w:p>
        </w:tc>
        <w:tc>
          <w:tcPr>
            <w:tcW w:w="1148"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2073</w:t>
            </w:r>
          </w:p>
        </w:tc>
        <w:tc>
          <w:tcPr>
            <w:tcW w:w="1304"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12910158</w:t>
            </w:r>
          </w:p>
        </w:tc>
        <w:tc>
          <w:tcPr>
            <w:tcW w:w="1285"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13494894</w:t>
            </w:r>
          </w:p>
        </w:tc>
        <w:tc>
          <w:tcPr>
            <w:tcW w:w="1018"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10795915</w:t>
            </w:r>
          </w:p>
        </w:tc>
        <w:tc>
          <w:tcPr>
            <w:tcW w:w="1295" w:type="dxa"/>
            <w:noWrap/>
            <w:hideMark/>
          </w:tcPr>
          <w:p w:rsidR="00355CE8" w:rsidRPr="00A65B70" w:rsidRDefault="00355CE8" w:rsidP="00DB5461">
            <w:pPr>
              <w:spacing w:before="60" w:after="60"/>
              <w:ind w:left="57" w:right="57"/>
              <w:jc w:val="both"/>
              <w:rPr>
                <w:b/>
                <w:sz w:val="18"/>
                <w:szCs w:val="18"/>
                <w:lang w:val="fr-FR"/>
              </w:rPr>
            </w:pPr>
            <w:r w:rsidRPr="00A65B70">
              <w:rPr>
                <w:b/>
                <w:sz w:val="18"/>
                <w:szCs w:val="18"/>
                <w:lang w:val="fr-FR"/>
              </w:rPr>
              <w:t>16,38</w:t>
            </w:r>
          </w:p>
        </w:tc>
      </w:tr>
      <w:tr w:rsidR="00355CE8" w:rsidRPr="00752906"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21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2078</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13569795</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10338891</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19,92</w:t>
            </w:r>
          </w:p>
        </w:tc>
      </w:tr>
      <w:tr w:rsidR="00355CE8" w:rsidRPr="00752906"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22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2082</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13619447</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9905052</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23,28</w:t>
            </w:r>
          </w:p>
        </w:tc>
      </w:tr>
      <w:tr w:rsidR="00355CE8" w:rsidRPr="00752906" w:rsidTr="00B60374">
        <w:trPr>
          <w:trHeight w:val="300"/>
        </w:trPr>
        <w:tc>
          <w:tcPr>
            <w:tcW w:w="1307" w:type="dxa"/>
            <w:noWrap/>
            <w:hideMark/>
          </w:tcPr>
          <w:p w:rsidR="00355CE8" w:rsidRPr="00B60374" w:rsidRDefault="00355CE8" w:rsidP="00A65B70">
            <w:pPr>
              <w:spacing w:before="60" w:after="60"/>
              <w:ind w:left="57" w:right="57"/>
              <w:jc w:val="both"/>
              <w:rPr>
                <w:sz w:val="18"/>
                <w:szCs w:val="18"/>
                <w:lang w:val="fr-FR"/>
              </w:rPr>
            </w:pPr>
            <w:r w:rsidRPr="00B60374">
              <w:rPr>
                <w:sz w:val="18"/>
                <w:szCs w:val="18"/>
                <w:lang w:val="fr-FR"/>
              </w:rPr>
              <w:t>De 16 t à 2</w:t>
            </w:r>
            <w:r w:rsidR="00A65B70">
              <w:rPr>
                <w:sz w:val="18"/>
                <w:szCs w:val="18"/>
                <w:lang w:val="fr-FR"/>
              </w:rPr>
              <w:t>3</w:t>
            </w:r>
            <w:r w:rsidRPr="00B60374">
              <w:rPr>
                <w:sz w:val="18"/>
                <w:szCs w:val="18"/>
                <w:lang w:val="fr-FR"/>
              </w:rPr>
              <w:t xml:space="preserve">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2084</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13645265</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9492359</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26,47</w:t>
            </w:r>
          </w:p>
        </w:tc>
      </w:tr>
      <w:tr w:rsidR="00355CE8" w:rsidRPr="00752906" w:rsidTr="00B60374">
        <w:trPr>
          <w:trHeight w:val="300"/>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24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2027.170789</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2084.338121</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12910158.29</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13648573</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9099048</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29,52</w:t>
            </w:r>
          </w:p>
        </w:tc>
      </w:tr>
      <w:tr w:rsidR="00355CE8" w:rsidRPr="00752906" w:rsidTr="00B60374">
        <w:trPr>
          <w:trHeight w:val="274"/>
        </w:trPr>
        <w:tc>
          <w:tcPr>
            <w:tcW w:w="1307"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De 16 t à 25 t</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2027.170789</w:t>
            </w:r>
          </w:p>
        </w:tc>
        <w:tc>
          <w:tcPr>
            <w:tcW w:w="114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2082.965612</w:t>
            </w:r>
          </w:p>
        </w:tc>
        <w:tc>
          <w:tcPr>
            <w:tcW w:w="1304"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12910158.29</w:t>
            </w:r>
          </w:p>
        </w:tc>
        <w:tc>
          <w:tcPr>
            <w:tcW w:w="128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13630604</w:t>
            </w:r>
          </w:p>
        </w:tc>
        <w:tc>
          <w:tcPr>
            <w:tcW w:w="1018"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8723586</w:t>
            </w:r>
          </w:p>
        </w:tc>
        <w:tc>
          <w:tcPr>
            <w:tcW w:w="1295" w:type="dxa"/>
            <w:noWrap/>
            <w:hideMark/>
          </w:tcPr>
          <w:p w:rsidR="00355CE8" w:rsidRPr="00B60374" w:rsidRDefault="00355CE8" w:rsidP="00DB5461">
            <w:pPr>
              <w:spacing w:before="60" w:after="60"/>
              <w:ind w:left="57" w:right="57"/>
              <w:jc w:val="both"/>
              <w:rPr>
                <w:sz w:val="18"/>
                <w:szCs w:val="18"/>
                <w:lang w:val="fr-FR"/>
              </w:rPr>
            </w:pPr>
            <w:r w:rsidRPr="00B60374">
              <w:rPr>
                <w:sz w:val="18"/>
                <w:szCs w:val="18"/>
                <w:lang w:val="fr-FR"/>
              </w:rPr>
              <w:t>32,43</w:t>
            </w:r>
          </w:p>
        </w:tc>
      </w:tr>
    </w:tbl>
    <w:p w:rsidR="00355CE8" w:rsidRDefault="00355CE8" w:rsidP="00B60374">
      <w:pPr>
        <w:pStyle w:val="SingleTxtG"/>
        <w:spacing w:before="240"/>
        <w:ind w:firstLine="567"/>
      </w:pPr>
      <w:r>
        <w:rPr>
          <w:lang w:val="fr-FR"/>
        </w:rPr>
        <w:t>Dans les deux tableaux, les colonnes suivantes ont été incluses, dans le tableau 3 pour la zone de létalité, et dans le tableau 4 pour la zone de dommages :</w:t>
      </w:r>
    </w:p>
    <w:p w:rsidR="00355CE8" w:rsidRPr="004F3D17" w:rsidRDefault="00355CE8" w:rsidP="00355CE8">
      <w:pPr>
        <w:pStyle w:val="SingleTxtG"/>
      </w:pPr>
      <w:r>
        <w:rPr>
          <w:lang w:val="fr-FR"/>
        </w:rPr>
        <w:t>1.</w:t>
      </w:r>
      <w:r>
        <w:rPr>
          <w:lang w:val="fr-FR"/>
        </w:rPr>
        <w:tab/>
        <w:t>Augmentation de la quantité maximale de matières explosibles par engin de transport.</w:t>
      </w:r>
    </w:p>
    <w:p w:rsidR="00355CE8" w:rsidRPr="004F3D17" w:rsidRDefault="00355CE8" w:rsidP="00355CE8">
      <w:pPr>
        <w:pStyle w:val="SingleTxtG"/>
      </w:pPr>
      <w:r>
        <w:rPr>
          <w:lang w:val="fr-FR"/>
        </w:rPr>
        <w:t>2.</w:t>
      </w:r>
      <w:r>
        <w:rPr>
          <w:lang w:val="fr-FR"/>
        </w:rPr>
        <w:tab/>
        <w:t xml:space="preserve">Rayon (en mètres) de la zone de létalité ou de la zone </w:t>
      </w:r>
      <w:r w:rsidRPr="0046245E">
        <w:rPr>
          <w:lang w:val="fr-FR"/>
        </w:rPr>
        <w:t xml:space="preserve">de dommages </w:t>
      </w:r>
      <w:r>
        <w:rPr>
          <w:lang w:val="fr-FR"/>
        </w:rPr>
        <w:t>dans le cas d’un chargement de 16 t (limite maximale actuelle selon l’ADR).</w:t>
      </w:r>
    </w:p>
    <w:p w:rsidR="00355CE8" w:rsidRPr="004F3D17" w:rsidRDefault="00355CE8" w:rsidP="00355CE8">
      <w:pPr>
        <w:pStyle w:val="SingleTxtG"/>
      </w:pPr>
      <w:r>
        <w:rPr>
          <w:lang w:val="fr-FR"/>
        </w:rPr>
        <w:t>3.</w:t>
      </w:r>
      <w:r>
        <w:rPr>
          <w:lang w:val="fr-FR"/>
        </w:rPr>
        <w:tab/>
        <w:t xml:space="preserve">Rayon (en mètres) de la zone de létalité ou de la zone </w:t>
      </w:r>
      <w:r w:rsidRPr="0046245E">
        <w:rPr>
          <w:lang w:val="fr-FR"/>
        </w:rPr>
        <w:t xml:space="preserve">de dommages </w:t>
      </w:r>
      <w:r>
        <w:rPr>
          <w:lang w:val="fr-FR"/>
        </w:rPr>
        <w:t>dans le cas où l’augmentation du tonnage indiquée dans la colonne 1 serait autorisée.</w:t>
      </w:r>
    </w:p>
    <w:p w:rsidR="00355CE8" w:rsidRPr="004F3D17" w:rsidRDefault="00355CE8" w:rsidP="00355CE8">
      <w:pPr>
        <w:pStyle w:val="SingleTxtG"/>
      </w:pPr>
      <w:r>
        <w:rPr>
          <w:lang w:val="fr-FR"/>
        </w:rPr>
        <w:t>4.</w:t>
      </w:r>
      <w:r>
        <w:rPr>
          <w:lang w:val="fr-FR"/>
        </w:rPr>
        <w:tab/>
        <w:t xml:space="preserve">Surface (en mètres carrés) de la zone de létalité ou de la zone </w:t>
      </w:r>
      <w:r w:rsidRPr="0046245E">
        <w:rPr>
          <w:lang w:val="fr-FR"/>
        </w:rPr>
        <w:t xml:space="preserve">de dommages </w:t>
      </w:r>
      <w:r>
        <w:rPr>
          <w:lang w:val="fr-FR"/>
        </w:rPr>
        <w:t>dans le cas d’un chargement de 16 t (limite maximale actuelle selon l’ADR).</w:t>
      </w:r>
    </w:p>
    <w:p w:rsidR="00355CE8" w:rsidRPr="004F3D17" w:rsidRDefault="00355CE8" w:rsidP="00355CE8">
      <w:pPr>
        <w:pStyle w:val="SingleTxtG"/>
      </w:pPr>
      <w:r>
        <w:rPr>
          <w:lang w:val="fr-FR"/>
        </w:rPr>
        <w:t>5.</w:t>
      </w:r>
      <w:r>
        <w:rPr>
          <w:lang w:val="fr-FR"/>
        </w:rPr>
        <w:tab/>
        <w:t xml:space="preserve">Surface (en mètres carrés) de la zone de létalité ou de la zone </w:t>
      </w:r>
      <w:r w:rsidRPr="0046245E">
        <w:rPr>
          <w:lang w:val="fr-FR"/>
        </w:rPr>
        <w:t xml:space="preserve">de dommages </w:t>
      </w:r>
      <w:r>
        <w:rPr>
          <w:lang w:val="fr-FR"/>
        </w:rPr>
        <w:t>dans le cas où l’augmentation du tonnage indiquée dans la colonne 1 serait autorisée.</w:t>
      </w:r>
    </w:p>
    <w:p w:rsidR="00355CE8" w:rsidRPr="004F3D17" w:rsidRDefault="00355CE8" w:rsidP="00355CE8">
      <w:pPr>
        <w:pStyle w:val="SingleTxtG"/>
      </w:pPr>
      <w:r>
        <w:rPr>
          <w:lang w:val="fr-FR"/>
        </w:rPr>
        <w:t>6.</w:t>
      </w:r>
      <w:r>
        <w:rPr>
          <w:lang w:val="fr-FR"/>
        </w:rPr>
        <w:tab/>
        <w:t>Surface corrigée (en mètres carrés) du facteur obtenu dans le tableau 2. Dans cette colonne sont pris en compte à la fois la diminution du risque d’accident découlant de la réduction du nombre de voyages et la légère augmentation du risque en cas d’explosion d’une plus grande quantité de matière explosible.</w:t>
      </w:r>
    </w:p>
    <w:p w:rsidR="00355CE8" w:rsidRDefault="00355CE8" w:rsidP="00355CE8">
      <w:pPr>
        <w:pStyle w:val="SingleTxtG"/>
      </w:pPr>
      <w:r>
        <w:rPr>
          <w:lang w:val="fr-FR"/>
        </w:rPr>
        <w:t>7.</w:t>
      </w:r>
      <w:r>
        <w:rPr>
          <w:lang w:val="fr-FR"/>
        </w:rPr>
        <w:tab/>
        <w:t>Pourcentage de diminution de la zone de létalité ou de la zone touchée par tonne transportée</w:t>
      </w:r>
      <w:r w:rsidR="0073410A">
        <w:rPr>
          <w:lang w:val="fr-FR"/>
        </w:rPr>
        <w:t> </w:t>
      </w:r>
      <w:r>
        <w:rPr>
          <w:lang w:val="fr-FR"/>
        </w:rPr>
        <w:t>: diminution de la surface, par rapport à un transport de 16 t (en pourcentage). Dans cette colonne sont pris en compte à la fois la diminution du risque d’accident découlant de la réduction du nombre de voyages et la légère augmentation du risque en cas d’explosion d’une plus grande quantité de matière explosible.</w:t>
      </w:r>
    </w:p>
    <w:p w:rsidR="00355CE8" w:rsidRDefault="00355CE8" w:rsidP="00A65B70">
      <w:pPr>
        <w:pStyle w:val="SingleTxtG"/>
        <w:ind w:firstLine="567"/>
        <w:rPr>
          <w:lang w:val="fr-FR"/>
        </w:rPr>
      </w:pPr>
      <w:r>
        <w:rPr>
          <w:lang w:val="fr-FR"/>
        </w:rPr>
        <w:t>Pour résumer les informations ci-dessus, l’augmentation des quantités transportées entraînerait, en termes statistiques, une diminution les risques de létalité ainsi que de dommages en cas d’explosion. La figure 2 montre l’évolution de la diminution des zones de dommages et de létalité correspondant à des augmentations de 1 tonne de la quantité transportée, par rapport à la valeur courante de 16 tonnes.</w:t>
      </w:r>
    </w:p>
    <w:p w:rsidR="00355CE8" w:rsidRPr="00B60374" w:rsidRDefault="00355CE8" w:rsidP="00B60374">
      <w:pPr>
        <w:pStyle w:val="Heading1"/>
        <w:spacing w:after="120"/>
        <w:ind w:right="1134"/>
        <w:rPr>
          <w:b/>
        </w:rPr>
      </w:pPr>
      <w:r>
        <w:t>Figure 2</w:t>
      </w:r>
      <w:r w:rsidR="00B60374">
        <w:br/>
      </w:r>
      <w:r w:rsidRPr="00B60374">
        <w:rPr>
          <w:b/>
        </w:rPr>
        <w:t>Pourcentage de diminution de la zone touchée dans un accident (axe des Y) par</w:t>
      </w:r>
      <w:r w:rsidR="00B60374">
        <w:rPr>
          <w:b/>
        </w:rPr>
        <w:t> </w:t>
      </w:r>
      <w:r w:rsidRPr="00B60374">
        <w:rPr>
          <w:b/>
        </w:rPr>
        <w:t>rapport à l’augmentation de la quantité transportée (axe des X).</w:t>
      </w:r>
    </w:p>
    <w:p w:rsidR="00F9573C" w:rsidRDefault="00A95816" w:rsidP="0046007E">
      <w:pPr>
        <w:pStyle w:val="SingleTxtG"/>
        <w:jc w:val="left"/>
      </w:pPr>
      <w:r w:rsidRPr="00A65B70">
        <w:rPr>
          <w:noProof/>
          <w:lang w:val="en-US"/>
        </w:rPr>
        <mc:AlternateContent>
          <mc:Choice Requires="wps">
            <w:drawing>
              <wp:anchor distT="0" distB="0" distL="114300" distR="114300" simplePos="0" relativeHeight="251700224" behindDoc="0" locked="0" layoutInCell="1" allowOverlap="1" wp14:anchorId="3E154FCB" wp14:editId="52A2E3AE">
                <wp:simplePos x="0" y="0"/>
                <wp:positionH relativeFrom="column">
                  <wp:posOffset>4128453</wp:posOffset>
                </wp:positionH>
                <wp:positionV relativeFrom="paragraph">
                  <wp:posOffset>2475676</wp:posOffset>
                </wp:positionV>
                <wp:extent cx="319256" cy="152777"/>
                <wp:effectExtent l="6985" t="0" r="0" b="0"/>
                <wp:wrapNone/>
                <wp:docPr id="35" name="Zone de texte 35"/>
                <wp:cNvGraphicFramePr/>
                <a:graphic xmlns:a="http://schemas.openxmlformats.org/drawingml/2006/main">
                  <a:graphicData uri="http://schemas.microsoft.com/office/word/2010/wordprocessingShape">
                    <wps:wsp>
                      <wps:cNvSpPr txBox="1"/>
                      <wps:spPr>
                        <a:xfrm rot="16200000">
                          <a:off x="0" y="0"/>
                          <a:ext cx="319256" cy="152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24</w:t>
                            </w:r>
                            <w:r w:rsidR="00A95816">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4FCB" id="Zone de texte 35" o:spid="_x0000_s1035" type="#_x0000_t202" style="position:absolute;left:0;text-align:left;margin-left:325.1pt;margin-top:194.95pt;width:25.15pt;height:12.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24</w:t>
                      </w:r>
                      <w:r w:rsidR="00A95816">
                        <w:rPr>
                          <w:sz w:val="14"/>
                          <w:szCs w:val="14"/>
                        </w:rPr>
                        <w:t xml:space="preserve">  </w:t>
                      </w:r>
                    </w:p>
                  </w:txbxContent>
                </v:textbox>
              </v:shape>
            </w:pict>
          </mc:Fallback>
        </mc:AlternateContent>
      </w:r>
      <w:r w:rsidRPr="00A65B70">
        <w:rPr>
          <w:noProof/>
          <w:lang w:val="en-US"/>
        </w:rPr>
        <mc:AlternateContent>
          <mc:Choice Requires="wps">
            <w:drawing>
              <wp:anchor distT="0" distB="0" distL="114300" distR="114300" simplePos="0" relativeHeight="251696128" behindDoc="0" locked="0" layoutInCell="1" allowOverlap="1" wp14:anchorId="22F23FCE" wp14:editId="428687D2">
                <wp:simplePos x="0" y="0"/>
                <wp:positionH relativeFrom="column">
                  <wp:posOffset>2081421</wp:posOffset>
                </wp:positionH>
                <wp:positionV relativeFrom="paragraph">
                  <wp:posOffset>2474912</wp:posOffset>
                </wp:positionV>
                <wp:extent cx="295563" cy="185350"/>
                <wp:effectExtent l="0" t="1905" r="7620" b="7620"/>
                <wp:wrapNone/>
                <wp:docPr id="31" name="Zone de texte 31"/>
                <wp:cNvGraphicFramePr/>
                <a:graphic xmlns:a="http://schemas.openxmlformats.org/drawingml/2006/main">
                  <a:graphicData uri="http://schemas.microsoft.com/office/word/2010/wordprocessingShape">
                    <wps:wsp>
                      <wps:cNvSpPr txBox="1"/>
                      <wps:spPr>
                        <a:xfrm rot="16200000">
                          <a:off x="0" y="0"/>
                          <a:ext cx="295563" cy="18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16 à 1</w:t>
                            </w:r>
                            <w:r>
                              <w:rPr>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3FCE" id="Zone de texte 31" o:spid="_x0000_s1036" type="#_x0000_t202" style="position:absolute;left:0;text-align:left;margin-left:163.9pt;margin-top:194.85pt;width:23.25pt;height:14.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16 à 1</w:t>
                      </w:r>
                      <w:r>
                        <w:rPr>
                          <w:sz w:val="14"/>
                          <w:szCs w:val="14"/>
                        </w:rPr>
                        <w:t>9</w:t>
                      </w:r>
                    </w:p>
                  </w:txbxContent>
                </v:textbox>
              </v:shape>
            </w:pict>
          </mc:Fallback>
        </mc:AlternateContent>
      </w:r>
      <w:r w:rsidR="00E2413F" w:rsidRPr="00A65B70">
        <w:rPr>
          <w:noProof/>
          <w:lang w:val="en-US"/>
        </w:rPr>
        <mc:AlternateContent>
          <mc:Choice Requires="wps">
            <w:drawing>
              <wp:anchor distT="0" distB="0" distL="114300" distR="114300" simplePos="0" relativeHeight="251699200" behindDoc="0" locked="0" layoutInCell="1" allowOverlap="1" wp14:anchorId="11216E5F" wp14:editId="4A93FC77">
                <wp:simplePos x="0" y="0"/>
                <wp:positionH relativeFrom="column">
                  <wp:posOffset>3316605</wp:posOffset>
                </wp:positionH>
                <wp:positionV relativeFrom="paragraph">
                  <wp:posOffset>2477770</wp:posOffset>
                </wp:positionV>
                <wp:extent cx="328930" cy="152400"/>
                <wp:effectExtent l="0" t="6985" r="6985" b="6985"/>
                <wp:wrapNone/>
                <wp:docPr id="34" name="Zone de texte 34"/>
                <wp:cNvGraphicFramePr/>
                <a:graphic xmlns:a="http://schemas.openxmlformats.org/drawingml/2006/main">
                  <a:graphicData uri="http://schemas.microsoft.com/office/word/2010/wordprocessingShape">
                    <wps:wsp>
                      <wps:cNvSpPr txBox="1"/>
                      <wps:spPr>
                        <a:xfrm rot="16200000">
                          <a:off x="0" y="0"/>
                          <a:ext cx="32893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6E5F" id="Zone de texte 34" o:spid="_x0000_s1037" type="#_x0000_t202" style="position:absolute;left:0;text-align:left;margin-left:261.15pt;margin-top:195.1pt;width:25.9pt;height:12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22</w:t>
                      </w:r>
                    </w:p>
                  </w:txbxContent>
                </v:textbox>
              </v:shape>
            </w:pict>
          </mc:Fallback>
        </mc:AlternateContent>
      </w:r>
      <w:r w:rsidR="0046007E" w:rsidRPr="00A65B70">
        <w:rPr>
          <w:noProof/>
          <w:lang w:val="en-US"/>
        </w:rPr>
        <mc:AlternateContent>
          <mc:Choice Requires="wps">
            <w:drawing>
              <wp:anchor distT="0" distB="0" distL="114300" distR="114300" simplePos="0" relativeHeight="251695104" behindDoc="0" locked="0" layoutInCell="1" allowOverlap="1" wp14:anchorId="2A4945C9" wp14:editId="580700B7">
                <wp:simplePos x="0" y="0"/>
                <wp:positionH relativeFrom="column">
                  <wp:posOffset>1650682</wp:posOffset>
                </wp:positionH>
                <wp:positionV relativeFrom="paragraph">
                  <wp:posOffset>2478723</wp:posOffset>
                </wp:positionV>
                <wp:extent cx="319509" cy="147530"/>
                <wp:effectExtent l="0" t="9207" r="0" b="0"/>
                <wp:wrapNone/>
                <wp:docPr id="30" name="Zone de texte 30"/>
                <wp:cNvGraphicFramePr/>
                <a:graphic xmlns:a="http://schemas.openxmlformats.org/drawingml/2006/main">
                  <a:graphicData uri="http://schemas.microsoft.com/office/word/2010/wordprocessingShape">
                    <wps:wsp>
                      <wps:cNvSpPr txBox="1"/>
                      <wps:spPr>
                        <a:xfrm rot="16200000">
                          <a:off x="0" y="0"/>
                          <a:ext cx="319509" cy="14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C31084">
                            <w:pPr>
                              <w:spacing w:line="160" w:lineRule="atLeast"/>
                              <w:jc w:val="right"/>
                              <w:rPr>
                                <w:sz w:val="14"/>
                                <w:szCs w:val="14"/>
                              </w:rPr>
                            </w:pPr>
                            <w:r w:rsidRPr="00A42B36">
                              <w:rPr>
                                <w:sz w:val="14"/>
                                <w:szCs w:val="14"/>
                              </w:rPr>
                              <w:t>16 à 1</w:t>
                            </w:r>
                            <w:r>
                              <w:rPr>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45C9" id="Zone de texte 30" o:spid="_x0000_s1038" type="#_x0000_t202" style="position:absolute;left:0;text-align:left;margin-left:129.95pt;margin-top:195.2pt;width:25.15pt;height:11.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" fillcolor="white [3201]" stroked="f" strokeweight=".5pt">
                <v:textbox inset="0,0,0,0">
                  <w:txbxContent>
                    <w:p w:rsidR="00A65B70" w:rsidRPr="00A42B36" w:rsidRDefault="00A65B70" w:rsidP="00C31084">
                      <w:pPr>
                        <w:spacing w:line="160" w:lineRule="atLeast"/>
                        <w:jc w:val="right"/>
                        <w:rPr>
                          <w:sz w:val="14"/>
                          <w:szCs w:val="14"/>
                        </w:rPr>
                      </w:pPr>
                      <w:r w:rsidRPr="00A42B36">
                        <w:rPr>
                          <w:sz w:val="14"/>
                          <w:szCs w:val="14"/>
                        </w:rPr>
                        <w:t>16 à 1</w:t>
                      </w:r>
                      <w:r>
                        <w:rPr>
                          <w:sz w:val="14"/>
                          <w:szCs w:val="14"/>
                        </w:rPr>
                        <w:t>8</w:t>
                      </w:r>
                    </w:p>
                  </w:txbxContent>
                </v:textbox>
              </v:shape>
            </w:pict>
          </mc:Fallback>
        </mc:AlternateContent>
      </w:r>
      <w:r w:rsidR="0046007E" w:rsidRPr="00A65B70">
        <w:rPr>
          <w:noProof/>
          <w:lang w:val="en-US"/>
        </w:rPr>
        <mc:AlternateContent>
          <mc:Choice Requires="wps">
            <w:drawing>
              <wp:anchor distT="0" distB="0" distL="114300" distR="114300" simplePos="0" relativeHeight="251697152" behindDoc="0" locked="0" layoutInCell="1" allowOverlap="1" wp14:anchorId="1FB35E60" wp14:editId="3F383FF3">
                <wp:simplePos x="0" y="0"/>
                <wp:positionH relativeFrom="column">
                  <wp:posOffset>2488883</wp:posOffset>
                </wp:positionH>
                <wp:positionV relativeFrom="paragraph">
                  <wp:posOffset>2471102</wp:posOffset>
                </wp:positionV>
                <wp:extent cx="328930" cy="187325"/>
                <wp:effectExtent l="0" t="5398" r="8573" b="8572"/>
                <wp:wrapNone/>
                <wp:docPr id="32" name="Zone de texte 32"/>
                <wp:cNvGraphicFramePr/>
                <a:graphic xmlns:a="http://schemas.openxmlformats.org/drawingml/2006/main">
                  <a:graphicData uri="http://schemas.microsoft.com/office/word/2010/wordprocessingShape">
                    <wps:wsp>
                      <wps:cNvSpPr txBox="1"/>
                      <wps:spPr>
                        <a:xfrm rot="16200000">
                          <a:off x="0" y="0"/>
                          <a:ext cx="328930" cy="18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5E60" id="Zone de texte 32" o:spid="_x0000_s1039" type="#_x0000_t202" style="position:absolute;left:0;text-align:left;margin-left:196pt;margin-top:194.55pt;width:25.9pt;height:14.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20</w:t>
                      </w:r>
                    </w:p>
                  </w:txbxContent>
                </v:textbox>
              </v:shape>
            </w:pict>
          </mc:Fallback>
        </mc:AlternateContent>
      </w:r>
      <w:r w:rsidR="0046007E" w:rsidRPr="00A65B70">
        <w:rPr>
          <w:noProof/>
          <w:lang w:val="en-US"/>
        </w:rPr>
        <mc:AlternateContent>
          <mc:Choice Requires="wps">
            <w:drawing>
              <wp:anchor distT="0" distB="0" distL="114300" distR="114300" simplePos="0" relativeHeight="251694080" behindDoc="0" locked="0" layoutInCell="1" allowOverlap="1" wp14:anchorId="405A5276" wp14:editId="641A49CA">
                <wp:simplePos x="0" y="0"/>
                <wp:positionH relativeFrom="column">
                  <wp:posOffset>1219200</wp:posOffset>
                </wp:positionH>
                <wp:positionV relativeFrom="paragraph">
                  <wp:posOffset>2472055</wp:posOffset>
                </wp:positionV>
                <wp:extent cx="330295" cy="175437"/>
                <wp:effectExtent l="1270" t="0" r="0" b="0"/>
                <wp:wrapNone/>
                <wp:docPr id="29" name="Zone de texte 29"/>
                <wp:cNvGraphicFramePr/>
                <a:graphic xmlns:a="http://schemas.openxmlformats.org/drawingml/2006/main">
                  <a:graphicData uri="http://schemas.microsoft.com/office/word/2010/wordprocessingShape">
                    <wps:wsp>
                      <wps:cNvSpPr txBox="1"/>
                      <wps:spPr>
                        <a:xfrm rot="16200000">
                          <a:off x="0" y="0"/>
                          <a:ext cx="330295" cy="175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16 à 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276" id="Zone de texte 29" o:spid="_x0000_s1040" type="#_x0000_t202" style="position:absolute;left:0;text-align:left;margin-left:96pt;margin-top:194.65pt;width:26pt;height:13.8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16 à 17</w:t>
                      </w:r>
                    </w:p>
                  </w:txbxContent>
                </v:textbox>
              </v:shape>
            </w:pict>
          </mc:Fallback>
        </mc:AlternateContent>
      </w:r>
      <w:r w:rsidR="0046007E" w:rsidRPr="00A65B70">
        <w:rPr>
          <w:noProof/>
          <w:lang w:val="en-US"/>
        </w:rPr>
        <mc:AlternateContent>
          <mc:Choice Requires="wps">
            <w:drawing>
              <wp:anchor distT="0" distB="0" distL="114300" distR="114300" simplePos="0" relativeHeight="251702272" behindDoc="0" locked="0" layoutInCell="1" allowOverlap="1" wp14:anchorId="5F8DAAD0" wp14:editId="58DEE4FF">
                <wp:simplePos x="0" y="0"/>
                <wp:positionH relativeFrom="column">
                  <wp:posOffset>4597400</wp:posOffset>
                </wp:positionH>
                <wp:positionV relativeFrom="paragraph">
                  <wp:posOffset>2416810</wp:posOffset>
                </wp:positionV>
                <wp:extent cx="292100" cy="278130"/>
                <wp:effectExtent l="6985" t="0" r="635" b="635"/>
                <wp:wrapNone/>
                <wp:docPr id="37" name="Zone de texte 37"/>
                <wp:cNvGraphicFramePr/>
                <a:graphic xmlns:a="http://schemas.openxmlformats.org/drawingml/2006/main">
                  <a:graphicData uri="http://schemas.microsoft.com/office/word/2010/wordprocessingShape">
                    <wps:wsp>
                      <wps:cNvSpPr txBox="1"/>
                      <wps:spPr>
                        <a:xfrm rot="5400000" flipV="1">
                          <a:off x="0" y="0"/>
                          <a:ext cx="2921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AAD0" id="Zone de texte 37" o:spid="_x0000_s1041" type="#_x0000_t202" style="position:absolute;left:0;text-align:left;margin-left:362pt;margin-top:190.3pt;width:23pt;height:21.9pt;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25</w:t>
                      </w:r>
                    </w:p>
                  </w:txbxContent>
                </v:textbox>
              </v:shape>
            </w:pict>
          </mc:Fallback>
        </mc:AlternateContent>
      </w:r>
      <w:r w:rsidR="0046007E" w:rsidRPr="00A65B70">
        <w:rPr>
          <w:noProof/>
          <w:lang w:val="en-US"/>
        </w:rPr>
        <mc:AlternateContent>
          <mc:Choice Requires="wps">
            <w:drawing>
              <wp:anchor distT="0" distB="0" distL="114300" distR="114300" simplePos="0" relativeHeight="251701248" behindDoc="0" locked="0" layoutInCell="1" allowOverlap="1" wp14:anchorId="31C48F04" wp14:editId="5CAF604C">
                <wp:simplePos x="0" y="0"/>
                <wp:positionH relativeFrom="column">
                  <wp:posOffset>3728403</wp:posOffset>
                </wp:positionH>
                <wp:positionV relativeFrom="paragraph">
                  <wp:posOffset>2472372</wp:posOffset>
                </wp:positionV>
                <wp:extent cx="328930" cy="187325"/>
                <wp:effectExtent l="0" t="5398" r="8573" b="8572"/>
                <wp:wrapNone/>
                <wp:docPr id="36" name="Zone de texte 36"/>
                <wp:cNvGraphicFramePr/>
                <a:graphic xmlns:a="http://schemas.openxmlformats.org/drawingml/2006/main">
                  <a:graphicData uri="http://schemas.microsoft.com/office/word/2010/wordprocessingShape">
                    <wps:wsp>
                      <wps:cNvSpPr txBox="1"/>
                      <wps:spPr>
                        <a:xfrm rot="16200000">
                          <a:off x="0" y="0"/>
                          <a:ext cx="328930" cy="18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Pr>
                                <w:sz w:val="14"/>
                                <w:szCs w:val="14"/>
                              </w:rPr>
                              <w:t>16 à 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8F04" id="Zone de texte 36" o:spid="_x0000_s1042" type="#_x0000_t202" style="position:absolute;left:0;text-align:left;margin-left:293.6pt;margin-top:194.65pt;width:25.9pt;height:14.7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" fillcolor="white [3201]" stroked="f" strokeweight=".5pt">
                <v:textbox inset="0,0,0,0">
                  <w:txbxContent>
                    <w:p w:rsidR="00A65B70" w:rsidRPr="00A42B36" w:rsidRDefault="00A65B70" w:rsidP="00A65B70">
                      <w:pPr>
                        <w:spacing w:line="160" w:lineRule="atLeast"/>
                        <w:jc w:val="right"/>
                        <w:rPr>
                          <w:sz w:val="14"/>
                          <w:szCs w:val="14"/>
                        </w:rPr>
                      </w:pPr>
                      <w:r>
                        <w:rPr>
                          <w:sz w:val="14"/>
                          <w:szCs w:val="14"/>
                        </w:rPr>
                        <w:t>16 à 23</w:t>
                      </w:r>
                    </w:p>
                  </w:txbxContent>
                </v:textbox>
              </v:shape>
            </w:pict>
          </mc:Fallback>
        </mc:AlternateContent>
      </w:r>
      <w:r w:rsidR="0046007E" w:rsidRPr="00A65B70">
        <w:rPr>
          <w:noProof/>
          <w:lang w:val="en-US"/>
        </w:rPr>
        <mc:AlternateContent>
          <mc:Choice Requires="wps">
            <w:drawing>
              <wp:anchor distT="0" distB="0" distL="114300" distR="114300" simplePos="0" relativeHeight="251698176" behindDoc="0" locked="0" layoutInCell="1" allowOverlap="1" wp14:anchorId="4F0E2743" wp14:editId="6D052581">
                <wp:simplePos x="0" y="0"/>
                <wp:positionH relativeFrom="column">
                  <wp:posOffset>2873375</wp:posOffset>
                </wp:positionH>
                <wp:positionV relativeFrom="paragraph">
                  <wp:posOffset>2484120</wp:posOffset>
                </wp:positionV>
                <wp:extent cx="328930" cy="170180"/>
                <wp:effectExtent l="3175" t="0" r="0" b="0"/>
                <wp:wrapNone/>
                <wp:docPr id="33" name="Zone de texte 33"/>
                <wp:cNvGraphicFramePr/>
                <a:graphic xmlns:a="http://schemas.openxmlformats.org/drawingml/2006/main">
                  <a:graphicData uri="http://schemas.microsoft.com/office/word/2010/wordprocessingShape">
                    <wps:wsp>
                      <wps:cNvSpPr txBox="1"/>
                      <wps:spPr>
                        <a:xfrm rot="16200000">
                          <a:off x="0" y="0"/>
                          <a:ext cx="32893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w:t>
                            </w:r>
                            <w:r w:rsidRPr="00A42B36">
                              <w:rPr>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E2743" id="Zone de texte 33" o:spid="_x0000_s1043" type="#_x0000_t202" style="position:absolute;left:0;text-align:left;margin-left:226.25pt;margin-top:195.6pt;width:25.9pt;height:13.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" fillcolor="white [3201]" stroked="f" strokeweight=".5pt">
                <v:textbox inset="0,0,0,0">
                  <w:txbxContent>
                    <w:p w:rsidR="00A65B70" w:rsidRPr="00A42B36" w:rsidRDefault="00A65B70" w:rsidP="00A65B70">
                      <w:pPr>
                        <w:spacing w:line="160" w:lineRule="atLeast"/>
                        <w:jc w:val="right"/>
                        <w:rPr>
                          <w:sz w:val="14"/>
                          <w:szCs w:val="14"/>
                        </w:rPr>
                      </w:pPr>
                      <w:r w:rsidRPr="00A42B36">
                        <w:rPr>
                          <w:sz w:val="14"/>
                          <w:szCs w:val="14"/>
                        </w:rPr>
                        <w:t xml:space="preserve">16 à </w:t>
                      </w:r>
                      <w:r>
                        <w:rPr>
                          <w:sz w:val="14"/>
                          <w:szCs w:val="14"/>
                        </w:rPr>
                        <w:t>2</w:t>
                      </w:r>
                      <w:r w:rsidRPr="00A42B36">
                        <w:rPr>
                          <w:sz w:val="14"/>
                          <w:szCs w:val="14"/>
                        </w:rPr>
                        <w:t>1</w:t>
                      </w:r>
                    </w:p>
                  </w:txbxContent>
                </v:textbox>
              </v:shape>
            </w:pict>
          </mc:Fallback>
        </mc:AlternateContent>
      </w:r>
      <w:r w:rsidR="00355CE8" w:rsidRPr="00752906">
        <w:rPr>
          <w:noProof/>
          <w:lang w:val="en-US"/>
        </w:rPr>
        <w:drawing>
          <wp:inline distT="0" distB="0" distL="0" distR="0" wp14:anchorId="1DE604FC" wp14:editId="1C5A06C0">
            <wp:extent cx="4389120" cy="2743200"/>
            <wp:effectExtent l="0" t="0" r="11430" b="1905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5CE8" w:rsidRPr="00B60374" w:rsidRDefault="00B60374" w:rsidP="00B60374">
      <w:pPr>
        <w:pStyle w:val="SingleTxtG"/>
        <w:spacing w:before="240" w:after="0"/>
        <w:jc w:val="center"/>
        <w:rPr>
          <w:u w:val="single"/>
        </w:rPr>
      </w:pPr>
      <w:r>
        <w:rPr>
          <w:u w:val="single"/>
        </w:rPr>
        <w:tab/>
      </w:r>
      <w:r>
        <w:rPr>
          <w:u w:val="single"/>
        </w:rPr>
        <w:tab/>
      </w:r>
      <w:r>
        <w:rPr>
          <w:u w:val="single"/>
        </w:rPr>
        <w:tab/>
      </w:r>
    </w:p>
    <w:sectPr w:rsidR="00355CE8" w:rsidRPr="00B60374" w:rsidSect="005E01D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6E" w:rsidRDefault="002B246E" w:rsidP="00F95C08">
      <w:pPr>
        <w:spacing w:line="240" w:lineRule="auto"/>
      </w:pPr>
    </w:p>
  </w:endnote>
  <w:endnote w:type="continuationSeparator" w:id="0">
    <w:p w:rsidR="002B246E" w:rsidRPr="00AC3823" w:rsidRDefault="002B246E" w:rsidP="00AC3823">
      <w:pPr>
        <w:pStyle w:val="Footer"/>
      </w:pPr>
    </w:p>
  </w:endnote>
  <w:endnote w:type="continuationNotice" w:id="1">
    <w:p w:rsidR="002B246E" w:rsidRDefault="002B24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6E" w:rsidRPr="005E01DA" w:rsidRDefault="002B246E" w:rsidP="005E01DA">
    <w:pPr>
      <w:pStyle w:val="Footer"/>
      <w:tabs>
        <w:tab w:val="right" w:pos="9638"/>
      </w:tabs>
    </w:pPr>
    <w:r w:rsidRPr="005E01DA">
      <w:rPr>
        <w:b/>
        <w:sz w:val="18"/>
      </w:rPr>
      <w:fldChar w:fldCharType="begin"/>
    </w:r>
    <w:r w:rsidRPr="005E01DA">
      <w:rPr>
        <w:b/>
        <w:sz w:val="18"/>
      </w:rPr>
      <w:instrText xml:space="preserve"> PAGE  \* MERGEFORMAT </w:instrText>
    </w:r>
    <w:r w:rsidRPr="005E01DA">
      <w:rPr>
        <w:b/>
        <w:sz w:val="18"/>
      </w:rPr>
      <w:fldChar w:fldCharType="separate"/>
    </w:r>
    <w:r w:rsidR="00300211">
      <w:rPr>
        <w:b/>
        <w:noProof/>
        <w:sz w:val="18"/>
      </w:rPr>
      <w:t>2</w:t>
    </w:r>
    <w:r w:rsidRPr="005E01DA">
      <w:rPr>
        <w:b/>
        <w:sz w:val="18"/>
      </w:rPr>
      <w:fldChar w:fldCharType="end"/>
    </w:r>
    <w:r>
      <w:rPr>
        <w:b/>
        <w:sz w:val="18"/>
      </w:rPr>
      <w:tab/>
    </w:r>
    <w:r>
      <w:t>GE.17-02697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6E" w:rsidRPr="005E01DA" w:rsidRDefault="002B246E" w:rsidP="005E01DA">
    <w:pPr>
      <w:pStyle w:val="Footer"/>
      <w:tabs>
        <w:tab w:val="right" w:pos="9638"/>
      </w:tabs>
      <w:rPr>
        <w:b/>
        <w:sz w:val="18"/>
      </w:rPr>
    </w:pPr>
    <w:r>
      <w:t>GE.17-02697</w:t>
    </w:r>
    <w:r>
      <w:tab/>
    </w:r>
    <w:r w:rsidRPr="005E01DA">
      <w:rPr>
        <w:b/>
        <w:sz w:val="18"/>
      </w:rPr>
      <w:fldChar w:fldCharType="begin"/>
    </w:r>
    <w:r w:rsidRPr="005E01DA">
      <w:rPr>
        <w:b/>
        <w:sz w:val="18"/>
      </w:rPr>
      <w:instrText xml:space="preserve"> PAGE  \* MERGEFORMAT </w:instrText>
    </w:r>
    <w:r w:rsidRPr="005E01DA">
      <w:rPr>
        <w:b/>
        <w:sz w:val="18"/>
      </w:rPr>
      <w:fldChar w:fldCharType="separate"/>
    </w:r>
    <w:r w:rsidR="00300211">
      <w:rPr>
        <w:b/>
        <w:noProof/>
        <w:sz w:val="18"/>
      </w:rPr>
      <w:t>3</w:t>
    </w:r>
    <w:r w:rsidRPr="005E01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6E" w:rsidRPr="005E01DA" w:rsidRDefault="002B246E" w:rsidP="005E01DA">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0FEDAABC" wp14:editId="2BBBB4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17-02697  (F)    280217    080317</w:t>
    </w:r>
    <w:r>
      <w:rPr>
        <w:sz w:val="20"/>
      </w:rPr>
      <w:br/>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sidRPr="005E01DA">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15/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6E" w:rsidRPr="00AC3823" w:rsidRDefault="002B246E" w:rsidP="00AC3823">
      <w:pPr>
        <w:pStyle w:val="Footer"/>
        <w:tabs>
          <w:tab w:val="right" w:pos="2155"/>
        </w:tabs>
        <w:spacing w:after="80" w:line="240" w:lineRule="atLeast"/>
        <w:ind w:left="680"/>
        <w:rPr>
          <w:u w:val="single"/>
        </w:rPr>
      </w:pPr>
      <w:r>
        <w:rPr>
          <w:u w:val="single"/>
        </w:rPr>
        <w:tab/>
      </w:r>
    </w:p>
  </w:footnote>
  <w:footnote w:type="continuationSeparator" w:id="0">
    <w:p w:rsidR="002B246E" w:rsidRPr="00AC3823" w:rsidRDefault="002B246E" w:rsidP="00AC3823">
      <w:pPr>
        <w:pStyle w:val="Footer"/>
        <w:tabs>
          <w:tab w:val="right" w:pos="2155"/>
        </w:tabs>
        <w:spacing w:after="80" w:line="240" w:lineRule="atLeast"/>
        <w:ind w:left="680"/>
        <w:rPr>
          <w:u w:val="single"/>
        </w:rPr>
      </w:pPr>
      <w:r>
        <w:rPr>
          <w:u w:val="single"/>
        </w:rPr>
        <w:tab/>
      </w:r>
    </w:p>
  </w:footnote>
  <w:footnote w:type="continuationNotice" w:id="1">
    <w:p w:rsidR="002B246E" w:rsidRPr="00AC3823" w:rsidRDefault="002B246E">
      <w:pPr>
        <w:spacing w:line="240" w:lineRule="auto"/>
        <w:rPr>
          <w:sz w:val="2"/>
          <w:szCs w:val="2"/>
        </w:rPr>
      </w:pPr>
    </w:p>
  </w:footnote>
  <w:footnote w:id="2">
    <w:p w:rsidR="002B246E" w:rsidRPr="00182F53" w:rsidRDefault="002B246E">
      <w:pPr>
        <w:pStyle w:val="FootnoteText"/>
      </w:pPr>
      <w:r>
        <w:rPr>
          <w:rStyle w:val="FootnoteReference"/>
        </w:rPr>
        <w:tab/>
      </w:r>
      <w:r w:rsidRPr="00182F53">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6E" w:rsidRPr="005E01DA" w:rsidRDefault="00300211">
    <w:pPr>
      <w:pStyle w:val="Header"/>
    </w:pPr>
    <w:r>
      <w:fldChar w:fldCharType="begin"/>
    </w:r>
    <w:r>
      <w:instrText xml:space="preserve"> TITLE  \* MERGEFORMAT </w:instrText>
    </w:r>
    <w:r>
      <w:fldChar w:fldCharType="separate"/>
    </w:r>
    <w:r w:rsidR="00BE3AB3">
      <w:t>ECE/TRANS/WP.15/2017/8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6E" w:rsidRPr="005E01DA" w:rsidRDefault="00300211" w:rsidP="005E01DA">
    <w:pPr>
      <w:pStyle w:val="Header"/>
      <w:jc w:val="right"/>
    </w:pPr>
    <w:r>
      <w:fldChar w:fldCharType="begin"/>
    </w:r>
    <w:r>
      <w:instrText xml:space="preserve"> TITLE  \* MERGEFORMAT </w:instrText>
    </w:r>
    <w:r>
      <w:fldChar w:fldCharType="separate"/>
    </w:r>
    <w:r w:rsidR="00BE3AB3">
      <w:t>ECE/TRANS/WP.15/2017/8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C8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58526D"/>
    <w:multiLevelType w:val="hybridMultilevel"/>
    <w:tmpl w:val="E9A61448"/>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0D50D1C"/>
    <w:multiLevelType w:val="hybridMultilevel"/>
    <w:tmpl w:val="57862D3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293A9B"/>
    <w:multiLevelType w:val="hybridMultilevel"/>
    <w:tmpl w:val="46242260"/>
    <w:lvl w:ilvl="0" w:tplc="1EA29B16">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lvl w:ilvl="0" w:tplc="0C0A0001">
        <w:start w:val="1"/>
        <w:numFmt w:val="bullet"/>
        <w:lvlText w:val=""/>
        <w:lvlJc w:val="left"/>
        <w:pPr>
          <w:ind w:left="2061" w:hanging="360"/>
        </w:pPr>
        <w:rPr>
          <w:rFonts w:ascii="Symbol" w:hAnsi="Symbol" w:hint="default"/>
        </w:rPr>
      </w:lvl>
    </w:lvlOverride>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84"/>
    <w:rsid w:val="000027C1"/>
    <w:rsid w:val="00017F94"/>
    <w:rsid w:val="00023842"/>
    <w:rsid w:val="000334F9"/>
    <w:rsid w:val="000430D5"/>
    <w:rsid w:val="00045FEB"/>
    <w:rsid w:val="0007796D"/>
    <w:rsid w:val="000B7790"/>
    <w:rsid w:val="000C3B3E"/>
    <w:rsid w:val="00111F2F"/>
    <w:rsid w:val="0014365E"/>
    <w:rsid w:val="00143C66"/>
    <w:rsid w:val="00153C8B"/>
    <w:rsid w:val="00157D7B"/>
    <w:rsid w:val="00176178"/>
    <w:rsid w:val="00182F53"/>
    <w:rsid w:val="001C4C11"/>
    <w:rsid w:val="001F525A"/>
    <w:rsid w:val="00223272"/>
    <w:rsid w:val="0024779E"/>
    <w:rsid w:val="00252233"/>
    <w:rsid w:val="0025318C"/>
    <w:rsid w:val="00257168"/>
    <w:rsid w:val="002744B8"/>
    <w:rsid w:val="002832AC"/>
    <w:rsid w:val="002B246E"/>
    <w:rsid w:val="002D7C93"/>
    <w:rsid w:val="00300211"/>
    <w:rsid w:val="00305801"/>
    <w:rsid w:val="00355CE8"/>
    <w:rsid w:val="003916DE"/>
    <w:rsid w:val="003C4141"/>
    <w:rsid w:val="003F24FF"/>
    <w:rsid w:val="00441C3B"/>
    <w:rsid w:val="00446FE5"/>
    <w:rsid w:val="00452396"/>
    <w:rsid w:val="0046007E"/>
    <w:rsid w:val="004837D8"/>
    <w:rsid w:val="004A7915"/>
    <w:rsid w:val="004E468C"/>
    <w:rsid w:val="005505B7"/>
    <w:rsid w:val="00573BE5"/>
    <w:rsid w:val="00586ED3"/>
    <w:rsid w:val="00596AA9"/>
    <w:rsid w:val="005E01DA"/>
    <w:rsid w:val="006A306B"/>
    <w:rsid w:val="0071601D"/>
    <w:rsid w:val="00725ED6"/>
    <w:rsid w:val="0073410A"/>
    <w:rsid w:val="00783AF4"/>
    <w:rsid w:val="007842C9"/>
    <w:rsid w:val="007A62E6"/>
    <w:rsid w:val="007F20FA"/>
    <w:rsid w:val="0080684C"/>
    <w:rsid w:val="00871C75"/>
    <w:rsid w:val="008776DC"/>
    <w:rsid w:val="009446C0"/>
    <w:rsid w:val="009705C8"/>
    <w:rsid w:val="009C1CF4"/>
    <w:rsid w:val="009F6B74"/>
    <w:rsid w:val="00A30353"/>
    <w:rsid w:val="00A42B36"/>
    <w:rsid w:val="00A65B70"/>
    <w:rsid w:val="00A95816"/>
    <w:rsid w:val="00AC3823"/>
    <w:rsid w:val="00AE323C"/>
    <w:rsid w:val="00AF0CB5"/>
    <w:rsid w:val="00AF38F8"/>
    <w:rsid w:val="00B00181"/>
    <w:rsid w:val="00B00B0D"/>
    <w:rsid w:val="00B60374"/>
    <w:rsid w:val="00B765F7"/>
    <w:rsid w:val="00BA0CA9"/>
    <w:rsid w:val="00BB26FE"/>
    <w:rsid w:val="00BE3AB3"/>
    <w:rsid w:val="00C02897"/>
    <w:rsid w:val="00C31084"/>
    <w:rsid w:val="00C90588"/>
    <w:rsid w:val="00C97039"/>
    <w:rsid w:val="00CB0584"/>
    <w:rsid w:val="00CE7904"/>
    <w:rsid w:val="00D17108"/>
    <w:rsid w:val="00D3439C"/>
    <w:rsid w:val="00D54181"/>
    <w:rsid w:val="00D834D4"/>
    <w:rsid w:val="00DB1831"/>
    <w:rsid w:val="00DB5461"/>
    <w:rsid w:val="00DD3BFD"/>
    <w:rsid w:val="00DF6678"/>
    <w:rsid w:val="00E2413F"/>
    <w:rsid w:val="00E2481D"/>
    <w:rsid w:val="00E85C74"/>
    <w:rsid w:val="00EA6547"/>
    <w:rsid w:val="00EB18A7"/>
    <w:rsid w:val="00EF2E22"/>
    <w:rsid w:val="00F24E49"/>
    <w:rsid w:val="00F35BAF"/>
    <w:rsid w:val="00F62E8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45EB1B-168C-4473-8ACD-ECA0D7BE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Number5">
    <w:name w:val="List Number 5"/>
    <w:basedOn w:val="Normal"/>
    <w:semiHidden/>
    <w:rsid w:val="00355CE8"/>
    <w:pPr>
      <w:tabs>
        <w:tab w:val="num" w:pos="1492"/>
      </w:tabs>
      <w:kinsoku/>
      <w:overflowPunct/>
      <w:autoSpaceDE/>
      <w:autoSpaceDN/>
      <w:adjustRightInd/>
      <w:snapToGrid/>
      <w:ind w:left="1492" w:hanging="360"/>
    </w:pPr>
    <w:rPr>
      <w:lang w:val="en-GB"/>
    </w:rPr>
  </w:style>
  <w:style w:type="character" w:customStyle="1" w:styleId="SingleTxtGChar">
    <w:name w:val="_ Single Txt_G Char"/>
    <w:link w:val="SingleTxtG"/>
    <w:rsid w:val="00355CE8"/>
    <w:rPr>
      <w:rFonts w:ascii="Times New Roman" w:hAnsi="Times New Roman" w:cs="Times New Roman"/>
      <w:sz w:val="20"/>
      <w:szCs w:val="20"/>
      <w:lang w:eastAsia="en-US"/>
    </w:rPr>
  </w:style>
  <w:style w:type="character" w:customStyle="1" w:styleId="HChGChar">
    <w:name w:val="_ H _Ch_G Char"/>
    <w:link w:val="HChG"/>
    <w:rsid w:val="00355CE8"/>
    <w:rPr>
      <w:rFonts w:ascii="Times New Roman" w:hAnsi="Times New Roman" w:cs="Times New Roman"/>
      <w:b/>
      <w:sz w:val="28"/>
      <w:szCs w:val="20"/>
      <w:lang w:eastAsia="en-US"/>
    </w:rPr>
  </w:style>
  <w:style w:type="character" w:customStyle="1" w:styleId="H1GChar">
    <w:name w:val="_ H_1_G Char"/>
    <w:link w:val="H1G"/>
    <w:rsid w:val="00355CE8"/>
    <w:rPr>
      <w:rFonts w:ascii="Times New Roman" w:hAnsi="Times New Roman" w:cs="Times New Roman"/>
      <w:b/>
      <w:sz w:val="24"/>
      <w:szCs w:val="20"/>
      <w:lang w:eastAsia="en-US"/>
    </w:rPr>
  </w:style>
  <w:style w:type="character" w:customStyle="1" w:styleId="location">
    <w:name w:val="location"/>
    <w:basedOn w:val="DefaultParagraphFont"/>
    <w:rsid w:val="00355CE8"/>
  </w:style>
  <w:style w:type="paragraph" w:styleId="ListParagraph">
    <w:name w:val="List Paragraph"/>
    <w:basedOn w:val="Normal"/>
    <w:uiPriority w:val="34"/>
    <w:qFormat/>
    <w:rsid w:val="00355CE8"/>
    <w:pPr>
      <w:kinsoku/>
      <w:overflowPunct/>
      <w:autoSpaceDE/>
      <w:autoSpaceDN/>
      <w:adjustRightInd/>
      <w:snapToGrid/>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ge\Documents\Calculos%2020%20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ge\Documents\Calculos%2020%20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Hoja2!$A$29:$A$37</c:f>
              <c:strCache>
                <c:ptCount val="9"/>
                <c:pt idx="0">
                  <c:v>16 to 17</c:v>
                </c:pt>
                <c:pt idx="1">
                  <c:v>16 to 18</c:v>
                </c:pt>
                <c:pt idx="2">
                  <c:v>16 to 19</c:v>
                </c:pt>
                <c:pt idx="3">
                  <c:v>16 to 20</c:v>
                </c:pt>
                <c:pt idx="4">
                  <c:v>16 to 21</c:v>
                </c:pt>
                <c:pt idx="5">
                  <c:v>16 to 22</c:v>
                </c:pt>
                <c:pt idx="6">
                  <c:v>16 to 23</c:v>
                </c:pt>
                <c:pt idx="7">
                  <c:v>16 to 24</c:v>
                </c:pt>
                <c:pt idx="8">
                  <c:v>16 to 25</c:v>
                </c:pt>
              </c:strCache>
            </c:strRef>
          </c:cat>
          <c:val>
            <c:numRef>
              <c:f>Hoja2!$M$29:$M$37</c:f>
              <c:numCache>
                <c:formatCode>0.00</c:formatCode>
                <c:ptCount val="9"/>
                <c:pt idx="0">
                  <c:v>1.1425792671331294</c:v>
                </c:pt>
                <c:pt idx="1">
                  <c:v>2.1628241039170035</c:v>
                </c:pt>
                <c:pt idx="2">
                  <c:v>3.0763519795441283</c:v>
                </c:pt>
                <c:pt idx="3">
                  <c:v>3.8960988614108913</c:v>
                </c:pt>
                <c:pt idx="4">
                  <c:v>4.6328857805222157</c:v>
                </c:pt>
                <c:pt idx="5">
                  <c:v>5.2958452053320713</c:v>
                </c:pt>
                <c:pt idx="6">
                  <c:v>5.8927465496272191</c:v>
                </c:pt>
                <c:pt idx="7">
                  <c:v>6.430247915763232</c:v>
                </c:pt>
                <c:pt idx="8">
                  <c:v>6.9140930913270182</c:v>
                </c:pt>
              </c:numCache>
            </c:numRef>
          </c:val>
          <c:smooth val="0"/>
          <c:extLst>
            <c:ext xmlns:c16="http://schemas.microsoft.com/office/drawing/2014/chart" uri="{C3380CC4-5D6E-409C-BE32-E72D297353CC}">
              <c16:uniqueId val="{00000000-364E-4808-AB42-50BDA4025AA9}"/>
            </c:ext>
          </c:extLst>
        </c:ser>
        <c:ser>
          <c:idx val="1"/>
          <c:order val="1"/>
          <c:spPr>
            <a:ln>
              <a:solidFill>
                <a:srgbClr val="FF0000"/>
              </a:solidFill>
            </a:ln>
          </c:spPr>
          <c:marker>
            <c:symbol val="none"/>
          </c:marker>
          <c:cat>
            <c:strRef>
              <c:f>Hoja2!$A$29:$A$37</c:f>
              <c:strCache>
                <c:ptCount val="9"/>
                <c:pt idx="0">
                  <c:v>16 to 17</c:v>
                </c:pt>
                <c:pt idx="1">
                  <c:v>16 to 18</c:v>
                </c:pt>
                <c:pt idx="2">
                  <c:v>16 to 19</c:v>
                </c:pt>
                <c:pt idx="3">
                  <c:v>16 to 20</c:v>
                </c:pt>
                <c:pt idx="4">
                  <c:v>16 to 21</c:v>
                </c:pt>
                <c:pt idx="5">
                  <c:v>16 to 22</c:v>
                </c:pt>
                <c:pt idx="6">
                  <c:v>16 to 23</c:v>
                </c:pt>
                <c:pt idx="7">
                  <c:v>16 to 24</c:v>
                </c:pt>
                <c:pt idx="8">
                  <c:v>16 to 25</c:v>
                </c:pt>
              </c:strCache>
            </c:strRef>
          </c:cat>
          <c:val>
            <c:numRef>
              <c:f>Hoja2!$U$29:$U$37</c:f>
              <c:numCache>
                <c:formatCode>0.00</c:formatCode>
                <c:ptCount val="9"/>
                <c:pt idx="0">
                  <c:v>4.4783716986670186</c:v>
                </c:pt>
                <c:pt idx="1">
                  <c:v>8.6810399685531507</c:v>
                </c:pt>
                <c:pt idx="2">
                  <c:v>12.638589134645486</c:v>
                </c:pt>
                <c:pt idx="3">
                  <c:v>16.376586474758383</c:v>
                </c:pt>
                <c:pt idx="4">
                  <c:v>19.916617260891471</c:v>
                </c:pt>
                <c:pt idx="5">
                  <c:v>23.27706744384615</c:v>
                </c:pt>
                <c:pt idx="6">
                  <c:v>26.473724061314883</c:v>
                </c:pt>
                <c:pt idx="7">
                  <c:v>29.520241824121626</c:v>
                </c:pt>
                <c:pt idx="8">
                  <c:v>32.361382170329435</c:v>
                </c:pt>
              </c:numCache>
            </c:numRef>
          </c:val>
          <c:smooth val="0"/>
          <c:extLst>
            <c:ext xmlns:c16="http://schemas.microsoft.com/office/drawing/2014/chart" uri="{C3380CC4-5D6E-409C-BE32-E72D297353CC}">
              <c16:uniqueId val="{00000001-364E-4808-AB42-50BDA4025AA9}"/>
            </c:ext>
          </c:extLst>
        </c:ser>
        <c:dLbls>
          <c:showLegendKey val="0"/>
          <c:showVal val="0"/>
          <c:showCatName val="0"/>
          <c:showSerName val="0"/>
          <c:showPercent val="0"/>
          <c:showBubbleSize val="0"/>
        </c:dLbls>
        <c:smooth val="0"/>
        <c:axId val="89767296"/>
        <c:axId val="92059136"/>
      </c:lineChart>
      <c:catAx>
        <c:axId val="89767296"/>
        <c:scaling>
          <c:orientation val="minMax"/>
        </c:scaling>
        <c:delete val="0"/>
        <c:axPos val="b"/>
        <c:minorGridlines/>
        <c:numFmt formatCode="General" sourceLinked="0"/>
        <c:majorTickMark val="out"/>
        <c:minorTickMark val="none"/>
        <c:tickLblPos val="low"/>
        <c:txPr>
          <a:bodyPr rot="-5400000" vert="horz"/>
          <a:lstStyle/>
          <a:p>
            <a:pPr rtl="0">
              <a:defRPr sz="1000" baseline="46000"/>
            </a:pPr>
            <a:endParaRPr lang="en-US"/>
          </a:p>
        </c:txPr>
        <c:crossAx val="92059136"/>
        <c:crosses val="autoZero"/>
        <c:auto val="1"/>
        <c:lblAlgn val="ctr"/>
        <c:lblOffset val="0"/>
        <c:tickLblSkip val="1"/>
        <c:noMultiLvlLbl val="0"/>
      </c:catAx>
      <c:valAx>
        <c:axId val="92059136"/>
        <c:scaling>
          <c:orientation val="minMax"/>
        </c:scaling>
        <c:delete val="0"/>
        <c:axPos val="l"/>
        <c:majorGridlines>
          <c:spPr>
            <a:ln>
              <a:noFill/>
            </a:ln>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0" sourceLinked="1"/>
        <c:majorTickMark val="out"/>
        <c:minorTickMark val="none"/>
        <c:tickLblPos val="nextTo"/>
        <c:crossAx val="89767296"/>
        <c:crosses val="autoZero"/>
        <c:crossBetween val="between"/>
      </c:valAx>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Hoja2!$M$29:$M$37</c:f>
              <c:numCache>
                <c:formatCode>0.00</c:formatCode>
                <c:ptCount val="9"/>
                <c:pt idx="0">
                  <c:v>1.1425792671331294</c:v>
                </c:pt>
                <c:pt idx="1">
                  <c:v>2.1628241039170035</c:v>
                </c:pt>
                <c:pt idx="2">
                  <c:v>3.0763519795441283</c:v>
                </c:pt>
                <c:pt idx="3">
                  <c:v>3.8960988614108913</c:v>
                </c:pt>
                <c:pt idx="4">
                  <c:v>4.6328857805222157</c:v>
                </c:pt>
                <c:pt idx="5">
                  <c:v>5.2958452053320713</c:v>
                </c:pt>
                <c:pt idx="6">
                  <c:v>5.8927465496272191</c:v>
                </c:pt>
                <c:pt idx="7">
                  <c:v>6.430247915763232</c:v>
                </c:pt>
                <c:pt idx="8">
                  <c:v>6.9140930913270182</c:v>
                </c:pt>
              </c:numCache>
            </c:numRef>
          </c:val>
          <c:smooth val="0"/>
          <c:extLst>
            <c:ext xmlns:c16="http://schemas.microsoft.com/office/drawing/2014/chart" uri="{C3380CC4-5D6E-409C-BE32-E72D297353CC}">
              <c16:uniqueId val="{00000000-161F-4B70-8907-69C31BB78E61}"/>
            </c:ext>
          </c:extLst>
        </c:ser>
        <c:ser>
          <c:idx val="1"/>
          <c:order val="1"/>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Hoja2!$U$29:$U$37</c:f>
              <c:numCache>
                <c:formatCode>0.00</c:formatCode>
                <c:ptCount val="9"/>
                <c:pt idx="0">
                  <c:v>4.4783716986670186</c:v>
                </c:pt>
                <c:pt idx="1">
                  <c:v>8.6810399685531507</c:v>
                </c:pt>
                <c:pt idx="2">
                  <c:v>12.638589134645486</c:v>
                </c:pt>
                <c:pt idx="3">
                  <c:v>16.376586474758383</c:v>
                </c:pt>
                <c:pt idx="4">
                  <c:v>19.916617260891471</c:v>
                </c:pt>
                <c:pt idx="5">
                  <c:v>23.27706744384615</c:v>
                </c:pt>
                <c:pt idx="6">
                  <c:v>26.473724061314883</c:v>
                </c:pt>
                <c:pt idx="7">
                  <c:v>29.520241824121626</c:v>
                </c:pt>
                <c:pt idx="8">
                  <c:v>32.428509994927879</c:v>
                </c:pt>
              </c:numCache>
            </c:numRef>
          </c:val>
          <c:smooth val="0"/>
          <c:extLst>
            <c:ext xmlns:c16="http://schemas.microsoft.com/office/drawing/2014/chart" uri="{C3380CC4-5D6E-409C-BE32-E72D297353CC}">
              <c16:uniqueId val="{00000001-161F-4B70-8907-69C31BB78E61}"/>
            </c:ext>
          </c:extLst>
        </c:ser>
        <c:dLbls>
          <c:showLegendKey val="0"/>
          <c:showVal val="0"/>
          <c:showCatName val="0"/>
          <c:showSerName val="0"/>
          <c:showPercent val="0"/>
          <c:showBubbleSize val="0"/>
        </c:dLbls>
        <c:smooth val="0"/>
        <c:axId val="127485056"/>
        <c:axId val="127486976"/>
      </c:lineChart>
      <c:catAx>
        <c:axId val="127485056"/>
        <c:scaling>
          <c:orientation val="minMax"/>
        </c:scaling>
        <c:delete val="0"/>
        <c:axPos val="b"/>
        <c:minorGridlines/>
        <c:numFmt formatCode="General" sourceLinked="0"/>
        <c:majorTickMark val="out"/>
        <c:minorTickMark val="none"/>
        <c:tickLblPos val="low"/>
        <c:txPr>
          <a:bodyPr rot="-5400000" vert="horz"/>
          <a:lstStyle/>
          <a:p>
            <a:pPr rtl="0">
              <a:defRPr sz="1000" baseline="46000"/>
            </a:pPr>
            <a:endParaRPr lang="en-US"/>
          </a:p>
        </c:txPr>
        <c:crossAx val="127486976"/>
        <c:crosses val="autoZero"/>
        <c:auto val="1"/>
        <c:lblAlgn val="ctr"/>
        <c:lblOffset val="0"/>
        <c:tickLblSkip val="1"/>
        <c:noMultiLvlLbl val="0"/>
      </c:catAx>
      <c:valAx>
        <c:axId val="127486976"/>
        <c:scaling>
          <c:orientation val="minMax"/>
        </c:scaling>
        <c:delete val="0"/>
        <c:axPos val="l"/>
        <c:majorGridlines>
          <c:spPr>
            <a:ln>
              <a:noFill/>
            </a:ln>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0" sourceLinked="1"/>
        <c:majorTickMark val="out"/>
        <c:minorTickMark val="none"/>
        <c:tickLblPos val="nextTo"/>
        <c:crossAx val="127485056"/>
        <c:crosses val="autoZero"/>
        <c:crossBetween val="between"/>
      </c:valAx>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0.44436</cdr:x>
      <cdr:y>0.30762</cdr:y>
    </cdr:from>
    <cdr:to>
      <cdr:x>0.44603</cdr:x>
      <cdr:y>0.86762</cdr:y>
    </cdr:to>
    <cdr:cxnSp macro="">
      <cdr:nvCxnSpPr>
        <cdr:cNvPr id="3" name="2 Conector recto"/>
        <cdr:cNvCxnSpPr/>
      </cdr:nvCxnSpPr>
      <cdr:spPr>
        <a:xfrm xmlns:a="http://schemas.openxmlformats.org/drawingml/2006/main" flipH="1" flipV="1">
          <a:off x="1950349" y="843863"/>
          <a:ext cx="7330" cy="1536192"/>
        </a:xfrm>
        <a:prstGeom xmlns:a="http://schemas.openxmlformats.org/drawingml/2006/main" prst="line">
          <a:avLst/>
        </a:prstGeom>
        <a:ln xmlns:a="http://schemas.openxmlformats.org/drawingml/2006/mai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3385</Words>
  <Characters>19300</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ECE/TRANS/WP.15/2017/8</vt:lpstr>
      <vt:lpstr>ECE/TRANS/WP.15/2017/8</vt:lpstr>
    </vt:vector>
  </TitlesOfParts>
  <Company>DCM</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ECE/TRANS/WP.15/2017/8</dc:title>
  <dc:creator>Fabienne Crelier</dc:creator>
  <cp:lastModifiedBy>Christine Barrio-Champeau</cp:lastModifiedBy>
  <cp:revision>2</cp:revision>
  <cp:lastPrinted>2017-03-08T15:33:00Z</cp:lastPrinted>
  <dcterms:created xsi:type="dcterms:W3CDTF">2017-03-08T15:52:00Z</dcterms:created>
  <dcterms:modified xsi:type="dcterms:W3CDTF">2017-03-08T15:52:00Z</dcterms:modified>
</cp:coreProperties>
</file>