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F6B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F6B95" w:rsidP="006F6B95">
            <w:pPr>
              <w:spacing w:before="0"/>
              <w:jc w:val="right"/>
            </w:pPr>
            <w:r w:rsidRPr="006F6B95">
              <w:rPr>
                <w:sz w:val="40"/>
              </w:rPr>
              <w:t>ECE</w:t>
            </w:r>
            <w:r>
              <w:t>/TRANS/WP.15/2017/1</w:t>
            </w:r>
          </w:p>
        </w:tc>
      </w:tr>
      <w:tr w:rsidR="002D5AAC" w:rsidRPr="006F6B95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05FC5D" wp14:editId="4BAF69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F6B95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F6B95" w:rsidRDefault="006F6B95" w:rsidP="00221F0F">
            <w:pPr>
              <w:spacing w:before="0"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6F6B95" w:rsidRDefault="006F6B95" w:rsidP="00221F0F">
            <w:pPr>
              <w:spacing w:before="0"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F6B95" w:rsidRPr="00D62A45" w:rsidRDefault="006F6B95" w:rsidP="006F6B95">
            <w:pPr>
              <w:spacing w:before="0"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4BDE" w:rsidRPr="008A4BDE" w:rsidRDefault="008A4BDE" w:rsidP="008A4BDE">
      <w:pPr>
        <w:rPr>
          <w:b/>
          <w:sz w:val="28"/>
          <w:szCs w:val="28"/>
        </w:rPr>
      </w:pPr>
      <w:r w:rsidRPr="008A4BDE">
        <w:rPr>
          <w:b/>
          <w:sz w:val="28"/>
          <w:szCs w:val="28"/>
        </w:rPr>
        <w:t>Европейская экономическая комиссия</w:t>
      </w:r>
    </w:p>
    <w:p w:rsidR="008A4BDE" w:rsidRPr="008A4BDE" w:rsidRDefault="008A4BDE" w:rsidP="008A4BDE">
      <w:pPr>
        <w:rPr>
          <w:sz w:val="28"/>
          <w:szCs w:val="28"/>
        </w:rPr>
      </w:pPr>
      <w:r w:rsidRPr="008A4BDE">
        <w:rPr>
          <w:sz w:val="28"/>
          <w:szCs w:val="28"/>
        </w:rPr>
        <w:t>Комитет по внутреннему транспорту</w:t>
      </w:r>
    </w:p>
    <w:p w:rsidR="008A4BDE" w:rsidRPr="008A4BDE" w:rsidRDefault="008A4BDE" w:rsidP="008A4BDE">
      <w:pPr>
        <w:spacing w:after="120"/>
        <w:rPr>
          <w:b/>
          <w:sz w:val="24"/>
          <w:szCs w:val="24"/>
        </w:rPr>
      </w:pPr>
      <w:r w:rsidRPr="008A4BDE">
        <w:rPr>
          <w:b/>
          <w:sz w:val="24"/>
          <w:szCs w:val="24"/>
        </w:rPr>
        <w:t>Рабочая группа по перевозкам опасных грузов</w:t>
      </w:r>
    </w:p>
    <w:p w:rsidR="008A4BDE" w:rsidRPr="008A4BDE" w:rsidRDefault="008A4BDE" w:rsidP="008A4BDE">
      <w:pPr>
        <w:spacing w:before="0" w:line="240" w:lineRule="auto"/>
        <w:rPr>
          <w:b/>
          <w:lang w:bidi="ru-RU"/>
        </w:rPr>
      </w:pPr>
      <w:r w:rsidRPr="008A4BDE">
        <w:rPr>
          <w:b/>
          <w:lang w:bidi="ru-RU"/>
        </w:rPr>
        <w:t>102-я сессия</w:t>
      </w:r>
    </w:p>
    <w:p w:rsidR="008A4BDE" w:rsidRPr="008A4BDE" w:rsidRDefault="008A4BDE" w:rsidP="008A4BDE">
      <w:pPr>
        <w:spacing w:before="0" w:line="240" w:lineRule="auto"/>
        <w:rPr>
          <w:bCs/>
        </w:rPr>
      </w:pPr>
      <w:r w:rsidRPr="008A4BDE">
        <w:rPr>
          <w:bCs/>
        </w:rPr>
        <w:t>Женева, 8−12 мая 2017 года</w:t>
      </w:r>
    </w:p>
    <w:p w:rsidR="008A4BDE" w:rsidRPr="008A4BDE" w:rsidRDefault="008A4BDE" w:rsidP="008A4BDE">
      <w:pPr>
        <w:spacing w:before="0" w:line="240" w:lineRule="auto"/>
        <w:rPr>
          <w:bCs/>
        </w:rPr>
      </w:pPr>
      <w:r w:rsidRPr="008A4BDE">
        <w:rPr>
          <w:bCs/>
        </w:rPr>
        <w:t>Пункт 6 предварительной повестки дня</w:t>
      </w:r>
    </w:p>
    <w:p w:rsidR="008A4BDE" w:rsidRPr="008A4BDE" w:rsidRDefault="008A4BDE" w:rsidP="008A4BDE">
      <w:pPr>
        <w:spacing w:before="0"/>
        <w:rPr>
          <w:b/>
        </w:rPr>
      </w:pPr>
      <w:r w:rsidRPr="008A4BDE">
        <w:rPr>
          <w:b/>
        </w:rPr>
        <w:t>Толкование ДОПОГ</w:t>
      </w:r>
    </w:p>
    <w:p w:rsidR="008A4BDE" w:rsidRPr="008A4BDE" w:rsidRDefault="008A4BDE" w:rsidP="008A4BDE">
      <w:pPr>
        <w:pStyle w:val="HChGR"/>
      </w:pPr>
      <w:r w:rsidRPr="008A4BDE">
        <w:tab/>
      </w:r>
      <w:r w:rsidRPr="008A4BDE">
        <w:tab/>
        <w:t xml:space="preserve">Толкование круга сведений, предусмотренных </w:t>
      </w:r>
      <w:r w:rsidR="00B249A1" w:rsidRPr="00B249A1">
        <w:br/>
      </w:r>
      <w:r w:rsidRPr="008A4BDE">
        <w:t>в главе 5.4 ДОПОГ</w:t>
      </w:r>
    </w:p>
    <w:p w:rsidR="008A4BDE" w:rsidRDefault="008A4BDE" w:rsidP="008A4BDE">
      <w:pPr>
        <w:pStyle w:val="H1GR"/>
        <w:rPr>
          <w:vertAlign w:val="superscript"/>
          <w:lang w:val="en-GB"/>
        </w:rPr>
      </w:pPr>
      <w:r w:rsidRPr="008A4BDE">
        <w:tab/>
      </w:r>
      <w:r w:rsidRPr="008A4BDE">
        <w:tab/>
        <w:t>Передано</w:t>
      </w:r>
      <w:r w:rsidRPr="008A4BDE">
        <w:rPr>
          <w:lang w:val="en-GB"/>
        </w:rPr>
        <w:t xml:space="preserve"> </w:t>
      </w:r>
      <w:r w:rsidRPr="008A4BDE">
        <w:t>правительством Польши</w:t>
      </w:r>
      <w:r w:rsidRPr="00B249A1">
        <w:rPr>
          <w:b w:val="0"/>
          <w:sz w:val="20"/>
          <w:lang w:val="en-GB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6A3210" w:rsidRPr="006A3210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A3210" w:rsidRPr="006A3210" w:rsidRDefault="006A3210" w:rsidP="00B249A1">
            <w:pPr>
              <w:tabs>
                <w:tab w:val="left" w:pos="255"/>
              </w:tabs>
              <w:spacing w:after="120"/>
              <w:rPr>
                <w:rFonts w:cs="Times New Roman"/>
                <w:sz w:val="24"/>
              </w:rPr>
            </w:pPr>
            <w:r w:rsidRPr="006A3210">
              <w:rPr>
                <w:rFonts w:cs="Times New Roman"/>
              </w:rPr>
              <w:tab/>
            </w:r>
            <w:r w:rsidRPr="006A321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A3210" w:rsidRPr="006A321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A3210" w:rsidRPr="006A3210" w:rsidRDefault="006A3210" w:rsidP="00B249A1">
            <w:pPr>
              <w:pStyle w:val="SingleTxtGR"/>
              <w:spacing w:before="0"/>
              <w:ind w:left="3969" w:hanging="2835"/>
            </w:pPr>
            <w:r w:rsidRPr="008A4BDE">
              <w:rPr>
                <w:b/>
              </w:rPr>
              <w:t>Существо предложения:</w:t>
            </w:r>
            <w:r w:rsidRPr="008A4BDE">
              <w:tab/>
              <w:t>Толкование круга сведений, предусмотренных в главе 5.4 ДОПОГ.</w:t>
            </w:r>
          </w:p>
        </w:tc>
      </w:tr>
      <w:tr w:rsidR="006A3210" w:rsidRPr="006A3210" w:rsidTr="006A321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6A3210" w:rsidRPr="006A3210" w:rsidRDefault="006A3210" w:rsidP="00B249A1">
            <w:pPr>
              <w:pStyle w:val="SingleTxtGR"/>
              <w:spacing w:before="0"/>
              <w:ind w:left="3969" w:hanging="2835"/>
            </w:pPr>
            <w:r w:rsidRPr="008A4BDE">
              <w:rPr>
                <w:b/>
              </w:rPr>
              <w:t>Предлагаемое решение:</w:t>
            </w:r>
            <w:r w:rsidRPr="008A4BDE">
              <w:tab/>
              <w:t>Участникам Рабочей группы предлагается изложить свое толкование по данному вопросу.</w:t>
            </w:r>
          </w:p>
        </w:tc>
      </w:tr>
      <w:tr w:rsidR="006A3210" w:rsidRPr="006A3210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A3210" w:rsidRPr="006A3210" w:rsidRDefault="006A3210" w:rsidP="00B249A1">
            <w:pPr>
              <w:spacing w:before="0"/>
              <w:rPr>
                <w:rFonts w:cs="Times New Roman"/>
              </w:rPr>
            </w:pPr>
          </w:p>
        </w:tc>
      </w:tr>
    </w:tbl>
    <w:p w:rsidR="008A4BDE" w:rsidRPr="008A4BDE" w:rsidRDefault="008A4BDE" w:rsidP="00702BB3">
      <w:pPr>
        <w:pStyle w:val="HChGR"/>
        <w:spacing w:before="240" w:after="120"/>
      </w:pPr>
      <w:r w:rsidRPr="008A4BDE">
        <w:tab/>
      </w:r>
      <w:r w:rsidRPr="008A4BDE">
        <w:tab/>
        <w:t>Введение</w:t>
      </w:r>
    </w:p>
    <w:p w:rsidR="008A4BDE" w:rsidRPr="008A4BDE" w:rsidRDefault="008A4BDE" w:rsidP="00981868">
      <w:pPr>
        <w:pStyle w:val="SingleTxtGR"/>
        <w:spacing w:before="0"/>
      </w:pPr>
      <w:r w:rsidRPr="008A4BDE">
        <w:t>1.</w:t>
      </w:r>
      <w:r w:rsidRPr="008A4BDE">
        <w:tab/>
        <w:t>Во исполнение соответствующих положений Закона от 22 июля 2016 года, вносящего поправки в Закон об энергетике и некоторые другие законы («Законодательный вестник», 2016 год, раздел 1165), польский законодатель был обязан внести изменения в Закон от 19 августа 2011 года о перевозке опасных грузов («Законодательный вестник», 2016 год, раздел 1834, Закон о ПОГ).</w:t>
      </w:r>
    </w:p>
    <w:p w:rsidR="008A4BDE" w:rsidRPr="008A4BDE" w:rsidRDefault="008A4BDE" w:rsidP="00981868">
      <w:pPr>
        <w:pStyle w:val="SingleTxtGR"/>
        <w:spacing w:before="0"/>
      </w:pPr>
      <w:r w:rsidRPr="008A4BDE">
        <w:t>2.</w:t>
      </w:r>
      <w:r w:rsidRPr="008A4BDE">
        <w:tab/>
        <w:t>На основании вышеупомянутых поправок в статью 13 Закона о ПОГ был включен пункт 2 следующего содержания: «Участник перевозки опасных грузов обязан указать в требуемых документах, упомянутых в настоящем Законе и соответственно в ДОПОГ, МПОГ или ВОПОГ, наименование и адрес субъекта, являющегося собственником этих опасных грузов, при их передаче лицу, осуществляющему перевозку опасных грузов.».</w:t>
      </w:r>
    </w:p>
    <w:p w:rsidR="008A4BDE" w:rsidRPr="008A4BDE" w:rsidRDefault="008A4BDE" w:rsidP="009659E0">
      <w:pPr>
        <w:pStyle w:val="SingleTxtGR"/>
        <w:pageBreakBefore/>
        <w:spacing w:before="0"/>
      </w:pPr>
      <w:r w:rsidRPr="008A4BDE">
        <w:lastRenderedPageBreak/>
        <w:t>3.</w:t>
      </w:r>
      <w:r w:rsidRPr="008A4BDE">
        <w:tab/>
        <w:t>Учитывая перечень документов и сведений, предусмотренных в главе 5.4 ДОПОГ, следует отметить, что в ДОПОГ не содержится требования об указании наименования и адреса субъекта, являющегося собственником опасных грузов, при их передаче перевозчику.</w:t>
      </w:r>
    </w:p>
    <w:p w:rsidR="008A4BDE" w:rsidRPr="008A4BDE" w:rsidRDefault="008A4BDE" w:rsidP="00981868">
      <w:pPr>
        <w:pStyle w:val="SingleTxtGR"/>
        <w:spacing w:before="0"/>
      </w:pPr>
      <w:r w:rsidRPr="008A4BDE">
        <w:t>4.</w:t>
      </w:r>
      <w:r w:rsidRPr="008A4BDE">
        <w:tab/>
        <w:t>Вместе с тем, согласно содержанию формы документа на опасные грузы при мультимодальной перевозке (раздел 5.4.5 ДОПОГ), автотранспортные предприятия обязаны представлять такие сведения, как надлежащее отгрузочное наименование, класс опасности, группа упаковки «(…), а также любые другие сведения, требуемые в соответствии с применимыми национальными и международными правилами.».</w:t>
      </w:r>
    </w:p>
    <w:p w:rsidR="008A4BDE" w:rsidRPr="008A4BDE" w:rsidRDefault="008A4BDE" w:rsidP="00981868">
      <w:pPr>
        <w:pStyle w:val="HChGR"/>
        <w:spacing w:before="240" w:after="120"/>
      </w:pPr>
      <w:r w:rsidRPr="008A4BDE">
        <w:tab/>
      </w:r>
      <w:r w:rsidRPr="008A4BDE">
        <w:tab/>
        <w:t>Толкование</w:t>
      </w:r>
    </w:p>
    <w:p w:rsidR="008A4BDE" w:rsidRPr="008A4BDE" w:rsidRDefault="008A4BDE" w:rsidP="00981868">
      <w:pPr>
        <w:pStyle w:val="SingleTxtGR"/>
        <w:spacing w:before="0"/>
      </w:pPr>
      <w:r w:rsidRPr="008A4BDE">
        <w:t>5.</w:t>
      </w:r>
      <w:r w:rsidRPr="008A4BDE">
        <w:tab/>
        <w:t>С учетом вышеизложенного Польша просит Рабочую группу провести обсуждение и указать, является ли перечень сведений, предусмотренных в главе</w:t>
      </w:r>
      <w:r w:rsidR="009659E0">
        <w:rPr>
          <w:lang w:val="en-US"/>
        </w:rPr>
        <w:t> </w:t>
      </w:r>
      <w:r w:rsidRPr="008A4BDE">
        <w:t>5.4 ДОПОГ, исчерпывающим или же Договаривающиеся стороны ДОПОГ могут требовать от своих автотранспортных предприятий указания дополнительных сведений в транспортном документе.</w:t>
      </w:r>
    </w:p>
    <w:p w:rsidR="006F6B95" w:rsidRPr="006A3210" w:rsidRDefault="006A3210" w:rsidP="00981868">
      <w:pPr>
        <w:pStyle w:val="SingleTxtGR"/>
        <w:spacing w:before="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8A4BDE" w:rsidRDefault="00381C24" w:rsidP="002E5067"/>
    <w:sectPr w:rsidR="00381C24" w:rsidRPr="008A4BDE" w:rsidSect="006F6B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C8" w:rsidRPr="00A312BC" w:rsidRDefault="003C1BC8" w:rsidP="00A312BC"/>
  </w:endnote>
  <w:endnote w:type="continuationSeparator" w:id="0">
    <w:p w:rsidR="003C1BC8" w:rsidRPr="00A312BC" w:rsidRDefault="003C1B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95" w:rsidRPr="006F6B95" w:rsidRDefault="006F6B95">
    <w:pPr>
      <w:pStyle w:val="Footer"/>
    </w:pPr>
    <w:r w:rsidRPr="006F6B95">
      <w:rPr>
        <w:b/>
        <w:sz w:val="18"/>
      </w:rPr>
      <w:fldChar w:fldCharType="begin"/>
    </w:r>
    <w:r w:rsidRPr="006F6B95">
      <w:rPr>
        <w:b/>
        <w:sz w:val="18"/>
      </w:rPr>
      <w:instrText xml:space="preserve"> PAGE  \* MERGEFORMAT </w:instrText>
    </w:r>
    <w:r w:rsidRPr="006F6B95">
      <w:rPr>
        <w:b/>
        <w:sz w:val="18"/>
      </w:rPr>
      <w:fldChar w:fldCharType="separate"/>
    </w:r>
    <w:r w:rsidR="006D236B">
      <w:rPr>
        <w:b/>
        <w:noProof/>
        <w:sz w:val="18"/>
      </w:rPr>
      <w:t>2</w:t>
    </w:r>
    <w:r w:rsidRPr="006F6B95">
      <w:rPr>
        <w:b/>
        <w:sz w:val="18"/>
      </w:rPr>
      <w:fldChar w:fldCharType="end"/>
    </w:r>
    <w:r>
      <w:rPr>
        <w:b/>
        <w:sz w:val="18"/>
      </w:rPr>
      <w:tab/>
    </w:r>
    <w:r>
      <w:t>GE.17-02674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95" w:rsidRPr="006F6B95" w:rsidRDefault="006F6B95" w:rsidP="006F6B9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GE.17-02674</w:t>
    </w:r>
    <w:r>
      <w:tab/>
    </w:r>
    <w:r w:rsidRPr="006F6B95">
      <w:rPr>
        <w:b/>
        <w:sz w:val="18"/>
      </w:rPr>
      <w:fldChar w:fldCharType="begin"/>
    </w:r>
    <w:r w:rsidRPr="006F6B95">
      <w:rPr>
        <w:b/>
        <w:sz w:val="18"/>
      </w:rPr>
      <w:instrText xml:space="preserve"> PAGE  \* MERGEFORMAT </w:instrText>
    </w:r>
    <w:r w:rsidRPr="006F6B9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F6B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F6B95" w:rsidRDefault="006F6B95" w:rsidP="006F6B95">
    <w:pPr>
      <w:spacing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4347458" wp14:editId="5B601E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17-02674  (R)</w:t>
    </w:r>
    <w:r w:rsidR="009659E0">
      <w:rPr>
        <w:lang w:val="en-US"/>
      </w:rPr>
      <w:t xml:space="preserve">  100317  100317</w:t>
    </w:r>
    <w:r>
      <w:br/>
    </w:r>
    <w:r w:rsidRPr="006F6B95">
      <w:rPr>
        <w:rFonts w:ascii="C39T30Lfz" w:hAnsi="C39T30Lfz"/>
        <w:spacing w:val="0"/>
        <w:w w:val="100"/>
        <w:sz w:val="56"/>
      </w:rPr>
      <w:t></w:t>
    </w:r>
    <w:r w:rsidRPr="006F6B95">
      <w:rPr>
        <w:rFonts w:ascii="C39T30Lfz" w:hAnsi="C39T30Lfz"/>
        <w:spacing w:val="0"/>
        <w:w w:val="100"/>
        <w:sz w:val="56"/>
      </w:rPr>
      <w:t></w:t>
    </w:r>
    <w:r w:rsidRPr="006F6B95">
      <w:rPr>
        <w:rFonts w:ascii="C39T30Lfz" w:hAnsi="C39T30Lfz"/>
        <w:spacing w:val="0"/>
        <w:w w:val="100"/>
        <w:sz w:val="56"/>
      </w:rPr>
      <w:t></w:t>
    </w:r>
    <w:r w:rsidRPr="006F6B95">
      <w:rPr>
        <w:rFonts w:ascii="C39T30Lfz" w:hAnsi="C39T30Lfz"/>
        <w:spacing w:val="0"/>
        <w:w w:val="100"/>
        <w:sz w:val="56"/>
      </w:rPr>
      <w:t></w:t>
    </w:r>
    <w:r w:rsidRPr="006F6B95">
      <w:rPr>
        <w:rFonts w:ascii="C39T30Lfz" w:hAnsi="C39T30Lfz"/>
        <w:spacing w:val="0"/>
        <w:w w:val="100"/>
        <w:sz w:val="56"/>
      </w:rPr>
      <w:t></w:t>
    </w:r>
    <w:r w:rsidRPr="006F6B95">
      <w:rPr>
        <w:rFonts w:ascii="C39T30Lfz" w:hAnsi="C39T30Lfz"/>
        <w:spacing w:val="0"/>
        <w:w w:val="100"/>
        <w:sz w:val="56"/>
      </w:rPr>
      <w:t></w:t>
    </w:r>
    <w:r w:rsidRPr="006F6B95">
      <w:rPr>
        <w:rFonts w:ascii="C39T30Lfz" w:hAnsi="C39T30Lfz"/>
        <w:spacing w:val="0"/>
        <w:w w:val="100"/>
        <w:sz w:val="56"/>
      </w:rPr>
      <w:t></w:t>
    </w:r>
    <w:r w:rsidRPr="006F6B95">
      <w:rPr>
        <w:rFonts w:ascii="C39T30Lfz" w:hAnsi="C39T30Lfz"/>
        <w:spacing w:val="0"/>
        <w:w w:val="100"/>
        <w:sz w:val="56"/>
      </w:rPr>
      <w:t></w:t>
    </w:r>
    <w:r w:rsidRPr="006F6B9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C8" w:rsidRPr="001075E9" w:rsidRDefault="003C1B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1BC8" w:rsidRDefault="003C1B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4BDE" w:rsidRPr="000F2D8D" w:rsidRDefault="008A4BDE" w:rsidP="009659E0">
      <w:pPr>
        <w:pStyle w:val="FootnoteText"/>
        <w:tabs>
          <w:tab w:val="clear" w:pos="1021"/>
        </w:tabs>
        <w:spacing w:before="0"/>
        <w:ind w:left="1418" w:right="1259" w:hanging="284"/>
        <w:rPr>
          <w:lang w:val="ru-RU"/>
        </w:rPr>
      </w:pPr>
      <w:r w:rsidRPr="00B249A1">
        <w:rPr>
          <w:rStyle w:val="FootnoteReference"/>
          <w:sz w:val="20"/>
          <w:vertAlign w:val="baseline"/>
        </w:rPr>
        <w:sym w:font="Symbol" w:char="F02A"/>
      </w:r>
      <w:r w:rsidRPr="000F2D8D">
        <w:rPr>
          <w:lang w:val="ru-RU"/>
        </w:rPr>
        <w:tab/>
      </w:r>
      <w:r w:rsidRPr="000F2D8D">
        <w:rPr>
          <w:color w:val="000000"/>
          <w:lang w:val="ru-RU"/>
        </w:rPr>
        <w:t>В соответствии с программой работы Комитета по внутреннему транспорту на</w:t>
      </w:r>
      <w:r w:rsidR="009659E0">
        <w:rPr>
          <w:color w:val="000000"/>
          <w:lang w:val="en-US"/>
        </w:rPr>
        <w:t> </w:t>
      </w:r>
      <w:r w:rsidRPr="000F2D8D">
        <w:rPr>
          <w:color w:val="000000"/>
          <w:lang w:val="ru-RU"/>
        </w:rPr>
        <w:t>2016–2017 годы (</w:t>
      </w:r>
      <w:r>
        <w:rPr>
          <w:color w:val="000000"/>
        </w:rPr>
        <w:t>ECE</w:t>
      </w:r>
      <w:r w:rsidRPr="000F2D8D">
        <w:rPr>
          <w:color w:val="000000"/>
          <w:lang w:val="ru-RU"/>
        </w:rPr>
        <w:t>/</w:t>
      </w:r>
      <w:r>
        <w:rPr>
          <w:color w:val="000000"/>
        </w:rPr>
        <w:t>TRANS</w:t>
      </w:r>
      <w:r w:rsidRPr="000F2D8D">
        <w:rPr>
          <w:color w:val="000000"/>
          <w:lang w:val="ru-RU"/>
        </w:rPr>
        <w:t>/2016/28/</w:t>
      </w:r>
      <w:r>
        <w:rPr>
          <w:color w:val="000000"/>
        </w:rPr>
        <w:t>Add</w:t>
      </w:r>
      <w:r w:rsidRPr="000F2D8D">
        <w:rPr>
          <w:color w:val="000000"/>
          <w:lang w:val="ru-RU"/>
        </w:rPr>
        <w:t>.1</w:t>
      </w:r>
      <w:r w:rsidRPr="000F2D8D">
        <w:rPr>
          <w:lang w:val="ru-RU"/>
        </w:rPr>
        <w:t xml:space="preserve">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95" w:rsidRPr="006F6B95" w:rsidRDefault="00404EFD">
    <w:pPr>
      <w:pStyle w:val="Header"/>
    </w:pPr>
    <w:fldSimple w:instr=" TITLE  \* MERGEFORMAT ">
      <w:r>
        <w:t>ECE/TRANS/WP.15/2017/1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95" w:rsidRPr="006F6B95" w:rsidRDefault="00404EFD" w:rsidP="006F6B95">
    <w:pPr>
      <w:pStyle w:val="Header"/>
      <w:jc w:val="right"/>
    </w:pPr>
    <w:fldSimple w:instr=" TITLE  \* MERGEFORMAT ">
      <w:r>
        <w:t>ECE/TRANS/WP.15/2017/1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C8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21F0F"/>
    <w:rsid w:val="0027532B"/>
    <w:rsid w:val="002979E2"/>
    <w:rsid w:val="002A2EFC"/>
    <w:rsid w:val="002B63BA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C1BC8"/>
    <w:rsid w:val="00404EFD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A3210"/>
    <w:rsid w:val="006C2031"/>
    <w:rsid w:val="006D236B"/>
    <w:rsid w:val="006D461A"/>
    <w:rsid w:val="006F35EE"/>
    <w:rsid w:val="006F6B95"/>
    <w:rsid w:val="007021FF"/>
    <w:rsid w:val="00702BB3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A4BDE"/>
    <w:rsid w:val="008B6909"/>
    <w:rsid w:val="008C30BC"/>
    <w:rsid w:val="00906890"/>
    <w:rsid w:val="00911BE4"/>
    <w:rsid w:val="00951972"/>
    <w:rsid w:val="009608F3"/>
    <w:rsid w:val="009659E0"/>
    <w:rsid w:val="00981868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249A1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EE74FB-1BF8-49C9-ABA8-C7EC9FC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</vt:lpstr>
      <vt:lpstr>ECE/TRANS/WP.15/2017/1</vt:lpstr>
      <vt:lpstr>A/</vt:lpstr>
    </vt:vector>
  </TitlesOfParts>
  <Company>DCM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</dc:title>
  <dc:creator>Sharkina</dc:creator>
  <cp:lastModifiedBy>Christine Barrio-Champeau</cp:lastModifiedBy>
  <cp:revision>2</cp:revision>
  <cp:lastPrinted>2017-03-10T12:34:00Z</cp:lastPrinted>
  <dcterms:created xsi:type="dcterms:W3CDTF">2017-03-10T15:31:00Z</dcterms:created>
  <dcterms:modified xsi:type="dcterms:W3CDTF">2017-03-10T15:31:00Z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