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295CCA">
        <w:trPr>
          <w:trHeight w:hRule="exact" w:val="851"/>
        </w:trPr>
        <w:tc>
          <w:tcPr>
            <w:tcW w:w="1276" w:type="dxa"/>
            <w:tcBorders>
              <w:bottom w:val="single" w:sz="4" w:space="0" w:color="auto"/>
            </w:tcBorders>
          </w:tcPr>
          <w:p w:rsidR="001433FD" w:rsidRPr="00DB58B5" w:rsidRDefault="001433FD" w:rsidP="004775E0">
            <w:bookmarkStart w:id="0" w:name="_GoBack"/>
            <w:bookmarkEnd w:id="0"/>
          </w:p>
        </w:tc>
        <w:tc>
          <w:tcPr>
            <w:tcW w:w="2268" w:type="dxa"/>
            <w:tcBorders>
              <w:bottom w:val="single" w:sz="4" w:space="0" w:color="auto"/>
            </w:tcBorders>
            <w:vAlign w:val="bottom"/>
          </w:tcPr>
          <w:p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4775E0" w:rsidP="004775E0">
            <w:pPr>
              <w:jc w:val="right"/>
            </w:pPr>
            <w:r w:rsidRPr="004775E0">
              <w:rPr>
                <w:sz w:val="40"/>
              </w:rPr>
              <w:t>ECE</w:t>
            </w:r>
            <w:r>
              <w:t>/ADN/40</w:t>
            </w:r>
          </w:p>
        </w:tc>
      </w:tr>
      <w:tr w:rsidR="001433FD" w:rsidRPr="00DB58B5" w:rsidTr="00295CCA">
        <w:trPr>
          <w:trHeight w:hRule="exact" w:val="2835"/>
        </w:trPr>
        <w:tc>
          <w:tcPr>
            <w:tcW w:w="1276" w:type="dxa"/>
            <w:tcBorders>
              <w:top w:val="single" w:sz="4" w:space="0" w:color="auto"/>
              <w:bottom w:val="single" w:sz="12" w:space="0" w:color="auto"/>
            </w:tcBorders>
          </w:tcPr>
          <w:p w:rsidR="001433FD" w:rsidRPr="00DB58B5" w:rsidRDefault="001433FD" w:rsidP="00295CCA">
            <w:pPr>
              <w:spacing w:before="120"/>
              <w:jc w:val="center"/>
            </w:pPr>
            <w:r>
              <w:rPr>
                <w:noProof/>
                <w:lang w:val="en-GB" w:eastAsia="en-GB"/>
              </w:rPr>
              <w:drawing>
                <wp:inline distT="0" distB="0" distL="0" distR="0" wp14:anchorId="58FEE0AF" wp14:editId="44FE922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4775E0" w:rsidP="00295CCA">
            <w:pPr>
              <w:spacing w:before="240"/>
            </w:pPr>
            <w:r>
              <w:t>Distr. générale</w:t>
            </w:r>
          </w:p>
          <w:p w:rsidR="004775E0" w:rsidRDefault="004775E0" w:rsidP="004775E0">
            <w:pPr>
              <w:spacing w:line="240" w:lineRule="exact"/>
            </w:pPr>
            <w:r>
              <w:t>10 février 2017</w:t>
            </w:r>
          </w:p>
          <w:p w:rsidR="004775E0" w:rsidRDefault="004775E0" w:rsidP="004775E0">
            <w:pPr>
              <w:spacing w:line="240" w:lineRule="exact"/>
            </w:pPr>
            <w:r>
              <w:t>Français</w:t>
            </w:r>
          </w:p>
          <w:p w:rsidR="004775E0" w:rsidRPr="00DB58B5" w:rsidRDefault="004775E0" w:rsidP="004775E0">
            <w:pPr>
              <w:spacing w:line="240" w:lineRule="exact"/>
            </w:pPr>
            <w:r>
              <w:t>Original : anglais</w:t>
            </w:r>
          </w:p>
        </w:tc>
      </w:tr>
    </w:tbl>
    <w:p w:rsidR="005316B0" w:rsidRPr="000312C0" w:rsidRDefault="005316B0" w:rsidP="005316B0">
      <w:pPr>
        <w:spacing w:before="120"/>
        <w:rPr>
          <w:b/>
          <w:sz w:val="28"/>
          <w:szCs w:val="28"/>
        </w:rPr>
      </w:pPr>
      <w:r w:rsidRPr="000312C0">
        <w:rPr>
          <w:b/>
          <w:sz w:val="28"/>
          <w:szCs w:val="28"/>
        </w:rPr>
        <w:t>Commission économique pour l’Europe</w:t>
      </w:r>
    </w:p>
    <w:p w:rsidR="004775E0" w:rsidRPr="0032006D" w:rsidRDefault="004775E0" w:rsidP="00446B0A">
      <w:pPr>
        <w:spacing w:before="120"/>
        <w:rPr>
          <w:b/>
          <w:sz w:val="24"/>
          <w:szCs w:val="24"/>
        </w:rPr>
      </w:pPr>
      <w:r w:rsidRPr="0032006D">
        <w:rPr>
          <w:b/>
          <w:sz w:val="24"/>
          <w:szCs w:val="24"/>
        </w:rPr>
        <w:t xml:space="preserve">Comité d’administration de l’Accord européen </w:t>
      </w:r>
      <w:r w:rsidRPr="0032006D">
        <w:rPr>
          <w:b/>
          <w:sz w:val="24"/>
          <w:szCs w:val="24"/>
        </w:rPr>
        <w:br/>
        <w:t>relatif au transport international des marchandises</w:t>
      </w:r>
      <w:r w:rsidRPr="0032006D">
        <w:rPr>
          <w:b/>
          <w:sz w:val="24"/>
          <w:szCs w:val="24"/>
        </w:rPr>
        <w:br/>
      </w:r>
      <w:r w:rsidRPr="0032006D">
        <w:rPr>
          <w:b/>
          <w:bCs/>
          <w:iCs/>
          <w:sz w:val="24"/>
          <w:szCs w:val="24"/>
        </w:rPr>
        <w:t>dangereuses par voies de navigation intérieures (ADN)</w:t>
      </w:r>
    </w:p>
    <w:p w:rsidR="004775E0" w:rsidRPr="005B76A3" w:rsidRDefault="004775E0" w:rsidP="00446B0A">
      <w:pPr>
        <w:spacing w:before="120"/>
        <w:rPr>
          <w:b/>
        </w:rPr>
      </w:pPr>
      <w:r w:rsidRPr="004775E0">
        <w:rPr>
          <w:b/>
          <w:bCs/>
          <w:lang w:val="fr-FR"/>
        </w:rPr>
        <w:t>Dix-huitième</w:t>
      </w:r>
      <w:r>
        <w:rPr>
          <w:b/>
        </w:rPr>
        <w:t xml:space="preserve"> session </w:t>
      </w:r>
    </w:p>
    <w:p w:rsidR="004775E0" w:rsidRDefault="004775E0" w:rsidP="00446B0A">
      <w:r>
        <w:t>Genève, 27 janvier 2017</w:t>
      </w:r>
    </w:p>
    <w:p w:rsidR="004775E0" w:rsidRDefault="004775E0" w:rsidP="00F84E03">
      <w:pPr>
        <w:pStyle w:val="HChG"/>
        <w:rPr>
          <w:sz w:val="20"/>
        </w:rPr>
      </w:pPr>
      <w:r>
        <w:rPr>
          <w:lang w:val="fr-FR"/>
        </w:rPr>
        <w:tab/>
      </w:r>
      <w:r>
        <w:rPr>
          <w:lang w:val="fr-FR"/>
        </w:rPr>
        <w:tab/>
      </w:r>
      <w:r w:rsidRPr="005412B5">
        <w:rPr>
          <w:lang w:val="fr-FR"/>
        </w:rPr>
        <w:t>Rapport du Comité d</w:t>
      </w:r>
      <w:r>
        <w:rPr>
          <w:lang w:val="fr-FR"/>
        </w:rPr>
        <w:t>’</w:t>
      </w:r>
      <w:r w:rsidRPr="005412B5">
        <w:rPr>
          <w:lang w:val="fr-FR"/>
        </w:rPr>
        <w:t>administration de l</w:t>
      </w:r>
      <w:r>
        <w:rPr>
          <w:lang w:val="fr-FR"/>
        </w:rPr>
        <w:t>’</w:t>
      </w:r>
      <w:r w:rsidRPr="005412B5">
        <w:rPr>
          <w:lang w:val="fr-FR"/>
        </w:rPr>
        <w:t>Accord européen relatif au transport international des marchandises dangereuses par voies de</w:t>
      </w:r>
      <w:r>
        <w:rPr>
          <w:lang w:val="fr-FR"/>
        </w:rPr>
        <w:t xml:space="preserve"> navigation intérieures </w:t>
      </w:r>
      <w:r>
        <w:rPr>
          <w:lang w:val="fr-FR"/>
        </w:rPr>
        <w:br/>
        <w:t xml:space="preserve">sur sa </w:t>
      </w:r>
      <w:r w:rsidRPr="005412B5">
        <w:rPr>
          <w:lang w:val="fr-FR"/>
        </w:rPr>
        <w:t xml:space="preserve">dix-huitième </w:t>
      </w:r>
      <w:r w:rsidRPr="002B6D1A">
        <w:rPr>
          <w:lang w:val="fr-FR"/>
        </w:rPr>
        <w:t>session</w:t>
      </w:r>
      <w:r w:rsidR="00CD0413" w:rsidRPr="00CD0413">
        <w:rPr>
          <w:rStyle w:val="FootnoteReference"/>
          <w:b w:val="0"/>
          <w:sz w:val="20"/>
          <w:vertAlign w:val="baseline"/>
        </w:rPr>
        <w:footnoteReference w:customMarkFollows="1" w:id="2"/>
        <w:t>*</w:t>
      </w:r>
    </w:p>
    <w:p w:rsidR="00AD6A5D" w:rsidRPr="00AD6A5D" w:rsidRDefault="00061A83" w:rsidP="00AD6A5D">
      <w:pPr>
        <w:spacing w:after="120"/>
        <w:rPr>
          <w:sz w:val="28"/>
        </w:rPr>
      </w:pPr>
      <w:r>
        <w:rPr>
          <w:sz w:val="28"/>
        </w:rPr>
        <w:br w:type="page"/>
      </w:r>
      <w:r w:rsidR="00AD6A5D" w:rsidRPr="00AD6A5D">
        <w:rPr>
          <w:sz w:val="28"/>
        </w:rPr>
        <w:lastRenderedPageBreak/>
        <w:t>Table des matières</w:t>
      </w:r>
    </w:p>
    <w:p w:rsidR="00AD6A5D" w:rsidRPr="00AD6A5D" w:rsidRDefault="00AD6A5D" w:rsidP="00AD6A5D">
      <w:pPr>
        <w:tabs>
          <w:tab w:val="right" w:pos="8929"/>
          <w:tab w:val="right" w:pos="9638"/>
        </w:tabs>
        <w:spacing w:after="120"/>
        <w:ind w:left="283"/>
        <w:rPr>
          <w:i/>
          <w:sz w:val="18"/>
        </w:rPr>
      </w:pPr>
      <w:r w:rsidRPr="00AD6A5D">
        <w:rPr>
          <w:i/>
          <w:sz w:val="18"/>
        </w:rPr>
        <w:tab/>
        <w:t>Paragraphes</w:t>
      </w:r>
      <w:r w:rsidRPr="00AD6A5D">
        <w:rPr>
          <w:i/>
          <w:sz w:val="18"/>
        </w:rPr>
        <w:tab/>
        <w:t>Page</w:t>
      </w:r>
    </w:p>
    <w:p w:rsidR="00AD6A5D" w:rsidRDefault="00AD6A5D" w:rsidP="00AD6A5D">
      <w:pPr>
        <w:tabs>
          <w:tab w:val="right" w:pos="850"/>
          <w:tab w:val="right" w:leader="dot" w:pos="7654"/>
          <w:tab w:val="right" w:pos="8929"/>
          <w:tab w:val="right" w:pos="9638"/>
        </w:tabs>
        <w:spacing w:after="120"/>
        <w:ind w:left="1134" w:hanging="1134"/>
      </w:pPr>
      <w:r>
        <w:tab/>
        <w:t>I.</w:t>
      </w:r>
      <w:r>
        <w:tab/>
      </w:r>
      <w:r w:rsidRPr="005412B5">
        <w:rPr>
          <w:lang w:val="fr-FR"/>
        </w:rPr>
        <w:t>Participation</w:t>
      </w:r>
      <w:r>
        <w:tab/>
      </w:r>
      <w:r>
        <w:tab/>
      </w:r>
      <w:r w:rsidR="00585DE9">
        <w:t>1</w:t>
      </w:r>
      <w:r w:rsidR="004E65C5">
        <w:t>−</w:t>
      </w:r>
      <w:r w:rsidR="00585DE9">
        <w:t>3</w:t>
      </w:r>
      <w:r>
        <w:tab/>
      </w:r>
      <w:r w:rsidR="00316F38">
        <w:t>3</w:t>
      </w:r>
    </w:p>
    <w:p w:rsidR="00AD6A5D" w:rsidRDefault="00AD6A5D" w:rsidP="00AD6A5D">
      <w:pPr>
        <w:tabs>
          <w:tab w:val="right" w:pos="850"/>
          <w:tab w:val="right" w:leader="dot" w:pos="7654"/>
          <w:tab w:val="right" w:pos="8929"/>
          <w:tab w:val="right" w:pos="9638"/>
        </w:tabs>
        <w:spacing w:after="120"/>
        <w:ind w:left="1134" w:hanging="1134"/>
      </w:pPr>
      <w:r>
        <w:tab/>
        <w:t>II.</w:t>
      </w:r>
      <w:r>
        <w:tab/>
      </w:r>
      <w:r w:rsidRPr="00C7085C">
        <w:rPr>
          <w:w w:val="103"/>
          <w:lang w:val="fr-FR" w:eastAsia="ru-RU"/>
        </w:rPr>
        <w:t>Adoption de l</w:t>
      </w:r>
      <w:r>
        <w:rPr>
          <w:w w:val="103"/>
          <w:lang w:val="fr-FR" w:eastAsia="ru-RU"/>
        </w:rPr>
        <w:t>’ordre du jour (point </w:t>
      </w:r>
      <w:r w:rsidRPr="00C7085C">
        <w:rPr>
          <w:w w:val="103"/>
          <w:lang w:val="fr-FR" w:eastAsia="ru-RU"/>
        </w:rPr>
        <w:t>1 de l</w:t>
      </w:r>
      <w:r>
        <w:rPr>
          <w:w w:val="103"/>
          <w:lang w:val="fr-FR" w:eastAsia="ru-RU"/>
        </w:rPr>
        <w:t>’</w:t>
      </w:r>
      <w:r w:rsidRPr="00C7085C">
        <w:rPr>
          <w:w w:val="103"/>
          <w:lang w:val="fr-FR" w:eastAsia="ru-RU"/>
        </w:rPr>
        <w:t>ordre du jour</w:t>
      </w:r>
      <w:r>
        <w:rPr>
          <w:w w:val="103"/>
          <w:lang w:val="fr-FR" w:eastAsia="ru-RU"/>
        </w:rPr>
        <w:t>)</w:t>
      </w:r>
      <w:r>
        <w:tab/>
      </w:r>
      <w:r>
        <w:tab/>
      </w:r>
      <w:r w:rsidR="00585DE9">
        <w:t>4</w:t>
      </w:r>
      <w:r>
        <w:tab/>
      </w:r>
      <w:r w:rsidR="00316F38">
        <w:t>3</w:t>
      </w:r>
    </w:p>
    <w:p w:rsidR="00AD6A5D" w:rsidRDefault="00AD6A5D" w:rsidP="00AD6A5D">
      <w:pPr>
        <w:tabs>
          <w:tab w:val="right" w:pos="850"/>
          <w:tab w:val="right" w:leader="dot" w:pos="7654"/>
          <w:tab w:val="right" w:pos="8929"/>
          <w:tab w:val="right" w:pos="9638"/>
        </w:tabs>
        <w:spacing w:after="120"/>
        <w:ind w:left="1134" w:hanging="1134"/>
      </w:pPr>
      <w:r>
        <w:tab/>
        <w:t>III.</w:t>
      </w:r>
      <w:r>
        <w:tab/>
      </w:r>
      <w:r w:rsidRPr="005412B5">
        <w:rPr>
          <w:snapToGrid w:val="0"/>
          <w:lang w:val="fr-FR"/>
        </w:rPr>
        <w:t>Élec</w:t>
      </w:r>
      <w:r w:rsidR="00822A5C">
        <w:rPr>
          <w:snapToGrid w:val="0"/>
          <w:lang w:val="fr-FR"/>
        </w:rPr>
        <w:t xml:space="preserve">tion du Bureau pour </w:t>
      </w:r>
      <w:r>
        <w:rPr>
          <w:snapToGrid w:val="0"/>
          <w:lang w:val="fr-FR"/>
        </w:rPr>
        <w:t>2017 (point </w:t>
      </w:r>
      <w:r w:rsidRPr="005412B5">
        <w:rPr>
          <w:snapToGrid w:val="0"/>
          <w:lang w:val="fr-FR"/>
        </w:rPr>
        <w:t>2 de l</w:t>
      </w:r>
      <w:r>
        <w:rPr>
          <w:snapToGrid w:val="0"/>
          <w:lang w:val="fr-FR"/>
        </w:rPr>
        <w:t>’</w:t>
      </w:r>
      <w:r w:rsidRPr="005412B5">
        <w:rPr>
          <w:snapToGrid w:val="0"/>
          <w:lang w:val="fr-FR"/>
        </w:rPr>
        <w:t>ordre du jour</w:t>
      </w:r>
      <w:r w:rsidRPr="002B6D1A">
        <w:rPr>
          <w:snapToGrid w:val="0"/>
          <w:lang w:val="fr-FR"/>
        </w:rPr>
        <w:t>)</w:t>
      </w:r>
      <w:r>
        <w:tab/>
      </w:r>
      <w:r>
        <w:tab/>
      </w:r>
      <w:r w:rsidR="00585DE9">
        <w:t>5</w:t>
      </w:r>
      <w:r>
        <w:tab/>
      </w:r>
      <w:r w:rsidR="00316F38">
        <w:t>3</w:t>
      </w:r>
    </w:p>
    <w:p w:rsidR="00AD6A5D" w:rsidRDefault="00AD6A5D" w:rsidP="00AD6A5D">
      <w:pPr>
        <w:tabs>
          <w:tab w:val="right" w:pos="850"/>
          <w:tab w:val="right" w:leader="dot" w:pos="7654"/>
          <w:tab w:val="right" w:pos="8929"/>
          <w:tab w:val="right" w:pos="9638"/>
        </w:tabs>
        <w:spacing w:after="120"/>
        <w:ind w:left="1134" w:hanging="1134"/>
      </w:pPr>
      <w:r>
        <w:tab/>
        <w:t>IV.</w:t>
      </w:r>
      <w:r>
        <w:tab/>
      </w:r>
      <w:r w:rsidRPr="005412B5">
        <w:rPr>
          <w:snapToGrid w:val="0"/>
          <w:lang w:val="fr-FR"/>
        </w:rPr>
        <w:t>État de l</w:t>
      </w:r>
      <w:r>
        <w:rPr>
          <w:snapToGrid w:val="0"/>
          <w:lang w:val="fr-FR"/>
        </w:rPr>
        <w:t>’</w:t>
      </w:r>
      <w:r w:rsidRPr="005412B5">
        <w:rPr>
          <w:snapToGrid w:val="0"/>
          <w:lang w:val="fr-FR"/>
        </w:rPr>
        <w:t>Accord européen relatif au transport internatio</w:t>
      </w:r>
      <w:r>
        <w:rPr>
          <w:snapToGrid w:val="0"/>
          <w:lang w:val="fr-FR"/>
        </w:rPr>
        <w:t xml:space="preserve">nal </w:t>
      </w:r>
      <w:r>
        <w:rPr>
          <w:snapToGrid w:val="0"/>
          <w:lang w:val="fr-FR"/>
        </w:rPr>
        <w:br/>
      </w:r>
      <w:r w:rsidRPr="005412B5">
        <w:rPr>
          <w:snapToGrid w:val="0"/>
          <w:lang w:val="fr-FR"/>
        </w:rPr>
        <w:t>des marchandises dangereuses par voies d</w:t>
      </w:r>
      <w:r>
        <w:rPr>
          <w:snapToGrid w:val="0"/>
          <w:lang w:val="fr-FR"/>
        </w:rPr>
        <w:t xml:space="preserve">e navigation intérieures </w:t>
      </w:r>
      <w:r>
        <w:rPr>
          <w:snapToGrid w:val="0"/>
          <w:lang w:val="fr-FR"/>
        </w:rPr>
        <w:br/>
        <w:t>(point </w:t>
      </w:r>
      <w:r w:rsidRPr="005412B5">
        <w:rPr>
          <w:snapToGrid w:val="0"/>
          <w:lang w:val="fr-FR"/>
        </w:rPr>
        <w:t>3 de l</w:t>
      </w:r>
      <w:r>
        <w:rPr>
          <w:snapToGrid w:val="0"/>
          <w:lang w:val="fr-FR"/>
        </w:rPr>
        <w:t>’</w:t>
      </w:r>
      <w:r w:rsidRPr="005412B5">
        <w:rPr>
          <w:snapToGrid w:val="0"/>
          <w:lang w:val="fr-FR"/>
        </w:rPr>
        <w:t>ordre du jour)</w:t>
      </w:r>
      <w:r>
        <w:tab/>
      </w:r>
      <w:r>
        <w:tab/>
      </w:r>
      <w:r w:rsidR="00585DE9">
        <w:t>6</w:t>
      </w:r>
      <w:r w:rsidR="00073D09">
        <w:t>−</w:t>
      </w:r>
      <w:r w:rsidR="00585DE9">
        <w:t>7</w:t>
      </w:r>
      <w:r>
        <w:tab/>
      </w:r>
      <w:r w:rsidR="00316F38">
        <w:t>3</w:t>
      </w:r>
    </w:p>
    <w:p w:rsidR="00AD6A5D" w:rsidRDefault="00AD6A5D" w:rsidP="00AD6A5D">
      <w:pPr>
        <w:tabs>
          <w:tab w:val="right" w:pos="850"/>
          <w:tab w:val="right" w:leader="dot" w:pos="7654"/>
          <w:tab w:val="right" w:pos="8929"/>
          <w:tab w:val="right" w:pos="9638"/>
        </w:tabs>
        <w:spacing w:after="120"/>
        <w:ind w:left="1134" w:hanging="1134"/>
      </w:pPr>
      <w:r>
        <w:tab/>
        <w:t>V.</w:t>
      </w:r>
      <w:r>
        <w:tab/>
      </w:r>
      <w:r w:rsidRPr="00F056DF">
        <w:rPr>
          <w:lang w:val="fr-FR"/>
        </w:rPr>
        <w:t>Questions relatives à la mise en œuvre de l</w:t>
      </w:r>
      <w:r>
        <w:rPr>
          <w:lang w:val="fr-FR"/>
        </w:rPr>
        <w:t xml:space="preserve">’ADN </w:t>
      </w:r>
      <w:r>
        <w:rPr>
          <w:lang w:val="fr-FR"/>
        </w:rPr>
        <w:br/>
        <w:t>(point </w:t>
      </w:r>
      <w:r w:rsidRPr="005412B5">
        <w:rPr>
          <w:lang w:val="fr-FR"/>
        </w:rPr>
        <w:t>4</w:t>
      </w:r>
      <w:r w:rsidRPr="00F056DF">
        <w:rPr>
          <w:lang w:val="fr-FR"/>
        </w:rPr>
        <w:t xml:space="preserve"> de l</w:t>
      </w:r>
      <w:r>
        <w:rPr>
          <w:lang w:val="fr-FR"/>
        </w:rPr>
        <w:t>’</w:t>
      </w:r>
      <w:r w:rsidRPr="00F056DF">
        <w:rPr>
          <w:lang w:val="fr-FR"/>
        </w:rPr>
        <w:t>ordre du jour)</w:t>
      </w:r>
      <w:r>
        <w:tab/>
      </w:r>
      <w:r>
        <w:tab/>
      </w:r>
      <w:r w:rsidR="00585DE9">
        <w:t>8</w:t>
      </w:r>
      <w:r w:rsidR="007F5DDF">
        <w:t>−</w:t>
      </w:r>
      <w:r w:rsidR="00585DE9">
        <w:t>12</w:t>
      </w:r>
      <w:r>
        <w:tab/>
      </w:r>
      <w:r w:rsidR="00316F38">
        <w:t>4</w:t>
      </w:r>
    </w:p>
    <w:p w:rsidR="00AD6A5D" w:rsidRDefault="00AD6A5D" w:rsidP="00AD6A5D">
      <w:pPr>
        <w:tabs>
          <w:tab w:val="right" w:leader="dot" w:pos="7654"/>
          <w:tab w:val="right" w:pos="8929"/>
          <w:tab w:val="right" w:pos="9638"/>
        </w:tabs>
        <w:spacing w:after="120"/>
        <w:ind w:left="1559" w:hanging="425"/>
      </w:pPr>
      <w:r>
        <w:t>A.</w:t>
      </w:r>
      <w:r>
        <w:tab/>
      </w:r>
      <w:r w:rsidRPr="00F056DF">
        <w:rPr>
          <w:lang w:val="fr-FR"/>
        </w:rPr>
        <w:t>Sociétés de classification</w:t>
      </w:r>
      <w:r>
        <w:tab/>
      </w:r>
      <w:r>
        <w:tab/>
      </w:r>
      <w:r w:rsidR="00585DE9">
        <w:t>8</w:t>
      </w:r>
      <w:r w:rsidR="005C6016">
        <w:t>−</w:t>
      </w:r>
      <w:r w:rsidR="00585DE9">
        <w:t>9</w:t>
      </w:r>
      <w:r>
        <w:tab/>
      </w:r>
      <w:r w:rsidR="00316F38">
        <w:t>4</w:t>
      </w:r>
    </w:p>
    <w:p w:rsidR="00AD6A5D" w:rsidRDefault="00AD6A5D" w:rsidP="00AD6A5D">
      <w:pPr>
        <w:tabs>
          <w:tab w:val="right" w:leader="dot" w:pos="7654"/>
          <w:tab w:val="right" w:pos="8929"/>
          <w:tab w:val="right" w:pos="9638"/>
        </w:tabs>
        <w:spacing w:after="120"/>
        <w:ind w:left="1559" w:hanging="425"/>
      </w:pPr>
      <w:r>
        <w:t>B.</w:t>
      </w:r>
      <w:r>
        <w:tab/>
      </w:r>
      <w:r w:rsidRPr="002E47CF">
        <w:rPr>
          <w:lang w:val="fr-FR"/>
        </w:rPr>
        <w:t>Autorisations spéciales, dérogations et équivalences</w:t>
      </w:r>
      <w:r>
        <w:tab/>
      </w:r>
      <w:r>
        <w:tab/>
      </w:r>
      <w:r w:rsidR="00585DE9">
        <w:t>10</w:t>
      </w:r>
      <w:r>
        <w:tab/>
      </w:r>
      <w:r w:rsidR="00316F38">
        <w:t>4</w:t>
      </w:r>
    </w:p>
    <w:p w:rsidR="00AD6A5D" w:rsidRDefault="00AD6A5D" w:rsidP="00AD6A5D">
      <w:pPr>
        <w:tabs>
          <w:tab w:val="right" w:leader="dot" w:pos="7654"/>
          <w:tab w:val="right" w:pos="8929"/>
          <w:tab w:val="right" w:pos="9638"/>
        </w:tabs>
        <w:spacing w:after="120"/>
        <w:ind w:left="1559" w:hanging="425"/>
      </w:pPr>
      <w:r>
        <w:t>C.</w:t>
      </w:r>
      <w:r>
        <w:tab/>
      </w:r>
      <w:r w:rsidRPr="005412B5">
        <w:rPr>
          <w:snapToGrid w:val="0"/>
          <w:lang w:val="fr-FR"/>
        </w:rPr>
        <w:t>Notifications diverses</w:t>
      </w:r>
      <w:r>
        <w:tab/>
      </w:r>
      <w:r>
        <w:tab/>
      </w:r>
      <w:r w:rsidR="00585DE9">
        <w:t>11</w:t>
      </w:r>
      <w:r>
        <w:tab/>
      </w:r>
      <w:r w:rsidR="00316F38">
        <w:t>4</w:t>
      </w:r>
    </w:p>
    <w:p w:rsidR="00AD6A5D" w:rsidRDefault="00AD6A5D" w:rsidP="00AD6A5D">
      <w:pPr>
        <w:tabs>
          <w:tab w:val="right" w:leader="dot" w:pos="7654"/>
          <w:tab w:val="right" w:pos="8929"/>
          <w:tab w:val="right" w:pos="9638"/>
        </w:tabs>
        <w:spacing w:after="120"/>
        <w:ind w:left="1559" w:hanging="425"/>
      </w:pPr>
      <w:r>
        <w:t>D.</w:t>
      </w:r>
      <w:r>
        <w:tab/>
      </w:r>
      <w:r w:rsidRPr="005412B5">
        <w:rPr>
          <w:snapToGrid w:val="0"/>
          <w:lang w:val="fr-FR"/>
        </w:rPr>
        <w:t>Autres questions</w:t>
      </w:r>
      <w:r>
        <w:tab/>
      </w:r>
      <w:r>
        <w:tab/>
      </w:r>
      <w:r w:rsidR="00585DE9">
        <w:t>12</w:t>
      </w:r>
      <w:r>
        <w:tab/>
      </w:r>
      <w:r w:rsidR="00316F38">
        <w:t>4</w:t>
      </w:r>
    </w:p>
    <w:p w:rsidR="00AD6A5D" w:rsidRDefault="00AD6A5D" w:rsidP="00AD6A5D">
      <w:pPr>
        <w:tabs>
          <w:tab w:val="right" w:pos="850"/>
          <w:tab w:val="right" w:leader="dot" w:pos="7654"/>
          <w:tab w:val="right" w:pos="8929"/>
          <w:tab w:val="right" w:pos="9638"/>
        </w:tabs>
        <w:spacing w:after="120"/>
        <w:ind w:left="1134" w:hanging="1134"/>
      </w:pPr>
      <w:r>
        <w:tab/>
        <w:t>VI.</w:t>
      </w:r>
      <w:r>
        <w:tab/>
      </w:r>
      <w:r w:rsidRPr="00E45D26">
        <w:rPr>
          <w:lang w:val="fr-FR"/>
        </w:rPr>
        <w:t xml:space="preserve">Travaux du Comité de sécurité </w:t>
      </w:r>
      <w:r>
        <w:rPr>
          <w:lang w:val="fr-FR"/>
        </w:rPr>
        <w:br/>
        <w:t>(point </w:t>
      </w:r>
      <w:r w:rsidRPr="005412B5">
        <w:rPr>
          <w:lang w:val="fr-FR"/>
        </w:rPr>
        <w:t>5</w:t>
      </w:r>
      <w:r w:rsidRPr="00E45D26">
        <w:rPr>
          <w:lang w:val="fr-FR"/>
        </w:rPr>
        <w:t xml:space="preserve"> de l</w:t>
      </w:r>
      <w:r>
        <w:rPr>
          <w:lang w:val="fr-FR"/>
        </w:rPr>
        <w:t>’</w:t>
      </w:r>
      <w:r w:rsidRPr="00E45D26">
        <w:rPr>
          <w:lang w:val="fr-FR"/>
        </w:rPr>
        <w:t>ordre du jour)</w:t>
      </w:r>
      <w:r>
        <w:tab/>
      </w:r>
      <w:r>
        <w:tab/>
      </w:r>
      <w:r w:rsidR="00585DE9">
        <w:t>13</w:t>
      </w:r>
      <w:r w:rsidR="00472DC5">
        <w:t>−</w:t>
      </w:r>
      <w:r w:rsidR="00585DE9">
        <w:t>15</w:t>
      </w:r>
      <w:r>
        <w:tab/>
      </w:r>
      <w:r w:rsidR="00316F38">
        <w:t>4</w:t>
      </w:r>
    </w:p>
    <w:p w:rsidR="00AD6A5D" w:rsidRDefault="00AD6A5D" w:rsidP="00AD6A5D">
      <w:pPr>
        <w:tabs>
          <w:tab w:val="right" w:pos="850"/>
          <w:tab w:val="right" w:leader="dot" w:pos="7654"/>
          <w:tab w:val="right" w:pos="8929"/>
          <w:tab w:val="right" w:pos="9638"/>
        </w:tabs>
        <w:spacing w:after="120"/>
        <w:ind w:left="1134" w:hanging="1134"/>
      </w:pPr>
      <w:r>
        <w:tab/>
        <w:t>VII.</w:t>
      </w:r>
      <w:r>
        <w:tab/>
      </w:r>
      <w:r w:rsidRPr="0097568A">
        <w:rPr>
          <w:lang w:val="fr-FR"/>
        </w:rPr>
        <w:t xml:space="preserve">Programme de travail et calendrier des réunions </w:t>
      </w:r>
      <w:r>
        <w:rPr>
          <w:lang w:val="fr-FR"/>
        </w:rPr>
        <w:br/>
        <w:t>(point </w:t>
      </w:r>
      <w:r w:rsidRPr="005412B5">
        <w:rPr>
          <w:lang w:val="fr-FR"/>
        </w:rPr>
        <w:t>6</w:t>
      </w:r>
      <w:r w:rsidRPr="0097568A">
        <w:rPr>
          <w:lang w:val="fr-FR"/>
        </w:rPr>
        <w:t xml:space="preserve"> de l</w:t>
      </w:r>
      <w:r>
        <w:rPr>
          <w:lang w:val="fr-FR"/>
        </w:rPr>
        <w:t>’</w:t>
      </w:r>
      <w:r w:rsidRPr="0097568A">
        <w:rPr>
          <w:lang w:val="fr-FR"/>
        </w:rPr>
        <w:t>ordre du jour)</w:t>
      </w:r>
      <w:r>
        <w:tab/>
      </w:r>
      <w:r>
        <w:tab/>
      </w:r>
      <w:r w:rsidR="00585DE9">
        <w:t>16</w:t>
      </w:r>
      <w:r>
        <w:tab/>
      </w:r>
      <w:r w:rsidR="00316F38">
        <w:t>5</w:t>
      </w:r>
    </w:p>
    <w:p w:rsidR="00AD6A5D" w:rsidRDefault="00AD6A5D" w:rsidP="00AD6A5D">
      <w:pPr>
        <w:tabs>
          <w:tab w:val="right" w:pos="850"/>
          <w:tab w:val="right" w:leader="dot" w:pos="7654"/>
          <w:tab w:val="right" w:pos="8929"/>
          <w:tab w:val="right" w:pos="9638"/>
        </w:tabs>
        <w:spacing w:after="120"/>
        <w:ind w:left="1134" w:hanging="1134"/>
      </w:pPr>
      <w:r>
        <w:tab/>
        <w:t>VIII.</w:t>
      </w:r>
      <w:r>
        <w:tab/>
      </w:r>
      <w:r>
        <w:rPr>
          <w:lang w:val="fr-FR"/>
        </w:rPr>
        <w:t>Questions diverses (point </w:t>
      </w:r>
      <w:r w:rsidRPr="005412B5">
        <w:rPr>
          <w:lang w:val="fr-FR"/>
        </w:rPr>
        <w:t>7</w:t>
      </w:r>
      <w:r w:rsidRPr="0097568A">
        <w:rPr>
          <w:lang w:val="fr-FR"/>
        </w:rPr>
        <w:t xml:space="preserve"> de l</w:t>
      </w:r>
      <w:r>
        <w:rPr>
          <w:lang w:val="fr-FR"/>
        </w:rPr>
        <w:t>’</w:t>
      </w:r>
      <w:r w:rsidRPr="0097568A">
        <w:rPr>
          <w:lang w:val="fr-FR"/>
        </w:rPr>
        <w:t>ordre du jour)</w:t>
      </w:r>
      <w:r>
        <w:tab/>
      </w:r>
      <w:r>
        <w:tab/>
      </w:r>
      <w:r w:rsidR="00585DE9">
        <w:t>17</w:t>
      </w:r>
      <w:r>
        <w:tab/>
      </w:r>
      <w:r w:rsidR="00316F38">
        <w:t>5</w:t>
      </w:r>
    </w:p>
    <w:p w:rsidR="00AD6A5D" w:rsidRPr="00AD6A5D" w:rsidRDefault="00AD6A5D" w:rsidP="00AD6A5D">
      <w:pPr>
        <w:tabs>
          <w:tab w:val="right" w:pos="850"/>
          <w:tab w:val="right" w:leader="dot" w:pos="7654"/>
          <w:tab w:val="right" w:pos="8929"/>
          <w:tab w:val="right" w:pos="9638"/>
        </w:tabs>
        <w:spacing w:after="120"/>
        <w:ind w:left="1134" w:hanging="1134"/>
      </w:pPr>
      <w:r>
        <w:tab/>
        <w:t>IX.</w:t>
      </w:r>
      <w:r>
        <w:tab/>
      </w:r>
      <w:r>
        <w:rPr>
          <w:lang w:val="fr-FR"/>
        </w:rPr>
        <w:t>Adoption du rapport (point </w:t>
      </w:r>
      <w:r w:rsidRPr="005412B5">
        <w:rPr>
          <w:lang w:val="fr-FR"/>
        </w:rPr>
        <w:t>8</w:t>
      </w:r>
      <w:r w:rsidRPr="0097568A">
        <w:rPr>
          <w:lang w:val="fr-FR"/>
        </w:rPr>
        <w:t xml:space="preserve"> de l</w:t>
      </w:r>
      <w:r>
        <w:rPr>
          <w:lang w:val="fr-FR"/>
        </w:rPr>
        <w:t>’</w:t>
      </w:r>
      <w:r w:rsidRPr="0097568A">
        <w:rPr>
          <w:lang w:val="fr-FR"/>
        </w:rPr>
        <w:t>ordre du jour)</w:t>
      </w:r>
      <w:r>
        <w:tab/>
      </w:r>
      <w:r>
        <w:tab/>
      </w:r>
      <w:r w:rsidR="00585DE9">
        <w:t>18</w:t>
      </w:r>
      <w:r>
        <w:tab/>
      </w:r>
      <w:r w:rsidR="00316F38">
        <w:t>5</w:t>
      </w:r>
    </w:p>
    <w:p w:rsidR="004775E0" w:rsidRDefault="004775E0" w:rsidP="00F84E03">
      <w:pPr>
        <w:pStyle w:val="HChG"/>
        <w:rPr>
          <w:lang w:val="fr-FR"/>
        </w:rPr>
      </w:pPr>
      <w:r>
        <w:br w:type="page"/>
      </w:r>
      <w:r>
        <w:lastRenderedPageBreak/>
        <w:tab/>
      </w:r>
      <w:r w:rsidRPr="002B6D1A">
        <w:rPr>
          <w:snapToGrid w:val="0"/>
          <w:lang w:val="fr-FR"/>
        </w:rPr>
        <w:t>I.</w:t>
      </w:r>
      <w:r w:rsidRPr="002B6D1A">
        <w:rPr>
          <w:snapToGrid w:val="0"/>
          <w:lang w:val="fr-FR"/>
        </w:rPr>
        <w:tab/>
      </w:r>
      <w:r w:rsidRPr="005412B5">
        <w:rPr>
          <w:lang w:val="fr-FR"/>
        </w:rPr>
        <w:t>Participation</w:t>
      </w:r>
    </w:p>
    <w:p w:rsidR="004775E0" w:rsidRPr="004775E0" w:rsidRDefault="004775E0" w:rsidP="004775E0">
      <w:pPr>
        <w:pStyle w:val="ParNoG"/>
      </w:pPr>
      <w:r w:rsidRPr="003C0759">
        <w:rPr>
          <w:w w:val="103"/>
          <w:lang w:val="fr-FR"/>
        </w:rPr>
        <w:t>Le Comité d</w:t>
      </w:r>
      <w:r>
        <w:rPr>
          <w:w w:val="103"/>
          <w:lang w:val="fr-FR"/>
        </w:rPr>
        <w:t>’</w:t>
      </w:r>
      <w:r w:rsidRPr="003C0759">
        <w:rPr>
          <w:w w:val="103"/>
          <w:lang w:val="fr-FR"/>
        </w:rPr>
        <w:t>administration de l</w:t>
      </w:r>
      <w:r>
        <w:rPr>
          <w:w w:val="103"/>
          <w:lang w:val="fr-FR"/>
        </w:rPr>
        <w:t>’</w:t>
      </w:r>
      <w:r w:rsidRPr="003C0759">
        <w:rPr>
          <w:w w:val="103"/>
          <w:lang w:val="fr-FR"/>
        </w:rPr>
        <w:t>Accord européen relatif au transport international des marchandises dangereuses par voies de navigation intérieures</w:t>
      </w:r>
      <w:r w:rsidRPr="005412B5">
        <w:rPr>
          <w:w w:val="103"/>
          <w:lang w:val="fr-FR"/>
        </w:rPr>
        <w:t xml:space="preserve"> </w:t>
      </w:r>
      <w:r w:rsidRPr="005412B5">
        <w:rPr>
          <w:bCs/>
          <w:iCs/>
          <w:w w:val="103"/>
          <w:lang w:val="fr-FR"/>
        </w:rPr>
        <w:t>(ADN)</w:t>
      </w:r>
      <w:r w:rsidR="00B27E39">
        <w:rPr>
          <w:w w:val="103"/>
          <w:lang w:val="fr-FR"/>
        </w:rPr>
        <w:t xml:space="preserve"> a tenu sa dix</w:t>
      </w:r>
      <w:r w:rsidR="00DD208D">
        <w:rPr>
          <w:w w:val="103"/>
          <w:lang w:val="fr-FR"/>
        </w:rPr>
        <w:noBreakHyphen/>
      </w:r>
      <w:r w:rsidRPr="005412B5">
        <w:rPr>
          <w:w w:val="103"/>
          <w:lang w:val="fr-FR"/>
        </w:rPr>
        <w:t>hui</w:t>
      </w:r>
      <w:r w:rsidR="00DD208D">
        <w:rPr>
          <w:w w:val="103"/>
          <w:lang w:val="fr-FR"/>
        </w:rPr>
        <w:t>tième </w:t>
      </w:r>
      <w:r w:rsidRPr="003C0759">
        <w:rPr>
          <w:w w:val="103"/>
          <w:lang w:val="fr-FR"/>
        </w:rPr>
        <w:t>session à Genève le 2</w:t>
      </w:r>
      <w:r w:rsidRPr="005412B5">
        <w:rPr>
          <w:w w:val="103"/>
          <w:lang w:val="fr-FR"/>
        </w:rPr>
        <w:t>7</w:t>
      </w:r>
      <w:r w:rsidRPr="003C0759">
        <w:rPr>
          <w:w w:val="103"/>
          <w:lang w:val="fr-FR"/>
        </w:rPr>
        <w:t> </w:t>
      </w:r>
      <w:r w:rsidRPr="005412B5">
        <w:rPr>
          <w:w w:val="103"/>
          <w:lang w:val="fr-FR"/>
        </w:rPr>
        <w:t xml:space="preserve">janvier </w:t>
      </w:r>
      <w:r w:rsidRPr="003C0759">
        <w:rPr>
          <w:w w:val="103"/>
          <w:lang w:val="fr-FR"/>
        </w:rPr>
        <w:t>201</w:t>
      </w:r>
      <w:r w:rsidRPr="005412B5">
        <w:rPr>
          <w:w w:val="103"/>
          <w:lang w:val="fr-FR"/>
        </w:rPr>
        <w:t>7</w:t>
      </w:r>
      <w:r w:rsidR="002049D0">
        <w:rPr>
          <w:w w:val="103"/>
          <w:lang w:val="fr-FR"/>
        </w:rPr>
        <w:t>. Des représentants des Parties </w:t>
      </w:r>
      <w:r w:rsidRPr="003C0759">
        <w:rPr>
          <w:w w:val="103"/>
          <w:lang w:val="fr-FR"/>
        </w:rPr>
        <w:t>contractantes ci-après ont pris part aux travaux de la session</w:t>
      </w:r>
      <w:r w:rsidR="00853764">
        <w:rPr>
          <w:w w:val="103"/>
          <w:lang w:val="fr-FR"/>
        </w:rPr>
        <w:t> :</w:t>
      </w:r>
      <w:r w:rsidRPr="003C0759">
        <w:rPr>
          <w:w w:val="103"/>
          <w:lang w:val="fr-FR"/>
        </w:rPr>
        <w:t xml:space="preserve"> Allemagne, Autriche, Belgique, Bulgarie, Croatie, France, Luxembourg, Pays</w:t>
      </w:r>
      <w:r w:rsidR="00613E5B">
        <w:rPr>
          <w:w w:val="103"/>
          <w:lang w:val="fr-FR"/>
        </w:rPr>
        <w:noBreakHyphen/>
      </w:r>
      <w:r w:rsidRPr="003C0759">
        <w:rPr>
          <w:w w:val="103"/>
          <w:lang w:val="fr-FR"/>
        </w:rPr>
        <w:t xml:space="preserve">Bas, </w:t>
      </w:r>
      <w:r w:rsidRPr="005412B5">
        <w:rPr>
          <w:w w:val="103"/>
          <w:lang w:val="fr-FR"/>
        </w:rPr>
        <w:t xml:space="preserve">Pologne, </w:t>
      </w:r>
      <w:r w:rsidRPr="003C0759">
        <w:rPr>
          <w:w w:val="103"/>
          <w:lang w:val="fr-FR"/>
        </w:rPr>
        <w:t xml:space="preserve">Roumanie, </w:t>
      </w:r>
      <w:r w:rsidRPr="005412B5">
        <w:rPr>
          <w:w w:val="103"/>
          <w:lang w:val="fr-FR"/>
        </w:rPr>
        <w:t>Slovaquie</w:t>
      </w:r>
      <w:r w:rsidRPr="003C0759">
        <w:rPr>
          <w:w w:val="103"/>
          <w:lang w:val="fr-FR"/>
        </w:rPr>
        <w:t>, Suisse et Ukraine</w:t>
      </w:r>
      <w:r w:rsidRPr="002B6D1A">
        <w:rPr>
          <w:lang w:val="fr-FR"/>
        </w:rPr>
        <w:t>.</w:t>
      </w:r>
    </w:p>
    <w:p w:rsidR="004775E0" w:rsidRPr="004775E0" w:rsidRDefault="004775E0" w:rsidP="004775E0">
      <w:pPr>
        <w:pStyle w:val="ParNoG"/>
      </w:pPr>
      <w:r w:rsidRPr="003C0759">
        <w:rPr>
          <w:bCs/>
          <w:w w:val="103"/>
          <w:kern w:val="14"/>
          <w:lang w:val="fr-FR"/>
        </w:rPr>
        <w:t>Le Comité d</w:t>
      </w:r>
      <w:r>
        <w:rPr>
          <w:bCs/>
          <w:w w:val="103"/>
          <w:kern w:val="14"/>
          <w:lang w:val="fr-FR"/>
        </w:rPr>
        <w:t>’</w:t>
      </w:r>
      <w:r w:rsidRPr="003C0759">
        <w:rPr>
          <w:bCs/>
          <w:w w:val="103"/>
          <w:kern w:val="14"/>
          <w:lang w:val="fr-FR"/>
        </w:rPr>
        <w:t>administration a noté que le quorum nécessaire à toute prise de décisions, soit la moitié des Parties contractantes, était atteint.</w:t>
      </w:r>
    </w:p>
    <w:p w:rsidR="004775E0" w:rsidRPr="004775E0" w:rsidRDefault="001929C0" w:rsidP="004775E0">
      <w:pPr>
        <w:pStyle w:val="ParNoG"/>
      </w:pPr>
      <w:r>
        <w:rPr>
          <w:w w:val="103"/>
          <w:kern w:val="14"/>
          <w:lang w:val="fr-FR"/>
        </w:rPr>
        <w:t>Conformément au paragraphe </w:t>
      </w:r>
      <w:r w:rsidR="004775E0" w:rsidRPr="003C0759">
        <w:rPr>
          <w:w w:val="103"/>
          <w:kern w:val="14"/>
          <w:lang w:val="fr-FR"/>
        </w:rPr>
        <w:t>2 de l</w:t>
      </w:r>
      <w:r w:rsidR="004775E0">
        <w:rPr>
          <w:w w:val="103"/>
          <w:kern w:val="14"/>
          <w:lang w:val="fr-FR"/>
        </w:rPr>
        <w:t>’</w:t>
      </w:r>
      <w:r w:rsidR="004C3358">
        <w:rPr>
          <w:w w:val="103"/>
          <w:kern w:val="14"/>
          <w:lang w:val="fr-FR"/>
        </w:rPr>
        <w:t>article </w:t>
      </w:r>
      <w:r w:rsidR="004775E0" w:rsidRPr="003C0759">
        <w:rPr>
          <w:w w:val="103"/>
          <w:kern w:val="14"/>
          <w:lang w:val="fr-FR"/>
        </w:rPr>
        <w:t>17 de l</w:t>
      </w:r>
      <w:r w:rsidR="004775E0">
        <w:rPr>
          <w:w w:val="103"/>
          <w:kern w:val="14"/>
          <w:lang w:val="fr-FR"/>
        </w:rPr>
        <w:t>’</w:t>
      </w:r>
      <w:r w:rsidR="004775E0" w:rsidRPr="003C0759">
        <w:rPr>
          <w:w w:val="103"/>
          <w:kern w:val="14"/>
          <w:lang w:val="fr-FR"/>
        </w:rPr>
        <w:t>ADN, et comme suite à une décision du Comité (ECE/ADN/2, par. 8), un représentant de la Commission centrale pour la navigation du Rhin (CCNR) a pris part à la session en qualité d</w:t>
      </w:r>
      <w:r w:rsidR="004775E0">
        <w:rPr>
          <w:w w:val="103"/>
          <w:kern w:val="14"/>
          <w:lang w:val="fr-FR"/>
        </w:rPr>
        <w:t>’</w:t>
      </w:r>
      <w:r w:rsidR="004775E0" w:rsidRPr="003C0759">
        <w:rPr>
          <w:w w:val="103"/>
          <w:kern w:val="14"/>
          <w:lang w:val="fr-FR"/>
        </w:rPr>
        <w:t>observateur.</w:t>
      </w:r>
    </w:p>
    <w:p w:rsidR="004775E0" w:rsidRDefault="004775E0" w:rsidP="004775E0">
      <w:pPr>
        <w:pStyle w:val="HChG"/>
        <w:rPr>
          <w:w w:val="103"/>
          <w:lang w:val="fr-FR" w:eastAsia="ru-RU"/>
        </w:rPr>
      </w:pPr>
      <w:r>
        <w:rPr>
          <w:w w:val="103"/>
          <w:lang w:val="fr-FR" w:eastAsia="ru-RU"/>
        </w:rPr>
        <w:tab/>
        <w:t>II.</w:t>
      </w:r>
      <w:r>
        <w:rPr>
          <w:w w:val="103"/>
          <w:lang w:val="fr-FR" w:eastAsia="ru-RU"/>
        </w:rPr>
        <w:tab/>
      </w:r>
      <w:r w:rsidRPr="00C7085C">
        <w:rPr>
          <w:w w:val="103"/>
          <w:lang w:val="fr-FR" w:eastAsia="ru-RU"/>
        </w:rPr>
        <w:t>Adoption de l</w:t>
      </w:r>
      <w:r>
        <w:rPr>
          <w:w w:val="103"/>
          <w:lang w:val="fr-FR" w:eastAsia="ru-RU"/>
        </w:rPr>
        <w:t>’</w:t>
      </w:r>
      <w:r w:rsidR="007670B9">
        <w:rPr>
          <w:w w:val="103"/>
          <w:lang w:val="fr-FR" w:eastAsia="ru-RU"/>
        </w:rPr>
        <w:t>ordre du jour (point </w:t>
      </w:r>
      <w:r w:rsidRPr="00C7085C">
        <w:rPr>
          <w:w w:val="103"/>
          <w:lang w:val="fr-FR" w:eastAsia="ru-RU"/>
        </w:rPr>
        <w:t>1 de l</w:t>
      </w:r>
      <w:r>
        <w:rPr>
          <w:w w:val="103"/>
          <w:lang w:val="fr-FR" w:eastAsia="ru-RU"/>
        </w:rPr>
        <w:t>’</w:t>
      </w:r>
      <w:r w:rsidRPr="00C7085C">
        <w:rPr>
          <w:w w:val="103"/>
          <w:lang w:val="fr-FR" w:eastAsia="ru-RU"/>
        </w:rPr>
        <w:t>ordre du jour</w:t>
      </w:r>
      <w:r>
        <w:rPr>
          <w:w w:val="103"/>
          <w:lang w:val="fr-FR" w:eastAsia="ru-RU"/>
        </w:rPr>
        <w:t>)</w:t>
      </w:r>
    </w:p>
    <w:p w:rsidR="00D7432D" w:rsidRDefault="00D7432D" w:rsidP="00D7432D">
      <w:pPr>
        <w:pStyle w:val="SingleTxtG"/>
        <w:rPr>
          <w:lang w:val="fr-FR"/>
        </w:rPr>
      </w:pPr>
      <w:r w:rsidRPr="00C7085C">
        <w:rPr>
          <w:i/>
          <w:lang w:val="fr-FR"/>
        </w:rPr>
        <w:t>Document</w:t>
      </w:r>
      <w:r w:rsidR="00853764">
        <w:rPr>
          <w:i/>
          <w:lang w:val="fr-FR"/>
        </w:rPr>
        <w:t> </w:t>
      </w:r>
      <w:r w:rsidR="00853764" w:rsidRPr="00EC7B20">
        <w:rPr>
          <w:lang w:val="fr-FR"/>
        </w:rPr>
        <w:t>:</w:t>
      </w:r>
      <w:r w:rsidRPr="005412B5">
        <w:rPr>
          <w:i/>
          <w:lang w:val="fr-FR"/>
        </w:rPr>
        <w:tab/>
      </w:r>
      <w:r w:rsidRPr="00C7085C">
        <w:rPr>
          <w:lang w:val="fr-FR"/>
        </w:rPr>
        <w:t>ECE/ADN/3</w:t>
      </w:r>
      <w:r w:rsidRPr="005412B5">
        <w:rPr>
          <w:lang w:val="fr-FR"/>
        </w:rPr>
        <w:t>9</w:t>
      </w:r>
      <w:r w:rsidRPr="00C7085C">
        <w:rPr>
          <w:lang w:val="fr-FR"/>
        </w:rPr>
        <w:t xml:space="preserve"> et Add.</w:t>
      </w:r>
      <w:r>
        <w:rPr>
          <w:lang w:val="fr-FR"/>
        </w:rPr>
        <w:t> </w:t>
      </w:r>
      <w:r w:rsidRPr="00C7085C">
        <w:rPr>
          <w:lang w:val="fr-FR"/>
        </w:rPr>
        <w:t>1</w:t>
      </w:r>
      <w:r w:rsidR="00813E0A">
        <w:rPr>
          <w:lang w:val="fr-FR"/>
        </w:rPr>
        <w:t>.</w:t>
      </w:r>
    </w:p>
    <w:p w:rsidR="006C769C" w:rsidRPr="006C769C" w:rsidRDefault="006C769C" w:rsidP="006C769C">
      <w:pPr>
        <w:pStyle w:val="ParNoG"/>
        <w:rPr>
          <w:lang w:val="fr-FR" w:eastAsia="ru-RU"/>
        </w:rPr>
      </w:pPr>
      <w:r w:rsidRPr="00C7085C">
        <w:rPr>
          <w:w w:val="103"/>
          <w:lang w:val="fr-FR"/>
        </w:rPr>
        <w:t>Le Comité d</w:t>
      </w:r>
      <w:r>
        <w:rPr>
          <w:w w:val="103"/>
          <w:lang w:val="fr-FR"/>
        </w:rPr>
        <w:t>’</w:t>
      </w:r>
      <w:r w:rsidRPr="00C7085C">
        <w:rPr>
          <w:w w:val="103"/>
          <w:lang w:val="fr-FR"/>
        </w:rPr>
        <w:t>administration a adopté l</w:t>
      </w:r>
      <w:r>
        <w:rPr>
          <w:w w:val="103"/>
          <w:lang w:val="fr-FR"/>
        </w:rPr>
        <w:t>’</w:t>
      </w:r>
      <w:r w:rsidRPr="00C7085C">
        <w:rPr>
          <w:w w:val="103"/>
          <w:lang w:val="fr-FR"/>
        </w:rPr>
        <w:t>ordre du jour établi par le secrétariat.</w:t>
      </w:r>
    </w:p>
    <w:p w:rsidR="006C769C" w:rsidRDefault="006C769C" w:rsidP="006C769C">
      <w:pPr>
        <w:pStyle w:val="HChG"/>
        <w:rPr>
          <w:snapToGrid w:val="0"/>
          <w:lang w:val="fr-FR"/>
        </w:rPr>
      </w:pPr>
      <w:r>
        <w:rPr>
          <w:snapToGrid w:val="0"/>
          <w:lang w:val="fr-FR"/>
        </w:rPr>
        <w:tab/>
      </w:r>
      <w:r w:rsidRPr="002B6D1A">
        <w:rPr>
          <w:snapToGrid w:val="0"/>
          <w:lang w:val="fr-FR"/>
        </w:rPr>
        <w:t>III.</w:t>
      </w:r>
      <w:r w:rsidRPr="002B6D1A">
        <w:rPr>
          <w:snapToGrid w:val="0"/>
          <w:lang w:val="fr-FR"/>
        </w:rPr>
        <w:tab/>
      </w:r>
      <w:r w:rsidRPr="005412B5">
        <w:rPr>
          <w:snapToGrid w:val="0"/>
          <w:lang w:val="fr-FR"/>
        </w:rPr>
        <w:t>Élec</w:t>
      </w:r>
      <w:r w:rsidR="001B0A30">
        <w:rPr>
          <w:snapToGrid w:val="0"/>
          <w:lang w:val="fr-FR"/>
        </w:rPr>
        <w:t>tion du Bureau pour 2017 (point </w:t>
      </w:r>
      <w:r w:rsidRPr="005412B5">
        <w:rPr>
          <w:snapToGrid w:val="0"/>
          <w:lang w:val="fr-FR"/>
        </w:rPr>
        <w:t>2 de l</w:t>
      </w:r>
      <w:r>
        <w:rPr>
          <w:snapToGrid w:val="0"/>
          <w:lang w:val="fr-FR"/>
        </w:rPr>
        <w:t>’</w:t>
      </w:r>
      <w:r w:rsidRPr="005412B5">
        <w:rPr>
          <w:snapToGrid w:val="0"/>
          <w:lang w:val="fr-FR"/>
        </w:rPr>
        <w:t>ordre du jour</w:t>
      </w:r>
      <w:r w:rsidRPr="002B6D1A">
        <w:rPr>
          <w:snapToGrid w:val="0"/>
          <w:lang w:val="fr-FR"/>
        </w:rPr>
        <w:t>)</w:t>
      </w:r>
    </w:p>
    <w:p w:rsidR="006C769C" w:rsidRPr="006C769C" w:rsidRDefault="006C769C" w:rsidP="006C769C">
      <w:pPr>
        <w:pStyle w:val="ParNoG"/>
        <w:rPr>
          <w:lang w:val="fr-FR"/>
        </w:rPr>
      </w:pPr>
      <w:r w:rsidRPr="005412B5">
        <w:rPr>
          <w:snapToGrid w:val="0"/>
          <w:lang w:val="fr-FR"/>
        </w:rPr>
        <w:t>Sur proposition d</w:t>
      </w:r>
      <w:r w:rsidR="003837AE">
        <w:rPr>
          <w:snapToGrid w:val="0"/>
          <w:lang w:val="fr-FR"/>
        </w:rPr>
        <w:t>u représentant des Pays-Bas, M. </w:t>
      </w:r>
      <w:r w:rsidR="003A3DDB">
        <w:rPr>
          <w:snapToGrid w:val="0"/>
          <w:lang w:val="fr-FR"/>
        </w:rPr>
        <w:t>H. </w:t>
      </w:r>
      <w:r w:rsidRPr="005412B5">
        <w:rPr>
          <w:snapToGrid w:val="0"/>
          <w:lang w:val="fr-FR"/>
        </w:rPr>
        <w:t>Rein (Allem</w:t>
      </w:r>
      <w:r w:rsidR="00E96772">
        <w:rPr>
          <w:snapToGrid w:val="0"/>
          <w:lang w:val="fr-FR"/>
        </w:rPr>
        <w:t>agne) a été élu Président et M. </w:t>
      </w:r>
      <w:r w:rsidR="005B6BB7">
        <w:rPr>
          <w:snapToGrid w:val="0"/>
          <w:lang w:val="fr-FR"/>
        </w:rPr>
        <w:t>B. </w:t>
      </w:r>
      <w:r w:rsidRPr="005412B5">
        <w:rPr>
          <w:snapToGrid w:val="0"/>
          <w:lang w:val="fr-FR"/>
        </w:rPr>
        <w:t>Birklhuber (Autriche) a été élu Vice</w:t>
      </w:r>
      <w:r w:rsidR="00A56BAE">
        <w:rPr>
          <w:snapToGrid w:val="0"/>
          <w:lang w:val="fr-FR"/>
        </w:rPr>
        <w:noBreakHyphen/>
      </w:r>
      <w:r w:rsidRPr="005412B5">
        <w:rPr>
          <w:snapToGrid w:val="0"/>
          <w:lang w:val="fr-FR"/>
        </w:rPr>
        <w:t>Prés</w:t>
      </w:r>
      <w:r w:rsidR="00AD4A08">
        <w:rPr>
          <w:snapToGrid w:val="0"/>
          <w:lang w:val="fr-FR"/>
        </w:rPr>
        <w:t>ident pour les sessions </w:t>
      </w:r>
      <w:r w:rsidR="001B0A30">
        <w:rPr>
          <w:snapToGrid w:val="0"/>
          <w:lang w:val="fr-FR"/>
        </w:rPr>
        <w:t>de </w:t>
      </w:r>
      <w:r w:rsidRPr="005412B5">
        <w:rPr>
          <w:snapToGrid w:val="0"/>
          <w:lang w:val="fr-FR"/>
        </w:rPr>
        <w:t>2017.</w:t>
      </w:r>
    </w:p>
    <w:p w:rsidR="006C769C" w:rsidRDefault="006C769C" w:rsidP="006C769C">
      <w:pPr>
        <w:pStyle w:val="HChG"/>
        <w:rPr>
          <w:snapToGrid w:val="0"/>
          <w:lang w:val="fr-FR"/>
        </w:rPr>
      </w:pPr>
      <w:r>
        <w:rPr>
          <w:snapToGrid w:val="0"/>
          <w:lang w:val="fr-FR"/>
        </w:rPr>
        <w:tab/>
        <w:t>IV.</w:t>
      </w:r>
      <w:r>
        <w:rPr>
          <w:snapToGrid w:val="0"/>
          <w:lang w:val="fr-FR"/>
        </w:rPr>
        <w:tab/>
      </w:r>
      <w:r w:rsidRPr="005412B5">
        <w:rPr>
          <w:snapToGrid w:val="0"/>
          <w:lang w:val="fr-FR"/>
        </w:rPr>
        <w:t>État de l</w:t>
      </w:r>
      <w:r>
        <w:rPr>
          <w:snapToGrid w:val="0"/>
          <w:lang w:val="fr-FR"/>
        </w:rPr>
        <w:t>’</w:t>
      </w:r>
      <w:r w:rsidRPr="005412B5">
        <w:rPr>
          <w:snapToGrid w:val="0"/>
          <w:lang w:val="fr-FR"/>
        </w:rPr>
        <w:t xml:space="preserve">Accord européen relatif au transport </w:t>
      </w:r>
      <w:r w:rsidR="00B57821">
        <w:rPr>
          <w:snapToGrid w:val="0"/>
          <w:lang w:val="fr-FR"/>
        </w:rPr>
        <w:br/>
      </w:r>
      <w:r w:rsidRPr="005412B5">
        <w:rPr>
          <w:snapToGrid w:val="0"/>
          <w:lang w:val="fr-FR"/>
        </w:rPr>
        <w:t xml:space="preserve">international des marchandises dangereuses </w:t>
      </w:r>
      <w:r w:rsidR="00B57821">
        <w:rPr>
          <w:snapToGrid w:val="0"/>
          <w:lang w:val="fr-FR"/>
        </w:rPr>
        <w:br/>
      </w:r>
      <w:r w:rsidRPr="005412B5">
        <w:rPr>
          <w:snapToGrid w:val="0"/>
          <w:lang w:val="fr-FR"/>
        </w:rPr>
        <w:t>par voies d</w:t>
      </w:r>
      <w:r>
        <w:rPr>
          <w:snapToGrid w:val="0"/>
          <w:lang w:val="fr-FR"/>
        </w:rPr>
        <w:t xml:space="preserve">e navigation intérieures </w:t>
      </w:r>
      <w:r w:rsidR="00B57821">
        <w:rPr>
          <w:snapToGrid w:val="0"/>
          <w:lang w:val="fr-FR"/>
        </w:rPr>
        <w:br/>
      </w:r>
      <w:r>
        <w:rPr>
          <w:snapToGrid w:val="0"/>
          <w:lang w:val="fr-FR"/>
        </w:rPr>
        <w:t>(point </w:t>
      </w:r>
      <w:r w:rsidRPr="005412B5">
        <w:rPr>
          <w:snapToGrid w:val="0"/>
          <w:lang w:val="fr-FR"/>
        </w:rPr>
        <w:t>3 de l</w:t>
      </w:r>
      <w:r>
        <w:rPr>
          <w:snapToGrid w:val="0"/>
          <w:lang w:val="fr-FR"/>
        </w:rPr>
        <w:t>’</w:t>
      </w:r>
      <w:r w:rsidRPr="005412B5">
        <w:rPr>
          <w:snapToGrid w:val="0"/>
          <w:lang w:val="fr-FR"/>
        </w:rPr>
        <w:t>ordre du jour)</w:t>
      </w:r>
    </w:p>
    <w:p w:rsidR="00B57821" w:rsidRDefault="00B57821" w:rsidP="00B57821">
      <w:pPr>
        <w:pStyle w:val="ParNoG"/>
        <w:rPr>
          <w:lang w:val="fr-FR"/>
        </w:rPr>
      </w:pPr>
      <w:r w:rsidRPr="00F056DF">
        <w:rPr>
          <w:lang w:val="fr-FR"/>
        </w:rPr>
        <w:t>Le Comité d</w:t>
      </w:r>
      <w:r>
        <w:rPr>
          <w:lang w:val="fr-FR"/>
        </w:rPr>
        <w:t>’</w:t>
      </w:r>
      <w:r w:rsidRPr="00F056DF">
        <w:rPr>
          <w:lang w:val="fr-FR"/>
        </w:rPr>
        <w:t>administration a noté que le nombre de Parties contractantes à l</w:t>
      </w:r>
      <w:r>
        <w:rPr>
          <w:lang w:val="fr-FR"/>
        </w:rPr>
        <w:t>’</w:t>
      </w:r>
      <w:r w:rsidRPr="00F056DF">
        <w:rPr>
          <w:lang w:val="fr-FR"/>
        </w:rPr>
        <w:t>ADN s</w:t>
      </w:r>
      <w:r>
        <w:rPr>
          <w:lang w:val="fr-FR"/>
        </w:rPr>
        <w:t>’</w:t>
      </w:r>
      <w:r w:rsidR="00202690">
        <w:rPr>
          <w:lang w:val="fr-FR"/>
        </w:rPr>
        <w:t>était maintenu à </w:t>
      </w:r>
      <w:r w:rsidRPr="00F056DF">
        <w:rPr>
          <w:lang w:val="fr-FR"/>
        </w:rPr>
        <w:t>18, à savoir</w:t>
      </w:r>
      <w:r w:rsidR="00853764">
        <w:rPr>
          <w:lang w:val="fr-FR"/>
        </w:rPr>
        <w:t> :</w:t>
      </w:r>
      <w:r w:rsidRPr="00F056DF">
        <w:rPr>
          <w:lang w:val="fr-FR"/>
        </w:rPr>
        <w:t xml:space="preserve"> Allemagne, Autriche, Belgique</w:t>
      </w:r>
      <w:r w:rsidR="00CE5AD3">
        <w:rPr>
          <w:lang w:val="fr-FR"/>
        </w:rPr>
        <w:t>, Bulgarie, Croatie, Fédération </w:t>
      </w:r>
      <w:r w:rsidR="009517FE">
        <w:rPr>
          <w:lang w:val="fr-FR"/>
        </w:rPr>
        <w:t>de </w:t>
      </w:r>
      <w:r w:rsidRPr="00F056DF">
        <w:rPr>
          <w:lang w:val="fr-FR"/>
        </w:rPr>
        <w:t>Russie, France, Hongrie, Luxembourg, P</w:t>
      </w:r>
      <w:r w:rsidR="002F0304">
        <w:rPr>
          <w:lang w:val="fr-FR"/>
        </w:rPr>
        <w:t>ays</w:t>
      </w:r>
      <w:r w:rsidR="004E515D">
        <w:rPr>
          <w:lang w:val="fr-FR"/>
        </w:rPr>
        <w:noBreakHyphen/>
      </w:r>
      <w:r w:rsidR="002F0304">
        <w:rPr>
          <w:lang w:val="fr-FR"/>
        </w:rPr>
        <w:t>Bas, Pologne, République </w:t>
      </w:r>
      <w:r w:rsidR="006C0B96">
        <w:rPr>
          <w:lang w:val="fr-FR"/>
        </w:rPr>
        <w:t>de </w:t>
      </w:r>
      <w:r w:rsidR="0099296A">
        <w:rPr>
          <w:lang w:val="fr-FR"/>
        </w:rPr>
        <w:t>Moldova, République </w:t>
      </w:r>
      <w:r w:rsidRPr="00F056DF">
        <w:rPr>
          <w:lang w:val="fr-FR"/>
        </w:rPr>
        <w:t>tchèque, Roumanie, Serbie, Slovaquie, Suisse et Ukraine.</w:t>
      </w:r>
    </w:p>
    <w:p w:rsidR="00B57821" w:rsidRDefault="00B57821" w:rsidP="00B57821">
      <w:pPr>
        <w:pStyle w:val="ParNoG"/>
        <w:rPr>
          <w:spacing w:val="-3"/>
          <w:lang w:val="fr-FR"/>
        </w:rPr>
      </w:pPr>
      <w:r w:rsidRPr="00B57821">
        <w:rPr>
          <w:spacing w:val="-3"/>
          <w:lang w:val="fr-FR"/>
        </w:rPr>
        <w:t>Le Comité a en outre noté que les amendements proposés par le Comité d’administration (ECE/ADN/36 et Add.1 et Corr.1) étaient réputés acceptés et étaient entrés en vigueur le 1</w:t>
      </w:r>
      <w:r w:rsidRPr="006A44F2">
        <w:rPr>
          <w:spacing w:val="-3"/>
          <w:vertAlign w:val="superscript"/>
          <w:lang w:val="fr-FR"/>
        </w:rPr>
        <w:t>er</w:t>
      </w:r>
      <w:r w:rsidR="006A44F2">
        <w:rPr>
          <w:spacing w:val="-3"/>
          <w:lang w:val="fr-FR"/>
        </w:rPr>
        <w:t> </w:t>
      </w:r>
      <w:r w:rsidR="00254E85">
        <w:rPr>
          <w:spacing w:val="-3"/>
          <w:lang w:val="fr-FR"/>
        </w:rPr>
        <w:t>janvier </w:t>
      </w:r>
      <w:r w:rsidRPr="00B57821">
        <w:rPr>
          <w:spacing w:val="-3"/>
          <w:lang w:val="fr-FR"/>
        </w:rPr>
        <w:t>2017 (Notifications dépositaires C.N.743.2016.TREATIES-XI.D.6 et C.N.897.2016.TREATIES-XI.D.6). De même, les corrections proposées avaient été effectuées (C.N.980.2016.TREATIES-XI.D.6). Les dernières corrections (C.N.823.2016.TREATIES-XI.D.6) ne seraient réputées acceptées que si aucune objection n’était soulevée à ce sujet avant le 1</w:t>
      </w:r>
      <w:r w:rsidRPr="007663C5">
        <w:rPr>
          <w:spacing w:val="-3"/>
          <w:vertAlign w:val="superscript"/>
          <w:lang w:val="fr-FR"/>
        </w:rPr>
        <w:t>er</w:t>
      </w:r>
      <w:r w:rsidR="007663C5">
        <w:rPr>
          <w:spacing w:val="-3"/>
          <w:lang w:val="fr-FR"/>
        </w:rPr>
        <w:t> </w:t>
      </w:r>
      <w:r w:rsidR="00E5384D">
        <w:rPr>
          <w:spacing w:val="-3"/>
          <w:lang w:val="fr-FR"/>
        </w:rPr>
        <w:t>février </w:t>
      </w:r>
      <w:r w:rsidRPr="00B57821">
        <w:rPr>
          <w:spacing w:val="-3"/>
          <w:lang w:val="fr-FR"/>
        </w:rPr>
        <w:t>2017.</w:t>
      </w:r>
    </w:p>
    <w:p w:rsidR="0044666A" w:rsidRPr="00F056DF" w:rsidRDefault="0044666A" w:rsidP="0044666A">
      <w:pPr>
        <w:pStyle w:val="HChG"/>
        <w:rPr>
          <w:lang w:val="fr-FR"/>
        </w:rPr>
      </w:pPr>
      <w:r>
        <w:rPr>
          <w:lang w:val="fr-FR"/>
        </w:rPr>
        <w:tab/>
      </w:r>
      <w:r w:rsidRPr="00F056DF">
        <w:rPr>
          <w:lang w:val="fr-FR"/>
        </w:rPr>
        <w:t>V.</w:t>
      </w:r>
      <w:r w:rsidRPr="00F056DF">
        <w:rPr>
          <w:lang w:val="fr-FR"/>
        </w:rPr>
        <w:tab/>
        <w:t>Questions relatives à la mise en œuvre de l</w:t>
      </w:r>
      <w:r>
        <w:rPr>
          <w:lang w:val="fr-FR"/>
        </w:rPr>
        <w:t xml:space="preserve">’ADN </w:t>
      </w:r>
      <w:r>
        <w:rPr>
          <w:lang w:val="fr-FR"/>
        </w:rPr>
        <w:br/>
        <w:t>(point </w:t>
      </w:r>
      <w:r w:rsidRPr="005412B5">
        <w:rPr>
          <w:lang w:val="fr-FR"/>
        </w:rPr>
        <w:t>4</w:t>
      </w:r>
      <w:r w:rsidRPr="00F056DF">
        <w:rPr>
          <w:lang w:val="fr-FR"/>
        </w:rPr>
        <w:t xml:space="preserve"> de l</w:t>
      </w:r>
      <w:r>
        <w:rPr>
          <w:lang w:val="fr-FR"/>
        </w:rPr>
        <w:t>’</w:t>
      </w:r>
      <w:r w:rsidRPr="00F056DF">
        <w:rPr>
          <w:lang w:val="fr-FR"/>
        </w:rPr>
        <w:t>ordre du jour)</w:t>
      </w:r>
    </w:p>
    <w:p w:rsidR="0044666A" w:rsidRPr="00F056DF" w:rsidRDefault="0044666A" w:rsidP="00716510">
      <w:pPr>
        <w:pStyle w:val="H1G"/>
        <w:rPr>
          <w:lang w:val="fr-FR"/>
        </w:rPr>
      </w:pPr>
      <w:r>
        <w:rPr>
          <w:lang w:val="fr-FR"/>
        </w:rPr>
        <w:tab/>
      </w:r>
      <w:r w:rsidRPr="00F056DF">
        <w:rPr>
          <w:lang w:val="fr-FR"/>
        </w:rPr>
        <w:t>A.</w:t>
      </w:r>
      <w:r w:rsidRPr="00F056DF">
        <w:rPr>
          <w:lang w:val="fr-FR"/>
        </w:rPr>
        <w:tab/>
        <w:t>Sociétés de classification</w:t>
      </w:r>
    </w:p>
    <w:p w:rsidR="00B57821" w:rsidRDefault="0044666A" w:rsidP="00716510">
      <w:pPr>
        <w:pStyle w:val="SingleTxtG"/>
        <w:keepNext/>
        <w:keepLines/>
        <w:rPr>
          <w:rFonts w:eastAsia="SimSun"/>
          <w:lang w:val="fr-FR"/>
        </w:rPr>
      </w:pPr>
      <w:r w:rsidRPr="005412B5">
        <w:rPr>
          <w:rFonts w:eastAsia="SimSun"/>
          <w:i/>
          <w:iCs/>
          <w:lang w:val="fr-FR"/>
        </w:rPr>
        <w:t>Documents informels</w:t>
      </w:r>
      <w:r w:rsidR="00853764">
        <w:rPr>
          <w:rFonts w:eastAsia="SimSun"/>
          <w:i/>
          <w:iCs/>
          <w:lang w:val="fr-FR"/>
        </w:rPr>
        <w:t> </w:t>
      </w:r>
      <w:r w:rsidR="00853764" w:rsidRPr="008B12CA">
        <w:rPr>
          <w:rFonts w:eastAsia="SimSun"/>
          <w:iCs/>
          <w:lang w:val="fr-FR"/>
        </w:rPr>
        <w:t>:</w:t>
      </w:r>
      <w:r>
        <w:rPr>
          <w:rFonts w:eastAsia="SimSun"/>
          <w:lang w:val="fr-FR"/>
        </w:rPr>
        <w:tab/>
      </w:r>
      <w:r w:rsidR="001652B3">
        <w:rPr>
          <w:rFonts w:eastAsia="SimSun"/>
          <w:lang w:val="fr-FR"/>
        </w:rPr>
        <w:t>INF.1 </w:t>
      </w:r>
      <w:r w:rsidRPr="002B6D1A">
        <w:rPr>
          <w:rFonts w:eastAsia="SimSun"/>
          <w:lang w:val="fr-FR"/>
        </w:rPr>
        <w:t>(</w:t>
      </w:r>
      <w:r w:rsidRPr="005412B5">
        <w:rPr>
          <w:rFonts w:eastAsia="SimSun"/>
          <w:lang w:val="fr-FR"/>
        </w:rPr>
        <w:t>Allemagne</w:t>
      </w:r>
      <w:r w:rsidRPr="002B6D1A">
        <w:rPr>
          <w:rFonts w:eastAsia="SimSun"/>
          <w:lang w:val="fr-FR"/>
        </w:rPr>
        <w:t xml:space="preserve">) </w:t>
      </w:r>
      <w:r w:rsidRPr="005412B5">
        <w:rPr>
          <w:rFonts w:eastAsia="SimSun"/>
          <w:lang w:val="fr-FR"/>
        </w:rPr>
        <w:t xml:space="preserve">et </w:t>
      </w:r>
      <w:r w:rsidR="001652B3">
        <w:rPr>
          <w:rFonts w:eastAsia="SimSun"/>
          <w:lang w:val="fr-FR"/>
        </w:rPr>
        <w:t>INF.2 </w:t>
      </w:r>
      <w:r w:rsidRPr="002B6D1A">
        <w:rPr>
          <w:rFonts w:eastAsia="SimSun"/>
          <w:lang w:val="fr-FR"/>
        </w:rPr>
        <w:t>(Ukraine)</w:t>
      </w:r>
      <w:r w:rsidR="008B12CA">
        <w:rPr>
          <w:rFonts w:eastAsia="SimSun"/>
          <w:lang w:val="fr-FR"/>
        </w:rPr>
        <w:t>.</w:t>
      </w:r>
    </w:p>
    <w:p w:rsidR="0044666A" w:rsidRPr="005412B5" w:rsidRDefault="0044666A" w:rsidP="00716510">
      <w:pPr>
        <w:pStyle w:val="ParNoG"/>
        <w:keepNext/>
        <w:keepLines/>
        <w:rPr>
          <w:lang w:val="fr-FR"/>
        </w:rPr>
      </w:pPr>
      <w:r w:rsidRPr="005412B5">
        <w:rPr>
          <w:lang w:val="fr-FR"/>
        </w:rPr>
        <w:t xml:space="preserve">Le </w:t>
      </w:r>
      <w:r w:rsidRPr="0044666A">
        <w:t>Comité</w:t>
      </w:r>
      <w:r w:rsidRPr="005412B5">
        <w:rPr>
          <w:lang w:val="fr-FR"/>
        </w:rPr>
        <w:t xml:space="preserve"> a noté que, depuis sa dernière session, l</w:t>
      </w:r>
      <w:r>
        <w:rPr>
          <w:lang w:val="fr-FR"/>
        </w:rPr>
        <w:t>’</w:t>
      </w:r>
      <w:r w:rsidRPr="005412B5">
        <w:rPr>
          <w:lang w:val="fr-FR"/>
        </w:rPr>
        <w:t>Ukraine avait ratifié l</w:t>
      </w:r>
      <w:r>
        <w:rPr>
          <w:lang w:val="fr-FR"/>
        </w:rPr>
        <w:t>’</w:t>
      </w:r>
      <w:r w:rsidRPr="005412B5">
        <w:rPr>
          <w:lang w:val="fr-FR"/>
        </w:rPr>
        <w:t>agrément de son Registre de la navigation par le Comité. L</w:t>
      </w:r>
      <w:r>
        <w:rPr>
          <w:lang w:val="fr-FR"/>
        </w:rPr>
        <w:t>’</w:t>
      </w:r>
      <w:r w:rsidRPr="005412B5">
        <w:rPr>
          <w:lang w:val="fr-FR"/>
        </w:rPr>
        <w:t>Allemagne avait agréé les sociétés</w:t>
      </w:r>
      <w:r w:rsidR="001652B3">
        <w:rPr>
          <w:lang w:val="fr-FR"/>
        </w:rPr>
        <w:t xml:space="preserve"> DNV GL </w:t>
      </w:r>
      <w:r w:rsidRPr="005412B5">
        <w:rPr>
          <w:lang w:val="fr-FR"/>
        </w:rPr>
        <w:t>SE</w:t>
      </w:r>
      <w:r w:rsidR="001652B3">
        <w:rPr>
          <w:lang w:val="fr-FR"/>
        </w:rPr>
        <w:t>, Bureau Veritas Belgium &amp; Luxembourg </w:t>
      </w:r>
      <w:r w:rsidRPr="005412B5">
        <w:rPr>
          <w:lang w:val="fr-FR"/>
        </w:rPr>
        <w:t>N.V.</w:t>
      </w:r>
      <w:r w:rsidR="001652B3">
        <w:rPr>
          <w:lang w:val="fr-FR"/>
        </w:rPr>
        <w:t>, filiale de Bureau Veritas Registre international de classification de navires </w:t>
      </w:r>
      <w:r w:rsidRPr="005412B5">
        <w:rPr>
          <w:lang w:val="fr-FR"/>
        </w:rPr>
        <w:t>et</w:t>
      </w:r>
      <w:r w:rsidR="001652B3">
        <w:rPr>
          <w:lang w:val="fr-FR"/>
        </w:rPr>
        <w:t> </w:t>
      </w:r>
      <w:r w:rsidRPr="005412B5">
        <w:rPr>
          <w:lang w:val="fr-FR"/>
        </w:rPr>
        <w:t>d</w:t>
      </w:r>
      <w:r>
        <w:rPr>
          <w:lang w:val="fr-FR"/>
        </w:rPr>
        <w:t>’</w:t>
      </w:r>
      <w:r w:rsidR="001652B3">
        <w:rPr>
          <w:lang w:val="fr-FR"/>
        </w:rPr>
        <w:t>aéronefs, Société anonyme à directoire et conseil de </w:t>
      </w:r>
      <w:r w:rsidRPr="005412B5">
        <w:rPr>
          <w:lang w:val="fr-FR"/>
        </w:rPr>
        <w:t>surveillance,</w:t>
      </w:r>
      <w:r w:rsidR="001652B3">
        <w:rPr>
          <w:lang w:val="fr-FR"/>
        </w:rPr>
        <w:t xml:space="preserve"> et Lloyd </w:t>
      </w:r>
      <w:r>
        <w:rPr>
          <w:lang w:val="fr-FR"/>
        </w:rPr>
        <w:t>‘</w:t>
      </w:r>
      <w:r w:rsidR="001652B3">
        <w:rPr>
          <w:lang w:val="fr-FR"/>
        </w:rPr>
        <w:t>s Register </w:t>
      </w:r>
      <w:r w:rsidRPr="005412B5">
        <w:rPr>
          <w:lang w:val="fr-FR"/>
        </w:rPr>
        <w:t>EMEA.</w:t>
      </w:r>
    </w:p>
    <w:p w:rsidR="0044666A" w:rsidRPr="00035EA7" w:rsidRDefault="0044666A" w:rsidP="0044666A">
      <w:pPr>
        <w:pStyle w:val="ParNoG"/>
        <w:rPr>
          <w:spacing w:val="-3"/>
          <w:lang w:val="fr-FR"/>
        </w:rPr>
      </w:pPr>
      <w:r w:rsidRPr="005412B5">
        <w:rPr>
          <w:lang w:val="fr-FR"/>
        </w:rPr>
        <w:t>On trouvera sur le site Web du secrétariat, à l</w:t>
      </w:r>
      <w:r>
        <w:rPr>
          <w:lang w:val="fr-FR"/>
        </w:rPr>
        <w:t>’</w:t>
      </w:r>
      <w:r w:rsidRPr="005412B5">
        <w:rPr>
          <w:lang w:val="fr-FR"/>
        </w:rPr>
        <w:t>adresse suivante, les listes des sociétés de classification recommandées et agréées</w:t>
      </w:r>
      <w:r w:rsidR="00F9733C">
        <w:rPr>
          <w:lang w:val="fr-FR"/>
        </w:rPr>
        <w:t> </w:t>
      </w:r>
      <w:r w:rsidRPr="005412B5">
        <w:rPr>
          <w:lang w:val="fr-FR"/>
        </w:rPr>
        <w:t>:</w:t>
      </w:r>
      <w:r w:rsidR="00F9733C">
        <w:rPr>
          <w:lang w:val="fr-FR"/>
        </w:rPr>
        <w:t> </w:t>
      </w:r>
      <w:hyperlink r:id="rId8" w:history="1">
        <w:r w:rsidRPr="00035EA7">
          <w:rPr>
            <w:rStyle w:val="Hyperlink"/>
            <w:color w:val="auto"/>
            <w:lang w:val="fr-FR"/>
          </w:rPr>
          <w:t>www.unece.org/trans/danger/publi/adn/ adnclassifications.html</w:t>
        </w:r>
      </w:hyperlink>
      <w:r w:rsidRPr="00035EA7">
        <w:rPr>
          <w:rStyle w:val="Hyperlink"/>
          <w:color w:val="auto"/>
          <w:lang w:val="fr-FR"/>
        </w:rPr>
        <w:t>.</w:t>
      </w:r>
    </w:p>
    <w:p w:rsidR="00B57821" w:rsidRDefault="00B505DF" w:rsidP="00B505DF">
      <w:pPr>
        <w:pStyle w:val="H1G"/>
        <w:rPr>
          <w:lang w:val="fr-FR"/>
        </w:rPr>
      </w:pPr>
      <w:r>
        <w:rPr>
          <w:lang w:val="fr-FR"/>
        </w:rPr>
        <w:tab/>
      </w:r>
      <w:r w:rsidRPr="002E47CF">
        <w:rPr>
          <w:lang w:val="fr-FR"/>
        </w:rPr>
        <w:t>B.</w:t>
      </w:r>
      <w:r w:rsidRPr="002E47CF">
        <w:rPr>
          <w:lang w:val="fr-FR"/>
        </w:rPr>
        <w:tab/>
        <w:t>Autorisations spéciales, dérogations et équivalences</w:t>
      </w:r>
    </w:p>
    <w:p w:rsidR="00B505DF" w:rsidRPr="00B505DF" w:rsidRDefault="00B505DF" w:rsidP="00B505DF">
      <w:pPr>
        <w:pStyle w:val="ParNoG"/>
        <w:rPr>
          <w:lang w:val="fr-FR"/>
        </w:rPr>
      </w:pPr>
      <w:r w:rsidRPr="005412B5">
        <w:rPr>
          <w:snapToGrid w:val="0"/>
          <w:lang w:val="fr-FR"/>
        </w:rPr>
        <w:t>Il a été rappelé que le texte des autorisations spéciales, accords spéciaux, dérogations et équivalences, ainsi que les informations sur leur situation, et le texte des notifications pouvaient être consultés sur le site Web du secrétariat à l</w:t>
      </w:r>
      <w:r>
        <w:rPr>
          <w:snapToGrid w:val="0"/>
          <w:lang w:val="fr-FR"/>
        </w:rPr>
        <w:t>’</w:t>
      </w:r>
      <w:r w:rsidRPr="005412B5">
        <w:rPr>
          <w:snapToGrid w:val="0"/>
          <w:lang w:val="fr-FR"/>
        </w:rPr>
        <w:t>adresse suivante</w:t>
      </w:r>
      <w:r w:rsidR="00F9733C">
        <w:rPr>
          <w:snapToGrid w:val="0"/>
          <w:lang w:val="fr-FR"/>
        </w:rPr>
        <w:t> </w:t>
      </w:r>
      <w:r w:rsidRPr="005412B5">
        <w:rPr>
          <w:snapToGrid w:val="0"/>
          <w:lang w:val="fr-FR"/>
        </w:rPr>
        <w:t xml:space="preserve">: </w:t>
      </w:r>
      <w:r w:rsidRPr="002B6D1A">
        <w:rPr>
          <w:snapToGrid w:val="0"/>
          <w:lang w:val="fr-FR"/>
        </w:rPr>
        <w:t>http</w:t>
      </w:r>
      <w:r w:rsidR="009D08D9">
        <w:rPr>
          <w:snapToGrid w:val="0"/>
          <w:lang w:val="fr-FR"/>
        </w:rPr>
        <w:t> </w:t>
      </w:r>
      <w:r w:rsidRPr="002B6D1A">
        <w:rPr>
          <w:snapToGrid w:val="0"/>
          <w:lang w:val="fr-FR"/>
        </w:rPr>
        <w:t>://www.unece.org/trans/danger/danger.html.</w:t>
      </w:r>
    </w:p>
    <w:p w:rsidR="00B505DF" w:rsidRDefault="00B505DF" w:rsidP="00B505DF">
      <w:pPr>
        <w:pStyle w:val="H1G"/>
        <w:rPr>
          <w:snapToGrid w:val="0"/>
          <w:lang w:val="fr-FR"/>
        </w:rPr>
      </w:pPr>
      <w:r>
        <w:rPr>
          <w:snapToGrid w:val="0"/>
          <w:lang w:val="fr-FR"/>
        </w:rPr>
        <w:tab/>
      </w:r>
      <w:r w:rsidRPr="002B6D1A">
        <w:rPr>
          <w:snapToGrid w:val="0"/>
          <w:lang w:val="fr-FR"/>
        </w:rPr>
        <w:t>C.</w:t>
      </w:r>
      <w:r w:rsidRPr="002B6D1A">
        <w:rPr>
          <w:snapToGrid w:val="0"/>
          <w:lang w:val="fr-FR"/>
        </w:rPr>
        <w:tab/>
      </w:r>
      <w:r w:rsidRPr="005412B5">
        <w:rPr>
          <w:snapToGrid w:val="0"/>
          <w:lang w:val="fr-FR"/>
        </w:rPr>
        <w:t>Notifications diverses</w:t>
      </w:r>
    </w:p>
    <w:p w:rsidR="00B505DF" w:rsidRPr="00D72811" w:rsidRDefault="00B505DF" w:rsidP="00B505DF">
      <w:pPr>
        <w:pStyle w:val="ParNoG"/>
        <w:rPr>
          <w:lang w:val="fr-FR"/>
        </w:rPr>
      </w:pPr>
      <w:r w:rsidRPr="00D72811">
        <w:rPr>
          <w:snapToGrid w:val="0"/>
          <w:lang w:val="fr-FR"/>
        </w:rPr>
        <w:t>Le Comité a invité les Parties contractantes à soumettre leurs spécimens d’attestations d’expert au secrétariat de la CEE afin que celui-ci puisse les afficher sur le site Web. Des spécimens d’attestations avaient été reçus de l’Allemagne, de l’Autriche, de la Bulgarie, des Pays-Bas, de la Roumanie, de la Slovaquie et de la Suisse.</w:t>
      </w:r>
      <w:r w:rsidR="00D72811">
        <w:rPr>
          <w:snapToGrid w:val="0"/>
          <w:lang w:val="fr-FR"/>
        </w:rPr>
        <w:t xml:space="preserve"> On trouvera les spécimens </w:t>
      </w:r>
      <w:r w:rsidRPr="00D72811">
        <w:rPr>
          <w:snapToGrid w:val="0"/>
          <w:lang w:val="fr-FR"/>
        </w:rPr>
        <w:t>d’</w:t>
      </w:r>
      <w:r w:rsidR="00853764" w:rsidRPr="00D72811">
        <w:rPr>
          <w:snapToGrid w:val="0"/>
          <w:lang w:val="fr-FR"/>
        </w:rPr>
        <w:t>attestations</w:t>
      </w:r>
      <w:r w:rsidR="00D72811">
        <w:rPr>
          <w:snapToGrid w:val="0"/>
          <w:lang w:val="fr-FR"/>
        </w:rPr>
        <w:t> </w:t>
      </w:r>
      <w:r w:rsidR="00853764" w:rsidRPr="00D72811">
        <w:rPr>
          <w:snapToGrid w:val="0"/>
          <w:lang w:val="fr-FR"/>
        </w:rPr>
        <w:t>à</w:t>
      </w:r>
      <w:r w:rsidR="00D72811">
        <w:rPr>
          <w:snapToGrid w:val="0"/>
          <w:lang w:val="fr-FR"/>
        </w:rPr>
        <w:t> </w:t>
      </w:r>
      <w:r w:rsidRPr="00D72811">
        <w:rPr>
          <w:snapToGrid w:val="0"/>
          <w:lang w:val="fr-FR"/>
        </w:rPr>
        <w:t>l’</w:t>
      </w:r>
      <w:r w:rsidR="00853764" w:rsidRPr="00D72811">
        <w:rPr>
          <w:snapToGrid w:val="0"/>
          <w:lang w:val="fr-FR"/>
        </w:rPr>
        <w:t>adresse</w:t>
      </w:r>
      <w:r w:rsidR="00D72811">
        <w:rPr>
          <w:snapToGrid w:val="0"/>
          <w:lang w:val="fr-FR"/>
        </w:rPr>
        <w:t> </w:t>
      </w:r>
      <w:r w:rsidRPr="00D72811">
        <w:rPr>
          <w:snapToGrid w:val="0"/>
          <w:lang w:val="fr-FR"/>
        </w:rPr>
        <w:t>suivante</w:t>
      </w:r>
      <w:r w:rsidR="00853764" w:rsidRPr="00D72811">
        <w:rPr>
          <w:snapToGrid w:val="0"/>
          <w:lang w:val="fr-FR"/>
        </w:rPr>
        <w:t> :</w:t>
      </w:r>
      <w:hyperlink r:id="rId9" w:history="1">
        <w:r w:rsidRPr="00D72811">
          <w:rPr>
            <w:snapToGrid w:val="0"/>
            <w:lang w:val="fr-FR"/>
          </w:rPr>
          <w:t>http</w:t>
        </w:r>
        <w:r w:rsidR="00853764" w:rsidRPr="00D72811">
          <w:rPr>
            <w:snapToGrid w:val="0"/>
            <w:lang w:val="fr-FR"/>
          </w:rPr>
          <w:t> :</w:t>
        </w:r>
        <w:r w:rsidRPr="00D72811">
          <w:rPr>
            <w:snapToGrid w:val="0"/>
            <w:lang w:val="fr-FR"/>
          </w:rPr>
          <w:t>//www.unece.org/</w:t>
        </w:r>
        <w:r w:rsidR="00D72811">
          <w:rPr>
            <w:snapToGrid w:val="0"/>
            <w:lang w:val="fr-FR"/>
          </w:rPr>
          <w:t>trans/danger/publi/ad</w:t>
        </w:r>
        <w:r w:rsidRPr="00D72811">
          <w:rPr>
            <w:snapToGrid w:val="0"/>
            <w:lang w:val="fr-FR"/>
          </w:rPr>
          <w:t>/model_expert_certificates.html</w:t>
        </w:r>
      </w:hyperlink>
      <w:r w:rsidRPr="00D72811">
        <w:rPr>
          <w:snapToGrid w:val="0"/>
          <w:lang w:val="fr-FR"/>
        </w:rPr>
        <w:t xml:space="preserve">. </w:t>
      </w:r>
      <w:r w:rsidRPr="00D72811">
        <w:rPr>
          <w:lang w:val="fr-FR"/>
        </w:rPr>
        <w:t>Le Comité a aussi invité les pays à adresser au secrétariat leurs statistiques relatives aux examens à l’intention des experts.</w:t>
      </w:r>
    </w:p>
    <w:p w:rsidR="00B505DF" w:rsidRDefault="00B505DF" w:rsidP="00B505DF">
      <w:pPr>
        <w:pStyle w:val="H1G"/>
        <w:rPr>
          <w:snapToGrid w:val="0"/>
          <w:lang w:val="fr-FR"/>
        </w:rPr>
      </w:pPr>
      <w:r>
        <w:rPr>
          <w:snapToGrid w:val="0"/>
          <w:lang w:val="fr-FR"/>
        </w:rPr>
        <w:tab/>
      </w:r>
      <w:r w:rsidRPr="002B6D1A">
        <w:rPr>
          <w:snapToGrid w:val="0"/>
          <w:lang w:val="fr-FR"/>
        </w:rPr>
        <w:t>D.</w:t>
      </w:r>
      <w:r w:rsidRPr="002B6D1A">
        <w:rPr>
          <w:snapToGrid w:val="0"/>
          <w:lang w:val="fr-FR"/>
        </w:rPr>
        <w:tab/>
      </w:r>
      <w:r w:rsidRPr="005412B5">
        <w:rPr>
          <w:snapToGrid w:val="0"/>
          <w:lang w:val="fr-FR"/>
        </w:rPr>
        <w:t>Autres questions</w:t>
      </w:r>
    </w:p>
    <w:p w:rsidR="002F0168" w:rsidRPr="002F0168" w:rsidRDefault="002F0168" w:rsidP="002F0168">
      <w:pPr>
        <w:pStyle w:val="ParNoG"/>
        <w:rPr>
          <w:lang w:val="fr-FR"/>
        </w:rPr>
      </w:pPr>
      <w:r w:rsidRPr="005412B5">
        <w:rPr>
          <w:snapToGrid w:val="0"/>
          <w:lang w:val="fr-FR"/>
        </w:rPr>
        <w:t>Aucune question n</w:t>
      </w:r>
      <w:r>
        <w:rPr>
          <w:snapToGrid w:val="0"/>
          <w:lang w:val="fr-FR"/>
        </w:rPr>
        <w:t>’</w:t>
      </w:r>
      <w:r w:rsidRPr="005412B5">
        <w:rPr>
          <w:snapToGrid w:val="0"/>
          <w:lang w:val="fr-FR"/>
        </w:rPr>
        <w:t>a été</w:t>
      </w:r>
      <w:r>
        <w:rPr>
          <w:snapToGrid w:val="0"/>
          <w:lang w:val="fr-FR"/>
        </w:rPr>
        <w:t xml:space="preserve"> soulevée au titre de ce point.</w:t>
      </w:r>
    </w:p>
    <w:p w:rsidR="002F0168" w:rsidRDefault="002F0168" w:rsidP="00BE1D50">
      <w:pPr>
        <w:pStyle w:val="HChG"/>
        <w:rPr>
          <w:lang w:val="fr-FR"/>
        </w:rPr>
      </w:pPr>
      <w:r>
        <w:rPr>
          <w:lang w:val="fr-FR"/>
        </w:rPr>
        <w:tab/>
      </w:r>
      <w:r w:rsidRPr="00E45D26">
        <w:rPr>
          <w:lang w:val="fr-FR"/>
        </w:rPr>
        <w:t>V</w:t>
      </w:r>
      <w:r w:rsidRPr="005412B5">
        <w:rPr>
          <w:lang w:val="fr-FR"/>
        </w:rPr>
        <w:t>I</w:t>
      </w:r>
      <w:r w:rsidRPr="00E45D26">
        <w:rPr>
          <w:lang w:val="fr-FR"/>
        </w:rPr>
        <w:t>.</w:t>
      </w:r>
      <w:r w:rsidRPr="00E45D26">
        <w:rPr>
          <w:lang w:val="fr-FR"/>
        </w:rPr>
        <w:tab/>
        <w:t xml:space="preserve">Travaux du Comité de sécurité </w:t>
      </w:r>
      <w:r>
        <w:rPr>
          <w:lang w:val="fr-FR"/>
        </w:rPr>
        <w:br/>
      </w:r>
      <w:r w:rsidR="00157D34">
        <w:rPr>
          <w:lang w:val="fr-FR"/>
        </w:rPr>
        <w:t>(point </w:t>
      </w:r>
      <w:r w:rsidRPr="005412B5">
        <w:rPr>
          <w:lang w:val="fr-FR"/>
        </w:rPr>
        <w:t>5</w:t>
      </w:r>
      <w:r w:rsidRPr="00E45D26">
        <w:rPr>
          <w:lang w:val="fr-FR"/>
        </w:rPr>
        <w:t xml:space="preserve"> de l</w:t>
      </w:r>
      <w:r>
        <w:rPr>
          <w:lang w:val="fr-FR"/>
        </w:rPr>
        <w:t>’</w:t>
      </w:r>
      <w:r w:rsidRPr="00E45D26">
        <w:rPr>
          <w:lang w:val="fr-FR"/>
        </w:rPr>
        <w:t>ordre du jour)</w:t>
      </w:r>
    </w:p>
    <w:p w:rsidR="00F15D50" w:rsidRPr="00F15D50" w:rsidRDefault="00F15D50" w:rsidP="00F15D50">
      <w:pPr>
        <w:pStyle w:val="ParNoG"/>
        <w:rPr>
          <w:lang w:val="fr-FR"/>
        </w:rPr>
      </w:pPr>
      <w:r w:rsidRPr="005412B5">
        <w:rPr>
          <w:snapToGrid w:val="0"/>
          <w:lang w:val="fr-FR"/>
        </w:rPr>
        <w:t>Le Comité a pris note des travaux du Comité de sécurité tels que présentés d</w:t>
      </w:r>
      <w:r w:rsidR="006B5AB9">
        <w:rPr>
          <w:snapToGrid w:val="0"/>
          <w:lang w:val="fr-FR"/>
        </w:rPr>
        <w:t>ans le rapport sur sa trentième </w:t>
      </w:r>
      <w:r w:rsidRPr="005412B5">
        <w:rPr>
          <w:snapToGrid w:val="0"/>
          <w:lang w:val="fr-FR"/>
        </w:rPr>
        <w:t>session</w:t>
      </w:r>
      <w:r w:rsidRPr="005412B5">
        <w:rPr>
          <w:lang w:val="fr-FR"/>
        </w:rPr>
        <w:t>, qu</w:t>
      </w:r>
      <w:r>
        <w:rPr>
          <w:lang w:val="fr-FR"/>
        </w:rPr>
        <w:t>’</w:t>
      </w:r>
      <w:r w:rsidRPr="005412B5">
        <w:rPr>
          <w:lang w:val="fr-FR"/>
        </w:rPr>
        <w:t xml:space="preserve">il a approuvé sur la base du projet de rapport établi par le secrétariat </w:t>
      </w:r>
      <w:r w:rsidRPr="002B6D1A">
        <w:rPr>
          <w:snapToGrid w:val="0"/>
          <w:lang w:val="fr-FR"/>
        </w:rPr>
        <w:t xml:space="preserve">(ECE/TRANS/WP.15/AC.2/2017/CRP.1 </w:t>
      </w:r>
      <w:r w:rsidRPr="005412B5">
        <w:rPr>
          <w:snapToGrid w:val="0"/>
          <w:lang w:val="fr-FR"/>
        </w:rPr>
        <w:t xml:space="preserve">et </w:t>
      </w:r>
      <w:r w:rsidR="006B5AB9">
        <w:rPr>
          <w:snapToGrid w:val="0"/>
          <w:lang w:val="fr-FR"/>
        </w:rPr>
        <w:t>Add. </w:t>
      </w:r>
      <w:r w:rsidRPr="002B6D1A">
        <w:rPr>
          <w:snapToGrid w:val="0"/>
          <w:lang w:val="fr-FR"/>
        </w:rPr>
        <w:t>1</w:t>
      </w:r>
      <w:r w:rsidR="006B5AB9">
        <w:rPr>
          <w:snapToGrid w:val="0"/>
          <w:lang w:val="fr-FR"/>
        </w:rPr>
        <w:noBreakHyphen/>
      </w:r>
      <w:r w:rsidRPr="002B6D1A">
        <w:rPr>
          <w:snapToGrid w:val="0"/>
          <w:lang w:val="fr-FR"/>
        </w:rPr>
        <w:t xml:space="preserve">5 </w:t>
      </w:r>
      <w:r w:rsidRPr="005412B5">
        <w:rPr>
          <w:snapToGrid w:val="0"/>
          <w:lang w:val="fr-FR"/>
        </w:rPr>
        <w:t xml:space="preserve">et </w:t>
      </w:r>
      <w:r w:rsidRPr="002B6D1A">
        <w:rPr>
          <w:snapToGrid w:val="0"/>
          <w:lang w:val="fr-FR"/>
        </w:rPr>
        <w:t xml:space="preserve">ECE/TRANS/WP.15/AC.2/2017/CRP.2 </w:t>
      </w:r>
      <w:r w:rsidRPr="005412B5">
        <w:rPr>
          <w:snapToGrid w:val="0"/>
          <w:lang w:val="fr-FR"/>
        </w:rPr>
        <w:t xml:space="preserve">et </w:t>
      </w:r>
      <w:r w:rsidRPr="002B6D1A">
        <w:rPr>
          <w:snapToGrid w:val="0"/>
          <w:lang w:val="fr-FR"/>
        </w:rPr>
        <w:t>Add.</w:t>
      </w:r>
      <w:r w:rsidR="00BF3071">
        <w:rPr>
          <w:snapToGrid w:val="0"/>
          <w:lang w:val="fr-FR"/>
        </w:rPr>
        <w:t> </w:t>
      </w:r>
      <w:r w:rsidRPr="002B6D1A">
        <w:rPr>
          <w:snapToGrid w:val="0"/>
          <w:lang w:val="fr-FR"/>
        </w:rPr>
        <w:t>1</w:t>
      </w:r>
      <w:r w:rsidR="002E1A07">
        <w:rPr>
          <w:snapToGrid w:val="0"/>
          <w:lang w:val="fr-FR"/>
        </w:rPr>
        <w:noBreakHyphen/>
      </w:r>
      <w:r w:rsidRPr="005412B5">
        <w:rPr>
          <w:snapToGrid w:val="0"/>
          <w:lang w:val="fr-FR"/>
        </w:rPr>
        <w:t>2)</w:t>
      </w:r>
      <w:r w:rsidRPr="002B6D1A">
        <w:rPr>
          <w:snapToGrid w:val="0"/>
          <w:lang w:val="fr-FR"/>
        </w:rPr>
        <w:t xml:space="preserve"> </w:t>
      </w:r>
      <w:r w:rsidRPr="005412B5">
        <w:rPr>
          <w:snapToGrid w:val="0"/>
          <w:lang w:val="fr-FR"/>
        </w:rPr>
        <w:t>et adopté au cours de la lecture du</w:t>
      </w:r>
      <w:r w:rsidR="00E61089">
        <w:rPr>
          <w:snapToGrid w:val="0"/>
          <w:lang w:val="fr-FR"/>
        </w:rPr>
        <w:t> </w:t>
      </w:r>
      <w:r w:rsidR="00FD01B0">
        <w:rPr>
          <w:snapToGrid w:val="0"/>
          <w:lang w:val="fr-FR"/>
        </w:rPr>
        <w:t>rapport </w:t>
      </w:r>
      <w:r w:rsidRPr="002B6D1A">
        <w:rPr>
          <w:snapToGrid w:val="0"/>
          <w:lang w:val="fr-FR"/>
        </w:rPr>
        <w:t>(ECE/TRANS/WP.15/AC.2/</w:t>
      </w:r>
      <w:r w:rsidRPr="002B6D1A">
        <w:rPr>
          <w:lang w:val="fr-FR"/>
        </w:rPr>
        <w:t>62</w:t>
      </w:r>
      <w:r w:rsidRPr="002B6D1A">
        <w:rPr>
          <w:snapToGrid w:val="0"/>
          <w:lang w:val="fr-FR"/>
        </w:rPr>
        <w:t>).</w:t>
      </w:r>
      <w:r w:rsidRPr="005412B5">
        <w:rPr>
          <w:snapToGrid w:val="0"/>
          <w:lang w:val="fr-FR"/>
        </w:rPr>
        <w:t xml:space="preserve"> Il a approuvé les propositions d</w:t>
      </w:r>
      <w:r>
        <w:rPr>
          <w:snapToGrid w:val="0"/>
          <w:lang w:val="fr-FR"/>
        </w:rPr>
        <w:t>’</w:t>
      </w:r>
      <w:r w:rsidRPr="005412B5">
        <w:rPr>
          <w:snapToGrid w:val="0"/>
          <w:lang w:val="fr-FR"/>
        </w:rPr>
        <w:t>amendements au Règlement annexé à l</w:t>
      </w:r>
      <w:r>
        <w:rPr>
          <w:snapToGrid w:val="0"/>
          <w:lang w:val="fr-FR"/>
        </w:rPr>
        <w:t>’</w:t>
      </w:r>
      <w:r w:rsidRPr="005412B5">
        <w:rPr>
          <w:snapToGrid w:val="0"/>
          <w:lang w:val="fr-FR"/>
        </w:rPr>
        <w:t>ADN pour incorporation au projet d</w:t>
      </w:r>
      <w:r>
        <w:rPr>
          <w:snapToGrid w:val="0"/>
          <w:lang w:val="fr-FR"/>
        </w:rPr>
        <w:t>’</w:t>
      </w:r>
      <w:r w:rsidRPr="005412B5">
        <w:rPr>
          <w:snapToGrid w:val="0"/>
          <w:lang w:val="fr-FR"/>
        </w:rPr>
        <w:t>amendements qu</w:t>
      </w:r>
      <w:r>
        <w:rPr>
          <w:snapToGrid w:val="0"/>
          <w:lang w:val="fr-FR"/>
        </w:rPr>
        <w:t>’</w:t>
      </w:r>
      <w:r w:rsidRPr="005412B5">
        <w:rPr>
          <w:snapToGrid w:val="0"/>
          <w:lang w:val="fr-FR"/>
        </w:rPr>
        <w:t xml:space="preserve">il </w:t>
      </w:r>
      <w:r w:rsidR="009D7D18">
        <w:rPr>
          <w:snapToGrid w:val="0"/>
          <w:lang w:val="fr-FR"/>
        </w:rPr>
        <w:t>devrait examiner à sa vingtième </w:t>
      </w:r>
      <w:r w:rsidRPr="005412B5">
        <w:rPr>
          <w:snapToGrid w:val="0"/>
          <w:lang w:val="fr-FR"/>
        </w:rPr>
        <w:t>session en janvier 2018 aux fins d</w:t>
      </w:r>
      <w:r>
        <w:rPr>
          <w:snapToGrid w:val="0"/>
          <w:lang w:val="fr-FR"/>
        </w:rPr>
        <w:t>’</w:t>
      </w:r>
      <w:r w:rsidRPr="005412B5">
        <w:rPr>
          <w:snapToGrid w:val="0"/>
          <w:lang w:val="fr-FR"/>
        </w:rPr>
        <w:t>adoption officielle, puis de présentation aux Parties contractantes pour acce</w:t>
      </w:r>
      <w:r w:rsidR="007F37E7">
        <w:rPr>
          <w:snapToGrid w:val="0"/>
          <w:lang w:val="fr-FR"/>
        </w:rPr>
        <w:t>ptation et entrée en vigueur au </w:t>
      </w:r>
      <w:r w:rsidRPr="005412B5">
        <w:rPr>
          <w:snapToGrid w:val="0"/>
          <w:lang w:val="fr-FR"/>
        </w:rPr>
        <w:t>1</w:t>
      </w:r>
      <w:r w:rsidRPr="003B0429">
        <w:rPr>
          <w:snapToGrid w:val="0"/>
          <w:vertAlign w:val="superscript"/>
          <w:lang w:val="fr-FR"/>
        </w:rPr>
        <w:t>er</w:t>
      </w:r>
      <w:r w:rsidR="003B0429">
        <w:rPr>
          <w:snapToGrid w:val="0"/>
          <w:lang w:val="fr-FR"/>
        </w:rPr>
        <w:t> </w:t>
      </w:r>
      <w:r w:rsidR="006A30B4">
        <w:rPr>
          <w:snapToGrid w:val="0"/>
          <w:lang w:val="fr-FR"/>
        </w:rPr>
        <w:t>janvier </w:t>
      </w:r>
      <w:r w:rsidRPr="005412B5">
        <w:rPr>
          <w:snapToGrid w:val="0"/>
          <w:lang w:val="fr-FR"/>
        </w:rPr>
        <w:t>2019, telles qu</w:t>
      </w:r>
      <w:r>
        <w:rPr>
          <w:snapToGrid w:val="0"/>
          <w:lang w:val="fr-FR"/>
        </w:rPr>
        <w:t>’</w:t>
      </w:r>
      <w:r w:rsidRPr="005412B5">
        <w:rPr>
          <w:snapToGrid w:val="0"/>
          <w:lang w:val="fr-FR"/>
        </w:rPr>
        <w:t>elles figurent dans l</w:t>
      </w:r>
      <w:r>
        <w:rPr>
          <w:snapToGrid w:val="0"/>
          <w:lang w:val="fr-FR"/>
        </w:rPr>
        <w:t>’</w:t>
      </w:r>
      <w:r w:rsidR="007270F5">
        <w:rPr>
          <w:snapToGrid w:val="0"/>
          <w:lang w:val="fr-FR"/>
        </w:rPr>
        <w:t>annexe I</w:t>
      </w:r>
      <w:r w:rsidRPr="005412B5">
        <w:rPr>
          <w:snapToGrid w:val="0"/>
          <w:lang w:val="fr-FR"/>
        </w:rPr>
        <w:t xml:space="preserve"> de ce rapport. Il a aussi approuvé les </w:t>
      </w:r>
      <w:r w:rsidRPr="002B6D1A">
        <w:rPr>
          <w:snapToGrid w:val="0"/>
          <w:lang w:val="fr-FR"/>
        </w:rPr>
        <w:t xml:space="preserve">corrections </w:t>
      </w:r>
      <w:r w:rsidRPr="005412B5">
        <w:rPr>
          <w:snapToGrid w:val="0"/>
          <w:lang w:val="fr-FR"/>
        </w:rPr>
        <w:t>figurant à l</w:t>
      </w:r>
      <w:r>
        <w:rPr>
          <w:snapToGrid w:val="0"/>
          <w:lang w:val="fr-FR"/>
        </w:rPr>
        <w:t>’</w:t>
      </w:r>
      <w:r w:rsidR="002E7CEE">
        <w:rPr>
          <w:snapToGrid w:val="0"/>
          <w:lang w:val="fr-FR"/>
        </w:rPr>
        <w:t>annexe </w:t>
      </w:r>
      <w:r w:rsidRPr="005412B5">
        <w:rPr>
          <w:snapToGrid w:val="0"/>
          <w:lang w:val="fr-FR"/>
        </w:rPr>
        <w:t>II et a prié le secrétariat de prendre les dispositions nécessaires pour qu</w:t>
      </w:r>
      <w:r>
        <w:rPr>
          <w:snapToGrid w:val="0"/>
          <w:lang w:val="fr-FR"/>
        </w:rPr>
        <w:t>’</w:t>
      </w:r>
      <w:r w:rsidRPr="005412B5">
        <w:rPr>
          <w:snapToGrid w:val="0"/>
          <w:lang w:val="fr-FR"/>
        </w:rPr>
        <w:t>elles soient transmises aux Parties contractantes afin que les textes puissent être modifiés le plus rapidement possible conformément à la procédure habituellement suivie pour les corrections.</w:t>
      </w:r>
    </w:p>
    <w:p w:rsidR="00F15D50" w:rsidRDefault="00F15D50" w:rsidP="00316DFD">
      <w:pPr>
        <w:pStyle w:val="ParNoG"/>
        <w:keepNext/>
        <w:keepLines/>
        <w:rPr>
          <w:lang w:val="fr-FR"/>
        </w:rPr>
      </w:pPr>
      <w:r w:rsidRPr="005412B5">
        <w:rPr>
          <w:lang w:val="fr-FR"/>
        </w:rPr>
        <w:t>Le Comité a approuvé l</w:t>
      </w:r>
      <w:r>
        <w:rPr>
          <w:lang w:val="fr-FR"/>
        </w:rPr>
        <w:t>’</w:t>
      </w:r>
      <w:r w:rsidRPr="005412B5">
        <w:rPr>
          <w:lang w:val="fr-FR"/>
        </w:rPr>
        <w:t xml:space="preserve">interprétation des termes </w:t>
      </w:r>
      <w:r w:rsidR="00B207FB">
        <w:rPr>
          <w:lang w:val="fr-FR"/>
        </w:rPr>
        <w:t>« </w:t>
      </w:r>
      <w:r w:rsidRPr="005412B5">
        <w:rPr>
          <w:lang w:val="fr-FR"/>
        </w:rPr>
        <w:t>travaux à bord</w:t>
      </w:r>
      <w:r w:rsidR="00B207FB">
        <w:rPr>
          <w:lang w:val="fr-FR"/>
        </w:rPr>
        <w:t> »</w:t>
      </w:r>
      <w:r w:rsidRPr="005412B5">
        <w:rPr>
          <w:lang w:val="fr-FR"/>
        </w:rPr>
        <w:t xml:space="preserve"> selon laquelle ils couvrent</w:t>
      </w:r>
      <w:r w:rsidR="00C92D22">
        <w:rPr>
          <w:lang w:val="fr-FR"/>
        </w:rPr>
        <w:t xml:space="preserve"> </w:t>
      </w:r>
      <w:r w:rsidRPr="005412B5">
        <w:rPr>
          <w:lang w:val="fr-FR"/>
        </w:rPr>
        <w:t xml:space="preserve">tous les travaux effectués sur la structure </w:t>
      </w:r>
      <w:r w:rsidR="003F272E">
        <w:rPr>
          <w:lang w:val="fr-FR"/>
        </w:rPr>
        <w:t>du bateau et ses équipements, y </w:t>
      </w:r>
      <w:r w:rsidRPr="005412B5">
        <w:rPr>
          <w:lang w:val="fr-FR"/>
        </w:rPr>
        <w:t>compris par exemple l</w:t>
      </w:r>
      <w:r>
        <w:rPr>
          <w:lang w:val="fr-FR"/>
        </w:rPr>
        <w:t>’</w:t>
      </w:r>
      <w:r w:rsidRPr="005412B5">
        <w:rPr>
          <w:lang w:val="fr-FR"/>
        </w:rPr>
        <w:t>hélice et la chaîne d</w:t>
      </w:r>
      <w:r>
        <w:rPr>
          <w:lang w:val="fr-FR"/>
        </w:rPr>
        <w:t>’</w:t>
      </w:r>
      <w:r w:rsidRPr="005412B5">
        <w:rPr>
          <w:lang w:val="fr-FR"/>
        </w:rPr>
        <w:t xml:space="preserve">ancre, comme indiqué au </w:t>
      </w:r>
      <w:r w:rsidRPr="002B6D1A">
        <w:rPr>
          <w:lang w:val="fr-FR"/>
        </w:rPr>
        <w:t>paragraph</w:t>
      </w:r>
      <w:r w:rsidRPr="005412B5">
        <w:rPr>
          <w:lang w:val="fr-FR"/>
        </w:rPr>
        <w:t>e</w:t>
      </w:r>
      <w:r w:rsidR="005B21A3">
        <w:rPr>
          <w:lang w:val="fr-FR"/>
        </w:rPr>
        <w:t> </w:t>
      </w:r>
      <w:r w:rsidRPr="002B6D1A">
        <w:rPr>
          <w:lang w:val="fr-FR"/>
        </w:rPr>
        <w:t xml:space="preserve">13 </w:t>
      </w:r>
      <w:r w:rsidR="00035571">
        <w:rPr>
          <w:lang w:val="fr-FR"/>
        </w:rPr>
        <w:t>du </w:t>
      </w:r>
      <w:r w:rsidR="000E194B">
        <w:rPr>
          <w:lang w:val="fr-FR"/>
        </w:rPr>
        <w:t>document </w:t>
      </w:r>
      <w:r w:rsidRPr="002B6D1A">
        <w:rPr>
          <w:lang w:val="fr-FR"/>
        </w:rPr>
        <w:t>ECE/TRANS/WP.15/AC.2/62</w:t>
      </w:r>
      <w:r w:rsidRPr="005412B5">
        <w:rPr>
          <w:lang w:val="fr-FR"/>
        </w:rPr>
        <w:t>,</w:t>
      </w:r>
      <w:r w:rsidRPr="002B6D1A">
        <w:rPr>
          <w:lang w:val="fr-FR"/>
        </w:rPr>
        <w:t xml:space="preserve"> </w:t>
      </w:r>
      <w:r w:rsidRPr="005412B5">
        <w:rPr>
          <w:lang w:val="fr-FR"/>
        </w:rPr>
        <w:t>et a demandé au secrétariat d</w:t>
      </w:r>
      <w:r>
        <w:rPr>
          <w:lang w:val="fr-FR"/>
        </w:rPr>
        <w:t>’</w:t>
      </w:r>
      <w:r w:rsidRPr="005412B5">
        <w:rPr>
          <w:lang w:val="fr-FR"/>
        </w:rPr>
        <w:t>inclure le texte révisé sur son site Web</w:t>
      </w:r>
      <w:r w:rsidRPr="002B6D1A">
        <w:rPr>
          <w:lang w:val="fr-FR"/>
        </w:rPr>
        <w:t xml:space="preserve">. </w:t>
      </w:r>
      <w:r w:rsidRPr="005412B5">
        <w:rPr>
          <w:lang w:val="fr-FR"/>
        </w:rPr>
        <w:t>Le Comité a aussi approuvé l</w:t>
      </w:r>
      <w:r>
        <w:rPr>
          <w:lang w:val="fr-FR"/>
        </w:rPr>
        <w:t>’</w:t>
      </w:r>
      <w:r w:rsidRPr="005412B5">
        <w:rPr>
          <w:lang w:val="fr-FR"/>
        </w:rPr>
        <w:t xml:space="preserve">interprétation du </w:t>
      </w:r>
      <w:r w:rsidRPr="002B6D1A">
        <w:rPr>
          <w:lang w:val="fr-FR"/>
        </w:rPr>
        <w:t>Comit</w:t>
      </w:r>
      <w:r w:rsidRPr="005412B5">
        <w:rPr>
          <w:lang w:val="fr-FR"/>
        </w:rPr>
        <w:t>é de sécurité selon laquelle les Parties contractantes peuvent choisir dans la liste des sociétés de classificat</w:t>
      </w:r>
      <w:r w:rsidR="00471575">
        <w:rPr>
          <w:lang w:val="fr-FR"/>
        </w:rPr>
        <w:t>ion recommandées sur la base du </w:t>
      </w:r>
      <w:r w:rsidRPr="005412B5">
        <w:rPr>
          <w:lang w:val="fr-FR"/>
        </w:rPr>
        <w:t>1.15.2.3 celles qu</w:t>
      </w:r>
      <w:r>
        <w:rPr>
          <w:lang w:val="fr-FR"/>
        </w:rPr>
        <w:t>’</w:t>
      </w:r>
      <w:r w:rsidRPr="005412B5">
        <w:rPr>
          <w:lang w:val="fr-FR"/>
        </w:rPr>
        <w:t>elles acceptent d</w:t>
      </w:r>
      <w:r>
        <w:rPr>
          <w:lang w:val="fr-FR"/>
        </w:rPr>
        <w:t>’</w:t>
      </w:r>
      <w:r w:rsidRPr="005412B5">
        <w:rPr>
          <w:lang w:val="fr-FR"/>
        </w:rPr>
        <w:t>agréer, et n</w:t>
      </w:r>
      <w:r>
        <w:rPr>
          <w:lang w:val="fr-FR"/>
        </w:rPr>
        <w:t>’</w:t>
      </w:r>
      <w:r w:rsidRPr="005412B5">
        <w:rPr>
          <w:lang w:val="fr-FR"/>
        </w:rPr>
        <w:t>ont pas l</w:t>
      </w:r>
      <w:r>
        <w:rPr>
          <w:lang w:val="fr-FR"/>
        </w:rPr>
        <w:t>’</w:t>
      </w:r>
      <w:r w:rsidRPr="005412B5">
        <w:rPr>
          <w:lang w:val="fr-FR"/>
        </w:rPr>
        <w:t>obligation d</w:t>
      </w:r>
      <w:r>
        <w:rPr>
          <w:lang w:val="fr-FR"/>
        </w:rPr>
        <w:t>’</w:t>
      </w:r>
      <w:r w:rsidRPr="005412B5">
        <w:rPr>
          <w:lang w:val="fr-FR"/>
        </w:rPr>
        <w:t>agréer l</w:t>
      </w:r>
      <w:r>
        <w:rPr>
          <w:lang w:val="fr-FR"/>
        </w:rPr>
        <w:t>’</w:t>
      </w:r>
      <w:r w:rsidRPr="005412B5">
        <w:rPr>
          <w:lang w:val="fr-FR"/>
        </w:rPr>
        <w:t xml:space="preserve">ensemble de ces sociétés, comme précisé </w:t>
      </w:r>
      <w:r w:rsidR="003A013D">
        <w:rPr>
          <w:lang w:val="fr-FR"/>
        </w:rPr>
        <w:t>au paragraphe </w:t>
      </w:r>
      <w:r w:rsidRPr="005412B5">
        <w:rPr>
          <w:lang w:val="fr-FR"/>
        </w:rPr>
        <w:t xml:space="preserve">22 </w:t>
      </w:r>
      <w:r w:rsidR="00616B04">
        <w:rPr>
          <w:lang w:val="fr-FR"/>
        </w:rPr>
        <w:t>du </w:t>
      </w:r>
      <w:r w:rsidR="00A77C32">
        <w:rPr>
          <w:lang w:val="fr-FR"/>
        </w:rPr>
        <w:t>document </w:t>
      </w:r>
      <w:r w:rsidRPr="002B6D1A">
        <w:rPr>
          <w:lang w:val="fr-FR"/>
        </w:rPr>
        <w:t>ECE/TRANS/WP.15/AC.2/62</w:t>
      </w:r>
      <w:r w:rsidRPr="005412B5">
        <w:rPr>
          <w:lang w:val="fr-FR"/>
        </w:rPr>
        <w:t>.</w:t>
      </w:r>
    </w:p>
    <w:p w:rsidR="00F15D50" w:rsidRDefault="00F15D50" w:rsidP="00F15D50">
      <w:pPr>
        <w:pStyle w:val="ParNoG"/>
        <w:rPr>
          <w:lang w:val="fr-FR"/>
        </w:rPr>
      </w:pPr>
      <w:r w:rsidRPr="005412B5">
        <w:rPr>
          <w:lang w:val="fr-FR"/>
        </w:rPr>
        <w:t>Le Comité a approuvé la version révisée du catalogue de questions adoptée par le Comité de sécurité et s</w:t>
      </w:r>
      <w:r>
        <w:rPr>
          <w:lang w:val="fr-FR"/>
        </w:rPr>
        <w:t>’</w:t>
      </w:r>
      <w:r w:rsidRPr="005412B5">
        <w:rPr>
          <w:lang w:val="fr-FR"/>
        </w:rPr>
        <w:t>est félicité du travail effectué par le groupe de travail informel sur la formation des experts.</w:t>
      </w:r>
    </w:p>
    <w:p w:rsidR="00F15D50" w:rsidRDefault="00F15D50" w:rsidP="000A3E50">
      <w:pPr>
        <w:pStyle w:val="HChG"/>
        <w:rPr>
          <w:lang w:val="fr-FR"/>
        </w:rPr>
      </w:pPr>
      <w:r>
        <w:rPr>
          <w:lang w:val="fr-FR"/>
        </w:rPr>
        <w:tab/>
      </w:r>
      <w:r w:rsidRPr="0097568A">
        <w:rPr>
          <w:lang w:val="fr-FR"/>
        </w:rPr>
        <w:t>VI</w:t>
      </w:r>
      <w:r w:rsidRPr="005412B5">
        <w:rPr>
          <w:lang w:val="fr-FR"/>
        </w:rPr>
        <w:t>I</w:t>
      </w:r>
      <w:r w:rsidRPr="0097568A">
        <w:rPr>
          <w:lang w:val="fr-FR"/>
        </w:rPr>
        <w:t>.</w:t>
      </w:r>
      <w:r w:rsidRPr="0097568A">
        <w:rPr>
          <w:lang w:val="fr-FR"/>
        </w:rPr>
        <w:tab/>
        <w:t xml:space="preserve">Programme de travail et calendrier des réunions </w:t>
      </w:r>
      <w:r w:rsidR="001D2C3B">
        <w:rPr>
          <w:lang w:val="fr-FR"/>
        </w:rPr>
        <w:br/>
      </w:r>
      <w:r w:rsidR="00CE3C96">
        <w:rPr>
          <w:lang w:val="fr-FR"/>
        </w:rPr>
        <w:t>(point </w:t>
      </w:r>
      <w:r w:rsidRPr="005412B5">
        <w:rPr>
          <w:lang w:val="fr-FR"/>
        </w:rPr>
        <w:t>6</w:t>
      </w:r>
      <w:r w:rsidRPr="0097568A">
        <w:rPr>
          <w:lang w:val="fr-FR"/>
        </w:rPr>
        <w:t xml:space="preserve"> de l</w:t>
      </w:r>
      <w:r>
        <w:rPr>
          <w:lang w:val="fr-FR"/>
        </w:rPr>
        <w:t>’</w:t>
      </w:r>
      <w:r w:rsidRPr="0097568A">
        <w:rPr>
          <w:lang w:val="fr-FR"/>
        </w:rPr>
        <w:t>ordre du jour)</w:t>
      </w:r>
    </w:p>
    <w:p w:rsidR="00F652B3" w:rsidRDefault="00F652B3" w:rsidP="00F652B3">
      <w:pPr>
        <w:pStyle w:val="ParNoG"/>
        <w:rPr>
          <w:lang w:val="fr-FR"/>
        </w:rPr>
      </w:pPr>
      <w:r w:rsidRPr="0097568A">
        <w:rPr>
          <w:lang w:val="fr-FR"/>
        </w:rPr>
        <w:t xml:space="preserve">Le Comité </w:t>
      </w:r>
      <w:r w:rsidRPr="005412B5">
        <w:rPr>
          <w:lang w:val="fr-FR"/>
        </w:rPr>
        <w:t xml:space="preserve">a décidé de tenir sa session suivante </w:t>
      </w:r>
      <w:r w:rsidR="00786B71">
        <w:rPr>
          <w:lang w:val="fr-FR"/>
        </w:rPr>
        <w:t>le 31 </w:t>
      </w:r>
      <w:r w:rsidRPr="005412B5">
        <w:rPr>
          <w:lang w:val="fr-FR"/>
        </w:rPr>
        <w:t xml:space="preserve">août </w:t>
      </w:r>
      <w:r w:rsidRPr="0097568A">
        <w:rPr>
          <w:lang w:val="fr-FR"/>
        </w:rPr>
        <w:t xml:space="preserve">2017 à </w:t>
      </w:r>
      <w:r w:rsidR="00A20BB0">
        <w:rPr>
          <w:lang w:val="fr-FR"/>
        </w:rPr>
        <w:t>16 h </w:t>
      </w:r>
      <w:r w:rsidRPr="005412B5">
        <w:rPr>
          <w:lang w:val="fr-FR"/>
        </w:rPr>
        <w:t>30</w:t>
      </w:r>
      <w:r w:rsidRPr="0097568A">
        <w:rPr>
          <w:lang w:val="fr-FR"/>
        </w:rPr>
        <w:t>.</w:t>
      </w:r>
      <w:r w:rsidRPr="005412B5">
        <w:rPr>
          <w:lang w:val="fr-FR"/>
        </w:rPr>
        <w:t xml:space="preserve"> Il a noté que la date limite de soumission des documents pour</w:t>
      </w:r>
      <w:r w:rsidR="007A6345">
        <w:rPr>
          <w:lang w:val="fr-FR"/>
        </w:rPr>
        <w:t xml:space="preserve"> cette session était fixée au </w:t>
      </w:r>
      <w:r w:rsidR="001D580D">
        <w:rPr>
          <w:lang w:val="fr-FR"/>
        </w:rPr>
        <w:t>2 </w:t>
      </w:r>
      <w:r w:rsidR="00FD398C">
        <w:rPr>
          <w:lang w:val="fr-FR"/>
        </w:rPr>
        <w:t>juin </w:t>
      </w:r>
      <w:r w:rsidRPr="005412B5">
        <w:rPr>
          <w:lang w:val="fr-FR"/>
        </w:rPr>
        <w:t>2017.</w:t>
      </w:r>
    </w:p>
    <w:p w:rsidR="00F652B3" w:rsidRDefault="00F652B3" w:rsidP="000A3E50">
      <w:pPr>
        <w:pStyle w:val="HChG"/>
        <w:rPr>
          <w:lang w:val="fr-FR"/>
        </w:rPr>
      </w:pPr>
      <w:r>
        <w:rPr>
          <w:lang w:val="fr-FR"/>
        </w:rPr>
        <w:tab/>
      </w:r>
      <w:r w:rsidRPr="0097568A">
        <w:rPr>
          <w:lang w:val="fr-FR"/>
        </w:rPr>
        <w:t>VII</w:t>
      </w:r>
      <w:r w:rsidRPr="005412B5">
        <w:rPr>
          <w:lang w:val="fr-FR"/>
        </w:rPr>
        <w:t>I</w:t>
      </w:r>
      <w:r w:rsidR="000A3E50">
        <w:rPr>
          <w:lang w:val="fr-FR"/>
        </w:rPr>
        <w:t>.</w:t>
      </w:r>
      <w:r w:rsidR="000A3E50">
        <w:rPr>
          <w:lang w:val="fr-FR"/>
        </w:rPr>
        <w:tab/>
        <w:t>Questions diverses (point </w:t>
      </w:r>
      <w:r w:rsidRPr="005412B5">
        <w:rPr>
          <w:lang w:val="fr-FR"/>
        </w:rPr>
        <w:t>7</w:t>
      </w:r>
      <w:r w:rsidRPr="0097568A">
        <w:rPr>
          <w:lang w:val="fr-FR"/>
        </w:rPr>
        <w:t xml:space="preserve"> de l</w:t>
      </w:r>
      <w:r>
        <w:rPr>
          <w:lang w:val="fr-FR"/>
        </w:rPr>
        <w:t>’</w:t>
      </w:r>
      <w:r w:rsidRPr="0097568A">
        <w:rPr>
          <w:lang w:val="fr-FR"/>
        </w:rPr>
        <w:t>ordre du jour)</w:t>
      </w:r>
    </w:p>
    <w:p w:rsidR="00EC6852" w:rsidRDefault="00EC6852" w:rsidP="00EC6852">
      <w:pPr>
        <w:pStyle w:val="ParNoG"/>
        <w:rPr>
          <w:lang w:val="fr-FR"/>
        </w:rPr>
      </w:pPr>
      <w:r w:rsidRPr="0097568A">
        <w:rPr>
          <w:lang w:val="fr-FR"/>
        </w:rPr>
        <w:t xml:space="preserve">Le Comité </w:t>
      </w:r>
      <w:r w:rsidRPr="005412B5">
        <w:rPr>
          <w:lang w:val="fr-FR"/>
        </w:rPr>
        <w:t xml:space="preserve">a décidé de tenir sa session suivante </w:t>
      </w:r>
      <w:r w:rsidR="006B1947">
        <w:rPr>
          <w:lang w:val="fr-FR"/>
        </w:rPr>
        <w:t>le 31 </w:t>
      </w:r>
      <w:r w:rsidRPr="005412B5">
        <w:rPr>
          <w:lang w:val="fr-FR"/>
        </w:rPr>
        <w:t xml:space="preserve">août </w:t>
      </w:r>
      <w:r w:rsidRPr="0097568A">
        <w:rPr>
          <w:lang w:val="fr-FR"/>
        </w:rPr>
        <w:t xml:space="preserve">2017 à </w:t>
      </w:r>
      <w:r w:rsidR="00DA4C30">
        <w:rPr>
          <w:lang w:val="fr-FR"/>
        </w:rPr>
        <w:t>16 </w:t>
      </w:r>
      <w:r w:rsidR="002C7F74">
        <w:rPr>
          <w:lang w:val="fr-FR"/>
        </w:rPr>
        <w:t>h</w:t>
      </w:r>
      <w:r w:rsidR="00DA4C30">
        <w:rPr>
          <w:lang w:val="fr-FR"/>
        </w:rPr>
        <w:t> </w:t>
      </w:r>
      <w:r w:rsidRPr="005412B5">
        <w:rPr>
          <w:lang w:val="fr-FR"/>
        </w:rPr>
        <w:t>30</w:t>
      </w:r>
      <w:r w:rsidRPr="0097568A">
        <w:rPr>
          <w:lang w:val="fr-FR"/>
        </w:rPr>
        <w:t>.</w:t>
      </w:r>
      <w:r w:rsidRPr="005412B5">
        <w:rPr>
          <w:lang w:val="fr-FR"/>
        </w:rPr>
        <w:t xml:space="preserve"> Il a noté que la date limite de soumission des documents pour</w:t>
      </w:r>
      <w:r w:rsidR="007A6345">
        <w:rPr>
          <w:lang w:val="fr-FR"/>
        </w:rPr>
        <w:t xml:space="preserve"> cette session était fixée au </w:t>
      </w:r>
      <w:r w:rsidR="006B1947">
        <w:rPr>
          <w:lang w:val="fr-FR"/>
        </w:rPr>
        <w:t>2 </w:t>
      </w:r>
      <w:r w:rsidR="002C7F74">
        <w:rPr>
          <w:lang w:val="fr-FR"/>
        </w:rPr>
        <w:t>juin </w:t>
      </w:r>
      <w:r w:rsidRPr="005412B5">
        <w:rPr>
          <w:lang w:val="fr-FR"/>
        </w:rPr>
        <w:t>2017.</w:t>
      </w:r>
    </w:p>
    <w:p w:rsidR="00EC6852" w:rsidRDefault="00EC6852" w:rsidP="008073AE">
      <w:pPr>
        <w:pStyle w:val="HChG"/>
        <w:rPr>
          <w:lang w:val="fr-FR"/>
        </w:rPr>
      </w:pPr>
      <w:r>
        <w:rPr>
          <w:lang w:val="fr-FR"/>
        </w:rPr>
        <w:tab/>
      </w:r>
      <w:r w:rsidRPr="0097568A">
        <w:rPr>
          <w:lang w:val="fr-FR"/>
        </w:rPr>
        <w:t>I</w:t>
      </w:r>
      <w:r w:rsidRPr="005412B5">
        <w:rPr>
          <w:lang w:val="fr-FR"/>
        </w:rPr>
        <w:t>X</w:t>
      </w:r>
      <w:r w:rsidR="008073AE">
        <w:rPr>
          <w:lang w:val="fr-FR"/>
        </w:rPr>
        <w:t>.</w:t>
      </w:r>
      <w:r w:rsidR="008073AE">
        <w:rPr>
          <w:lang w:val="fr-FR"/>
        </w:rPr>
        <w:tab/>
        <w:t>Adoption du rapport (point </w:t>
      </w:r>
      <w:r w:rsidRPr="005412B5">
        <w:rPr>
          <w:lang w:val="fr-FR"/>
        </w:rPr>
        <w:t>8</w:t>
      </w:r>
      <w:r w:rsidRPr="0097568A">
        <w:rPr>
          <w:lang w:val="fr-FR"/>
        </w:rPr>
        <w:t xml:space="preserve"> de l</w:t>
      </w:r>
      <w:r>
        <w:rPr>
          <w:lang w:val="fr-FR"/>
        </w:rPr>
        <w:t>’</w:t>
      </w:r>
      <w:r w:rsidRPr="0097568A">
        <w:rPr>
          <w:lang w:val="fr-FR"/>
        </w:rPr>
        <w:t>ordre du jour)</w:t>
      </w:r>
    </w:p>
    <w:p w:rsidR="00EC6852" w:rsidRDefault="00EC6852" w:rsidP="00EC6852">
      <w:pPr>
        <w:pStyle w:val="ParNoG"/>
        <w:rPr>
          <w:lang w:val="fr-FR"/>
        </w:rPr>
      </w:pPr>
      <w:r w:rsidRPr="0097568A">
        <w:rPr>
          <w:lang w:val="fr-FR"/>
        </w:rPr>
        <w:t>Le Comité d</w:t>
      </w:r>
      <w:r>
        <w:rPr>
          <w:lang w:val="fr-FR"/>
        </w:rPr>
        <w:t>’</w:t>
      </w:r>
      <w:r w:rsidRPr="0097568A">
        <w:rPr>
          <w:lang w:val="fr-FR"/>
        </w:rPr>
        <w:t>administration a adopté le rapport sur sa dix-</w:t>
      </w:r>
      <w:r w:rsidRPr="005412B5">
        <w:rPr>
          <w:lang w:val="fr-FR"/>
        </w:rPr>
        <w:t>hui</w:t>
      </w:r>
      <w:r w:rsidR="00DA4C30">
        <w:rPr>
          <w:lang w:val="fr-FR"/>
        </w:rPr>
        <w:t>tième </w:t>
      </w:r>
      <w:r w:rsidRPr="0097568A">
        <w:rPr>
          <w:lang w:val="fr-FR"/>
        </w:rPr>
        <w:t>session en se fondant sur un projet établi par le secrétariat</w:t>
      </w:r>
      <w:r>
        <w:rPr>
          <w:lang w:val="fr-FR"/>
        </w:rPr>
        <w:t>.</w:t>
      </w:r>
      <w:r w:rsidRPr="0097568A">
        <w:rPr>
          <w:lang w:val="fr-FR"/>
        </w:rPr>
        <w:t xml:space="preserve"> </w:t>
      </w:r>
      <w:r>
        <w:rPr>
          <w:lang w:val="fr-FR"/>
        </w:rPr>
        <w:t>A</w:t>
      </w:r>
      <w:r w:rsidRPr="005412B5">
        <w:rPr>
          <w:lang w:val="fr-FR"/>
        </w:rPr>
        <w:t>près la session</w:t>
      </w:r>
      <w:r>
        <w:rPr>
          <w:lang w:val="fr-FR"/>
        </w:rPr>
        <w:t>, il</w:t>
      </w:r>
      <w:r w:rsidR="00C92D22">
        <w:rPr>
          <w:lang w:val="fr-FR"/>
        </w:rPr>
        <w:t xml:space="preserve"> </w:t>
      </w:r>
      <w:r w:rsidRPr="0097568A">
        <w:rPr>
          <w:lang w:val="fr-FR"/>
        </w:rPr>
        <w:t xml:space="preserve">a envoyé </w:t>
      </w:r>
      <w:r w:rsidRPr="005412B5">
        <w:rPr>
          <w:lang w:val="fr-FR"/>
        </w:rPr>
        <w:t xml:space="preserve">ce rapport par courrier électronique </w:t>
      </w:r>
      <w:r w:rsidRPr="0097568A">
        <w:rPr>
          <w:lang w:val="fr-FR"/>
        </w:rPr>
        <w:t>aux délégations</w:t>
      </w:r>
      <w:r>
        <w:rPr>
          <w:lang w:val="fr-FR"/>
        </w:rPr>
        <w:t>,</w:t>
      </w:r>
      <w:r w:rsidRPr="0097568A">
        <w:rPr>
          <w:lang w:val="fr-FR"/>
        </w:rPr>
        <w:t xml:space="preserve"> </w:t>
      </w:r>
      <w:r w:rsidRPr="005412B5">
        <w:rPr>
          <w:lang w:val="fr-FR"/>
        </w:rPr>
        <w:t>pour approbation</w:t>
      </w:r>
      <w:r w:rsidRPr="0097568A">
        <w:rPr>
          <w:lang w:val="fr-FR"/>
        </w:rPr>
        <w:t>.</w:t>
      </w:r>
    </w:p>
    <w:p w:rsidR="009B4E5E" w:rsidRPr="009B4E5E" w:rsidRDefault="009B4E5E" w:rsidP="009B4E5E">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9B4E5E" w:rsidRPr="009B4E5E" w:rsidSect="004775E0">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FC8" w:rsidRDefault="00CB3FC8" w:rsidP="00F95C08">
      <w:pPr>
        <w:spacing w:line="240" w:lineRule="auto"/>
      </w:pPr>
    </w:p>
  </w:endnote>
  <w:endnote w:type="continuationSeparator" w:id="0">
    <w:p w:rsidR="00CB3FC8" w:rsidRPr="00AC3823" w:rsidRDefault="00CB3FC8" w:rsidP="00AC3823">
      <w:pPr>
        <w:pStyle w:val="Footer"/>
      </w:pPr>
    </w:p>
  </w:endnote>
  <w:endnote w:type="continuationNotice" w:id="1">
    <w:p w:rsidR="00CB3FC8" w:rsidRDefault="00CB3F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5E0" w:rsidRPr="004775E0" w:rsidRDefault="004775E0" w:rsidP="004775E0">
    <w:pPr>
      <w:pStyle w:val="Footer"/>
      <w:tabs>
        <w:tab w:val="right" w:pos="9638"/>
      </w:tabs>
    </w:pPr>
    <w:r w:rsidRPr="004775E0">
      <w:rPr>
        <w:b/>
        <w:sz w:val="18"/>
      </w:rPr>
      <w:fldChar w:fldCharType="begin"/>
    </w:r>
    <w:r w:rsidRPr="004775E0">
      <w:rPr>
        <w:b/>
        <w:sz w:val="18"/>
      </w:rPr>
      <w:instrText xml:space="preserve"> PAGE  \* MERGEFORMAT </w:instrText>
    </w:r>
    <w:r w:rsidRPr="004775E0">
      <w:rPr>
        <w:b/>
        <w:sz w:val="18"/>
      </w:rPr>
      <w:fldChar w:fldCharType="separate"/>
    </w:r>
    <w:r w:rsidR="00981163">
      <w:rPr>
        <w:b/>
        <w:noProof/>
        <w:sz w:val="18"/>
      </w:rPr>
      <w:t>2</w:t>
    </w:r>
    <w:r w:rsidRPr="004775E0">
      <w:rPr>
        <w:b/>
        <w:sz w:val="18"/>
      </w:rPr>
      <w:fldChar w:fldCharType="end"/>
    </w:r>
    <w:r>
      <w:rPr>
        <w:b/>
        <w:sz w:val="18"/>
      </w:rPr>
      <w:tab/>
    </w:r>
    <w:r>
      <w:t>GE.17-02046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5E0" w:rsidRPr="004775E0" w:rsidRDefault="004775E0" w:rsidP="004775E0">
    <w:pPr>
      <w:pStyle w:val="Footer"/>
      <w:tabs>
        <w:tab w:val="right" w:pos="9638"/>
      </w:tabs>
      <w:rPr>
        <w:b/>
        <w:sz w:val="18"/>
      </w:rPr>
    </w:pPr>
    <w:r>
      <w:t>GE.17-02046</w:t>
    </w:r>
    <w:r>
      <w:tab/>
    </w:r>
    <w:r w:rsidRPr="004775E0">
      <w:rPr>
        <w:b/>
        <w:sz w:val="18"/>
      </w:rPr>
      <w:fldChar w:fldCharType="begin"/>
    </w:r>
    <w:r w:rsidRPr="004775E0">
      <w:rPr>
        <w:b/>
        <w:sz w:val="18"/>
      </w:rPr>
      <w:instrText xml:space="preserve"> PAGE  \* MERGEFORMAT </w:instrText>
    </w:r>
    <w:r w:rsidRPr="004775E0">
      <w:rPr>
        <w:b/>
        <w:sz w:val="18"/>
      </w:rPr>
      <w:fldChar w:fldCharType="separate"/>
    </w:r>
    <w:r w:rsidR="00981163">
      <w:rPr>
        <w:b/>
        <w:noProof/>
        <w:sz w:val="18"/>
      </w:rPr>
      <w:t>5</w:t>
    </w:r>
    <w:r w:rsidRPr="004775E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EE9" w:rsidRPr="004775E0" w:rsidRDefault="004775E0" w:rsidP="004775E0">
    <w:pPr>
      <w:pStyle w:val="Footer"/>
      <w:spacing w:before="120"/>
      <w:rPr>
        <w:sz w:val="20"/>
      </w:rPr>
    </w:pPr>
    <w:r>
      <w:rPr>
        <w:sz w:val="20"/>
      </w:rPr>
      <w:t>GE.</w:t>
    </w:r>
    <w:r w:rsidR="000D3EE9">
      <w:rPr>
        <w:noProof/>
        <w:lang w:val="en-GB" w:eastAsia="en-GB"/>
      </w:rPr>
      <w:drawing>
        <wp:anchor distT="0" distB="0" distL="114300" distR="114300" simplePos="0" relativeHeight="251659264" behindDoc="0" locked="0" layoutInCell="1" allowOverlap="0" wp14:anchorId="60C5DD0A" wp14:editId="21BDAA31">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17-02046  (F)</w:t>
    </w:r>
    <w:r w:rsidR="00C92D22">
      <w:rPr>
        <w:sz w:val="20"/>
      </w:rPr>
      <w:t xml:space="preserve">    210217    150317</w:t>
    </w:r>
    <w:r>
      <w:rPr>
        <w:sz w:val="20"/>
      </w:rPr>
      <w:br/>
    </w:r>
    <w:r w:rsidRPr="004775E0">
      <w:rPr>
        <w:rFonts w:ascii="C39T30Lfz" w:hAnsi="C39T30Lfz"/>
        <w:sz w:val="56"/>
      </w:rPr>
      <w:t></w:t>
    </w:r>
    <w:r w:rsidRPr="004775E0">
      <w:rPr>
        <w:rFonts w:ascii="C39T30Lfz" w:hAnsi="C39T30Lfz"/>
        <w:sz w:val="56"/>
      </w:rPr>
      <w:t></w:t>
    </w:r>
    <w:r w:rsidRPr="004775E0">
      <w:rPr>
        <w:rFonts w:ascii="C39T30Lfz" w:hAnsi="C39T30Lfz"/>
        <w:sz w:val="56"/>
      </w:rPr>
      <w:t></w:t>
    </w:r>
    <w:r w:rsidRPr="004775E0">
      <w:rPr>
        <w:rFonts w:ascii="C39T30Lfz" w:hAnsi="C39T30Lfz"/>
        <w:sz w:val="56"/>
      </w:rPr>
      <w:t></w:t>
    </w:r>
    <w:r w:rsidRPr="004775E0">
      <w:rPr>
        <w:rFonts w:ascii="C39T30Lfz" w:hAnsi="C39T30Lfz"/>
        <w:sz w:val="56"/>
      </w:rPr>
      <w:t></w:t>
    </w:r>
    <w:r w:rsidRPr="004775E0">
      <w:rPr>
        <w:rFonts w:ascii="C39T30Lfz" w:hAnsi="C39T30Lfz"/>
        <w:sz w:val="56"/>
      </w:rPr>
      <w:t></w:t>
    </w:r>
    <w:r w:rsidRPr="004775E0">
      <w:rPr>
        <w:rFonts w:ascii="C39T30Lfz" w:hAnsi="C39T30Lfz"/>
        <w:sz w:val="56"/>
      </w:rPr>
      <w:t></w:t>
    </w:r>
    <w:r w:rsidRPr="004775E0">
      <w:rPr>
        <w:rFonts w:ascii="C39T30Lfz" w:hAnsi="C39T30Lfz"/>
        <w:sz w:val="56"/>
      </w:rPr>
      <w:t></w:t>
    </w:r>
    <w:r w:rsidRPr="004775E0">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undocs.org/m2/QRCode.ashx?DS=ECE/ADN/4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ADN/4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FC8" w:rsidRPr="00AC3823" w:rsidRDefault="00CB3FC8" w:rsidP="00AC3823">
      <w:pPr>
        <w:pStyle w:val="Footer"/>
        <w:tabs>
          <w:tab w:val="right" w:pos="2155"/>
        </w:tabs>
        <w:spacing w:after="80" w:line="240" w:lineRule="atLeast"/>
        <w:ind w:left="680"/>
        <w:rPr>
          <w:u w:val="single"/>
        </w:rPr>
      </w:pPr>
      <w:r>
        <w:rPr>
          <w:u w:val="single"/>
        </w:rPr>
        <w:tab/>
      </w:r>
    </w:p>
  </w:footnote>
  <w:footnote w:type="continuationSeparator" w:id="0">
    <w:p w:rsidR="00CB3FC8" w:rsidRPr="00AC3823" w:rsidRDefault="00CB3FC8" w:rsidP="00AC3823">
      <w:pPr>
        <w:pStyle w:val="Footer"/>
        <w:tabs>
          <w:tab w:val="right" w:pos="2155"/>
        </w:tabs>
        <w:spacing w:after="80" w:line="240" w:lineRule="atLeast"/>
        <w:ind w:left="680"/>
        <w:rPr>
          <w:u w:val="single"/>
        </w:rPr>
      </w:pPr>
      <w:r>
        <w:rPr>
          <w:u w:val="single"/>
        </w:rPr>
        <w:tab/>
      </w:r>
    </w:p>
  </w:footnote>
  <w:footnote w:type="continuationNotice" w:id="1">
    <w:p w:rsidR="00CB3FC8" w:rsidRPr="00AC3823" w:rsidRDefault="00CB3FC8">
      <w:pPr>
        <w:spacing w:line="240" w:lineRule="auto"/>
        <w:rPr>
          <w:sz w:val="2"/>
          <w:szCs w:val="2"/>
        </w:rPr>
      </w:pPr>
    </w:p>
  </w:footnote>
  <w:footnote w:id="2">
    <w:p w:rsidR="00CD0413" w:rsidRPr="00CD0413" w:rsidRDefault="00CD0413">
      <w:pPr>
        <w:pStyle w:val="FootnoteText"/>
      </w:pPr>
      <w:r>
        <w:rPr>
          <w:rStyle w:val="FootnoteReference"/>
        </w:rPr>
        <w:tab/>
      </w:r>
      <w:r w:rsidRPr="00CD0413">
        <w:rPr>
          <w:rStyle w:val="FootnoteReference"/>
          <w:sz w:val="20"/>
          <w:vertAlign w:val="baseline"/>
        </w:rPr>
        <w:t>*</w:t>
      </w:r>
      <w:r>
        <w:rPr>
          <w:rStyle w:val="FootnoteReference"/>
          <w:sz w:val="20"/>
          <w:vertAlign w:val="baseline"/>
        </w:rPr>
        <w:tab/>
      </w:r>
      <w:r w:rsidR="00DA1753" w:rsidRPr="00870F3E">
        <w:rPr>
          <w:lang w:val="fr-FR"/>
        </w:rPr>
        <w:t>Diffusé en langue allemande par la Commission centrale pour la navigation du Rhin sous la cote</w:t>
      </w:r>
      <w:r w:rsidR="00DA1753" w:rsidRPr="002B6D1A">
        <w:rPr>
          <w:lang w:val="fr-FR"/>
        </w:rPr>
        <w:t xml:space="preserve"> </w:t>
      </w:r>
      <w:r w:rsidR="00DA1753">
        <w:t>CCNR/ZKR/ADN/40</w:t>
      </w:r>
      <w:r w:rsidR="009826DE">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5E0" w:rsidRPr="004775E0" w:rsidRDefault="00C97EB2">
    <w:pPr>
      <w:pStyle w:val="Header"/>
    </w:pPr>
    <w:fldSimple w:instr=" TITLE  \* MERGEFORMAT ">
      <w:r>
        <w:t>ECE/ADN/40</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5E0" w:rsidRPr="004775E0" w:rsidRDefault="00C97EB2" w:rsidP="004775E0">
    <w:pPr>
      <w:pStyle w:val="Header"/>
      <w:jc w:val="right"/>
    </w:pPr>
    <w:fldSimple w:instr=" TITLE  \* MERGEFORMAT ">
      <w:r>
        <w:t>ECE/ADN/40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C8"/>
    <w:rsid w:val="00017F94"/>
    <w:rsid w:val="00023842"/>
    <w:rsid w:val="000334F9"/>
    <w:rsid w:val="00035571"/>
    <w:rsid w:val="00035EA7"/>
    <w:rsid w:val="00061A83"/>
    <w:rsid w:val="00073D09"/>
    <w:rsid w:val="000745AB"/>
    <w:rsid w:val="0007796D"/>
    <w:rsid w:val="000A3E50"/>
    <w:rsid w:val="000B7790"/>
    <w:rsid w:val="000C354E"/>
    <w:rsid w:val="000D3EE9"/>
    <w:rsid w:val="000E194B"/>
    <w:rsid w:val="00111F2F"/>
    <w:rsid w:val="001433FD"/>
    <w:rsid w:val="0014365E"/>
    <w:rsid w:val="001541D3"/>
    <w:rsid w:val="00157D34"/>
    <w:rsid w:val="001652B3"/>
    <w:rsid w:val="00176178"/>
    <w:rsid w:val="001929C0"/>
    <w:rsid w:val="001B0A30"/>
    <w:rsid w:val="001B535F"/>
    <w:rsid w:val="001D2C3B"/>
    <w:rsid w:val="001D580D"/>
    <w:rsid w:val="001F525A"/>
    <w:rsid w:val="00202690"/>
    <w:rsid w:val="002049D0"/>
    <w:rsid w:val="00223272"/>
    <w:rsid w:val="0024779E"/>
    <w:rsid w:val="00254E85"/>
    <w:rsid w:val="002832AC"/>
    <w:rsid w:val="002949DA"/>
    <w:rsid w:val="00295CCA"/>
    <w:rsid w:val="002C7F74"/>
    <w:rsid w:val="002D7C93"/>
    <w:rsid w:val="002E1A07"/>
    <w:rsid w:val="002E7CEE"/>
    <w:rsid w:val="002F0168"/>
    <w:rsid w:val="002F0304"/>
    <w:rsid w:val="00316DFD"/>
    <w:rsid w:val="00316F38"/>
    <w:rsid w:val="003837AE"/>
    <w:rsid w:val="003A013D"/>
    <w:rsid w:val="003A3DDB"/>
    <w:rsid w:val="003B0429"/>
    <w:rsid w:val="003F272E"/>
    <w:rsid w:val="004024AB"/>
    <w:rsid w:val="00407119"/>
    <w:rsid w:val="00441C3B"/>
    <w:rsid w:val="0044666A"/>
    <w:rsid w:val="00446B0A"/>
    <w:rsid w:val="00446FE5"/>
    <w:rsid w:val="00452396"/>
    <w:rsid w:val="00471575"/>
    <w:rsid w:val="00472DC5"/>
    <w:rsid w:val="004775E0"/>
    <w:rsid w:val="004961AD"/>
    <w:rsid w:val="004A7496"/>
    <w:rsid w:val="004C3358"/>
    <w:rsid w:val="004E468C"/>
    <w:rsid w:val="004E515D"/>
    <w:rsid w:val="004E65C5"/>
    <w:rsid w:val="00505D0C"/>
    <w:rsid w:val="00506BE1"/>
    <w:rsid w:val="005135AE"/>
    <w:rsid w:val="005316B0"/>
    <w:rsid w:val="005505B7"/>
    <w:rsid w:val="00573BE5"/>
    <w:rsid w:val="00585DE9"/>
    <w:rsid w:val="00586ED3"/>
    <w:rsid w:val="00596AA9"/>
    <w:rsid w:val="005A59B6"/>
    <w:rsid w:val="005B21A3"/>
    <w:rsid w:val="005B6BB7"/>
    <w:rsid w:val="005C6016"/>
    <w:rsid w:val="005F2353"/>
    <w:rsid w:val="00613E5B"/>
    <w:rsid w:val="00616B04"/>
    <w:rsid w:val="006A30B4"/>
    <w:rsid w:val="006A44F2"/>
    <w:rsid w:val="006B1947"/>
    <w:rsid w:val="006B5AB9"/>
    <w:rsid w:val="006C0B96"/>
    <w:rsid w:val="006C769C"/>
    <w:rsid w:val="00706363"/>
    <w:rsid w:val="0071601D"/>
    <w:rsid w:val="00716510"/>
    <w:rsid w:val="007270F5"/>
    <w:rsid w:val="007663C5"/>
    <w:rsid w:val="007670B9"/>
    <w:rsid w:val="00786B71"/>
    <w:rsid w:val="007A62E6"/>
    <w:rsid w:val="007A6345"/>
    <w:rsid w:val="007F37E7"/>
    <w:rsid w:val="007F5DDF"/>
    <w:rsid w:val="0080684C"/>
    <w:rsid w:val="008073AE"/>
    <w:rsid w:val="00813E0A"/>
    <w:rsid w:val="00822A5C"/>
    <w:rsid w:val="008534A7"/>
    <w:rsid w:val="00853764"/>
    <w:rsid w:val="00871C75"/>
    <w:rsid w:val="008776DC"/>
    <w:rsid w:val="008B12CA"/>
    <w:rsid w:val="009517FE"/>
    <w:rsid w:val="00965996"/>
    <w:rsid w:val="009705C8"/>
    <w:rsid w:val="00981163"/>
    <w:rsid w:val="009826DE"/>
    <w:rsid w:val="0099296A"/>
    <w:rsid w:val="009B4E5E"/>
    <w:rsid w:val="009C1CF4"/>
    <w:rsid w:val="009D08D9"/>
    <w:rsid w:val="009D7D18"/>
    <w:rsid w:val="00A20BB0"/>
    <w:rsid w:val="00A30353"/>
    <w:rsid w:val="00A56BAE"/>
    <w:rsid w:val="00A77C32"/>
    <w:rsid w:val="00AA113A"/>
    <w:rsid w:val="00AC3823"/>
    <w:rsid w:val="00AD4A08"/>
    <w:rsid w:val="00AD6A5D"/>
    <w:rsid w:val="00AE323C"/>
    <w:rsid w:val="00B00181"/>
    <w:rsid w:val="00B00B0D"/>
    <w:rsid w:val="00B01CAA"/>
    <w:rsid w:val="00B207FB"/>
    <w:rsid w:val="00B27E39"/>
    <w:rsid w:val="00B505DF"/>
    <w:rsid w:val="00B57821"/>
    <w:rsid w:val="00B765F7"/>
    <w:rsid w:val="00BA0CA9"/>
    <w:rsid w:val="00BA2AFC"/>
    <w:rsid w:val="00BE1D50"/>
    <w:rsid w:val="00BF3071"/>
    <w:rsid w:val="00C02897"/>
    <w:rsid w:val="00C92D22"/>
    <w:rsid w:val="00C97EB2"/>
    <w:rsid w:val="00CB3FC8"/>
    <w:rsid w:val="00CD0413"/>
    <w:rsid w:val="00CE3C96"/>
    <w:rsid w:val="00CE5AD3"/>
    <w:rsid w:val="00D3439C"/>
    <w:rsid w:val="00D400F6"/>
    <w:rsid w:val="00D72811"/>
    <w:rsid w:val="00D7432D"/>
    <w:rsid w:val="00DA1753"/>
    <w:rsid w:val="00DA4C30"/>
    <w:rsid w:val="00DB1831"/>
    <w:rsid w:val="00DD208D"/>
    <w:rsid w:val="00DD3BFD"/>
    <w:rsid w:val="00DF6678"/>
    <w:rsid w:val="00E5384D"/>
    <w:rsid w:val="00E61089"/>
    <w:rsid w:val="00E96772"/>
    <w:rsid w:val="00EC6852"/>
    <w:rsid w:val="00EC7B20"/>
    <w:rsid w:val="00EF2E22"/>
    <w:rsid w:val="00F15D50"/>
    <w:rsid w:val="00F652B3"/>
    <w:rsid w:val="00F660DF"/>
    <w:rsid w:val="00F72F79"/>
    <w:rsid w:val="00F84E03"/>
    <w:rsid w:val="00F95C08"/>
    <w:rsid w:val="00F9733C"/>
    <w:rsid w:val="00FD01B0"/>
    <w:rsid w:val="00FD398C"/>
    <w:rsid w:val="00FE44F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7FFDECF-DAA6-4984-A082-1FB39E89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trans/danger/publi/adn/adnclassification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ece.org/trans/danger/publi/adn/model_expert_certificates.html"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1281</Words>
  <Characters>7302</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ECE/ADN/40</vt:lpstr>
      <vt:lpstr>ECE/ADN/40</vt:lpstr>
    </vt:vector>
  </TitlesOfParts>
  <Company>DCM</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ECE/ADN/40</dc:title>
  <dc:subject/>
  <dc:creator>DEVOS</dc:creator>
  <cp:keywords/>
  <cp:lastModifiedBy>Caillot</cp:lastModifiedBy>
  <cp:revision>2</cp:revision>
  <cp:lastPrinted>2017-03-15T13:25:00Z</cp:lastPrinted>
  <dcterms:created xsi:type="dcterms:W3CDTF">2017-04-12T12:44:00Z</dcterms:created>
  <dcterms:modified xsi:type="dcterms:W3CDTF">2017-04-12T12:44:00Z</dcterms:modified>
</cp:coreProperties>
</file>