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14:paraId="36218C6E" w14:textId="77777777" w:rsidTr="00CB69F6">
        <w:trPr>
          <w:trHeight w:hRule="exact" w:val="851"/>
        </w:trPr>
        <w:tc>
          <w:tcPr>
            <w:tcW w:w="1280" w:type="dxa"/>
            <w:tcBorders>
              <w:bottom w:val="single" w:sz="4" w:space="0" w:color="auto"/>
            </w:tcBorders>
          </w:tcPr>
          <w:p w14:paraId="581F2610" w14:textId="77777777" w:rsidR="006F2A6A" w:rsidRPr="00F124C6" w:rsidRDefault="006F2A6A" w:rsidP="00CB69F6">
            <w:pPr>
              <w:spacing w:before="360" w:after="240" w:line="240" w:lineRule="atLeast"/>
            </w:pPr>
            <w:bookmarkStart w:id="0" w:name="_GoBack"/>
            <w:bookmarkEnd w:id="0"/>
          </w:p>
        </w:tc>
        <w:tc>
          <w:tcPr>
            <w:tcW w:w="2273" w:type="dxa"/>
            <w:tcBorders>
              <w:bottom w:val="single" w:sz="4" w:space="0" w:color="auto"/>
            </w:tcBorders>
            <w:vAlign w:val="bottom"/>
          </w:tcPr>
          <w:p w14:paraId="3E0424A8" w14:textId="77777777" w:rsidR="006F2A6A" w:rsidRPr="006428AB" w:rsidRDefault="006F2A6A" w:rsidP="00CB69F6">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14:paraId="3FFF09A3" w14:textId="77777777" w:rsidR="006F2A6A" w:rsidRPr="001D1D5B" w:rsidRDefault="001D1D5B" w:rsidP="00CB69F6">
            <w:pPr>
              <w:spacing w:line="240" w:lineRule="atLeast"/>
              <w:jc w:val="right"/>
              <w:rPr>
                <w:sz w:val="20"/>
                <w:szCs w:val="21"/>
              </w:rPr>
            </w:pPr>
            <w:r w:rsidRPr="001D1D5B">
              <w:rPr>
                <w:sz w:val="40"/>
                <w:szCs w:val="21"/>
              </w:rPr>
              <w:t>ST</w:t>
            </w:r>
            <w:r>
              <w:rPr>
                <w:sz w:val="20"/>
                <w:szCs w:val="21"/>
              </w:rPr>
              <w:t>/SG/AC.10/44/Add.1</w:t>
            </w:r>
          </w:p>
        </w:tc>
      </w:tr>
      <w:tr w:rsidR="006F2A6A" w:rsidRPr="00F124C6" w14:paraId="23FE2638" w14:textId="77777777" w:rsidTr="00CB69F6">
        <w:trPr>
          <w:trHeight w:hRule="exact" w:val="2835"/>
        </w:trPr>
        <w:tc>
          <w:tcPr>
            <w:tcW w:w="1280" w:type="dxa"/>
            <w:tcBorders>
              <w:top w:val="single" w:sz="4" w:space="0" w:color="auto"/>
              <w:bottom w:val="single" w:sz="12" w:space="0" w:color="auto"/>
            </w:tcBorders>
          </w:tcPr>
          <w:p w14:paraId="4015261D" w14:textId="77777777" w:rsidR="006F2A6A" w:rsidRPr="00F124C6" w:rsidRDefault="006F2A6A" w:rsidP="00CB69F6">
            <w:pPr>
              <w:spacing w:line="120" w:lineRule="atLeast"/>
              <w:rPr>
                <w:sz w:val="10"/>
                <w:szCs w:val="10"/>
              </w:rPr>
            </w:pPr>
          </w:p>
          <w:p w14:paraId="0663EB53" w14:textId="77777777" w:rsidR="006F2A6A" w:rsidRPr="00F124C6" w:rsidRDefault="006F2A6A" w:rsidP="00CB69F6">
            <w:pPr>
              <w:spacing w:line="120" w:lineRule="atLeast"/>
              <w:rPr>
                <w:sz w:val="10"/>
                <w:szCs w:val="10"/>
              </w:rPr>
            </w:pPr>
            <w:r>
              <w:rPr>
                <w:rFonts w:hint="eastAsia"/>
                <w:noProof/>
                <w:snapToGrid/>
                <w:lang w:eastAsia="en-US"/>
              </w:rPr>
              <w:drawing>
                <wp:inline distT="0" distB="0" distL="0" distR="0" wp14:anchorId="21F3CD3C" wp14:editId="211549BF">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4778E3" w14:textId="77777777" w:rsidR="006F2A6A" w:rsidRDefault="006F2A6A" w:rsidP="00CB69F6">
            <w:pPr>
              <w:spacing w:before="200" w:line="240" w:lineRule="auto"/>
              <w:rPr>
                <w:rFonts w:eastAsia="SimHei"/>
                <w:spacing w:val="20"/>
                <w:sz w:val="40"/>
                <w:szCs w:val="40"/>
              </w:rPr>
            </w:pPr>
            <w:r>
              <w:rPr>
                <w:rFonts w:eastAsia="SimHei" w:hint="eastAsia"/>
                <w:spacing w:val="20"/>
                <w:sz w:val="40"/>
                <w:szCs w:val="40"/>
              </w:rPr>
              <w:t>秘书处</w:t>
            </w:r>
          </w:p>
        </w:tc>
        <w:tc>
          <w:tcPr>
            <w:tcW w:w="2819" w:type="dxa"/>
            <w:tcBorders>
              <w:top w:val="single" w:sz="4" w:space="0" w:color="auto"/>
              <w:bottom w:val="single" w:sz="12" w:space="0" w:color="auto"/>
            </w:tcBorders>
          </w:tcPr>
          <w:p w14:paraId="4AF57CF9" w14:textId="77777777" w:rsidR="006F2A6A" w:rsidRPr="00F124C6" w:rsidRDefault="006F2A6A" w:rsidP="00CB69F6">
            <w:pPr>
              <w:spacing w:before="240" w:line="240" w:lineRule="atLeast"/>
              <w:rPr>
                <w:sz w:val="20"/>
              </w:rPr>
            </w:pPr>
            <w:r w:rsidRPr="00F124C6">
              <w:rPr>
                <w:sz w:val="20"/>
              </w:rPr>
              <w:t xml:space="preserve">Distr.: </w:t>
            </w:r>
            <w:r w:rsidR="001D1D5B" w:rsidRPr="001D1D5B">
              <w:rPr>
                <w:sz w:val="20"/>
              </w:rPr>
              <w:t>General</w:t>
            </w:r>
          </w:p>
          <w:p w14:paraId="46C8347F" w14:textId="77777777" w:rsidR="006F2A6A" w:rsidRPr="00F124C6" w:rsidRDefault="001D1D5B" w:rsidP="00CB69F6">
            <w:pPr>
              <w:spacing w:line="240" w:lineRule="atLeast"/>
              <w:rPr>
                <w:sz w:val="20"/>
              </w:rPr>
            </w:pPr>
            <w:r>
              <w:rPr>
                <w:sz w:val="20"/>
              </w:rPr>
              <w:t xml:space="preserve">16 </w:t>
            </w:r>
            <w:r w:rsidRPr="001D1D5B">
              <w:rPr>
                <w:sz w:val="20"/>
              </w:rPr>
              <w:t>February</w:t>
            </w:r>
            <w:r w:rsidR="00421568">
              <w:rPr>
                <w:sz w:val="20"/>
              </w:rPr>
              <w:t xml:space="preserve"> 201</w:t>
            </w:r>
            <w:r w:rsidR="00B45B53">
              <w:rPr>
                <w:rFonts w:hint="eastAsia"/>
                <w:sz w:val="20"/>
              </w:rPr>
              <w:t>7</w:t>
            </w:r>
          </w:p>
          <w:p w14:paraId="0992D664" w14:textId="77777777" w:rsidR="006F2A6A" w:rsidRPr="00F124C6" w:rsidRDefault="006F2A6A" w:rsidP="00CB69F6">
            <w:pPr>
              <w:spacing w:line="240" w:lineRule="atLeast"/>
              <w:rPr>
                <w:sz w:val="20"/>
              </w:rPr>
            </w:pPr>
            <w:r w:rsidRPr="00F124C6">
              <w:rPr>
                <w:sz w:val="20"/>
              </w:rPr>
              <w:t xml:space="preserve">Chinese </w:t>
            </w:r>
          </w:p>
          <w:p w14:paraId="61375D2B" w14:textId="77777777" w:rsidR="006F2A6A" w:rsidRPr="00F124C6" w:rsidRDefault="006F2A6A" w:rsidP="00CB69F6">
            <w:pPr>
              <w:spacing w:line="240" w:lineRule="atLeast"/>
            </w:pPr>
            <w:r w:rsidRPr="00F124C6">
              <w:rPr>
                <w:sz w:val="20"/>
              </w:rPr>
              <w:t>Original: English</w:t>
            </w:r>
            <w:r w:rsidR="001D1D5B">
              <w:rPr>
                <w:sz w:val="20"/>
              </w:rPr>
              <w:t xml:space="preserve"> and </w:t>
            </w:r>
            <w:r w:rsidR="001D1D5B" w:rsidRPr="001D1D5B">
              <w:rPr>
                <w:sz w:val="20"/>
              </w:rPr>
              <w:t>French</w:t>
            </w:r>
          </w:p>
        </w:tc>
      </w:tr>
    </w:tbl>
    <w:p w14:paraId="680D05E3" w14:textId="77777777" w:rsidR="009659C0" w:rsidRPr="004E7E70" w:rsidRDefault="009659C0" w:rsidP="009659C0">
      <w:pPr>
        <w:spacing w:before="120"/>
        <w:rPr>
          <w:rFonts w:eastAsia="SimHei"/>
          <w:sz w:val="24"/>
          <w:szCs w:val="24"/>
        </w:rPr>
      </w:pPr>
      <w:r w:rsidRPr="00CC0EFF">
        <w:rPr>
          <w:rFonts w:eastAsia="SimHei" w:hint="eastAsia"/>
          <w:sz w:val="24"/>
          <w:szCs w:val="24"/>
        </w:rPr>
        <w:t>危险货物运输和全球化学品</w:t>
      </w:r>
      <w:r>
        <w:rPr>
          <w:rFonts w:eastAsia="SimHei" w:hint="eastAsia"/>
          <w:sz w:val="24"/>
          <w:szCs w:val="24"/>
        </w:rPr>
        <w:br/>
      </w:r>
      <w:r w:rsidRPr="00CC0EFF">
        <w:rPr>
          <w:rFonts w:eastAsia="SimHei" w:hint="eastAsia"/>
          <w:sz w:val="24"/>
          <w:szCs w:val="24"/>
        </w:rPr>
        <w:t>统一分类和标签制度问题专家委员会</w:t>
      </w:r>
    </w:p>
    <w:p w14:paraId="56A7C39C" w14:textId="77777777" w:rsidR="009659C0" w:rsidRDefault="009659C0" w:rsidP="009659C0"/>
    <w:p w14:paraId="7D0811F5" w14:textId="4C5AFDD5" w:rsidR="009659C0" w:rsidRDefault="009659C0" w:rsidP="009659C0">
      <w:pPr>
        <w:pStyle w:val="HChGC"/>
      </w:pPr>
      <w:r>
        <w:rPr>
          <w:rFonts w:hint="eastAsia"/>
        </w:rPr>
        <w:tab/>
      </w:r>
      <w:r>
        <w:rPr>
          <w:rFonts w:hint="eastAsia"/>
        </w:rPr>
        <w:tab/>
      </w:r>
      <w:r w:rsidRPr="00083658">
        <w:rPr>
          <w:rFonts w:hint="eastAsia"/>
          <w:spacing w:val="2"/>
        </w:rPr>
        <w:t>危险货物运输和全球化学品统一分类和标签制度问题</w:t>
      </w:r>
      <w:r w:rsidR="009552A6">
        <w:rPr>
          <w:spacing w:val="2"/>
        </w:rPr>
        <w:br/>
      </w:r>
      <w:r w:rsidRPr="00083658">
        <w:rPr>
          <w:rFonts w:hint="eastAsia"/>
          <w:spacing w:val="2"/>
        </w:rPr>
        <w:t>专家委</w:t>
      </w:r>
      <w:r>
        <w:rPr>
          <w:rFonts w:hint="eastAsia"/>
        </w:rPr>
        <w:t>员会第八届会议报告</w:t>
      </w:r>
    </w:p>
    <w:p w14:paraId="39A5DF7D" w14:textId="77777777" w:rsidR="009659C0" w:rsidRDefault="009659C0" w:rsidP="009659C0">
      <w:pPr>
        <w:pStyle w:val="SingleTxtGC"/>
      </w:pPr>
      <w:r>
        <w:rPr>
          <w:rFonts w:hint="eastAsia"/>
        </w:rPr>
        <w:t>2016</w:t>
      </w:r>
      <w:r>
        <w:rPr>
          <w:rFonts w:hint="eastAsia"/>
        </w:rPr>
        <w:t>年</w:t>
      </w:r>
      <w:r>
        <w:rPr>
          <w:rFonts w:hint="eastAsia"/>
        </w:rPr>
        <w:t>12</w:t>
      </w:r>
      <w:r>
        <w:rPr>
          <w:rFonts w:hint="eastAsia"/>
        </w:rPr>
        <w:t>月</w:t>
      </w:r>
      <w:r>
        <w:rPr>
          <w:rFonts w:hint="eastAsia"/>
        </w:rPr>
        <w:t>9</w:t>
      </w:r>
      <w:r>
        <w:rPr>
          <w:rFonts w:hint="eastAsia"/>
        </w:rPr>
        <w:t>日，日内瓦</w:t>
      </w:r>
    </w:p>
    <w:p w14:paraId="2B7B7F13" w14:textId="77777777" w:rsidR="009659C0" w:rsidRDefault="009659C0" w:rsidP="009659C0">
      <w:pPr>
        <w:pStyle w:val="H23GC"/>
      </w:pPr>
      <w:r>
        <w:rPr>
          <w:rFonts w:hint="eastAsia"/>
        </w:rPr>
        <w:tab/>
      </w:r>
      <w:r>
        <w:rPr>
          <w:rFonts w:hint="eastAsia"/>
        </w:rPr>
        <w:tab/>
      </w:r>
      <w:r>
        <w:rPr>
          <w:rFonts w:hint="eastAsia"/>
        </w:rPr>
        <w:t>增编</w:t>
      </w:r>
    </w:p>
    <w:p w14:paraId="3BC6CC60" w14:textId="77777777" w:rsidR="009659C0" w:rsidRDefault="009659C0" w:rsidP="00463B32">
      <w:pPr>
        <w:pStyle w:val="H1GC"/>
      </w:pPr>
      <w:r>
        <w:rPr>
          <w:rFonts w:hint="eastAsia"/>
        </w:rPr>
        <w:tab/>
      </w:r>
      <w:r>
        <w:rPr>
          <w:rFonts w:hint="eastAsia"/>
        </w:rPr>
        <w:tab/>
      </w:r>
      <w:r>
        <w:rPr>
          <w:rFonts w:hint="eastAsia"/>
        </w:rPr>
        <w:t>附件一</w:t>
      </w:r>
    </w:p>
    <w:p w14:paraId="549B5BDC" w14:textId="77777777" w:rsidR="009659C0" w:rsidRDefault="009659C0" w:rsidP="00463B32">
      <w:pPr>
        <w:pStyle w:val="H1GC"/>
      </w:pPr>
      <w:r>
        <w:rPr>
          <w:rFonts w:hint="eastAsia"/>
        </w:rPr>
        <w:tab/>
      </w:r>
      <w:r>
        <w:rPr>
          <w:rFonts w:hint="eastAsia"/>
        </w:rPr>
        <w:tab/>
      </w:r>
      <w:r>
        <w:rPr>
          <w:rFonts w:hint="eastAsia"/>
        </w:rPr>
        <w:t>对《关于危险货物运输的建议书：规章范本》第十九修订版</w:t>
      </w:r>
      <w:r>
        <w:rPr>
          <w:rFonts w:hint="eastAsia"/>
        </w:rPr>
        <w:t>(ST/SG/AC.10/1/Rev.19)</w:t>
      </w:r>
      <w:r>
        <w:rPr>
          <w:rFonts w:hint="eastAsia"/>
        </w:rPr>
        <w:t>的修改</w:t>
      </w:r>
      <w:r w:rsidRPr="00E3464C">
        <w:rPr>
          <w:rStyle w:val="FootnoteReference"/>
          <w:rFonts w:eastAsia="SimHei"/>
          <w:position w:val="4"/>
          <w:sz w:val="28"/>
          <w:vertAlign w:val="baseline"/>
        </w:rPr>
        <w:footnoteReference w:customMarkFollows="1" w:id="2"/>
        <w:t>*</w:t>
      </w:r>
    </w:p>
    <w:p w14:paraId="671FF0B8" w14:textId="77777777" w:rsidR="009659C0" w:rsidRDefault="009659C0" w:rsidP="009659C0"/>
    <w:p w14:paraId="4F62AEF7" w14:textId="77777777" w:rsidR="009659C0" w:rsidRDefault="009659C0" w:rsidP="009659C0">
      <w:pPr>
        <w:tabs>
          <w:tab w:val="clear" w:pos="431"/>
        </w:tabs>
        <w:overflowPunct/>
        <w:adjustRightInd/>
        <w:snapToGrid/>
        <w:spacing w:line="240" w:lineRule="auto"/>
        <w:jc w:val="left"/>
      </w:pPr>
      <w:r>
        <w:br w:type="page"/>
      </w:r>
    </w:p>
    <w:p w14:paraId="17DF17B1" w14:textId="77777777" w:rsidR="009659C0" w:rsidRDefault="009659C0" w:rsidP="00463B32">
      <w:pPr>
        <w:pStyle w:val="H1GC"/>
      </w:pPr>
      <w:r>
        <w:rPr>
          <w:rFonts w:hint="eastAsia"/>
        </w:rPr>
        <w:lastRenderedPageBreak/>
        <w:tab/>
      </w:r>
      <w:r>
        <w:rPr>
          <w:rFonts w:hint="eastAsia"/>
        </w:rPr>
        <w:tab/>
      </w:r>
      <w:r>
        <w:rPr>
          <w:rFonts w:hint="eastAsia"/>
        </w:rPr>
        <w:t>建议</w:t>
      </w:r>
    </w:p>
    <w:p w14:paraId="649CB299" w14:textId="77777777" w:rsidR="009659C0" w:rsidRDefault="009659C0" w:rsidP="009659C0">
      <w:pPr>
        <w:pStyle w:val="SingleTxtGC"/>
      </w:pPr>
      <w:r>
        <w:rPr>
          <w:rFonts w:hint="eastAsia"/>
        </w:rPr>
        <w:t>第</w:t>
      </w:r>
      <w:r>
        <w:rPr>
          <w:rFonts w:hint="eastAsia"/>
        </w:rPr>
        <w:t>6</w:t>
      </w:r>
      <w:r>
        <w:rPr>
          <w:rFonts w:hint="eastAsia"/>
        </w:rPr>
        <w:t>段</w:t>
      </w:r>
      <w:r>
        <w:rPr>
          <w:rFonts w:hint="eastAsia"/>
        </w:rPr>
        <w:tab/>
      </w:r>
      <w:r>
        <w:rPr>
          <w:rFonts w:hint="eastAsia"/>
        </w:rPr>
        <w:t>中文不变</w:t>
      </w:r>
      <w:r w:rsidRPr="00171F64">
        <w:t>。</w:t>
      </w:r>
    </w:p>
    <w:p w14:paraId="6A7C747E" w14:textId="77777777" w:rsidR="009659C0" w:rsidRDefault="009659C0" w:rsidP="009659C0">
      <w:pPr>
        <w:pStyle w:val="SingleTxtGC"/>
      </w:pPr>
      <w:r>
        <w:rPr>
          <w:rFonts w:hint="eastAsia"/>
        </w:rPr>
        <w:t>第</w:t>
      </w:r>
      <w:r>
        <w:rPr>
          <w:rFonts w:hint="eastAsia"/>
        </w:rPr>
        <w:t>8</w:t>
      </w:r>
      <w:r>
        <w:rPr>
          <w:rFonts w:hint="eastAsia"/>
        </w:rPr>
        <w:t>段</w:t>
      </w:r>
      <w:r>
        <w:rPr>
          <w:rFonts w:hint="eastAsia"/>
        </w:rPr>
        <w:tab/>
      </w:r>
      <w:r>
        <w:rPr>
          <w:rFonts w:hint="eastAsia"/>
        </w:rPr>
        <w:t>在“</w:t>
      </w:r>
      <w:r>
        <w:t>ST</w:t>
      </w:r>
      <w:r w:rsidRPr="0073236E">
        <w:t>/</w:t>
      </w:r>
      <w:r>
        <w:t>SG</w:t>
      </w:r>
      <w:r w:rsidRPr="0073236E">
        <w:t>/</w:t>
      </w:r>
      <w:r>
        <w:t>AC</w:t>
      </w:r>
      <w:r w:rsidRPr="0073236E">
        <w:t>.</w:t>
      </w:r>
      <w:r>
        <w:t>1</w:t>
      </w:r>
      <w:r w:rsidRPr="0073236E">
        <w:t>0/</w:t>
      </w:r>
      <w:r>
        <w:t>11</w:t>
      </w:r>
      <w:r w:rsidRPr="0073236E">
        <w:t>/</w:t>
      </w:r>
      <w:r>
        <w:t>Rev</w:t>
      </w:r>
      <w:r w:rsidRPr="0073236E">
        <w:t>.</w:t>
      </w:r>
      <w:r>
        <w:t>6</w:t>
      </w:r>
      <w:r>
        <w:rPr>
          <w:rFonts w:hint="eastAsia"/>
        </w:rPr>
        <w:t>”之后加“和</w:t>
      </w:r>
      <w:r>
        <w:t>Amend</w:t>
      </w:r>
      <w:r w:rsidRPr="0073236E">
        <w:t>.</w:t>
      </w:r>
      <w:r>
        <w:t>1</w:t>
      </w:r>
      <w:r>
        <w:rPr>
          <w:rFonts w:hint="eastAsia"/>
        </w:rPr>
        <w:t>”</w:t>
      </w:r>
      <w:r w:rsidRPr="00171F64">
        <w:t>。</w:t>
      </w:r>
    </w:p>
    <w:p w14:paraId="438DE89B" w14:textId="77777777" w:rsidR="009659C0" w:rsidRDefault="009659C0" w:rsidP="009659C0">
      <w:pPr>
        <w:pStyle w:val="SingleTxtGC"/>
      </w:pPr>
      <w:r>
        <w:rPr>
          <w:rFonts w:hint="eastAsia"/>
        </w:rPr>
        <w:t>第</w:t>
      </w:r>
      <w:r>
        <w:rPr>
          <w:rFonts w:hint="eastAsia"/>
        </w:rPr>
        <w:t>11</w:t>
      </w:r>
      <w:r>
        <w:rPr>
          <w:rFonts w:hint="eastAsia"/>
        </w:rPr>
        <w:t>段</w:t>
      </w:r>
      <w:r>
        <w:rPr>
          <w:rFonts w:hint="eastAsia"/>
        </w:rPr>
        <w:tab/>
      </w:r>
      <w:r>
        <w:rPr>
          <w:rFonts w:hint="eastAsia"/>
        </w:rPr>
        <w:t>中文不变</w:t>
      </w:r>
      <w:r w:rsidRPr="00171F64">
        <w:t>。</w:t>
      </w:r>
    </w:p>
    <w:p w14:paraId="36214C30" w14:textId="77777777" w:rsidR="009659C0" w:rsidRDefault="009659C0" w:rsidP="009659C0">
      <w:pPr>
        <w:pStyle w:val="SingleTxtGC"/>
      </w:pPr>
      <w:r>
        <w:rPr>
          <w:rFonts w:hint="eastAsia"/>
        </w:rPr>
        <w:t>第</w:t>
      </w:r>
      <w:r>
        <w:rPr>
          <w:rFonts w:hint="eastAsia"/>
        </w:rPr>
        <w:t>12</w:t>
      </w:r>
      <w:r>
        <w:rPr>
          <w:rFonts w:hint="eastAsia"/>
        </w:rPr>
        <w:t>段</w:t>
      </w:r>
      <w:r>
        <w:rPr>
          <w:rFonts w:hint="eastAsia"/>
        </w:rPr>
        <w:tab/>
      </w:r>
      <w:r>
        <w:rPr>
          <w:rFonts w:hint="eastAsia"/>
        </w:rPr>
        <w:t>“</w:t>
      </w:r>
      <w:r w:rsidRPr="002C1A58">
        <w:rPr>
          <w:rFonts w:hint="eastAsia"/>
          <w:szCs w:val="21"/>
        </w:rPr>
        <w:t>潜在危险性</w:t>
      </w:r>
      <w:r>
        <w:rPr>
          <w:rFonts w:hint="eastAsia"/>
        </w:rPr>
        <w:t>”改为“危险”</w:t>
      </w:r>
      <w:r w:rsidRPr="00171F64">
        <w:t>。</w:t>
      </w:r>
    </w:p>
    <w:p w14:paraId="3674AB06" w14:textId="77777777" w:rsidR="009659C0" w:rsidRPr="00171F64" w:rsidRDefault="009659C0" w:rsidP="009659C0">
      <w:pPr>
        <w:pStyle w:val="H1GC"/>
      </w:pPr>
      <w:r w:rsidRPr="00171F64">
        <w:tab/>
      </w:r>
      <w:r w:rsidRPr="00171F64">
        <w:tab/>
      </w:r>
      <w:r w:rsidRPr="00171F64">
        <w:t>第</w:t>
      </w:r>
      <w:r>
        <w:t>1.1</w:t>
      </w:r>
      <w:r w:rsidRPr="00171F64">
        <w:t>章</w:t>
      </w:r>
    </w:p>
    <w:p w14:paraId="34D1DA00" w14:textId="77777777" w:rsidR="009659C0" w:rsidRPr="00171F64" w:rsidRDefault="009659C0" w:rsidP="009659C0">
      <w:pPr>
        <w:pStyle w:val="SingleTxtGC"/>
      </w:pPr>
      <w:r w:rsidRPr="00171F64">
        <w:t>注</w:t>
      </w:r>
      <w:r>
        <w:t>1,</w:t>
      </w:r>
      <w:r>
        <w:rPr>
          <w:rFonts w:hint="eastAsia"/>
        </w:rPr>
        <w:t xml:space="preserve"> </w:t>
      </w:r>
      <w:r>
        <w:rPr>
          <w:rFonts w:hint="eastAsia"/>
        </w:rPr>
        <w:t>在“</w:t>
      </w:r>
      <w:r>
        <w:t>ST/SG/AC</w:t>
      </w:r>
      <w:r w:rsidRPr="00171F64">
        <w:t>.</w:t>
      </w:r>
      <w:r>
        <w:t>1</w:t>
      </w:r>
      <w:r w:rsidRPr="00171F64">
        <w:t>0</w:t>
      </w:r>
      <w:r>
        <w:t>/11/Rev</w:t>
      </w:r>
      <w:r w:rsidRPr="00171F64">
        <w:t>.</w:t>
      </w:r>
      <w:r>
        <w:rPr>
          <w:rFonts w:hint="eastAsia"/>
        </w:rPr>
        <w:t>6</w:t>
      </w:r>
      <w:r>
        <w:rPr>
          <w:rFonts w:hint="eastAsia"/>
        </w:rPr>
        <w:t>”之后加“</w:t>
      </w:r>
      <w:r w:rsidRPr="00171F64">
        <w:t>和</w:t>
      </w:r>
      <w:r>
        <w:t>Amend</w:t>
      </w:r>
      <w:r w:rsidRPr="00171F64">
        <w:t>.</w:t>
      </w:r>
      <w:r>
        <w:rPr>
          <w:rFonts w:hint="eastAsia"/>
        </w:rPr>
        <w:t>1</w:t>
      </w:r>
      <w:r>
        <w:rPr>
          <w:rFonts w:hint="eastAsia"/>
        </w:rPr>
        <w:t>”</w:t>
      </w:r>
      <w:r w:rsidRPr="00171F64">
        <w:t>。</w:t>
      </w:r>
    </w:p>
    <w:p w14:paraId="71A4FD26" w14:textId="77777777" w:rsidR="009659C0" w:rsidRPr="00171F64" w:rsidRDefault="009659C0" w:rsidP="009659C0">
      <w:pPr>
        <w:pStyle w:val="H1GC"/>
      </w:pPr>
      <w:r w:rsidRPr="00171F64">
        <w:tab/>
      </w:r>
      <w:r w:rsidRPr="00171F64">
        <w:tab/>
      </w:r>
      <w:r w:rsidRPr="00171F64">
        <w:t>第</w:t>
      </w:r>
      <w:r>
        <w:t>1.2</w:t>
      </w:r>
      <w:r w:rsidRPr="00171F64">
        <w:t>章</w:t>
      </w:r>
    </w:p>
    <w:p w14:paraId="6190A220" w14:textId="69AC5F95" w:rsidR="009659C0" w:rsidRPr="00171F64" w:rsidRDefault="009659C0" w:rsidP="006F689D">
      <w:pPr>
        <w:pStyle w:val="SingleTxtGC"/>
        <w:tabs>
          <w:tab w:val="clear" w:pos="1565"/>
          <w:tab w:val="clear" w:pos="1996"/>
          <w:tab w:val="left" w:pos="1918"/>
        </w:tabs>
      </w:pPr>
      <w:r>
        <w:t>1.2.1</w:t>
      </w:r>
      <w:r>
        <w:tab/>
      </w:r>
      <w:r>
        <w:rPr>
          <w:rFonts w:hint="eastAsia"/>
        </w:rPr>
        <w:t>“</w:t>
      </w:r>
      <w:r w:rsidRPr="00BD7E6B">
        <w:rPr>
          <w:rFonts w:eastAsia="楷体" w:hint="eastAsia"/>
          <w:szCs w:val="21"/>
        </w:rPr>
        <w:t>动物材料</w:t>
      </w:r>
      <w:r>
        <w:rPr>
          <w:rFonts w:eastAsia="楷体" w:hint="eastAsia"/>
          <w:szCs w:val="21"/>
        </w:rPr>
        <w:t>”</w:t>
      </w:r>
      <w:r>
        <w:rPr>
          <w:rFonts w:asciiTheme="majorBidi" w:eastAsiaTheme="minorEastAsia" w:hAnsiTheme="majorBidi" w:cstheme="majorBidi" w:hint="eastAsia"/>
          <w:szCs w:val="21"/>
        </w:rPr>
        <w:t>的定义</w:t>
      </w:r>
      <w:r>
        <w:rPr>
          <w:rFonts w:eastAsia="楷体" w:hint="eastAsia"/>
          <w:szCs w:val="21"/>
        </w:rPr>
        <w:t>，</w:t>
      </w:r>
      <w:r w:rsidRPr="000E7569">
        <w:rPr>
          <w:rFonts w:hint="eastAsia"/>
          <w:szCs w:val="21"/>
        </w:rPr>
        <w:t>将</w:t>
      </w:r>
      <w:r>
        <w:rPr>
          <w:rFonts w:eastAsia="楷体" w:hint="eastAsia"/>
          <w:szCs w:val="21"/>
        </w:rPr>
        <w:t>“</w:t>
      </w:r>
      <w:r w:rsidRPr="00165FCB">
        <w:rPr>
          <w:rFonts w:hint="eastAsia"/>
          <w:szCs w:val="21"/>
        </w:rPr>
        <w:t>或动物饲料</w:t>
      </w:r>
      <w:r>
        <w:rPr>
          <w:rFonts w:hint="eastAsia"/>
          <w:szCs w:val="21"/>
        </w:rPr>
        <w:t>”改为“或源自动物的食品或饲料”；</w:t>
      </w:r>
    </w:p>
    <w:p w14:paraId="04A88144" w14:textId="37995915" w:rsidR="009659C0" w:rsidRPr="00171F64" w:rsidRDefault="009659C0" w:rsidP="006F689D">
      <w:pPr>
        <w:pStyle w:val="SingleTxtGC"/>
        <w:tabs>
          <w:tab w:val="clear" w:pos="1565"/>
          <w:tab w:val="clear" w:pos="1996"/>
          <w:tab w:val="left" w:pos="1918"/>
        </w:tabs>
      </w:pPr>
      <w:r>
        <w:t>1.2.1</w:t>
      </w:r>
      <w:r>
        <w:tab/>
      </w:r>
      <w:r>
        <w:rPr>
          <w:rFonts w:hint="eastAsia"/>
        </w:rPr>
        <w:t>“</w:t>
      </w:r>
      <w:r>
        <w:rPr>
          <w:rFonts w:hint="eastAsia"/>
          <w:szCs w:val="21"/>
        </w:rPr>
        <w:t>GHS</w:t>
      </w:r>
      <w:r>
        <w:rPr>
          <w:rFonts w:hint="eastAsia"/>
        </w:rPr>
        <w:t>”</w:t>
      </w:r>
      <w:r>
        <w:rPr>
          <w:rFonts w:asciiTheme="majorBidi" w:eastAsiaTheme="minorEastAsia" w:hAnsiTheme="majorBidi" w:cstheme="majorBidi" w:hint="eastAsia"/>
          <w:szCs w:val="21"/>
        </w:rPr>
        <w:t>的定义</w:t>
      </w:r>
      <w:r>
        <w:t>，</w:t>
      </w:r>
      <w:r w:rsidRPr="000E7569">
        <w:rPr>
          <w:rFonts w:hint="eastAsia"/>
          <w:szCs w:val="21"/>
        </w:rPr>
        <w:t>将</w:t>
      </w:r>
      <w:r>
        <w:rPr>
          <w:rFonts w:hint="eastAsia"/>
        </w:rPr>
        <w:t>“</w:t>
      </w:r>
      <w:r w:rsidRPr="00165FCB">
        <w:rPr>
          <w:rFonts w:hint="eastAsia"/>
          <w:szCs w:val="21"/>
        </w:rPr>
        <w:t>第六修订版</w:t>
      </w:r>
      <w:r>
        <w:rPr>
          <w:rFonts w:hint="eastAsia"/>
        </w:rPr>
        <w:t>”改为“</w:t>
      </w:r>
      <w:r w:rsidRPr="00165FCB">
        <w:rPr>
          <w:rFonts w:hint="eastAsia"/>
          <w:szCs w:val="21"/>
        </w:rPr>
        <w:t>第</w:t>
      </w:r>
      <w:r>
        <w:rPr>
          <w:rFonts w:hint="eastAsia"/>
          <w:szCs w:val="21"/>
        </w:rPr>
        <w:t>七</w:t>
      </w:r>
      <w:r w:rsidRPr="00165FCB">
        <w:rPr>
          <w:rFonts w:hint="eastAsia"/>
          <w:szCs w:val="21"/>
        </w:rPr>
        <w:t>修订版</w:t>
      </w:r>
      <w:r>
        <w:rPr>
          <w:rFonts w:hint="eastAsia"/>
        </w:rPr>
        <w:t>”</w:t>
      </w:r>
      <w:r>
        <w:rPr>
          <w:rFonts w:hint="eastAsia"/>
          <w:szCs w:val="21"/>
        </w:rPr>
        <w:t>，“</w:t>
      </w:r>
      <w:r>
        <w:t>ST</w:t>
      </w:r>
      <w:r w:rsidRPr="0026117E">
        <w:t>/</w:t>
      </w:r>
      <w:r>
        <w:t>SG</w:t>
      </w:r>
      <w:r w:rsidRPr="0026117E">
        <w:t>/</w:t>
      </w:r>
      <w:r>
        <w:t>AC</w:t>
      </w:r>
      <w:r w:rsidRPr="0026117E">
        <w:t>.</w:t>
      </w:r>
      <w:r>
        <w:t>1</w:t>
      </w:r>
      <w:r w:rsidRPr="0026117E">
        <w:t>0/</w:t>
      </w:r>
      <w:r>
        <w:t>3</w:t>
      </w:r>
      <w:r w:rsidRPr="0026117E">
        <w:t>0/</w:t>
      </w:r>
      <w:r>
        <w:t>Rev</w:t>
      </w:r>
      <w:r w:rsidRPr="0026117E">
        <w:t>.</w:t>
      </w:r>
      <w:r>
        <w:t>6</w:t>
      </w:r>
      <w:r>
        <w:rPr>
          <w:rFonts w:hint="eastAsia"/>
          <w:szCs w:val="21"/>
        </w:rPr>
        <w:t>”改为“</w:t>
      </w:r>
      <w:r>
        <w:t>ST</w:t>
      </w:r>
      <w:r w:rsidRPr="0026117E">
        <w:t>/</w:t>
      </w:r>
      <w:r>
        <w:t>SG</w:t>
      </w:r>
      <w:r w:rsidRPr="0026117E">
        <w:t>/</w:t>
      </w:r>
      <w:r>
        <w:t>AC</w:t>
      </w:r>
      <w:r w:rsidRPr="0026117E">
        <w:t>.</w:t>
      </w:r>
      <w:r>
        <w:t>1</w:t>
      </w:r>
      <w:r w:rsidRPr="0026117E">
        <w:t>0/</w:t>
      </w:r>
      <w:r>
        <w:t>3</w:t>
      </w:r>
      <w:r w:rsidRPr="0026117E">
        <w:t>0/</w:t>
      </w:r>
      <w:r>
        <w:t>Rev</w:t>
      </w:r>
      <w:r w:rsidRPr="0026117E">
        <w:t>.</w:t>
      </w:r>
      <w:r>
        <w:rPr>
          <w:rFonts w:hint="eastAsia"/>
        </w:rPr>
        <w:t>7</w:t>
      </w:r>
      <w:r>
        <w:rPr>
          <w:rFonts w:hint="eastAsia"/>
          <w:szCs w:val="21"/>
        </w:rPr>
        <w:t>”</w:t>
      </w:r>
      <w:r w:rsidRPr="00171F64">
        <w:t>。</w:t>
      </w:r>
    </w:p>
    <w:p w14:paraId="4F73C6CC" w14:textId="3322B5CF" w:rsidR="009659C0" w:rsidRPr="00171F64" w:rsidRDefault="009659C0" w:rsidP="006F689D">
      <w:pPr>
        <w:pStyle w:val="SingleTxtGC"/>
        <w:tabs>
          <w:tab w:val="clear" w:pos="1565"/>
          <w:tab w:val="clear" w:pos="1996"/>
          <w:tab w:val="left" w:pos="1918"/>
        </w:tabs>
      </w:pPr>
      <w:r>
        <w:t>1.2.1</w:t>
      </w:r>
      <w:r>
        <w:tab/>
      </w:r>
      <w:r w:rsidRPr="00463B32">
        <w:rPr>
          <w:rFonts w:hint="eastAsia"/>
          <w:spacing w:val="-4"/>
        </w:rPr>
        <w:t>“</w:t>
      </w:r>
      <w:r w:rsidRPr="00463B32">
        <w:rPr>
          <w:rFonts w:eastAsia="楷体"/>
          <w:spacing w:val="-4"/>
          <w:szCs w:val="21"/>
        </w:rPr>
        <w:t>液体</w:t>
      </w:r>
      <w:r w:rsidRPr="00463B32">
        <w:rPr>
          <w:rFonts w:hint="eastAsia"/>
          <w:spacing w:val="-4"/>
        </w:rPr>
        <w:t>”</w:t>
      </w:r>
      <w:r w:rsidRPr="00463B32">
        <w:rPr>
          <w:spacing w:val="-4"/>
        </w:rPr>
        <w:t>的定义，将</w:t>
      </w:r>
      <w:r w:rsidRPr="00463B32">
        <w:rPr>
          <w:rFonts w:hint="eastAsia"/>
          <w:spacing w:val="-4"/>
        </w:rPr>
        <w:t>脚注</w:t>
      </w:r>
      <w:r w:rsidRPr="00463B32">
        <w:rPr>
          <w:rFonts w:hint="eastAsia"/>
          <w:spacing w:val="-4"/>
        </w:rPr>
        <w:t>1</w:t>
      </w:r>
      <w:r w:rsidRPr="00463B32">
        <w:rPr>
          <w:rFonts w:hint="eastAsia"/>
          <w:spacing w:val="-4"/>
        </w:rPr>
        <w:t>的“</w:t>
      </w:r>
      <w:r w:rsidRPr="00463B32">
        <w:rPr>
          <w:iCs/>
          <w:spacing w:val="-4"/>
        </w:rPr>
        <w:t>ECE/TRANS/242 (Sales No. E.14.VIII.1)</w:t>
      </w:r>
      <w:r w:rsidRPr="00463B32">
        <w:rPr>
          <w:rFonts w:hint="eastAsia"/>
          <w:iCs/>
          <w:spacing w:val="-4"/>
        </w:rPr>
        <w:t>”</w:t>
      </w:r>
      <w:r w:rsidRPr="00463B32">
        <w:rPr>
          <w:iCs/>
        </w:rPr>
        <w:t>改为</w:t>
      </w:r>
      <w:r w:rsidRPr="00463B32">
        <w:rPr>
          <w:rFonts w:hint="eastAsia"/>
          <w:iCs/>
        </w:rPr>
        <w:t>“</w:t>
      </w:r>
      <w:r w:rsidRPr="00463B32">
        <w:rPr>
          <w:iCs/>
        </w:rPr>
        <w:t>ECE/TRANS/257 (Sales No. E.16.VIII.1)</w:t>
      </w:r>
      <w:r w:rsidRPr="00463B32">
        <w:rPr>
          <w:rFonts w:hint="eastAsia"/>
          <w:iCs/>
        </w:rPr>
        <w:t>”</w:t>
      </w:r>
      <w:r w:rsidRPr="00171F64">
        <w:t>。</w:t>
      </w:r>
    </w:p>
    <w:p w14:paraId="279E69AF" w14:textId="563DAACE" w:rsidR="009659C0" w:rsidRPr="00171F64" w:rsidRDefault="009659C0" w:rsidP="006F689D">
      <w:pPr>
        <w:pStyle w:val="SingleTxtGC"/>
        <w:tabs>
          <w:tab w:val="clear" w:pos="1565"/>
          <w:tab w:val="clear" w:pos="1996"/>
          <w:tab w:val="left" w:pos="1918"/>
        </w:tabs>
      </w:pPr>
      <w:r>
        <w:t>1.2.1</w:t>
      </w:r>
      <w:r>
        <w:tab/>
      </w:r>
      <w:r w:rsidRPr="00171F64">
        <w:t>《</w:t>
      </w:r>
      <w:r w:rsidRPr="000E7569">
        <w:rPr>
          <w:rFonts w:eastAsia="楷体"/>
          <w:szCs w:val="21"/>
        </w:rPr>
        <w:t>试验和标准手册</w:t>
      </w:r>
      <w:r w:rsidRPr="00171F64">
        <w:t>》的定义</w:t>
      </w:r>
      <w:r>
        <w:t>，</w:t>
      </w:r>
      <w:r>
        <w:rPr>
          <w:rFonts w:hint="eastAsia"/>
        </w:rPr>
        <w:t>在“</w:t>
      </w:r>
      <w:r>
        <w:t>ST/SG/AC</w:t>
      </w:r>
      <w:r w:rsidRPr="00171F64">
        <w:t>.</w:t>
      </w:r>
      <w:r>
        <w:t>1</w:t>
      </w:r>
      <w:r w:rsidRPr="00171F64">
        <w:t>0</w:t>
      </w:r>
      <w:r>
        <w:t>/11/Rev</w:t>
      </w:r>
      <w:r w:rsidRPr="00171F64">
        <w:t>.</w:t>
      </w:r>
      <w:r>
        <w:rPr>
          <w:rFonts w:hint="eastAsia"/>
        </w:rPr>
        <w:t>6</w:t>
      </w:r>
      <w:r>
        <w:rPr>
          <w:rFonts w:hint="eastAsia"/>
        </w:rPr>
        <w:t>”之后加“</w:t>
      </w:r>
      <w:r w:rsidRPr="00171F64">
        <w:t>和</w:t>
      </w:r>
      <w:r>
        <w:t>Amend</w:t>
      </w:r>
      <w:r w:rsidRPr="00171F64">
        <w:t>.</w:t>
      </w:r>
      <w:r>
        <w:rPr>
          <w:rFonts w:hint="eastAsia"/>
        </w:rPr>
        <w:t>1</w:t>
      </w:r>
      <w:r>
        <w:rPr>
          <w:rFonts w:hint="eastAsia"/>
        </w:rPr>
        <w:t>”</w:t>
      </w:r>
      <w:r w:rsidRPr="00171F64">
        <w:t>。</w:t>
      </w:r>
    </w:p>
    <w:p w14:paraId="034935CB" w14:textId="77777777" w:rsidR="009659C0" w:rsidRPr="00171F64" w:rsidRDefault="009659C0" w:rsidP="009659C0">
      <w:pPr>
        <w:pStyle w:val="H1GC"/>
      </w:pPr>
      <w:r w:rsidRPr="00171F64">
        <w:tab/>
      </w:r>
      <w:r w:rsidRPr="00171F64">
        <w:tab/>
      </w:r>
      <w:r w:rsidRPr="00171F64">
        <w:t>第</w:t>
      </w:r>
      <w:r>
        <w:t>1.</w:t>
      </w:r>
      <w:r>
        <w:rPr>
          <w:rFonts w:hint="eastAsia"/>
        </w:rPr>
        <w:t>3</w:t>
      </w:r>
      <w:r w:rsidRPr="00171F64">
        <w:t>章</w:t>
      </w:r>
    </w:p>
    <w:p w14:paraId="2AA170B5" w14:textId="77777777" w:rsidR="009659C0" w:rsidRPr="00171F64" w:rsidRDefault="009659C0" w:rsidP="009659C0">
      <w:pPr>
        <w:pStyle w:val="SingleTxtGC"/>
        <w:tabs>
          <w:tab w:val="clear" w:pos="1996"/>
          <w:tab w:val="left" w:pos="1918"/>
        </w:tabs>
      </w:pPr>
      <w:r>
        <w:t>1</w:t>
      </w:r>
      <w:r w:rsidRPr="00FE1778">
        <w:t>.</w:t>
      </w:r>
      <w:r>
        <w:t>3</w:t>
      </w:r>
      <w:r w:rsidRPr="00FE1778">
        <w:t>.</w:t>
      </w:r>
      <w:r>
        <w:t>2</w:t>
      </w:r>
      <w:r w:rsidRPr="00FE1778">
        <w:t xml:space="preserve"> (</w:t>
      </w:r>
      <w:r>
        <w:rPr>
          <w:rFonts w:hint="eastAsia"/>
        </w:rPr>
        <w:t>三</w:t>
      </w:r>
      <w:r w:rsidRPr="00FE1778">
        <w:t>)</w:t>
      </w:r>
      <w:r>
        <w:tab/>
      </w:r>
      <w:r>
        <w:rPr>
          <w:rFonts w:hint="eastAsia"/>
        </w:rPr>
        <w:t>不涉及中文。</w:t>
      </w:r>
    </w:p>
    <w:p w14:paraId="0E6D9FEF" w14:textId="77777777" w:rsidR="009659C0" w:rsidRPr="00171F64" w:rsidRDefault="009659C0" w:rsidP="009659C0">
      <w:pPr>
        <w:pStyle w:val="H1GC"/>
      </w:pPr>
      <w:r w:rsidRPr="00171F64">
        <w:tab/>
      </w:r>
      <w:r w:rsidRPr="00171F64">
        <w:tab/>
      </w:r>
      <w:r w:rsidRPr="00171F64">
        <w:t>第</w:t>
      </w:r>
      <w:r>
        <w:t>1.</w:t>
      </w:r>
      <w:r>
        <w:rPr>
          <w:rFonts w:hint="eastAsia"/>
        </w:rPr>
        <w:t>4</w:t>
      </w:r>
      <w:r w:rsidRPr="00171F64">
        <w:t>章</w:t>
      </w:r>
    </w:p>
    <w:p w14:paraId="1E9D4594" w14:textId="2B40D3F8" w:rsidR="009659C0" w:rsidRPr="00171F64" w:rsidRDefault="009659C0" w:rsidP="006F689D">
      <w:pPr>
        <w:pStyle w:val="SingleTxtGC"/>
        <w:tabs>
          <w:tab w:val="clear" w:pos="1996"/>
        </w:tabs>
      </w:pPr>
      <w:r>
        <w:t>1</w:t>
      </w:r>
      <w:r w:rsidRPr="00FE1778">
        <w:t>.</w:t>
      </w:r>
      <w:r>
        <w:t>4</w:t>
      </w:r>
      <w:r w:rsidRPr="00FE1778">
        <w:t>.</w:t>
      </w:r>
      <w:r>
        <w:t>3</w:t>
      </w:r>
      <w:r w:rsidRPr="00FE1778">
        <w:t>.</w:t>
      </w:r>
      <w:r>
        <w:t>1</w:t>
      </w:r>
      <w:r w:rsidRPr="00FE1778">
        <w:t>.</w:t>
      </w:r>
      <w:r>
        <w:t>5</w:t>
      </w:r>
      <w:r>
        <w:tab/>
      </w:r>
      <w:r>
        <w:rPr>
          <w:rFonts w:hint="eastAsia"/>
        </w:rPr>
        <w:t>中文不变。</w:t>
      </w:r>
    </w:p>
    <w:p w14:paraId="1283099F" w14:textId="0412ED2B" w:rsidR="009659C0" w:rsidRDefault="009659C0" w:rsidP="006F689D">
      <w:pPr>
        <w:pStyle w:val="SingleTxtGC"/>
        <w:tabs>
          <w:tab w:val="clear" w:pos="1996"/>
        </w:tabs>
      </w:pPr>
      <w:r>
        <w:t>1</w:t>
      </w:r>
      <w:r w:rsidRPr="00FE1778">
        <w:t>.</w:t>
      </w:r>
      <w:r>
        <w:t>4</w:t>
      </w:r>
      <w:r w:rsidRPr="00FE1778">
        <w:t>.</w:t>
      </w:r>
      <w:r>
        <w:t>3</w:t>
      </w:r>
      <w:r w:rsidRPr="00FE1778">
        <w:t>.</w:t>
      </w:r>
      <w:r>
        <w:t>2</w:t>
      </w:r>
      <w:r w:rsidRPr="00FE1778">
        <w:t>.</w:t>
      </w:r>
      <w:r>
        <w:t>1</w:t>
      </w:r>
      <w:r>
        <w:rPr>
          <w:rFonts w:hint="eastAsia"/>
        </w:rPr>
        <w:tab/>
      </w:r>
      <w:r>
        <w:rPr>
          <w:rFonts w:hint="eastAsia"/>
        </w:rPr>
        <w:t>在末尾加下注：</w:t>
      </w:r>
    </w:p>
    <w:p w14:paraId="4814DDD8" w14:textId="08B927F5" w:rsidR="009659C0" w:rsidRDefault="009659C0" w:rsidP="009659C0">
      <w:pPr>
        <w:pStyle w:val="SingleTxtGC"/>
        <w:tabs>
          <w:tab w:val="clear" w:pos="1996"/>
          <w:tab w:val="left" w:pos="1918"/>
        </w:tabs>
      </w:pPr>
      <w:r>
        <w:rPr>
          <w:rFonts w:hint="eastAsia"/>
        </w:rPr>
        <w:t>“</w:t>
      </w:r>
      <w:r>
        <w:rPr>
          <w:rFonts w:eastAsia="楷体" w:hint="eastAsia"/>
          <w:b/>
          <w:iCs/>
        </w:rPr>
        <w:t>注：</w:t>
      </w:r>
      <w:r w:rsidRPr="00100ED7">
        <w:rPr>
          <w:rFonts w:eastAsia="楷体" w:hint="eastAsia"/>
          <w:iCs/>
        </w:rPr>
        <w:t>除本规章中</w:t>
      </w:r>
      <w:r>
        <w:rPr>
          <w:rFonts w:eastAsia="楷体" w:hint="eastAsia"/>
          <w:iCs/>
        </w:rPr>
        <w:t>的安全规定之外，主管部门可出于</w:t>
      </w:r>
      <w:r w:rsidRPr="00973936">
        <w:rPr>
          <w:rFonts w:eastAsia="楷体" w:hint="eastAsia"/>
          <w:iCs/>
        </w:rPr>
        <w:t>危险货物运输</w:t>
      </w:r>
      <w:r>
        <w:rPr>
          <w:rFonts w:eastAsia="楷体" w:hint="eastAsia"/>
          <w:iCs/>
        </w:rPr>
        <w:t>安全以外的理由实行补充安全规定。为避免因</w:t>
      </w:r>
      <w:r w:rsidRPr="00973936">
        <w:rPr>
          <w:rFonts w:eastAsia="楷体" w:hint="eastAsia"/>
          <w:iCs/>
        </w:rPr>
        <w:t>爆炸物安全</w:t>
      </w:r>
      <w:r>
        <w:rPr>
          <w:rFonts w:eastAsia="楷体" w:hint="eastAsia"/>
          <w:iCs/>
        </w:rPr>
        <w:t>标志各不相同而妨碍国际多式联运，建议按照国际统一标准</w:t>
      </w:r>
      <w:r w:rsidRPr="00EA4303">
        <w:rPr>
          <w:rFonts w:eastAsia="楷体"/>
          <w:iCs/>
        </w:rPr>
        <w:t>(</w:t>
      </w:r>
      <w:r>
        <w:rPr>
          <w:rFonts w:eastAsia="楷体" w:hint="eastAsia"/>
          <w:iCs/>
        </w:rPr>
        <w:t>例如，欧洲联盟委员会第</w:t>
      </w:r>
      <w:r>
        <w:rPr>
          <w:rFonts w:eastAsia="楷体"/>
          <w:iCs/>
        </w:rPr>
        <w:t>2008/43/EC</w:t>
      </w:r>
      <w:r>
        <w:rPr>
          <w:rFonts w:eastAsia="楷体" w:hint="eastAsia"/>
          <w:iCs/>
        </w:rPr>
        <w:t>号指令</w:t>
      </w:r>
      <w:r>
        <w:rPr>
          <w:rFonts w:eastAsia="楷体"/>
          <w:iCs/>
        </w:rPr>
        <w:t>)</w:t>
      </w:r>
      <w:r>
        <w:rPr>
          <w:rFonts w:eastAsia="楷体" w:hint="eastAsia"/>
          <w:iCs/>
        </w:rPr>
        <w:t>格式制作标志。”。</w:t>
      </w:r>
    </w:p>
    <w:p w14:paraId="638F9370" w14:textId="77777777" w:rsidR="009659C0" w:rsidRPr="00171F64" w:rsidRDefault="009659C0" w:rsidP="009659C0">
      <w:pPr>
        <w:pStyle w:val="H1GC"/>
      </w:pPr>
      <w:r w:rsidRPr="00171F64">
        <w:tab/>
      </w:r>
      <w:r w:rsidRPr="00171F64">
        <w:tab/>
      </w:r>
      <w:r w:rsidRPr="00171F64">
        <w:t>第</w:t>
      </w:r>
      <w:r>
        <w:t>1.</w:t>
      </w:r>
      <w:r>
        <w:rPr>
          <w:rFonts w:hint="eastAsia"/>
        </w:rPr>
        <w:t>5</w:t>
      </w:r>
      <w:r w:rsidRPr="00171F64">
        <w:t>章</w:t>
      </w:r>
    </w:p>
    <w:p w14:paraId="16182614" w14:textId="1315203B" w:rsidR="009659C0" w:rsidRPr="00171F64" w:rsidRDefault="009659C0" w:rsidP="009659C0">
      <w:pPr>
        <w:pStyle w:val="SingleTxtGC"/>
        <w:tabs>
          <w:tab w:val="clear" w:pos="1996"/>
          <w:tab w:val="left" w:pos="1918"/>
        </w:tabs>
      </w:pPr>
      <w:r>
        <w:t>1</w:t>
      </w:r>
      <w:r w:rsidRPr="00FE1778">
        <w:t>.</w:t>
      </w:r>
      <w:r>
        <w:t>5</w:t>
      </w:r>
      <w:r w:rsidRPr="00FE1778">
        <w:t>.</w:t>
      </w:r>
      <w:r>
        <w:t>1</w:t>
      </w:r>
      <w:r w:rsidRPr="00FE1778">
        <w:t>.</w:t>
      </w:r>
      <w:r>
        <w:t>1</w:t>
      </w:r>
      <w:r>
        <w:rPr>
          <w:rFonts w:hint="eastAsia"/>
        </w:rPr>
        <w:tab/>
      </w:r>
      <w:r>
        <w:rPr>
          <w:rFonts w:hint="eastAsia"/>
        </w:rPr>
        <w:t>不涉及中文。</w:t>
      </w:r>
    </w:p>
    <w:p w14:paraId="37798071" w14:textId="7BD17CEB" w:rsidR="009659C0" w:rsidRPr="00EE6C87" w:rsidRDefault="009659C0" w:rsidP="009659C0">
      <w:pPr>
        <w:pStyle w:val="SingleTxtGC"/>
      </w:pPr>
      <w:r>
        <w:t>1</w:t>
      </w:r>
      <w:r w:rsidRPr="00FE1778">
        <w:t>.</w:t>
      </w:r>
      <w:r>
        <w:t>5</w:t>
      </w:r>
      <w:r w:rsidRPr="00FE1778">
        <w:t>.</w:t>
      </w:r>
      <w:r>
        <w:t>1</w:t>
      </w:r>
      <w:r w:rsidRPr="00FE1778">
        <w:t>.</w:t>
      </w:r>
      <w:r>
        <w:t>2</w:t>
      </w:r>
      <w:r w:rsidRPr="00FE1778">
        <w:tab/>
      </w:r>
      <w:r>
        <w:rPr>
          <w:rFonts w:hint="eastAsia"/>
        </w:rPr>
        <w:t>不涉及中文。</w:t>
      </w:r>
    </w:p>
    <w:p w14:paraId="4B414B36" w14:textId="77777777" w:rsidR="009659C0" w:rsidRPr="00FE1778" w:rsidRDefault="009659C0" w:rsidP="009659C0">
      <w:pPr>
        <w:pStyle w:val="SingleTxtGC"/>
      </w:pPr>
      <w:r>
        <w:rPr>
          <w:rFonts w:hint="eastAsia"/>
        </w:rPr>
        <w:t>图</w:t>
      </w:r>
      <w:r>
        <w:t>1,</w:t>
      </w:r>
      <w:r w:rsidRPr="00FE1778">
        <w:t xml:space="preserve"> </w:t>
      </w:r>
      <w:r>
        <w:t>1</w:t>
      </w:r>
      <w:r w:rsidRPr="00FE1778">
        <w:t>.</w:t>
      </w:r>
      <w:r>
        <w:t>5</w:t>
      </w:r>
      <w:r w:rsidRPr="00FE1778">
        <w:t>.</w:t>
      </w:r>
      <w:r>
        <w:t>2</w:t>
      </w:r>
      <w:r w:rsidRPr="00FE1778">
        <w:tab/>
      </w:r>
      <w:r>
        <w:rPr>
          <w:rFonts w:hint="eastAsia"/>
        </w:rPr>
        <w:t>中文不变。</w:t>
      </w:r>
    </w:p>
    <w:p w14:paraId="22EF407E" w14:textId="28998F74" w:rsidR="009659C0" w:rsidRDefault="009659C0" w:rsidP="009659C0">
      <w:pPr>
        <w:pStyle w:val="SingleTxtGC"/>
      </w:pPr>
      <w:r>
        <w:t>1</w:t>
      </w:r>
      <w:r w:rsidRPr="00FE1778">
        <w:t>.</w:t>
      </w:r>
      <w:r>
        <w:t>5</w:t>
      </w:r>
      <w:r w:rsidRPr="00FE1778">
        <w:t>.</w:t>
      </w:r>
      <w:r>
        <w:t>5</w:t>
      </w:r>
      <w:r w:rsidRPr="00FE1778">
        <w:t>.</w:t>
      </w:r>
      <w:r>
        <w:t>1</w:t>
      </w:r>
      <w:r w:rsidRPr="00FE1778">
        <w:tab/>
      </w:r>
      <w:r>
        <w:rPr>
          <w:rFonts w:hint="eastAsia"/>
        </w:rPr>
        <w:t>中文不变。</w:t>
      </w:r>
    </w:p>
    <w:p w14:paraId="4F89EE80" w14:textId="77777777" w:rsidR="009659C0" w:rsidRPr="00171F64" w:rsidRDefault="009659C0" w:rsidP="009659C0">
      <w:pPr>
        <w:pStyle w:val="H1GC"/>
      </w:pPr>
      <w:r w:rsidRPr="00171F64">
        <w:lastRenderedPageBreak/>
        <w:tab/>
      </w:r>
      <w:r w:rsidRPr="00171F64">
        <w:tab/>
      </w:r>
      <w:r w:rsidRPr="00171F64">
        <w:t>第</w:t>
      </w:r>
      <w:r>
        <w:rPr>
          <w:rFonts w:hint="eastAsia"/>
        </w:rPr>
        <w:t>2</w:t>
      </w:r>
      <w:r>
        <w:t>.</w:t>
      </w:r>
      <w:r>
        <w:rPr>
          <w:rFonts w:hint="eastAsia"/>
        </w:rPr>
        <w:t>0</w:t>
      </w:r>
      <w:r w:rsidRPr="00171F64">
        <w:t>章</w:t>
      </w:r>
    </w:p>
    <w:p w14:paraId="798F7E56" w14:textId="0D8AD9F5" w:rsidR="009659C0" w:rsidRDefault="009659C0" w:rsidP="00150B35">
      <w:pPr>
        <w:pStyle w:val="SingleTxtGC"/>
        <w:tabs>
          <w:tab w:val="clear" w:pos="1996"/>
          <w:tab w:val="clear" w:pos="2427"/>
          <w:tab w:val="left" w:pos="1918"/>
          <w:tab w:val="left" w:pos="2010"/>
        </w:tabs>
      </w:pPr>
      <w:r>
        <w:t>2</w:t>
      </w:r>
      <w:r w:rsidRPr="00FE1778">
        <w:t>.0.0.</w:t>
      </w:r>
      <w:r>
        <w:t>2</w:t>
      </w:r>
      <w:r w:rsidR="00150B35">
        <w:tab/>
      </w:r>
      <w:r w:rsidR="00150B35">
        <w:tab/>
      </w:r>
      <w:r>
        <w:rPr>
          <w:rFonts w:hint="eastAsia"/>
        </w:rPr>
        <w:t>不涉及中文。</w:t>
      </w:r>
    </w:p>
    <w:p w14:paraId="10EEA148" w14:textId="068CF386" w:rsidR="009659C0" w:rsidRPr="005C673E" w:rsidRDefault="009659C0" w:rsidP="009659C0">
      <w:pPr>
        <w:pStyle w:val="SingleTxtGC"/>
      </w:pPr>
      <w:r>
        <w:t>2</w:t>
      </w:r>
      <w:r w:rsidRPr="00FE1778">
        <w:t>.0.</w:t>
      </w:r>
      <w:r>
        <w:t>1</w:t>
      </w:r>
      <w:r w:rsidRPr="00FE1778">
        <w:t>.</w:t>
      </w:r>
      <w:r>
        <w:t>1</w:t>
      </w:r>
      <w:r w:rsidRPr="00FE1778">
        <w:tab/>
      </w:r>
      <w:r>
        <w:rPr>
          <w:rFonts w:hint="eastAsia"/>
        </w:rPr>
        <w:t>不涉及中文。</w:t>
      </w:r>
    </w:p>
    <w:p w14:paraId="2DADFA55" w14:textId="3C5C22F1" w:rsidR="009659C0" w:rsidRPr="005C673E" w:rsidRDefault="009659C0" w:rsidP="009659C0">
      <w:pPr>
        <w:pStyle w:val="SingleTxtGC"/>
      </w:pPr>
      <w:r>
        <w:t>2</w:t>
      </w:r>
      <w:r w:rsidRPr="00FE1778">
        <w:t>.0.</w:t>
      </w:r>
      <w:r>
        <w:t>1</w:t>
      </w:r>
      <w:r w:rsidRPr="00FE1778">
        <w:t>.</w:t>
      </w:r>
      <w:r>
        <w:t>4</w:t>
      </w:r>
      <w:r w:rsidRPr="00FE1778">
        <w:tab/>
      </w:r>
      <w:r>
        <w:rPr>
          <w:rFonts w:hint="eastAsia"/>
        </w:rPr>
        <w:t>不涉及中文。</w:t>
      </w:r>
    </w:p>
    <w:p w14:paraId="06696B0B" w14:textId="2BCC16F7" w:rsidR="009659C0" w:rsidRPr="00FE1778" w:rsidRDefault="009659C0" w:rsidP="009659C0">
      <w:pPr>
        <w:pStyle w:val="SingleTxtGC"/>
      </w:pPr>
      <w:r>
        <w:t>2</w:t>
      </w:r>
      <w:r w:rsidRPr="00FE1778">
        <w:t>.0.</w:t>
      </w:r>
      <w:r>
        <w:t>1</w:t>
      </w:r>
      <w:r w:rsidRPr="00FE1778">
        <w:t>.</w:t>
      </w:r>
      <w:r>
        <w:t>5</w:t>
      </w:r>
      <w:r w:rsidR="001810E8">
        <w:tab/>
      </w:r>
      <w:r>
        <w:rPr>
          <w:rFonts w:hint="eastAsia"/>
        </w:rPr>
        <w:t>中文不变。</w:t>
      </w:r>
    </w:p>
    <w:p w14:paraId="153C4882" w14:textId="5CEEEE1C" w:rsidR="009659C0" w:rsidRPr="005241C6" w:rsidRDefault="009659C0" w:rsidP="009659C0">
      <w:pPr>
        <w:pStyle w:val="SingleTxtGC"/>
        <w:rPr>
          <w:i/>
        </w:rPr>
      </w:pPr>
      <w:r>
        <w:t>2</w:t>
      </w:r>
      <w:r w:rsidRPr="00FE1778">
        <w:t>.0.</w:t>
      </w:r>
      <w:r>
        <w:t>1</w:t>
      </w:r>
      <w:r w:rsidRPr="00FE1778">
        <w:t>.</w:t>
      </w:r>
      <w:r>
        <w:t>6</w:t>
      </w:r>
      <w:r w:rsidRPr="00FE1778">
        <w:tab/>
      </w:r>
      <w:r>
        <w:rPr>
          <w:rFonts w:hint="eastAsia"/>
        </w:rPr>
        <w:t>中文不变。</w:t>
      </w:r>
    </w:p>
    <w:p w14:paraId="44B66FF4" w14:textId="62C2CE7E" w:rsidR="009659C0" w:rsidRPr="005241C6" w:rsidRDefault="009659C0" w:rsidP="009659C0">
      <w:pPr>
        <w:pStyle w:val="SingleTxtGC"/>
        <w:rPr>
          <w:i/>
        </w:rPr>
      </w:pPr>
      <w:r>
        <w:t>2</w:t>
      </w:r>
      <w:r w:rsidRPr="00FE1778">
        <w:t>.0.</w:t>
      </w:r>
      <w:r>
        <w:t>2</w:t>
      </w:r>
      <w:r w:rsidRPr="00FE1778">
        <w:t>.</w:t>
      </w:r>
      <w:r>
        <w:t>1</w:t>
      </w:r>
      <w:r w:rsidRPr="00FE1778">
        <w:tab/>
      </w:r>
      <w:r>
        <w:rPr>
          <w:rFonts w:hint="eastAsia"/>
        </w:rPr>
        <w:t>不涉及中文。</w:t>
      </w:r>
    </w:p>
    <w:p w14:paraId="25F1BD7B" w14:textId="4F39DDB3" w:rsidR="009659C0" w:rsidRPr="005241C6" w:rsidRDefault="009659C0" w:rsidP="009659C0">
      <w:pPr>
        <w:pStyle w:val="SingleTxtGC"/>
        <w:rPr>
          <w:i/>
        </w:rPr>
      </w:pPr>
      <w:r>
        <w:t>2</w:t>
      </w:r>
      <w:r w:rsidRPr="00FE1778">
        <w:t>.0.</w:t>
      </w:r>
      <w:r>
        <w:t>2</w:t>
      </w:r>
      <w:r w:rsidRPr="00FE1778">
        <w:t>.</w:t>
      </w:r>
      <w:r>
        <w:t>2</w:t>
      </w:r>
      <w:r w:rsidRPr="00FE1778">
        <w:tab/>
      </w:r>
      <w:r>
        <w:rPr>
          <w:rFonts w:hint="eastAsia"/>
        </w:rPr>
        <w:t>中文不变。</w:t>
      </w:r>
    </w:p>
    <w:p w14:paraId="45FEE95B" w14:textId="77777777" w:rsidR="009659C0" w:rsidRPr="00FE1778" w:rsidRDefault="009659C0" w:rsidP="009659C0">
      <w:pPr>
        <w:pStyle w:val="SingleTxtGC"/>
      </w:pPr>
      <w:r>
        <w:t>2</w:t>
      </w:r>
      <w:r w:rsidRPr="00FE1778">
        <w:t>.0.</w:t>
      </w:r>
      <w:r>
        <w:t>2</w:t>
      </w:r>
      <w:r w:rsidRPr="00FE1778">
        <w:t>.</w:t>
      </w:r>
      <w:r>
        <w:t>5</w:t>
      </w:r>
      <w:r w:rsidRPr="00FE1778">
        <w:t xml:space="preserve"> (</w:t>
      </w:r>
      <w:r>
        <w:t>c</w:t>
      </w:r>
      <w:r w:rsidRPr="00FE1778">
        <w:t>)</w:t>
      </w:r>
      <w:r w:rsidRPr="00FE1778">
        <w:tab/>
      </w:r>
      <w:r>
        <w:rPr>
          <w:rFonts w:hint="eastAsia"/>
        </w:rPr>
        <w:t>中文不变。</w:t>
      </w:r>
    </w:p>
    <w:p w14:paraId="5F4B2172" w14:textId="1E8DA846" w:rsidR="009659C0" w:rsidRPr="00FE1778" w:rsidRDefault="009659C0" w:rsidP="009659C0">
      <w:pPr>
        <w:pStyle w:val="SingleTxtGC"/>
      </w:pPr>
      <w:r>
        <w:t>2</w:t>
      </w:r>
      <w:r w:rsidRPr="00FE1778">
        <w:t>.0.</w:t>
      </w:r>
      <w:r>
        <w:t>2</w:t>
      </w:r>
      <w:r w:rsidRPr="00FE1778">
        <w:t>.</w:t>
      </w:r>
      <w:r>
        <w:t>9</w:t>
      </w:r>
      <w:r w:rsidRPr="00FE1778">
        <w:tab/>
      </w:r>
      <w:r>
        <w:rPr>
          <w:rFonts w:hint="eastAsia"/>
        </w:rPr>
        <w:t>中文不变。</w:t>
      </w:r>
    </w:p>
    <w:p w14:paraId="604F0700" w14:textId="4051A57D" w:rsidR="009659C0" w:rsidRPr="00FE1778" w:rsidRDefault="009659C0" w:rsidP="009659C0">
      <w:pPr>
        <w:pStyle w:val="SingleTxtGC"/>
      </w:pPr>
      <w:r>
        <w:t>2</w:t>
      </w:r>
      <w:r w:rsidRPr="00FE1778">
        <w:t>.0.</w:t>
      </w:r>
      <w:r>
        <w:t>3</w:t>
      </w:r>
      <w:r w:rsidRPr="00FE1778">
        <w:t>.</w:t>
      </w:r>
      <w:r>
        <w:t>1</w:t>
      </w:r>
      <w:r w:rsidRPr="00FE1778">
        <w:tab/>
      </w:r>
      <w:r>
        <w:rPr>
          <w:rFonts w:hint="eastAsia"/>
        </w:rPr>
        <w:t>第一句，中文不变。第一句句末增加“或为含未另作规定的危险品的物品划定适当的条目</w:t>
      </w:r>
      <w:r w:rsidRPr="00FE1778">
        <w:t>(</w:t>
      </w:r>
      <w:r>
        <w:rPr>
          <w:rFonts w:hint="eastAsia"/>
        </w:rPr>
        <w:t>UN 3537</w:t>
      </w:r>
      <w:r w:rsidRPr="00DF4AF6">
        <w:rPr>
          <w:rFonts w:hint="eastAsia"/>
        </w:rPr>
        <w:t>至</w:t>
      </w:r>
      <w:r>
        <w:rPr>
          <w:rFonts w:hint="eastAsia"/>
        </w:rPr>
        <w:t>3548,</w:t>
      </w:r>
      <w:r w:rsidR="003B230E">
        <w:t xml:space="preserve"> </w:t>
      </w:r>
      <w:r w:rsidRPr="00DF4AF6">
        <w:rPr>
          <w:rFonts w:hint="eastAsia"/>
        </w:rPr>
        <w:t>见</w:t>
      </w:r>
      <w:r>
        <w:rPr>
          <w:rFonts w:hint="eastAsia"/>
        </w:rPr>
        <w:t>2</w:t>
      </w:r>
      <w:r w:rsidRPr="00DF4AF6">
        <w:rPr>
          <w:rFonts w:hint="eastAsia"/>
        </w:rPr>
        <w:t>.0.</w:t>
      </w:r>
      <w:r>
        <w:rPr>
          <w:rFonts w:hint="eastAsia"/>
        </w:rPr>
        <w:t>5</w:t>
      </w:r>
      <w:r w:rsidRPr="00FE1778">
        <w:t>)</w:t>
      </w:r>
      <w:r>
        <w:rPr>
          <w:rFonts w:hint="eastAsia"/>
        </w:rPr>
        <w:t>”。第二句，中文不变。</w:t>
      </w:r>
    </w:p>
    <w:p w14:paraId="52CC7D1D" w14:textId="1ED55BB1" w:rsidR="009659C0" w:rsidRPr="00FE1778" w:rsidRDefault="009659C0" w:rsidP="009659C0">
      <w:pPr>
        <w:pStyle w:val="SingleTxtGC"/>
      </w:pPr>
      <w:r>
        <w:t>2</w:t>
      </w:r>
      <w:r w:rsidRPr="00FE1778">
        <w:t>.0.</w:t>
      </w:r>
      <w:r>
        <w:t>3</w:t>
      </w:r>
      <w:r w:rsidRPr="00FE1778">
        <w:t>.</w:t>
      </w:r>
      <w:r>
        <w:t>2</w:t>
      </w:r>
      <w:r w:rsidRPr="00FE1778">
        <w:tab/>
      </w:r>
      <w:r>
        <w:rPr>
          <w:rFonts w:hint="eastAsia"/>
        </w:rPr>
        <w:t>中文不变。</w:t>
      </w:r>
    </w:p>
    <w:p w14:paraId="09E8B3E1" w14:textId="10ED973D" w:rsidR="009659C0" w:rsidRPr="00FE1778" w:rsidRDefault="009659C0" w:rsidP="00D81C9B">
      <w:pPr>
        <w:pStyle w:val="SingleTxtGC"/>
        <w:tabs>
          <w:tab w:val="clear" w:pos="2427"/>
          <w:tab w:val="left" w:pos="2325"/>
        </w:tabs>
      </w:pPr>
      <w:r>
        <w:t>2</w:t>
      </w:r>
      <w:r w:rsidRPr="00FE1778">
        <w:t>.0.</w:t>
      </w:r>
      <w:r>
        <w:t>4</w:t>
      </w:r>
      <w:r w:rsidRPr="00FE1778">
        <w:tab/>
      </w:r>
      <w:r w:rsidR="003B230E">
        <w:tab/>
      </w:r>
      <w:r>
        <w:rPr>
          <w:rFonts w:hint="eastAsia"/>
        </w:rPr>
        <w:t>新增以下第</w:t>
      </w:r>
      <w:r>
        <w:t>2.0.4.3</w:t>
      </w:r>
      <w:r>
        <w:rPr>
          <w:rFonts w:hint="eastAsia"/>
        </w:rPr>
        <w:t>小节：</w:t>
      </w:r>
    </w:p>
    <w:p w14:paraId="3F497942" w14:textId="0A389BCD" w:rsidR="009659C0" w:rsidRPr="00FE1778" w:rsidRDefault="009659C0" w:rsidP="009659C0">
      <w:pPr>
        <w:pStyle w:val="SingleTxtGC"/>
      </w:pPr>
      <w:r>
        <w:rPr>
          <w:rFonts w:hint="eastAsia"/>
        </w:rPr>
        <w:t>“</w:t>
      </w:r>
      <w:r>
        <w:t>2</w:t>
      </w:r>
      <w:r w:rsidRPr="00FE1778">
        <w:t>.0.</w:t>
      </w:r>
      <w:r>
        <w:t>4</w:t>
      </w:r>
      <w:r w:rsidRPr="00FE1778">
        <w:t>.</w:t>
      </w:r>
      <w:r>
        <w:t>3</w:t>
      </w:r>
      <w:r w:rsidR="007A1BC1">
        <w:tab/>
      </w:r>
      <w:r w:rsidRPr="00FE1778">
        <w:tab/>
      </w:r>
      <w:r>
        <w:rPr>
          <w:rFonts w:eastAsia="楷体" w:hint="eastAsia"/>
        </w:rPr>
        <w:t>用于试验的活性材料样品</w:t>
      </w:r>
    </w:p>
    <w:p w14:paraId="00BDAD80" w14:textId="05569E91" w:rsidR="009659C0" w:rsidRPr="00FE1778" w:rsidRDefault="009659C0" w:rsidP="009659C0">
      <w:pPr>
        <w:pStyle w:val="SingleTxtGC"/>
      </w:pPr>
      <w:r>
        <w:t>2</w:t>
      </w:r>
      <w:r w:rsidRPr="00FE1778">
        <w:t>.0.</w:t>
      </w:r>
      <w:r>
        <w:t>4</w:t>
      </w:r>
      <w:r w:rsidRPr="00FE1778">
        <w:t>.</w:t>
      </w:r>
      <w:r>
        <w:t>3</w:t>
      </w:r>
      <w:r w:rsidRPr="00FE1778">
        <w:t>.</w:t>
      </w:r>
      <w:r>
        <w:t>1</w:t>
      </w:r>
      <w:r w:rsidRPr="00FE1778">
        <w:tab/>
      </w:r>
      <w:r w:rsidR="00600AEB">
        <w:tab/>
      </w:r>
      <w:r>
        <w:rPr>
          <w:rFonts w:hint="eastAsia"/>
        </w:rPr>
        <w:t>含有《</w:t>
      </w:r>
      <w:r w:rsidRPr="00420F6A">
        <w:rPr>
          <w:rFonts w:hint="eastAsia"/>
        </w:rPr>
        <w:t>试验和标准手册</w:t>
      </w:r>
      <w:r>
        <w:rPr>
          <w:rFonts w:hint="eastAsia"/>
        </w:rPr>
        <w:t>》附录</w:t>
      </w:r>
      <w:r>
        <w:rPr>
          <w:rFonts w:hint="eastAsia"/>
        </w:rPr>
        <w:t>6</w:t>
      </w:r>
      <w:r w:rsidRPr="00FE1778">
        <w:t>(</w:t>
      </w:r>
      <w:r>
        <w:rPr>
          <w:rFonts w:hint="eastAsia"/>
        </w:rPr>
        <w:t>甄别程序</w:t>
      </w:r>
      <w:r w:rsidRPr="00FE1778">
        <w:t>)</w:t>
      </w:r>
      <w:r>
        <w:rPr>
          <w:rFonts w:hint="eastAsia"/>
        </w:rPr>
        <w:t>表</w:t>
      </w:r>
      <w:r>
        <w:t>A6</w:t>
      </w:r>
      <w:r w:rsidRPr="00FE1778">
        <w:t>.</w:t>
      </w:r>
      <w:r>
        <w:t>1</w:t>
      </w:r>
      <w:r>
        <w:rPr>
          <w:rFonts w:hint="eastAsia"/>
        </w:rPr>
        <w:t>和</w:t>
      </w:r>
      <w:r w:rsidRPr="00FE1778">
        <w:t>/</w:t>
      </w:r>
      <w:r>
        <w:rPr>
          <w:rFonts w:hint="eastAsia"/>
        </w:rPr>
        <w:t>或</w:t>
      </w:r>
      <w:r>
        <w:t>A6</w:t>
      </w:r>
      <w:r w:rsidRPr="00FE1778">
        <w:t>.</w:t>
      </w:r>
      <w:r>
        <w:t>3</w:t>
      </w:r>
      <w:r>
        <w:rPr>
          <w:rFonts w:hint="eastAsia"/>
        </w:rPr>
        <w:t>所列</w:t>
      </w:r>
      <w:r w:rsidRPr="00420F6A">
        <w:rPr>
          <w:rFonts w:hint="eastAsia"/>
        </w:rPr>
        <w:t>功能团</w:t>
      </w:r>
      <w:r>
        <w:rPr>
          <w:rFonts w:hint="eastAsia"/>
        </w:rPr>
        <w:t>的有机物质样品可酌情按</w:t>
      </w:r>
      <w:r w:rsidRPr="00E216E8">
        <w:rPr>
          <w:rFonts w:hint="eastAsia"/>
        </w:rPr>
        <w:t>第</w:t>
      </w:r>
      <w:r>
        <w:rPr>
          <w:rFonts w:hint="eastAsia"/>
        </w:rPr>
        <w:t>4</w:t>
      </w:r>
      <w:r w:rsidRPr="00E216E8">
        <w:rPr>
          <w:rFonts w:hint="eastAsia"/>
        </w:rPr>
        <w:t>.</w:t>
      </w:r>
      <w:r>
        <w:rPr>
          <w:rFonts w:hint="eastAsia"/>
        </w:rPr>
        <w:t>1</w:t>
      </w:r>
      <w:r w:rsidRPr="00E216E8">
        <w:rPr>
          <w:rFonts w:hint="eastAsia"/>
        </w:rPr>
        <w:t>项</w:t>
      </w:r>
      <w:r>
        <w:rPr>
          <w:rFonts w:hint="eastAsia"/>
        </w:rPr>
        <w:t xml:space="preserve">UN </w:t>
      </w:r>
      <w:r>
        <w:t>3224</w:t>
      </w:r>
      <w:r w:rsidRPr="00FE1778">
        <w:t xml:space="preserve"> (</w:t>
      </w:r>
      <w:r>
        <w:rPr>
          <w:rFonts w:hint="eastAsia"/>
        </w:rPr>
        <w:t>C</w:t>
      </w:r>
      <w:r w:rsidRPr="00DF4AF6">
        <w:rPr>
          <w:rFonts w:hint="eastAsia"/>
        </w:rPr>
        <w:t>型自反应</w:t>
      </w:r>
      <w:r>
        <w:rPr>
          <w:rFonts w:hint="eastAsia"/>
        </w:rPr>
        <w:t>固体</w:t>
      </w:r>
      <w:r w:rsidRPr="00FE1778">
        <w:t>)</w:t>
      </w:r>
      <w:r>
        <w:rPr>
          <w:rFonts w:hint="eastAsia"/>
        </w:rPr>
        <w:t>或</w:t>
      </w:r>
      <w:r>
        <w:rPr>
          <w:rFonts w:hint="eastAsia"/>
        </w:rPr>
        <w:t xml:space="preserve">UN </w:t>
      </w:r>
      <w:r>
        <w:t>3223</w:t>
      </w:r>
      <w:r w:rsidRPr="00FE1778">
        <w:t xml:space="preserve"> (</w:t>
      </w:r>
      <w:r>
        <w:rPr>
          <w:rFonts w:hint="eastAsia"/>
        </w:rPr>
        <w:t>C</w:t>
      </w:r>
      <w:r w:rsidRPr="00DF4AF6">
        <w:rPr>
          <w:rFonts w:hint="eastAsia"/>
        </w:rPr>
        <w:t>型自反应液体</w:t>
      </w:r>
      <w:r w:rsidRPr="00FE1778">
        <w:t>)</w:t>
      </w:r>
      <w:r>
        <w:rPr>
          <w:rFonts w:hint="eastAsia"/>
        </w:rPr>
        <w:t>运输，条件是：</w:t>
      </w:r>
    </w:p>
    <w:p w14:paraId="07B5B6C9" w14:textId="77777777" w:rsidR="009659C0" w:rsidRPr="00FE1778" w:rsidRDefault="009659C0" w:rsidP="009659C0">
      <w:pPr>
        <w:pStyle w:val="SingleTxtGC"/>
      </w:pPr>
      <w:r w:rsidRPr="00FE1778">
        <w:t>(</w:t>
      </w:r>
      <w:r>
        <w:t>a</w:t>
      </w:r>
      <w:r w:rsidRPr="00FE1778">
        <w:t>)</w:t>
      </w:r>
      <w:r w:rsidRPr="00FE1778">
        <w:tab/>
      </w:r>
      <w:r>
        <w:rPr>
          <w:rFonts w:hint="eastAsia"/>
        </w:rPr>
        <w:t>样品不含任何：</w:t>
      </w:r>
    </w:p>
    <w:p w14:paraId="6131E1BC" w14:textId="554209E3" w:rsidR="009659C0" w:rsidRPr="00FE1778" w:rsidRDefault="009659C0" w:rsidP="009A03BC">
      <w:pPr>
        <w:pStyle w:val="DashGC"/>
      </w:pPr>
      <w:r>
        <w:rPr>
          <w:rFonts w:hint="eastAsia"/>
        </w:rPr>
        <w:t>已知爆炸物；</w:t>
      </w:r>
    </w:p>
    <w:p w14:paraId="51ADCEC9" w14:textId="37D9CCDC" w:rsidR="009659C0" w:rsidRPr="00FE1778" w:rsidRDefault="009659C0" w:rsidP="009A03BC">
      <w:pPr>
        <w:pStyle w:val="DashGC"/>
      </w:pPr>
      <w:r>
        <w:rPr>
          <w:rFonts w:hint="eastAsia"/>
        </w:rPr>
        <w:t>试验中显现爆炸效应的物质；</w:t>
      </w:r>
    </w:p>
    <w:p w14:paraId="13E2E351" w14:textId="288C21F4" w:rsidR="009659C0" w:rsidRPr="00FE1778" w:rsidRDefault="009659C0" w:rsidP="009A03BC">
      <w:pPr>
        <w:pStyle w:val="DashGC"/>
      </w:pPr>
      <w:r w:rsidRPr="00095B95">
        <w:rPr>
          <w:rFonts w:hint="eastAsia"/>
        </w:rPr>
        <w:t>为产生实际爆炸或烟火效果</w:t>
      </w:r>
      <w:r>
        <w:rPr>
          <w:rFonts w:hint="eastAsia"/>
        </w:rPr>
        <w:t>设计的化合物；或</w:t>
      </w:r>
    </w:p>
    <w:p w14:paraId="02375C4B" w14:textId="05D08C67" w:rsidR="009659C0" w:rsidRPr="00FE1778" w:rsidRDefault="009659C0" w:rsidP="009A03BC">
      <w:pPr>
        <w:pStyle w:val="DashGC"/>
      </w:pPr>
      <w:r>
        <w:rPr>
          <w:rFonts w:hint="eastAsia"/>
        </w:rPr>
        <w:t>由已知爆炸物的合成前体构成的化合物；</w:t>
      </w:r>
    </w:p>
    <w:p w14:paraId="20DC4FC3" w14:textId="77777777" w:rsidR="009659C0" w:rsidRPr="00FE1778" w:rsidRDefault="009659C0" w:rsidP="009659C0">
      <w:pPr>
        <w:pStyle w:val="SingleTxtGC"/>
      </w:pPr>
      <w:r w:rsidRPr="00FE1778">
        <w:t>(</w:t>
      </w:r>
      <w:r>
        <w:t>b</w:t>
      </w:r>
      <w:r w:rsidRPr="00FE1778">
        <w:t>)</w:t>
      </w:r>
      <w:r w:rsidRPr="00FE1778">
        <w:tab/>
      </w:r>
      <w:r>
        <w:rPr>
          <w:rFonts w:hint="eastAsia"/>
        </w:rPr>
        <w:t>对于第</w:t>
      </w:r>
      <w:r>
        <w:t>5</w:t>
      </w:r>
      <w:r w:rsidRPr="00FE1778">
        <w:t>.</w:t>
      </w:r>
      <w:r>
        <w:t>1</w:t>
      </w:r>
      <w:r>
        <w:rPr>
          <w:rFonts w:hint="eastAsia"/>
        </w:rPr>
        <w:t>项无机氧化性物质的混合物、复合物或盐类，无机氧化性物质的浓度为：</w:t>
      </w:r>
    </w:p>
    <w:p w14:paraId="3EECAD41" w14:textId="6DB5DD7C" w:rsidR="009659C0" w:rsidRPr="00FE1778" w:rsidRDefault="009659C0" w:rsidP="00D80C23">
      <w:pPr>
        <w:pStyle w:val="DashGC"/>
      </w:pPr>
      <w:r w:rsidRPr="005C5C31">
        <w:rPr>
          <w:rFonts w:hint="eastAsia"/>
        </w:rPr>
        <w:t>按质量计</w:t>
      </w:r>
      <w:r>
        <w:rPr>
          <w:rFonts w:hint="eastAsia"/>
        </w:rPr>
        <w:t>低于</w:t>
      </w:r>
      <w:r>
        <w:t>15%</w:t>
      </w:r>
      <w:r>
        <w:rPr>
          <w:rFonts w:hint="eastAsia"/>
        </w:rPr>
        <w:t>，如划定为</w:t>
      </w:r>
      <w:r>
        <w:rPr>
          <w:rFonts w:hint="eastAsia"/>
        </w:rPr>
        <w:t>I</w:t>
      </w:r>
      <w:r>
        <w:rPr>
          <w:rFonts w:hint="eastAsia"/>
        </w:rPr>
        <w:t>类包装</w:t>
      </w:r>
      <w:r w:rsidRPr="00FE1778">
        <w:t>(</w:t>
      </w:r>
      <w:r>
        <w:rPr>
          <w:rFonts w:hint="eastAsia"/>
        </w:rPr>
        <w:t>高度危险</w:t>
      </w:r>
      <w:r>
        <w:t>)</w:t>
      </w:r>
      <w:r>
        <w:rPr>
          <w:rFonts w:hint="eastAsia"/>
        </w:rPr>
        <w:t>或</w:t>
      </w:r>
      <w:r>
        <w:rPr>
          <w:rFonts w:hint="eastAsia"/>
        </w:rPr>
        <w:t>II</w:t>
      </w:r>
      <w:r>
        <w:rPr>
          <w:rFonts w:hint="eastAsia"/>
        </w:rPr>
        <w:t>类包装</w:t>
      </w:r>
      <w:r w:rsidRPr="00FE1778">
        <w:t>(</w:t>
      </w:r>
      <w:r>
        <w:rPr>
          <w:rFonts w:hint="eastAsia"/>
        </w:rPr>
        <w:t>中度危险</w:t>
      </w:r>
      <w:r w:rsidRPr="00FE1778">
        <w:t>)</w:t>
      </w:r>
      <w:r>
        <w:rPr>
          <w:rFonts w:hint="eastAsia"/>
        </w:rPr>
        <w:t>；或</w:t>
      </w:r>
    </w:p>
    <w:p w14:paraId="18BF770C" w14:textId="072C0042" w:rsidR="009659C0" w:rsidRPr="00FE1778" w:rsidRDefault="009659C0" w:rsidP="00D80C23">
      <w:pPr>
        <w:pStyle w:val="DashGC"/>
      </w:pPr>
      <w:r w:rsidRPr="005C5C31">
        <w:rPr>
          <w:rFonts w:hint="eastAsia"/>
        </w:rPr>
        <w:t>按质量计</w:t>
      </w:r>
      <w:r>
        <w:rPr>
          <w:rFonts w:hint="eastAsia"/>
        </w:rPr>
        <w:t>低于</w:t>
      </w:r>
      <w:r>
        <w:t>3</w:t>
      </w:r>
      <w:r w:rsidRPr="00FE1778">
        <w:t>0%</w:t>
      </w:r>
      <w:r>
        <w:rPr>
          <w:rFonts w:hint="eastAsia"/>
        </w:rPr>
        <w:t>，如划定为</w:t>
      </w:r>
      <w:r>
        <w:rPr>
          <w:rFonts w:hint="eastAsia"/>
        </w:rPr>
        <w:t>III</w:t>
      </w:r>
      <w:r>
        <w:rPr>
          <w:rFonts w:hint="eastAsia"/>
        </w:rPr>
        <w:t>类包装</w:t>
      </w:r>
      <w:r w:rsidRPr="00FE1778">
        <w:t>(</w:t>
      </w:r>
      <w:r>
        <w:rPr>
          <w:rFonts w:hint="eastAsia"/>
        </w:rPr>
        <w:t>低度危险</w:t>
      </w:r>
      <w:r w:rsidRPr="00FE1778">
        <w:t>)</w:t>
      </w:r>
      <w:r>
        <w:rPr>
          <w:rFonts w:hint="eastAsia"/>
        </w:rPr>
        <w:t>；</w:t>
      </w:r>
    </w:p>
    <w:p w14:paraId="0446D870" w14:textId="77777777" w:rsidR="009659C0" w:rsidRPr="00FE1778" w:rsidRDefault="009659C0" w:rsidP="009659C0">
      <w:pPr>
        <w:pStyle w:val="SingleTxtGC"/>
      </w:pPr>
      <w:r w:rsidRPr="00FE1778">
        <w:t>(</w:t>
      </w:r>
      <w:r>
        <w:t>c</w:t>
      </w:r>
      <w:r w:rsidRPr="00FE1778">
        <w:t>)</w:t>
      </w:r>
      <w:r w:rsidRPr="00FE1778">
        <w:tab/>
      </w:r>
      <w:r>
        <w:rPr>
          <w:rFonts w:hint="eastAsia"/>
        </w:rPr>
        <w:t>根据现有数据无法更精确分类；</w:t>
      </w:r>
    </w:p>
    <w:p w14:paraId="2CE9E255" w14:textId="77777777" w:rsidR="009659C0" w:rsidRPr="00FE1778" w:rsidRDefault="009659C0" w:rsidP="009659C0">
      <w:pPr>
        <w:pStyle w:val="SingleTxtGC"/>
      </w:pPr>
      <w:r w:rsidRPr="00FE1778">
        <w:t>(</w:t>
      </w:r>
      <w:r>
        <w:t>d</w:t>
      </w:r>
      <w:r w:rsidRPr="00FE1778">
        <w:t>)</w:t>
      </w:r>
      <w:r w:rsidRPr="00FE1778">
        <w:tab/>
      </w:r>
      <w:r>
        <w:rPr>
          <w:rFonts w:hint="eastAsia"/>
        </w:rPr>
        <w:t>样品未与其他货物包装在一起；以及</w:t>
      </w:r>
    </w:p>
    <w:p w14:paraId="239C9FB6" w14:textId="3C0D4F37" w:rsidR="009659C0" w:rsidRPr="00FE1778" w:rsidRDefault="009659C0" w:rsidP="009659C0">
      <w:pPr>
        <w:pStyle w:val="SingleTxtGC"/>
        <w:rPr>
          <w:iCs/>
        </w:rPr>
      </w:pPr>
      <w:r w:rsidRPr="00FE1778">
        <w:t>(</w:t>
      </w:r>
      <w:r>
        <w:t>e</w:t>
      </w:r>
      <w:r w:rsidRPr="00FE1778">
        <w:t>)</w:t>
      </w:r>
      <w:r w:rsidRPr="00FE1778">
        <w:tab/>
      </w:r>
      <w:r>
        <w:rPr>
          <w:rFonts w:hint="eastAsia"/>
        </w:rPr>
        <w:t>样品酌情按</w:t>
      </w:r>
      <w:r>
        <w:t>4.1.4.1</w:t>
      </w:r>
      <w:r w:rsidRPr="00C23D3A">
        <w:t xml:space="preserve"> </w:t>
      </w:r>
      <w:r>
        <w:t>P52</w:t>
      </w:r>
      <w:r w:rsidRPr="00FE1778">
        <w:t>0</w:t>
      </w:r>
      <w:r>
        <w:rPr>
          <w:rFonts w:hint="eastAsia"/>
        </w:rPr>
        <w:t>包装</w:t>
      </w:r>
      <w:r w:rsidRPr="00C23D3A">
        <w:rPr>
          <w:rFonts w:hint="eastAsia"/>
        </w:rPr>
        <w:t>规范和</w:t>
      </w:r>
      <w:r>
        <w:t>PP94</w:t>
      </w:r>
      <w:r>
        <w:rPr>
          <w:rFonts w:hint="eastAsia"/>
        </w:rPr>
        <w:t>或</w:t>
      </w:r>
      <w:r>
        <w:t>PP95</w:t>
      </w:r>
      <w:r w:rsidRPr="00C23D3A">
        <w:rPr>
          <w:rFonts w:hint="eastAsia"/>
        </w:rPr>
        <w:t>特别包装规定</w:t>
      </w:r>
      <w:r>
        <w:rPr>
          <w:rFonts w:hint="eastAsia"/>
        </w:rPr>
        <w:t>包装。”。</w:t>
      </w:r>
    </w:p>
    <w:p w14:paraId="4AA7D1DF" w14:textId="77777777" w:rsidR="009659C0" w:rsidRPr="00FE1778" w:rsidRDefault="009659C0" w:rsidP="009659C0">
      <w:pPr>
        <w:pStyle w:val="SingleTxtGC"/>
      </w:pPr>
      <w:r>
        <w:t>2</w:t>
      </w:r>
      <w:r w:rsidRPr="00FE1778">
        <w:t>.0.</w:t>
      </w:r>
      <w:r>
        <w:t>5</w:t>
      </w:r>
      <w:r w:rsidRPr="00FE1778">
        <w:tab/>
      </w:r>
      <w:r w:rsidRPr="00FE1778">
        <w:tab/>
      </w:r>
      <w:r>
        <w:rPr>
          <w:rFonts w:hint="eastAsia"/>
          <w:iCs/>
        </w:rPr>
        <w:t>新增以下第</w:t>
      </w:r>
      <w:r>
        <w:t>2</w:t>
      </w:r>
      <w:r w:rsidRPr="00FE1778">
        <w:t>.0.</w:t>
      </w:r>
      <w:r>
        <w:t>5</w:t>
      </w:r>
      <w:r>
        <w:rPr>
          <w:rFonts w:hint="eastAsia"/>
        </w:rPr>
        <w:t>节：</w:t>
      </w:r>
    </w:p>
    <w:p w14:paraId="232B402A" w14:textId="77777777" w:rsidR="009659C0" w:rsidRPr="00BF3776" w:rsidRDefault="009659C0" w:rsidP="009659C0">
      <w:pPr>
        <w:pStyle w:val="SingleTxtGC"/>
        <w:rPr>
          <w:rFonts w:ascii="Time New Roman" w:eastAsia="SimHei" w:hAnsi="Time New Roman" w:hint="eastAsia"/>
          <w:i/>
        </w:rPr>
      </w:pPr>
      <w:r w:rsidRPr="00BF3776">
        <w:rPr>
          <w:rFonts w:ascii="Time New Roman" w:eastAsia="SimHei" w:hAnsi="Time New Roman" w:hint="eastAsia"/>
        </w:rPr>
        <w:t>“</w:t>
      </w:r>
      <w:r w:rsidRPr="00BF3776">
        <w:rPr>
          <w:rFonts w:ascii="Time New Roman" w:eastAsia="SimHei" w:hAnsi="Time New Roman"/>
        </w:rPr>
        <w:t>2.0.5</w:t>
      </w:r>
      <w:r w:rsidRPr="00BF3776">
        <w:rPr>
          <w:rFonts w:ascii="Time New Roman" w:eastAsia="SimHei" w:hAnsi="Time New Roman"/>
        </w:rPr>
        <w:tab/>
      </w:r>
      <w:r w:rsidRPr="00BF3776">
        <w:rPr>
          <w:rFonts w:ascii="Time New Roman" w:eastAsia="SimHei" w:hAnsi="Time New Roman" w:hint="eastAsia"/>
        </w:rPr>
        <w:t>含未另作规定的危险品的物品的运输</w:t>
      </w:r>
    </w:p>
    <w:p w14:paraId="4D49512A" w14:textId="64DECA3A" w:rsidR="009659C0" w:rsidRPr="00787035" w:rsidRDefault="009659C0" w:rsidP="009659C0">
      <w:pPr>
        <w:pStyle w:val="SingleTxtGC"/>
        <w:rPr>
          <w:rFonts w:ascii="Time New Roman" w:eastAsia="楷体" w:hAnsi="Time New Roman" w:hint="eastAsia"/>
        </w:rPr>
      </w:pPr>
      <w:r w:rsidRPr="00D80C23">
        <w:rPr>
          <w:rFonts w:ascii="Time New Roman" w:eastAsia="楷体" w:hAnsi="Time New Roman" w:hint="eastAsia"/>
          <w:b/>
        </w:rPr>
        <w:lastRenderedPageBreak/>
        <w:t>注</w:t>
      </w:r>
      <w:r>
        <w:rPr>
          <w:rFonts w:hint="eastAsia"/>
          <w:b/>
        </w:rPr>
        <w:t>：</w:t>
      </w:r>
      <w:r w:rsidRPr="00787035">
        <w:rPr>
          <w:rFonts w:ascii="Time New Roman" w:eastAsia="楷体" w:hAnsi="Time New Roman" w:hint="eastAsia"/>
        </w:rPr>
        <w:t>不具备现有正式运输名称、并仅含危险货物一览表第</w:t>
      </w:r>
      <w:r w:rsidRPr="00787035">
        <w:rPr>
          <w:rFonts w:ascii="Time New Roman" w:eastAsia="楷体" w:hAnsi="Time New Roman"/>
        </w:rPr>
        <w:t>7a</w:t>
      </w:r>
      <w:r w:rsidRPr="00787035">
        <w:rPr>
          <w:rFonts w:ascii="Time New Roman" w:eastAsia="楷体" w:hAnsi="Time New Roman" w:hint="eastAsia"/>
        </w:rPr>
        <w:t>栏所定准许限量内的危险品的物品，见联合国编号</w:t>
      </w:r>
      <w:r w:rsidRPr="00787035">
        <w:rPr>
          <w:rFonts w:ascii="Time New Roman" w:eastAsia="楷体" w:hAnsi="Time New Roman" w:hint="eastAsia"/>
        </w:rPr>
        <w:t xml:space="preserve"> </w:t>
      </w:r>
      <w:r w:rsidRPr="00787035">
        <w:rPr>
          <w:rFonts w:ascii="Time New Roman" w:eastAsia="楷体" w:hAnsi="Time New Roman"/>
        </w:rPr>
        <w:t>3363</w:t>
      </w:r>
      <w:r w:rsidRPr="00787035">
        <w:rPr>
          <w:rFonts w:ascii="Time New Roman" w:eastAsia="楷体" w:hAnsi="Time New Roman" w:hint="eastAsia"/>
        </w:rPr>
        <w:t>和第</w:t>
      </w:r>
      <w:r w:rsidRPr="00787035">
        <w:rPr>
          <w:rFonts w:ascii="Time New Roman" w:eastAsia="楷体" w:hAnsi="Time New Roman"/>
        </w:rPr>
        <w:t>3.3</w:t>
      </w:r>
      <w:r w:rsidRPr="00787035">
        <w:rPr>
          <w:rFonts w:ascii="Time New Roman" w:eastAsia="楷体" w:hAnsi="Time New Roman" w:hint="eastAsia"/>
        </w:rPr>
        <w:t>章特别规定</w:t>
      </w:r>
      <w:r w:rsidR="00445732">
        <w:rPr>
          <w:rFonts w:ascii="Time New Roman" w:eastAsia="楷体" w:hAnsi="Time New Roman"/>
        </w:rPr>
        <w:t>301</w:t>
      </w:r>
      <w:r w:rsidRPr="00787035">
        <w:rPr>
          <w:rFonts w:ascii="Time New Roman" w:eastAsia="楷体" w:hAnsi="Time New Roman" w:hint="eastAsia"/>
        </w:rPr>
        <w:t>。</w:t>
      </w:r>
    </w:p>
    <w:p w14:paraId="10BBA428" w14:textId="4754187D" w:rsidR="009659C0" w:rsidRPr="00FE1778" w:rsidRDefault="009659C0" w:rsidP="009659C0">
      <w:pPr>
        <w:pStyle w:val="SingleTxtGC"/>
      </w:pPr>
      <w:r>
        <w:t>2</w:t>
      </w:r>
      <w:r w:rsidRPr="00FE1778">
        <w:t>.0.</w:t>
      </w:r>
      <w:r>
        <w:t>5</w:t>
      </w:r>
      <w:r w:rsidRPr="00FE1778">
        <w:t>.</w:t>
      </w:r>
      <w:r>
        <w:t>1</w:t>
      </w:r>
      <w:r w:rsidRPr="00FE1778">
        <w:tab/>
      </w:r>
      <w:r>
        <w:rPr>
          <w:rFonts w:hint="eastAsia"/>
        </w:rPr>
        <w:t>含危险品的物品可按本规章关于所含危险品正式运输名称的其他规定或按本节规定运输。为本节的目的，“物品”指含有作为物品组成要素、发生功效所必需且不能为运输而拆除的一种或多种危险品</w:t>
      </w:r>
      <w:r w:rsidRPr="00FE1778">
        <w:t>(</w:t>
      </w:r>
      <w:r>
        <w:rPr>
          <w:rFonts w:hint="eastAsia"/>
        </w:rPr>
        <w:t>或其残留物</w:t>
      </w:r>
      <w:r w:rsidRPr="00FE1778">
        <w:t>)</w:t>
      </w:r>
      <w:r>
        <w:rPr>
          <w:rFonts w:hint="eastAsia"/>
        </w:rPr>
        <w:t>的机器、仪器或其他装置。内包装不是物品。</w:t>
      </w:r>
    </w:p>
    <w:p w14:paraId="09955B97" w14:textId="1DA4440D" w:rsidR="009659C0" w:rsidRPr="00FE1778" w:rsidRDefault="009659C0" w:rsidP="009659C0">
      <w:pPr>
        <w:pStyle w:val="SingleTxtGC"/>
      </w:pPr>
      <w:r>
        <w:t>2</w:t>
      </w:r>
      <w:r w:rsidRPr="00FE1778">
        <w:t>.0.</w:t>
      </w:r>
      <w:r>
        <w:t>5</w:t>
      </w:r>
      <w:r w:rsidRPr="00FE1778">
        <w:t>.</w:t>
      </w:r>
      <w:r>
        <w:t>2</w:t>
      </w:r>
      <w:r w:rsidRPr="00FE1778">
        <w:tab/>
      </w:r>
      <w:r>
        <w:rPr>
          <w:rFonts w:hint="eastAsia"/>
        </w:rPr>
        <w:t>这种物品也可含有电池组。属物品组成部分的锂电池应是经验证符合《</w:t>
      </w:r>
      <w:r w:rsidRPr="00420F6A">
        <w:rPr>
          <w:rFonts w:hint="eastAsia"/>
        </w:rPr>
        <w:t>试验和标准手册</w:t>
      </w:r>
      <w:r>
        <w:rPr>
          <w:rFonts w:hint="eastAsia"/>
        </w:rPr>
        <w:t>》第三部分第</w:t>
      </w:r>
      <w:r>
        <w:t>38</w:t>
      </w:r>
      <w:r w:rsidRPr="00FE1778">
        <w:t>.</w:t>
      </w:r>
      <w:r>
        <w:t>3</w:t>
      </w:r>
      <w:r>
        <w:rPr>
          <w:rFonts w:hint="eastAsia"/>
        </w:rPr>
        <w:t>节试验要求的类型，本规章另有规定者除外</w:t>
      </w:r>
      <w:r w:rsidRPr="00FE1778">
        <w:t xml:space="preserve"> (</w:t>
      </w:r>
      <w:r>
        <w:rPr>
          <w:rFonts w:hint="eastAsia"/>
        </w:rPr>
        <w:t>例如，含有锂电池的投产前</w:t>
      </w:r>
      <w:r w:rsidRPr="00C62C19">
        <w:rPr>
          <w:rFonts w:hint="eastAsia"/>
        </w:rPr>
        <w:t>原型</w:t>
      </w:r>
      <w:r>
        <w:rPr>
          <w:rFonts w:hint="eastAsia"/>
        </w:rPr>
        <w:t>物品，或一次小批量生产的批量此种物品，批量不超过</w:t>
      </w:r>
      <w:r>
        <w:rPr>
          <w:rFonts w:hint="eastAsia"/>
        </w:rPr>
        <w:t>100</w:t>
      </w:r>
      <w:r>
        <w:rPr>
          <w:rFonts w:hint="eastAsia"/>
        </w:rPr>
        <w:t>件</w:t>
      </w:r>
      <w:r>
        <w:t>)</w:t>
      </w:r>
      <w:r>
        <w:rPr>
          <w:rFonts w:hint="eastAsia"/>
        </w:rPr>
        <w:t>。</w:t>
      </w:r>
    </w:p>
    <w:p w14:paraId="41E76727" w14:textId="246287F2" w:rsidR="009659C0" w:rsidRPr="00FE1778" w:rsidRDefault="009659C0" w:rsidP="009659C0">
      <w:pPr>
        <w:pStyle w:val="SingleTxtGC"/>
      </w:pPr>
      <w:r>
        <w:t>2</w:t>
      </w:r>
      <w:r w:rsidRPr="00FE1778">
        <w:t>.0.</w:t>
      </w:r>
      <w:r>
        <w:t>5</w:t>
      </w:r>
      <w:r w:rsidRPr="00FE1778">
        <w:t>.</w:t>
      </w:r>
      <w:r>
        <w:t>3</w:t>
      </w:r>
      <w:r w:rsidRPr="00FE1778">
        <w:tab/>
      </w:r>
      <w:r>
        <w:rPr>
          <w:rFonts w:hint="eastAsia"/>
        </w:rPr>
        <w:t>本节不适用于在第</w:t>
      </w:r>
      <w:r>
        <w:t>3</w:t>
      </w:r>
      <w:r w:rsidRPr="00FE1778">
        <w:t>.</w:t>
      </w:r>
      <w:r>
        <w:t>2</w:t>
      </w:r>
      <w:r>
        <w:rPr>
          <w:rFonts w:hint="eastAsia"/>
        </w:rPr>
        <w:t>章</w:t>
      </w:r>
      <w:r w:rsidRPr="007C0C4F">
        <w:rPr>
          <w:rFonts w:hint="eastAsia"/>
        </w:rPr>
        <w:t>危险货物一览表</w:t>
      </w:r>
      <w:r>
        <w:rPr>
          <w:rFonts w:hint="eastAsia"/>
        </w:rPr>
        <w:t>内已有更具体的正式运输名称的物品。</w:t>
      </w:r>
    </w:p>
    <w:p w14:paraId="656D1EF4" w14:textId="44CD2E22" w:rsidR="009659C0" w:rsidRPr="00FE1778" w:rsidRDefault="009659C0" w:rsidP="009659C0">
      <w:pPr>
        <w:pStyle w:val="SingleTxtGC"/>
      </w:pPr>
      <w:r>
        <w:t>2</w:t>
      </w:r>
      <w:r w:rsidRPr="00FE1778">
        <w:t>.0.</w:t>
      </w:r>
      <w:r>
        <w:t>5</w:t>
      </w:r>
      <w:r w:rsidRPr="00FE1778">
        <w:t>.</w:t>
      </w:r>
      <w:r>
        <w:t>4</w:t>
      </w:r>
      <w:r w:rsidRPr="00FE1778">
        <w:tab/>
      </w:r>
      <w:r>
        <w:rPr>
          <w:rFonts w:hint="eastAsia"/>
        </w:rPr>
        <w:t>本节不适用于物品所含第</w:t>
      </w:r>
      <w:r>
        <w:t>6</w:t>
      </w:r>
      <w:r w:rsidRPr="00FE1778">
        <w:t>.</w:t>
      </w:r>
      <w:r>
        <w:t>2</w:t>
      </w:r>
      <w:r>
        <w:rPr>
          <w:rFonts w:hint="eastAsia"/>
        </w:rPr>
        <w:t>项</w:t>
      </w:r>
      <w:r w:rsidRPr="00EA2FE4">
        <w:rPr>
          <w:rFonts w:hint="eastAsia"/>
        </w:rPr>
        <w:t>第</w:t>
      </w:r>
      <w:r>
        <w:rPr>
          <w:rFonts w:hint="eastAsia"/>
        </w:rPr>
        <w:t>1</w:t>
      </w:r>
      <w:r w:rsidRPr="00EA2FE4">
        <w:rPr>
          <w:rFonts w:hint="eastAsia"/>
        </w:rPr>
        <w:t>类</w:t>
      </w:r>
      <w:r>
        <w:rPr>
          <w:rFonts w:hint="eastAsia"/>
        </w:rPr>
        <w:t>危险品、</w:t>
      </w:r>
      <w:r w:rsidRPr="00EA2FE4">
        <w:rPr>
          <w:rFonts w:hint="eastAsia"/>
        </w:rPr>
        <w:t>第</w:t>
      </w:r>
      <w:r>
        <w:rPr>
          <w:rFonts w:hint="eastAsia"/>
        </w:rPr>
        <w:t>7</w:t>
      </w:r>
      <w:r w:rsidRPr="00EA2FE4">
        <w:rPr>
          <w:rFonts w:hint="eastAsia"/>
        </w:rPr>
        <w:t>类</w:t>
      </w:r>
      <w:r>
        <w:rPr>
          <w:rFonts w:hint="eastAsia"/>
        </w:rPr>
        <w:t>或</w:t>
      </w:r>
      <w:r w:rsidRPr="004A39F4">
        <w:rPr>
          <w:rFonts w:hint="eastAsia"/>
        </w:rPr>
        <w:t>放射性物质</w:t>
      </w:r>
      <w:r>
        <w:rPr>
          <w:rFonts w:hint="eastAsia"/>
        </w:rPr>
        <w:t>。</w:t>
      </w:r>
    </w:p>
    <w:p w14:paraId="2649640A" w14:textId="2CEA2816" w:rsidR="009659C0" w:rsidRPr="00FE1778" w:rsidRDefault="009659C0" w:rsidP="009659C0">
      <w:pPr>
        <w:pStyle w:val="SingleTxtGC"/>
      </w:pPr>
      <w:r>
        <w:t>2</w:t>
      </w:r>
      <w:r w:rsidRPr="00FF692F">
        <w:t>.0.</w:t>
      </w:r>
      <w:r>
        <w:t>5</w:t>
      </w:r>
      <w:r w:rsidRPr="00FF692F">
        <w:t>.</w:t>
      </w:r>
      <w:r>
        <w:t>5</w:t>
      </w:r>
      <w:r w:rsidRPr="00FF692F">
        <w:tab/>
      </w:r>
      <w:r>
        <w:rPr>
          <w:rFonts w:hint="eastAsia"/>
        </w:rPr>
        <w:t>含有危险品的物品应按酌情利用第</w:t>
      </w:r>
      <w:r>
        <w:t>2</w:t>
      </w:r>
      <w:r w:rsidRPr="00FE1778">
        <w:t>.0.</w:t>
      </w:r>
      <w:r>
        <w:t>3</w:t>
      </w:r>
      <w:r w:rsidRPr="00FE1778">
        <w:t>.</w:t>
      </w:r>
      <w:r>
        <w:t>3</w:t>
      </w:r>
      <w:r>
        <w:rPr>
          <w:rFonts w:hint="eastAsia"/>
        </w:rPr>
        <w:t>节有关物品所含每一危险品的</w:t>
      </w:r>
      <w:r w:rsidRPr="001B6E33">
        <w:rPr>
          <w:rFonts w:hint="eastAsia"/>
        </w:rPr>
        <w:t>危险性先后顺序表</w:t>
      </w:r>
      <w:r>
        <w:rPr>
          <w:rFonts w:hint="eastAsia"/>
        </w:rPr>
        <w:t>确定的危险性划定适当类别或项别。如果物品中含有划为第</w:t>
      </w:r>
      <w:r>
        <w:rPr>
          <w:rFonts w:hint="eastAsia"/>
        </w:rPr>
        <w:t>9</w:t>
      </w:r>
      <w:r>
        <w:rPr>
          <w:rFonts w:hint="eastAsia"/>
        </w:rPr>
        <w:t>类的危险品，该物品所含其他所有危险品均应视为构成较高危险。</w:t>
      </w:r>
    </w:p>
    <w:p w14:paraId="688F8E99" w14:textId="2601461E" w:rsidR="009659C0" w:rsidRDefault="009659C0" w:rsidP="009659C0">
      <w:pPr>
        <w:pStyle w:val="SingleTxtGC"/>
      </w:pPr>
      <w:r>
        <w:t>2</w:t>
      </w:r>
      <w:r w:rsidRPr="00FE1778">
        <w:t>.0.</w:t>
      </w:r>
      <w:r>
        <w:t>5</w:t>
      </w:r>
      <w:r w:rsidRPr="00FE1778">
        <w:t>.</w:t>
      </w:r>
      <w:r>
        <w:t>6</w:t>
      </w:r>
      <w:r w:rsidRPr="00FE1778">
        <w:tab/>
      </w:r>
      <w:r w:rsidRPr="000835A1">
        <w:rPr>
          <w:rFonts w:hint="eastAsia"/>
        </w:rPr>
        <w:t>次要危险</w:t>
      </w:r>
      <w:r>
        <w:rPr>
          <w:rFonts w:hint="eastAsia"/>
        </w:rPr>
        <w:t>应是物品所含其他危险品的主要危险中具代表性的危险，或在物品仅含一种危险品时应是</w:t>
      </w:r>
      <w:r w:rsidRPr="007C0C4F">
        <w:rPr>
          <w:rFonts w:hint="eastAsia"/>
        </w:rPr>
        <w:t>危险货物一览表</w:t>
      </w:r>
      <w:r>
        <w:rPr>
          <w:rFonts w:hint="eastAsia"/>
        </w:rPr>
        <w:t>第</w:t>
      </w:r>
      <w:r>
        <w:rPr>
          <w:rFonts w:hint="eastAsia"/>
        </w:rPr>
        <w:t>4</w:t>
      </w:r>
      <w:r>
        <w:rPr>
          <w:rFonts w:hint="eastAsia"/>
        </w:rPr>
        <w:t>栏所列</w:t>
      </w:r>
      <w:r>
        <w:t>(</w:t>
      </w:r>
      <w:r>
        <w:rPr>
          <w:rFonts w:hint="eastAsia"/>
        </w:rPr>
        <w:t>各种</w:t>
      </w:r>
      <w:r>
        <w:t>)</w:t>
      </w:r>
      <w:r>
        <w:rPr>
          <w:rFonts w:hint="eastAsia"/>
        </w:rPr>
        <w:t>次要危险。如果物品含有一种以上危险品，而这些危险品在运输中</w:t>
      </w:r>
      <w:r w:rsidRPr="005F0193">
        <w:rPr>
          <w:rFonts w:hint="eastAsia"/>
        </w:rPr>
        <w:t>彼此会发生危险反应</w:t>
      </w:r>
      <w:r>
        <w:rPr>
          <w:rFonts w:hint="eastAsia"/>
        </w:rPr>
        <w:t>，应分别列明每一种危险品</w:t>
      </w:r>
      <w:r>
        <w:t>(</w:t>
      </w:r>
      <w:r>
        <w:rPr>
          <w:rFonts w:hint="eastAsia"/>
        </w:rPr>
        <w:t>见</w:t>
      </w:r>
      <w:r>
        <w:t>4.1.1.6)</w:t>
      </w:r>
      <w:r>
        <w:rPr>
          <w:rFonts w:hint="eastAsia"/>
        </w:rPr>
        <w:t>。”。</w:t>
      </w:r>
    </w:p>
    <w:p w14:paraId="665E81E9" w14:textId="77777777" w:rsidR="009659C0" w:rsidRPr="00FE1778" w:rsidRDefault="009659C0" w:rsidP="009659C0">
      <w:pPr>
        <w:pStyle w:val="H1GC"/>
      </w:pPr>
      <w:r w:rsidRPr="00FE1778">
        <w:tab/>
      </w:r>
      <w:r w:rsidRPr="00FE1778">
        <w:tab/>
      </w:r>
      <w:r>
        <w:rPr>
          <w:rFonts w:hint="eastAsia"/>
        </w:rPr>
        <w:t>第</w:t>
      </w:r>
      <w:r>
        <w:t>2</w:t>
      </w:r>
      <w:r w:rsidRPr="00FE1778">
        <w:t>.</w:t>
      </w:r>
      <w:r>
        <w:t>1</w:t>
      </w:r>
      <w:r>
        <w:rPr>
          <w:rFonts w:hint="eastAsia"/>
        </w:rPr>
        <w:t>章</w:t>
      </w:r>
    </w:p>
    <w:p w14:paraId="52AAAAEC" w14:textId="537D62FD" w:rsidR="009659C0" w:rsidRPr="005C673E" w:rsidRDefault="009659C0" w:rsidP="00B543B0">
      <w:pPr>
        <w:pStyle w:val="SingleTxtGC"/>
        <w:tabs>
          <w:tab w:val="clear" w:pos="1565"/>
        </w:tabs>
      </w:pPr>
      <w:r w:rsidRPr="005C673E">
        <w:rPr>
          <w:rFonts w:hint="eastAsia"/>
        </w:rPr>
        <w:t>注</w:t>
      </w:r>
      <w:r>
        <w:t>4</w:t>
      </w:r>
      <w:r>
        <w:rPr>
          <w:rFonts w:hint="eastAsia"/>
        </w:rPr>
        <w:tab/>
      </w:r>
      <w:r>
        <w:rPr>
          <w:rFonts w:hint="eastAsia"/>
        </w:rPr>
        <w:t>不涉及中文。</w:t>
      </w:r>
    </w:p>
    <w:p w14:paraId="786C136C" w14:textId="77777777" w:rsidR="009659C0" w:rsidRPr="005C673E" w:rsidRDefault="009659C0" w:rsidP="009659C0">
      <w:pPr>
        <w:pStyle w:val="SingleTxtGC"/>
      </w:pPr>
      <w:r>
        <w:rPr>
          <w:rFonts w:hint="eastAsia"/>
        </w:rPr>
        <w:t>图</w:t>
      </w:r>
      <w:r>
        <w:t>2</w:t>
      </w:r>
      <w:r w:rsidRPr="00FE1778">
        <w:t>.</w:t>
      </w:r>
      <w:r>
        <w:t>1</w:t>
      </w:r>
      <w:r w:rsidRPr="00FE1778">
        <w:t>.</w:t>
      </w:r>
      <w:r>
        <w:t>1</w:t>
      </w:r>
      <w:r w:rsidRPr="00FE1778">
        <w:tab/>
      </w:r>
      <w:r w:rsidRPr="007E507E">
        <w:t>不涉及中文。</w:t>
      </w:r>
    </w:p>
    <w:p w14:paraId="65320174" w14:textId="77777777" w:rsidR="009659C0" w:rsidRPr="005C673E" w:rsidRDefault="009659C0" w:rsidP="009659C0">
      <w:pPr>
        <w:pStyle w:val="SingleTxtGC"/>
      </w:pPr>
      <w:r>
        <w:t>2</w:t>
      </w:r>
      <w:r w:rsidRPr="00FE1778">
        <w:t>.</w:t>
      </w:r>
      <w:r>
        <w:t>1</w:t>
      </w:r>
      <w:r w:rsidRPr="00FE1778">
        <w:t>.</w:t>
      </w:r>
      <w:r>
        <w:t>1</w:t>
      </w:r>
      <w:r w:rsidRPr="00FE1778">
        <w:t>.</w:t>
      </w:r>
      <w:r>
        <w:t>1</w:t>
      </w:r>
      <w:r w:rsidRPr="00FE1778">
        <w:t xml:space="preserve"> (</w:t>
      </w:r>
      <w:r>
        <w:t>a</w:t>
      </w:r>
      <w:r w:rsidRPr="00FE1778">
        <w:t>)</w:t>
      </w:r>
      <w:r w:rsidRPr="00FE1778">
        <w:tab/>
      </w:r>
      <w:r w:rsidRPr="007E507E">
        <w:t>不涉及中文。</w:t>
      </w:r>
    </w:p>
    <w:p w14:paraId="4A6EBCA5" w14:textId="77777777" w:rsidR="009659C0" w:rsidRPr="00FE1778" w:rsidRDefault="009659C0" w:rsidP="009659C0">
      <w:pPr>
        <w:pStyle w:val="SingleTxtGC"/>
      </w:pPr>
      <w:r>
        <w:t>2</w:t>
      </w:r>
      <w:r w:rsidRPr="00FE1778">
        <w:t>.</w:t>
      </w:r>
      <w:r>
        <w:t>1</w:t>
      </w:r>
      <w:r w:rsidRPr="00FE1778">
        <w:t>.</w:t>
      </w:r>
      <w:r>
        <w:t>1</w:t>
      </w:r>
      <w:r w:rsidRPr="00FE1778">
        <w:t>.</w:t>
      </w:r>
      <w:r>
        <w:t>1</w:t>
      </w:r>
      <w:r w:rsidRPr="00FE1778">
        <w:t>(</w:t>
      </w:r>
      <w:r>
        <w:t>c</w:t>
      </w:r>
      <w:r w:rsidRPr="00FE1778">
        <w:t xml:space="preserve">) </w:t>
      </w:r>
      <w:r w:rsidRPr="00FE1778">
        <w:tab/>
      </w:r>
      <w:r w:rsidRPr="007E507E">
        <w:t>不涉及中文。</w:t>
      </w:r>
    </w:p>
    <w:p w14:paraId="1547E94D" w14:textId="77A72180" w:rsidR="009659C0" w:rsidRPr="0042469B" w:rsidRDefault="009659C0" w:rsidP="009659C0">
      <w:pPr>
        <w:pStyle w:val="SingleTxtGC"/>
      </w:pPr>
      <w:r>
        <w:t>2</w:t>
      </w:r>
      <w:r w:rsidRPr="00FE1778">
        <w:t>.</w:t>
      </w:r>
      <w:r>
        <w:t>1</w:t>
      </w:r>
      <w:r w:rsidRPr="00FE1778">
        <w:t>.</w:t>
      </w:r>
      <w:r>
        <w:t>1</w:t>
      </w:r>
      <w:r w:rsidRPr="00FE1778">
        <w:t>.</w:t>
      </w:r>
      <w:r>
        <w:t>4</w:t>
      </w:r>
      <w:r w:rsidRPr="00FE1778">
        <w:t xml:space="preserve"> (</w:t>
      </w:r>
      <w:r>
        <w:t>a</w:t>
      </w:r>
      <w:r w:rsidRPr="00FE1778">
        <w:t>)</w:t>
      </w:r>
      <w:r>
        <w:rPr>
          <w:rFonts w:hint="eastAsia"/>
        </w:rPr>
        <w:t>至</w:t>
      </w:r>
      <w:r w:rsidRPr="00FE1778">
        <w:t>(</w:t>
      </w:r>
      <w:r>
        <w:t>f</w:t>
      </w:r>
      <w:r w:rsidRPr="00FE1778">
        <w:t>)</w:t>
      </w:r>
      <w:r w:rsidRPr="00FE1778">
        <w:tab/>
      </w:r>
      <w:r w:rsidR="0074250C">
        <w:tab/>
      </w:r>
      <w:r w:rsidRPr="0042469B">
        <w:t>不涉及中文。</w:t>
      </w:r>
    </w:p>
    <w:p w14:paraId="02CDDCE8" w14:textId="1185B1DF" w:rsidR="009659C0" w:rsidRPr="00FE1778" w:rsidRDefault="009659C0" w:rsidP="00B543B0">
      <w:pPr>
        <w:pStyle w:val="SingleTxtGC"/>
        <w:tabs>
          <w:tab w:val="clear" w:pos="1996"/>
        </w:tabs>
      </w:pPr>
      <w:r>
        <w:t>2</w:t>
      </w:r>
      <w:r w:rsidRPr="00FE1778">
        <w:t>.</w:t>
      </w:r>
      <w:r>
        <w:t>1</w:t>
      </w:r>
      <w:r w:rsidRPr="00FE1778">
        <w:t>.</w:t>
      </w:r>
      <w:r>
        <w:t>1</w:t>
      </w:r>
      <w:r w:rsidRPr="00FE1778">
        <w:t>.</w:t>
      </w:r>
      <w:r>
        <w:t>4</w:t>
      </w:r>
      <w:r w:rsidRPr="00FE1778">
        <w:t xml:space="preserve"> (</w:t>
      </w:r>
      <w:r>
        <w:t>f</w:t>
      </w:r>
      <w:r w:rsidR="00B543B0">
        <w:t>)</w:t>
      </w:r>
      <w:r w:rsidR="0074250C">
        <w:tab/>
      </w:r>
      <w:r>
        <w:rPr>
          <w:rFonts w:hint="eastAsia"/>
        </w:rPr>
        <w:t>中文不变。</w:t>
      </w:r>
    </w:p>
    <w:p w14:paraId="2EA07105" w14:textId="48230F57" w:rsidR="009659C0" w:rsidRPr="005C673E" w:rsidRDefault="009659C0" w:rsidP="009659C0">
      <w:pPr>
        <w:pStyle w:val="SingleTxtGC"/>
      </w:pPr>
      <w:r>
        <w:t>2</w:t>
      </w:r>
      <w:r w:rsidRPr="00FE1778">
        <w:t>.</w:t>
      </w:r>
      <w:r>
        <w:t>1</w:t>
      </w:r>
      <w:r w:rsidRPr="00FE1778">
        <w:t>.</w:t>
      </w:r>
      <w:r>
        <w:t>2</w:t>
      </w:r>
      <w:r w:rsidRPr="00FE1778">
        <w:t>.</w:t>
      </w:r>
      <w:r>
        <w:t>1</w:t>
      </w:r>
      <w:r w:rsidRPr="00FE1778">
        <w:tab/>
      </w:r>
      <w:r w:rsidRPr="0042469B">
        <w:t>不涉及中文。</w:t>
      </w:r>
    </w:p>
    <w:p w14:paraId="5C1CA442" w14:textId="5B4BDC43" w:rsidR="009659C0" w:rsidRPr="00FE1778" w:rsidRDefault="009659C0" w:rsidP="0074250C">
      <w:pPr>
        <w:pStyle w:val="SingleTxtGC"/>
        <w:tabs>
          <w:tab w:val="clear" w:pos="1996"/>
        </w:tabs>
      </w:pPr>
      <w:r>
        <w:t>2</w:t>
      </w:r>
      <w:r w:rsidRPr="00FE1778">
        <w:t>.</w:t>
      </w:r>
      <w:r>
        <w:t>1</w:t>
      </w:r>
      <w:r w:rsidRPr="00FE1778">
        <w:t>.</w:t>
      </w:r>
      <w:r>
        <w:t>2</w:t>
      </w:r>
      <w:r w:rsidRPr="00FE1778">
        <w:t>.</w:t>
      </w:r>
      <w:r>
        <w:t>1</w:t>
      </w:r>
      <w:r w:rsidRPr="00FE1778">
        <w:t>.</w:t>
      </w:r>
      <w:r>
        <w:t>1</w:t>
      </w:r>
      <w:r w:rsidR="0074250C">
        <w:tab/>
      </w:r>
      <w:r>
        <w:rPr>
          <w:rFonts w:hint="eastAsia"/>
        </w:rPr>
        <w:t>中文不变。</w:t>
      </w:r>
    </w:p>
    <w:p w14:paraId="51D667D8" w14:textId="4DF43DED" w:rsidR="009659C0" w:rsidRPr="005C673E" w:rsidRDefault="009659C0" w:rsidP="009659C0">
      <w:pPr>
        <w:pStyle w:val="SingleTxtGC"/>
      </w:pPr>
      <w:r>
        <w:t>2</w:t>
      </w:r>
      <w:r w:rsidRPr="00FE1778">
        <w:t>.</w:t>
      </w:r>
      <w:r>
        <w:t>1</w:t>
      </w:r>
      <w:r w:rsidRPr="00FE1778">
        <w:t>.</w:t>
      </w:r>
      <w:r>
        <w:t>2</w:t>
      </w:r>
      <w:r w:rsidRPr="00FE1778">
        <w:t>.</w:t>
      </w:r>
      <w:r>
        <w:t>1</w:t>
      </w:r>
      <w:r w:rsidRPr="00FE1778">
        <w:t>.</w:t>
      </w:r>
      <w:r>
        <w:t>2</w:t>
      </w:r>
      <w:r w:rsidR="0074250C">
        <w:tab/>
      </w:r>
      <w:r w:rsidR="0074250C">
        <w:tab/>
      </w:r>
      <w:r w:rsidRPr="0042469B">
        <w:t>不涉及中文</w:t>
      </w:r>
      <w:r w:rsidRPr="0042469B">
        <w:rPr>
          <w:b/>
          <w:bCs/>
        </w:rPr>
        <w:t>。</w:t>
      </w:r>
    </w:p>
    <w:p w14:paraId="295AAA94" w14:textId="77777777" w:rsidR="009659C0" w:rsidRPr="00FE1778" w:rsidRDefault="009659C0" w:rsidP="009659C0">
      <w:pPr>
        <w:pStyle w:val="SingleTxtGC"/>
      </w:pPr>
      <w:r>
        <w:t>2</w:t>
      </w:r>
      <w:r w:rsidRPr="00FE1778">
        <w:t>.</w:t>
      </w:r>
      <w:r>
        <w:t>1</w:t>
      </w:r>
      <w:r w:rsidRPr="00FE1778">
        <w:t>.</w:t>
      </w:r>
      <w:r>
        <w:t>3</w:t>
      </w:r>
      <w:r w:rsidRPr="00FE1778">
        <w:t>.</w:t>
      </w:r>
      <w:r>
        <w:t>1</w:t>
      </w:r>
      <w:r w:rsidRPr="00FE1778">
        <w:t>.</w:t>
      </w:r>
      <w:r>
        <w:t>2</w:t>
      </w:r>
      <w:r w:rsidRPr="00FE1778">
        <w:t xml:space="preserve"> (</w:t>
      </w:r>
      <w:r>
        <w:t>c</w:t>
      </w:r>
      <w:r w:rsidRPr="00FE1778">
        <w:t>)</w:t>
      </w:r>
      <w:r w:rsidRPr="00FE1778">
        <w:tab/>
      </w:r>
      <w:r>
        <w:rPr>
          <w:rFonts w:hint="eastAsia"/>
        </w:rPr>
        <w:t>中文不变。</w:t>
      </w:r>
    </w:p>
    <w:p w14:paraId="164EB2D4" w14:textId="69BCA824" w:rsidR="009659C0" w:rsidRPr="0042469B" w:rsidRDefault="009659C0" w:rsidP="009659C0">
      <w:pPr>
        <w:pStyle w:val="SingleTxtGC"/>
      </w:pPr>
      <w:r>
        <w:t>2</w:t>
      </w:r>
      <w:r w:rsidRPr="00FE1778">
        <w:t>.</w:t>
      </w:r>
      <w:r>
        <w:t>1</w:t>
      </w:r>
      <w:r w:rsidRPr="00FE1778">
        <w:t>.</w:t>
      </w:r>
      <w:r>
        <w:t>3</w:t>
      </w:r>
      <w:r w:rsidRPr="00FE1778">
        <w:t>.</w:t>
      </w:r>
      <w:r>
        <w:t>2</w:t>
      </w:r>
      <w:r w:rsidRPr="00FE1778">
        <w:t>.</w:t>
      </w:r>
      <w:r>
        <w:t>1</w:t>
      </w:r>
      <w:r w:rsidRPr="00FE1778">
        <w:tab/>
      </w:r>
      <w:r w:rsidRPr="0042469B">
        <w:t>不涉及中文。</w:t>
      </w:r>
    </w:p>
    <w:p w14:paraId="642F384B" w14:textId="289E3923" w:rsidR="009659C0" w:rsidRPr="0042469B" w:rsidRDefault="009659C0" w:rsidP="009659C0">
      <w:pPr>
        <w:pStyle w:val="SingleTxtGC"/>
      </w:pPr>
      <w:r>
        <w:t>2</w:t>
      </w:r>
      <w:r w:rsidRPr="0042469B">
        <w:t>.</w:t>
      </w:r>
      <w:r>
        <w:t>1</w:t>
      </w:r>
      <w:r w:rsidRPr="0042469B">
        <w:t>.</w:t>
      </w:r>
      <w:r>
        <w:t>3</w:t>
      </w:r>
      <w:r w:rsidRPr="0042469B">
        <w:t>.</w:t>
      </w:r>
      <w:r>
        <w:t>3</w:t>
      </w:r>
      <w:r w:rsidRPr="0042469B">
        <w:t>.</w:t>
      </w:r>
      <w:r>
        <w:t>1</w:t>
      </w:r>
      <w:r w:rsidRPr="0042469B">
        <w:tab/>
      </w:r>
      <w:r w:rsidRPr="0042469B">
        <w:t>不涉及中文。</w:t>
      </w:r>
    </w:p>
    <w:p w14:paraId="028F87D1" w14:textId="2D8303FA" w:rsidR="009659C0" w:rsidRPr="00760212" w:rsidRDefault="009659C0" w:rsidP="009659C0">
      <w:pPr>
        <w:pStyle w:val="SingleTxtGC"/>
      </w:pPr>
      <w:r>
        <w:t>2</w:t>
      </w:r>
      <w:r w:rsidRPr="00760212">
        <w:t>.</w:t>
      </w:r>
      <w:r>
        <w:t>1</w:t>
      </w:r>
      <w:r w:rsidRPr="00760212">
        <w:t>.</w:t>
      </w:r>
      <w:r>
        <w:t>3</w:t>
      </w:r>
      <w:r w:rsidRPr="00760212">
        <w:t>.</w:t>
      </w:r>
      <w:r>
        <w:t>4</w:t>
      </w:r>
      <w:r w:rsidRPr="00760212">
        <w:tab/>
      </w:r>
      <w:r w:rsidRPr="00760212">
        <w:t>不涉及中文。</w:t>
      </w:r>
    </w:p>
    <w:p w14:paraId="575A05FC" w14:textId="3571E7A4" w:rsidR="009659C0" w:rsidRPr="00760212" w:rsidRDefault="009659C0" w:rsidP="009659C0">
      <w:pPr>
        <w:pStyle w:val="SingleTxtGC"/>
      </w:pPr>
      <w:r>
        <w:t>2</w:t>
      </w:r>
      <w:r w:rsidRPr="00760212">
        <w:t>.</w:t>
      </w:r>
      <w:r>
        <w:t>1</w:t>
      </w:r>
      <w:r w:rsidRPr="00760212">
        <w:t>.</w:t>
      </w:r>
      <w:r>
        <w:t>3</w:t>
      </w:r>
      <w:r w:rsidRPr="00760212">
        <w:t>.</w:t>
      </w:r>
      <w:r>
        <w:t>4</w:t>
      </w:r>
      <w:r w:rsidRPr="00760212">
        <w:t>.</w:t>
      </w:r>
      <w:r>
        <w:t>1</w:t>
      </w:r>
      <w:r w:rsidRPr="00760212">
        <w:tab/>
      </w:r>
      <w:r w:rsidRPr="00760212">
        <w:t>不涉及中文。</w:t>
      </w:r>
    </w:p>
    <w:p w14:paraId="33A48312" w14:textId="1A8D9D38" w:rsidR="009659C0" w:rsidRPr="00760212" w:rsidRDefault="009659C0" w:rsidP="009659C0">
      <w:pPr>
        <w:pStyle w:val="SingleTxtGC"/>
      </w:pPr>
      <w:r>
        <w:lastRenderedPageBreak/>
        <w:t>2</w:t>
      </w:r>
      <w:r w:rsidRPr="00FE1778">
        <w:t>.</w:t>
      </w:r>
      <w:r>
        <w:t>1</w:t>
      </w:r>
      <w:r w:rsidRPr="00FE1778">
        <w:t>.</w:t>
      </w:r>
      <w:r>
        <w:t>3</w:t>
      </w:r>
      <w:r w:rsidRPr="00FE1778">
        <w:t>.</w:t>
      </w:r>
      <w:r>
        <w:t>4</w:t>
      </w:r>
      <w:r w:rsidRPr="00FE1778">
        <w:t>.</w:t>
      </w:r>
      <w:r>
        <w:t>2</w:t>
      </w:r>
      <w:r w:rsidRPr="00FE1778">
        <w:tab/>
      </w:r>
      <w:r w:rsidRPr="00760212">
        <w:t>不涉及中文。</w:t>
      </w:r>
    </w:p>
    <w:p w14:paraId="494510F2" w14:textId="64E7996D" w:rsidR="009659C0" w:rsidRPr="00760212" w:rsidRDefault="009659C0" w:rsidP="009659C0">
      <w:pPr>
        <w:pStyle w:val="SingleTxtGC"/>
      </w:pPr>
      <w:r>
        <w:t>2</w:t>
      </w:r>
      <w:r w:rsidRPr="00FE1778">
        <w:t>.</w:t>
      </w:r>
      <w:r>
        <w:t>1</w:t>
      </w:r>
      <w:r w:rsidRPr="00FE1778">
        <w:t>.</w:t>
      </w:r>
      <w:r>
        <w:t>3</w:t>
      </w:r>
      <w:r w:rsidRPr="00FE1778">
        <w:t>.</w:t>
      </w:r>
      <w:r>
        <w:t>5</w:t>
      </w:r>
      <w:r w:rsidRPr="00FE1778">
        <w:tab/>
      </w:r>
      <w:r w:rsidRPr="00760212">
        <w:t>不涉及中文。</w:t>
      </w:r>
    </w:p>
    <w:p w14:paraId="79A7F1B9" w14:textId="01B45824" w:rsidR="009659C0" w:rsidRPr="00760212" w:rsidRDefault="009659C0" w:rsidP="009659C0">
      <w:pPr>
        <w:pStyle w:val="SingleTxtGC"/>
      </w:pPr>
      <w:r>
        <w:t>2</w:t>
      </w:r>
      <w:r w:rsidRPr="00FE1778">
        <w:t>.</w:t>
      </w:r>
      <w:r>
        <w:t>1</w:t>
      </w:r>
      <w:r w:rsidRPr="00FE1778">
        <w:t>.</w:t>
      </w:r>
      <w:r>
        <w:t>3</w:t>
      </w:r>
      <w:r w:rsidRPr="00FE1778">
        <w:t>.</w:t>
      </w:r>
      <w:r>
        <w:t>5</w:t>
      </w:r>
      <w:r w:rsidRPr="00FE1778">
        <w:t>.</w:t>
      </w:r>
      <w:r>
        <w:t>1</w:t>
      </w:r>
      <w:r w:rsidRPr="00FE1778">
        <w:tab/>
      </w:r>
      <w:r>
        <w:rPr>
          <w:rFonts w:hint="eastAsia"/>
        </w:rPr>
        <w:t>第一句，修改</w:t>
      </w:r>
      <w:r w:rsidRPr="00760212">
        <w:t>不涉及中文。</w:t>
      </w:r>
    </w:p>
    <w:p w14:paraId="3AF12FEE" w14:textId="312B2756" w:rsidR="009659C0" w:rsidRPr="00FE1778" w:rsidRDefault="009659C0" w:rsidP="009659C0">
      <w:pPr>
        <w:pStyle w:val="SingleTxtGC"/>
      </w:pPr>
      <w:r>
        <w:t>2</w:t>
      </w:r>
      <w:r w:rsidRPr="00FE1778">
        <w:t>.</w:t>
      </w:r>
      <w:r>
        <w:t>1</w:t>
      </w:r>
      <w:r w:rsidRPr="00FE1778">
        <w:t>.</w:t>
      </w:r>
      <w:r>
        <w:t>3</w:t>
      </w:r>
      <w:r w:rsidRPr="00FE1778">
        <w:t>.</w:t>
      </w:r>
      <w:r>
        <w:t>5</w:t>
      </w:r>
      <w:r w:rsidRPr="00FE1778">
        <w:t>.</w:t>
      </w:r>
      <w:r>
        <w:t>1</w:t>
      </w:r>
      <w:r w:rsidRPr="00FE1778">
        <w:t xml:space="preserve"> (</w:t>
      </w:r>
      <w:r>
        <w:t>a</w:t>
      </w:r>
      <w:r w:rsidRPr="00FE1778">
        <w:t>)</w:t>
      </w:r>
      <w:r w:rsidRPr="00FE1778">
        <w:tab/>
      </w:r>
      <w:r>
        <w:rPr>
          <w:rFonts w:hint="eastAsia"/>
        </w:rPr>
        <w:t>将“</w:t>
      </w:r>
      <w:r w:rsidRPr="00E50C61">
        <w:rPr>
          <w:rFonts w:hint="eastAsia"/>
          <w:szCs w:val="21"/>
        </w:rPr>
        <w:t>《试验和标准手册》附录</w:t>
      </w:r>
      <w:r>
        <w:rPr>
          <w:rFonts w:hint="eastAsia"/>
          <w:szCs w:val="21"/>
        </w:rPr>
        <w:t>7</w:t>
      </w:r>
      <w:r w:rsidRPr="00E50C61">
        <w:rPr>
          <w:rFonts w:hint="eastAsia"/>
          <w:szCs w:val="21"/>
        </w:rPr>
        <w:t>中的</w:t>
      </w:r>
      <w:r>
        <w:rPr>
          <w:szCs w:val="21"/>
        </w:rPr>
        <w:t>HSL</w:t>
      </w:r>
      <w:r w:rsidRPr="00E50C61">
        <w:rPr>
          <w:rFonts w:hint="eastAsia"/>
          <w:szCs w:val="21"/>
        </w:rPr>
        <w:t>闪光成分试验</w:t>
      </w:r>
      <w:r>
        <w:rPr>
          <w:rFonts w:hint="eastAsia"/>
        </w:rPr>
        <w:t>”改为“含有</w:t>
      </w:r>
      <w:r w:rsidR="002A6404">
        <w:rPr>
          <w:rFonts w:hint="eastAsia"/>
        </w:rPr>
        <w:t>闪光</w:t>
      </w:r>
      <w:r>
        <w:rPr>
          <w:rFonts w:hint="eastAsia"/>
        </w:rPr>
        <w:t>成分</w:t>
      </w:r>
      <w:r w:rsidRPr="00FE1778">
        <w:t>(</w:t>
      </w:r>
      <w:r>
        <w:rPr>
          <w:rFonts w:hint="eastAsia"/>
        </w:rPr>
        <w:t>见</w:t>
      </w:r>
      <w:r>
        <w:t>2</w:t>
      </w:r>
      <w:r w:rsidRPr="00FE1778">
        <w:t>.</w:t>
      </w:r>
      <w:r>
        <w:t>1</w:t>
      </w:r>
      <w:r w:rsidRPr="00FE1778">
        <w:t>.</w:t>
      </w:r>
      <w:r>
        <w:t>3</w:t>
      </w:r>
      <w:r w:rsidRPr="00FE1778">
        <w:t>.</w:t>
      </w:r>
      <w:r>
        <w:t>5</w:t>
      </w:r>
      <w:r w:rsidRPr="00FE1778">
        <w:t>.</w:t>
      </w:r>
      <w:r>
        <w:t>5</w:t>
      </w:r>
      <w:r>
        <w:rPr>
          <w:rFonts w:hint="eastAsia"/>
        </w:rPr>
        <w:t>的注</w:t>
      </w:r>
      <w:r>
        <w:rPr>
          <w:rFonts w:hint="eastAsia"/>
        </w:rPr>
        <w:t>2</w:t>
      </w:r>
      <w:r w:rsidRPr="00FE1778">
        <w:t>)</w:t>
      </w:r>
      <w:r>
        <w:rPr>
          <w:rFonts w:hint="eastAsia"/>
        </w:rPr>
        <w:t>”。</w:t>
      </w:r>
    </w:p>
    <w:p w14:paraId="51C8A2B0" w14:textId="4721CCCB" w:rsidR="009659C0" w:rsidRPr="0042469B" w:rsidRDefault="009659C0" w:rsidP="009659C0">
      <w:pPr>
        <w:pStyle w:val="SingleTxtGC"/>
      </w:pPr>
      <w:r>
        <w:t>2</w:t>
      </w:r>
      <w:r w:rsidRPr="00FE1778">
        <w:t>.</w:t>
      </w:r>
      <w:r>
        <w:t>1</w:t>
      </w:r>
      <w:r w:rsidRPr="00FE1778">
        <w:t>.</w:t>
      </w:r>
      <w:r>
        <w:t>3</w:t>
      </w:r>
      <w:r w:rsidRPr="00FE1778">
        <w:t>.</w:t>
      </w:r>
      <w:r>
        <w:t>5</w:t>
      </w:r>
      <w:r w:rsidRPr="00FE1778">
        <w:t>.</w:t>
      </w:r>
      <w:r>
        <w:t>2</w:t>
      </w:r>
      <w:r w:rsidRPr="00FE1778">
        <w:tab/>
      </w:r>
      <w:r>
        <w:rPr>
          <w:rFonts w:hint="eastAsia"/>
        </w:rPr>
        <w:t>注</w:t>
      </w:r>
      <w:r>
        <w:t>2,</w:t>
      </w:r>
      <w:r w:rsidR="00C52915">
        <w:t xml:space="preserve"> </w:t>
      </w:r>
      <w:r w:rsidRPr="00760212">
        <w:t>不涉及中文。</w:t>
      </w:r>
    </w:p>
    <w:p w14:paraId="191622FD" w14:textId="39769BB7" w:rsidR="009659C0" w:rsidRPr="005C673E" w:rsidRDefault="009659C0" w:rsidP="009659C0">
      <w:pPr>
        <w:pStyle w:val="SingleTxtGC"/>
      </w:pPr>
      <w:r>
        <w:t>2</w:t>
      </w:r>
      <w:r w:rsidRPr="00FE1778">
        <w:t>.</w:t>
      </w:r>
      <w:r>
        <w:t>1</w:t>
      </w:r>
      <w:r w:rsidRPr="00FE1778">
        <w:t>.</w:t>
      </w:r>
      <w:r>
        <w:t>3</w:t>
      </w:r>
      <w:r w:rsidRPr="00FE1778">
        <w:t>.</w:t>
      </w:r>
      <w:r>
        <w:t>5</w:t>
      </w:r>
      <w:r w:rsidRPr="00FE1778">
        <w:t>.</w:t>
      </w:r>
      <w:r>
        <w:t>3</w:t>
      </w:r>
      <w:r w:rsidRPr="00FE1778">
        <w:tab/>
      </w:r>
      <w:r w:rsidRPr="0042469B">
        <w:t>不涉及中文</w:t>
      </w:r>
      <w:r w:rsidRPr="00C52915">
        <w:rPr>
          <w:bCs/>
        </w:rPr>
        <w:t>。</w:t>
      </w:r>
    </w:p>
    <w:p w14:paraId="014910B7" w14:textId="55EC98F4" w:rsidR="009659C0" w:rsidRPr="00FE1778" w:rsidRDefault="009659C0" w:rsidP="009659C0">
      <w:pPr>
        <w:pStyle w:val="SingleTxtGC"/>
      </w:pPr>
      <w:r>
        <w:t>2</w:t>
      </w:r>
      <w:r w:rsidRPr="00FE1778">
        <w:t>.</w:t>
      </w:r>
      <w:r>
        <w:t>1</w:t>
      </w:r>
      <w:r w:rsidRPr="00FE1778">
        <w:t>.</w:t>
      </w:r>
      <w:r>
        <w:t>3</w:t>
      </w:r>
      <w:r w:rsidRPr="00FE1778">
        <w:t>.</w:t>
      </w:r>
      <w:r>
        <w:t>5</w:t>
      </w:r>
      <w:r w:rsidRPr="00FE1778">
        <w:t>.</w:t>
      </w:r>
      <w:r>
        <w:t>5</w:t>
      </w:r>
      <w:r w:rsidRPr="00FE1778">
        <w:tab/>
      </w:r>
      <w:r>
        <w:rPr>
          <w:rFonts w:hint="eastAsia"/>
        </w:rPr>
        <w:t>注</w:t>
      </w:r>
      <w:r>
        <w:t>2</w:t>
      </w:r>
      <w:r>
        <w:rPr>
          <w:rFonts w:hint="eastAsia"/>
        </w:rPr>
        <w:t>改为：</w:t>
      </w:r>
    </w:p>
    <w:p w14:paraId="6B12F6EC" w14:textId="2497A51F" w:rsidR="009659C0" w:rsidRPr="00171F52" w:rsidRDefault="009659C0" w:rsidP="009659C0">
      <w:pPr>
        <w:pStyle w:val="SingleTxtGC"/>
        <w:rPr>
          <w:rFonts w:eastAsia="楷体"/>
          <w:iCs/>
        </w:rPr>
      </w:pPr>
      <w:r>
        <w:rPr>
          <w:rFonts w:eastAsia="楷体" w:hint="eastAsia"/>
          <w:iCs/>
        </w:rPr>
        <w:t>“</w:t>
      </w:r>
      <w:r>
        <w:rPr>
          <w:rFonts w:eastAsia="楷体" w:hint="eastAsia"/>
          <w:b/>
          <w:iCs/>
        </w:rPr>
        <w:t>注</w:t>
      </w:r>
      <w:r>
        <w:rPr>
          <w:rFonts w:eastAsia="楷体"/>
          <w:b/>
          <w:iCs/>
        </w:rPr>
        <w:t>2:</w:t>
      </w:r>
      <w:r w:rsidR="00EC0E55">
        <w:rPr>
          <w:rFonts w:eastAsia="楷体"/>
          <w:b/>
          <w:iCs/>
        </w:rPr>
        <w:t xml:space="preserve"> </w:t>
      </w:r>
      <w:r w:rsidRPr="00EC0E55">
        <w:rPr>
          <w:rFonts w:ascii="Time New Roman" w:eastAsia="楷体" w:hAnsi="Time New Roman" w:hint="eastAsia"/>
        </w:rPr>
        <w:t>本表中的“闪光成分”，是指粉末状的烟火物质，或烟花中用在瀑布中或用于产生响声效果、或用作爆炸药或推进药的烟火单元，</w:t>
      </w:r>
      <w:r w:rsidRPr="00EC0E55">
        <w:rPr>
          <w:rFonts w:ascii="Time New Roman" w:eastAsia="楷体" w:hAnsi="Time New Roman" w:hint="eastAsia"/>
          <w:iCs/>
        </w:rPr>
        <w:t>除非：</w:t>
      </w:r>
    </w:p>
    <w:p w14:paraId="5197AFA6" w14:textId="031E3CDE" w:rsidR="009659C0" w:rsidRPr="00EC0E55" w:rsidRDefault="009659C0" w:rsidP="009659C0">
      <w:pPr>
        <w:pStyle w:val="SingleTxtGC"/>
        <w:rPr>
          <w:rFonts w:ascii="Time New Roman" w:eastAsia="楷体" w:hAnsi="Time New Roman" w:hint="eastAsia"/>
        </w:rPr>
      </w:pPr>
      <w:r w:rsidRPr="00EC0E55">
        <w:rPr>
          <w:rFonts w:ascii="Time New Roman" w:eastAsia="楷体" w:hAnsi="Time New Roman"/>
        </w:rPr>
        <w:t>(a)</w:t>
      </w:r>
      <w:r w:rsidRPr="00EC0E55">
        <w:rPr>
          <w:rFonts w:ascii="Time New Roman" w:eastAsia="楷体" w:hAnsi="Time New Roman"/>
        </w:rPr>
        <w:tab/>
      </w:r>
      <w:r w:rsidRPr="00EC0E55">
        <w:rPr>
          <w:rFonts w:ascii="Time New Roman" w:eastAsia="楷体" w:hAnsi="Time New Roman" w:hint="eastAsia"/>
        </w:rPr>
        <w:t>在《试验和标准手册》附录</w:t>
      </w:r>
      <w:r w:rsidRPr="00EC0E55">
        <w:rPr>
          <w:rFonts w:ascii="Time New Roman" w:eastAsia="楷体" w:hAnsi="Time New Roman" w:hint="eastAsia"/>
        </w:rPr>
        <w:t>7</w:t>
      </w:r>
      <w:r w:rsidRPr="00EC0E55">
        <w:rPr>
          <w:rFonts w:ascii="Time New Roman" w:eastAsia="楷体" w:hAnsi="Time New Roman" w:hint="eastAsia"/>
        </w:rPr>
        <w:t>的</w:t>
      </w:r>
      <w:r w:rsidRPr="00EC0E55">
        <w:rPr>
          <w:rFonts w:ascii="Time New Roman" w:eastAsia="楷体" w:hAnsi="Time New Roman" w:hint="eastAsia"/>
        </w:rPr>
        <w:t>HSL</w:t>
      </w:r>
      <w:r w:rsidRPr="00EC0E55">
        <w:rPr>
          <w:rFonts w:ascii="Time New Roman" w:eastAsia="楷体" w:hAnsi="Time New Roman" w:hint="eastAsia"/>
        </w:rPr>
        <w:t>闪光成分试验中，显示升压所需的时间大于每</w:t>
      </w:r>
      <w:r w:rsidRPr="00EC0E55">
        <w:rPr>
          <w:rFonts w:ascii="Time New Roman" w:eastAsia="楷体" w:hAnsi="Time New Roman" w:hint="eastAsia"/>
        </w:rPr>
        <w:t>0.5</w:t>
      </w:r>
      <w:r w:rsidRPr="00EC0E55">
        <w:rPr>
          <w:rFonts w:ascii="Time New Roman" w:eastAsia="楷体" w:hAnsi="Time New Roman" w:hint="eastAsia"/>
        </w:rPr>
        <w:t>克烟火物质</w:t>
      </w:r>
      <w:r w:rsidRPr="00EC0E55">
        <w:rPr>
          <w:rFonts w:ascii="Time New Roman" w:eastAsia="楷体" w:hAnsi="Time New Roman" w:hint="eastAsia"/>
        </w:rPr>
        <w:t>6</w:t>
      </w:r>
      <w:r w:rsidRPr="00EC0E55">
        <w:rPr>
          <w:rFonts w:ascii="Time New Roman" w:eastAsia="楷体" w:hAnsi="Time New Roman" w:hint="eastAsia"/>
        </w:rPr>
        <w:t>毫秒；或</w:t>
      </w:r>
    </w:p>
    <w:p w14:paraId="433A58AF" w14:textId="77777777" w:rsidR="009659C0" w:rsidRPr="00EC0E55" w:rsidRDefault="009659C0" w:rsidP="009659C0">
      <w:pPr>
        <w:pStyle w:val="SingleTxtGC"/>
        <w:rPr>
          <w:rFonts w:ascii="Time New Roman" w:eastAsia="楷体" w:hAnsi="Time New Roman" w:hint="eastAsia"/>
        </w:rPr>
      </w:pPr>
      <w:r w:rsidRPr="00EC0E55">
        <w:rPr>
          <w:rFonts w:ascii="Time New Roman" w:eastAsia="楷体" w:hAnsi="Time New Roman"/>
        </w:rPr>
        <w:t>(b)</w:t>
      </w:r>
      <w:r w:rsidRPr="00EC0E55">
        <w:rPr>
          <w:rFonts w:ascii="Time New Roman" w:eastAsia="楷体" w:hAnsi="Time New Roman"/>
        </w:rPr>
        <w:tab/>
      </w:r>
      <w:r w:rsidRPr="00EC0E55">
        <w:rPr>
          <w:rFonts w:ascii="Time New Roman" w:eastAsia="楷体" w:hAnsi="Time New Roman" w:hint="eastAsia"/>
        </w:rPr>
        <w:t>在《试验和标准手册》附录</w:t>
      </w:r>
      <w:r w:rsidRPr="00EC0E55">
        <w:rPr>
          <w:rFonts w:ascii="Time New Roman" w:eastAsia="楷体" w:hAnsi="Time New Roman" w:hint="eastAsia"/>
        </w:rPr>
        <w:t>7</w:t>
      </w:r>
      <w:r w:rsidRPr="00EC0E55">
        <w:rPr>
          <w:rFonts w:ascii="Time New Roman" w:eastAsia="楷体" w:hAnsi="Time New Roman" w:hint="eastAsia"/>
        </w:rPr>
        <w:t>的</w:t>
      </w:r>
      <w:r w:rsidRPr="00EC0E55">
        <w:rPr>
          <w:rFonts w:ascii="Time New Roman" w:eastAsia="楷体" w:hAnsi="Time New Roman" w:hint="eastAsia"/>
        </w:rPr>
        <w:t>US</w:t>
      </w:r>
      <w:r w:rsidRPr="00EC0E55">
        <w:rPr>
          <w:rFonts w:ascii="Time New Roman" w:eastAsia="楷体" w:hAnsi="Time New Roman" w:hint="eastAsia"/>
        </w:rPr>
        <w:t>闪光成分试验中，烟火物质的试验结果为负“</w:t>
      </w:r>
      <w:r w:rsidRPr="00EC0E55">
        <w:rPr>
          <w:rFonts w:ascii="Time New Roman" w:eastAsia="楷体" w:hAnsi="Time New Roman"/>
        </w:rPr>
        <w:t>-</w:t>
      </w:r>
      <w:r w:rsidRPr="00EC0E55">
        <w:rPr>
          <w:rFonts w:ascii="Time New Roman" w:eastAsia="楷体" w:hAnsi="Time New Roman" w:hint="eastAsia"/>
        </w:rPr>
        <w:t>”。”。</w:t>
      </w:r>
    </w:p>
    <w:p w14:paraId="30690233" w14:textId="1E01D7D8" w:rsidR="009659C0" w:rsidRPr="00FE1778" w:rsidRDefault="009659C0" w:rsidP="009659C0">
      <w:pPr>
        <w:pStyle w:val="SingleTxtGC"/>
      </w:pPr>
      <w:r>
        <w:t>2</w:t>
      </w:r>
      <w:r w:rsidRPr="00FE1778">
        <w:t>.</w:t>
      </w:r>
      <w:r>
        <w:t>1</w:t>
      </w:r>
      <w:r w:rsidRPr="00FE1778">
        <w:t>.</w:t>
      </w:r>
      <w:r>
        <w:t>3</w:t>
      </w:r>
      <w:r w:rsidRPr="00FE1778">
        <w:t>.</w:t>
      </w:r>
      <w:r>
        <w:t>5</w:t>
      </w:r>
      <w:r w:rsidRPr="00FE1778">
        <w:t>.</w:t>
      </w:r>
      <w:r>
        <w:t>5</w:t>
      </w:r>
      <w:r w:rsidRPr="00FE1778">
        <w:tab/>
      </w:r>
      <w:r>
        <w:rPr>
          <w:rFonts w:hint="eastAsia"/>
        </w:rPr>
        <w:t>表中的“瀑布类”修改如下：分类</w:t>
      </w:r>
      <w:r>
        <w:t>1</w:t>
      </w:r>
      <w:r w:rsidRPr="00FE1778">
        <w:t>.</w:t>
      </w:r>
      <w:r w:rsidR="00686BC3">
        <w:t>1G,</w:t>
      </w:r>
      <w:r>
        <w:rPr>
          <w:rFonts w:hint="eastAsia"/>
        </w:rPr>
        <w:t>“规格”下的内容改为：“</w:t>
      </w:r>
      <w:r w:rsidRPr="00DD76A3">
        <w:rPr>
          <w:rFonts w:hint="eastAsia"/>
          <w:szCs w:val="21"/>
        </w:rPr>
        <w:t>含闪光成分，无论试验系列</w:t>
      </w:r>
      <w:r>
        <w:rPr>
          <w:rFonts w:hint="eastAsia"/>
          <w:szCs w:val="21"/>
        </w:rPr>
        <w:t>6</w:t>
      </w:r>
      <w:r w:rsidRPr="00DD76A3">
        <w:rPr>
          <w:rFonts w:hint="eastAsia"/>
          <w:szCs w:val="21"/>
        </w:rPr>
        <w:t>的结果如何</w:t>
      </w:r>
      <w:r w:rsidRPr="00DD76A3">
        <w:rPr>
          <w:szCs w:val="21"/>
        </w:rPr>
        <w:t>(</w:t>
      </w:r>
      <w:r w:rsidRPr="00DD76A3">
        <w:rPr>
          <w:rFonts w:hint="eastAsia"/>
          <w:szCs w:val="21"/>
        </w:rPr>
        <w:t>见</w:t>
      </w:r>
      <w:r>
        <w:rPr>
          <w:szCs w:val="21"/>
        </w:rPr>
        <w:t>2</w:t>
      </w:r>
      <w:r w:rsidRPr="00DD76A3">
        <w:rPr>
          <w:szCs w:val="21"/>
        </w:rPr>
        <w:t>.</w:t>
      </w:r>
      <w:r>
        <w:rPr>
          <w:szCs w:val="21"/>
        </w:rPr>
        <w:t>1</w:t>
      </w:r>
      <w:r w:rsidRPr="00DD76A3">
        <w:rPr>
          <w:szCs w:val="21"/>
        </w:rPr>
        <w:t>.</w:t>
      </w:r>
      <w:r>
        <w:rPr>
          <w:szCs w:val="21"/>
        </w:rPr>
        <w:t>3</w:t>
      </w:r>
      <w:r w:rsidRPr="00DD76A3">
        <w:rPr>
          <w:szCs w:val="21"/>
        </w:rPr>
        <w:t>.</w:t>
      </w:r>
      <w:r>
        <w:rPr>
          <w:szCs w:val="21"/>
        </w:rPr>
        <w:t>5</w:t>
      </w:r>
      <w:r w:rsidRPr="00DD76A3">
        <w:rPr>
          <w:szCs w:val="21"/>
        </w:rPr>
        <w:t>.</w:t>
      </w:r>
      <w:r>
        <w:rPr>
          <w:szCs w:val="21"/>
        </w:rPr>
        <w:t>1</w:t>
      </w:r>
      <w:r w:rsidRPr="00DD76A3">
        <w:rPr>
          <w:szCs w:val="21"/>
        </w:rPr>
        <w:t xml:space="preserve"> (</w:t>
      </w:r>
      <w:r>
        <w:rPr>
          <w:szCs w:val="21"/>
        </w:rPr>
        <w:t>a</w:t>
      </w:r>
      <w:r w:rsidRPr="00DD76A3">
        <w:rPr>
          <w:szCs w:val="21"/>
        </w:rPr>
        <w:t>))</w:t>
      </w:r>
      <w:r>
        <w:rPr>
          <w:rFonts w:hint="eastAsia"/>
          <w:szCs w:val="21"/>
        </w:rPr>
        <w:t>。</w:t>
      </w:r>
      <w:r>
        <w:rPr>
          <w:rFonts w:hint="eastAsia"/>
        </w:rPr>
        <w:t>”分类</w:t>
      </w:r>
      <w:r>
        <w:t>1</w:t>
      </w:r>
      <w:r w:rsidRPr="00FE1778">
        <w:t>.</w:t>
      </w:r>
      <w:r w:rsidR="00686BC3">
        <w:t>3G,</w:t>
      </w:r>
      <w:r>
        <w:rPr>
          <w:rFonts w:hint="eastAsia"/>
        </w:rPr>
        <w:t>“规格”下的内容改为：“不含闪光成分”。</w:t>
      </w:r>
    </w:p>
    <w:p w14:paraId="47862316" w14:textId="697B2357" w:rsidR="009659C0" w:rsidRPr="00993831" w:rsidRDefault="009659C0" w:rsidP="009659C0">
      <w:pPr>
        <w:pStyle w:val="SingleTxtGC"/>
      </w:pPr>
      <w:r>
        <w:t>2</w:t>
      </w:r>
      <w:r w:rsidRPr="00993831">
        <w:t>.</w:t>
      </w:r>
      <w:r>
        <w:t>1</w:t>
      </w:r>
      <w:r w:rsidRPr="00993831">
        <w:t>.</w:t>
      </w:r>
      <w:r>
        <w:t>3</w:t>
      </w:r>
      <w:r w:rsidRPr="00993831">
        <w:t>.</w:t>
      </w:r>
      <w:r>
        <w:t>5</w:t>
      </w:r>
      <w:r w:rsidRPr="00993831">
        <w:t>.</w:t>
      </w:r>
      <w:r>
        <w:t>5</w:t>
      </w:r>
      <w:r w:rsidRPr="00993831">
        <w:tab/>
      </w:r>
      <w:r>
        <w:rPr>
          <w:rFonts w:hint="eastAsia"/>
        </w:rPr>
        <w:t>“</w:t>
      </w:r>
      <w:r w:rsidRPr="00DD76A3">
        <w:rPr>
          <w:rFonts w:hAnsi="SimSun"/>
        </w:rPr>
        <w:t>低危险烟花及</w:t>
      </w:r>
      <w:r w:rsidRPr="00DD76A3">
        <w:rPr>
          <w:rFonts w:hAnsi="SimSun" w:hint="eastAsia"/>
        </w:rPr>
        <w:t>小</w:t>
      </w:r>
      <w:r w:rsidRPr="00DD76A3">
        <w:rPr>
          <w:rFonts w:hAnsi="SimSun"/>
        </w:rPr>
        <w:t>烟花</w:t>
      </w:r>
      <w:r>
        <w:rPr>
          <w:rFonts w:hint="eastAsia"/>
        </w:rPr>
        <w:t>”的修改</w:t>
      </w:r>
      <w:r w:rsidRPr="00137206">
        <w:rPr>
          <w:rFonts w:hint="eastAsia"/>
        </w:rPr>
        <w:t>不涉及中文。</w:t>
      </w:r>
    </w:p>
    <w:p w14:paraId="7FFCE48C" w14:textId="5AC5002B" w:rsidR="009659C0" w:rsidRPr="00993831" w:rsidRDefault="009659C0" w:rsidP="009659C0">
      <w:pPr>
        <w:pStyle w:val="SingleTxtGC"/>
      </w:pPr>
      <w:r>
        <w:t>2</w:t>
      </w:r>
      <w:r w:rsidRPr="00993831">
        <w:t>.</w:t>
      </w:r>
      <w:r>
        <w:t>1</w:t>
      </w:r>
      <w:r w:rsidRPr="00993831">
        <w:t>.</w:t>
      </w:r>
      <w:r>
        <w:t>3</w:t>
      </w:r>
      <w:r w:rsidRPr="00993831">
        <w:t>.</w:t>
      </w:r>
      <w:r>
        <w:t>6</w:t>
      </w:r>
      <w:r w:rsidRPr="00993831">
        <w:t>.</w:t>
      </w:r>
      <w:r>
        <w:t>3</w:t>
      </w:r>
      <w:r w:rsidRPr="00993831">
        <w:tab/>
      </w:r>
      <w:r w:rsidRPr="00223930">
        <w:rPr>
          <w:rFonts w:hint="eastAsia"/>
        </w:rPr>
        <w:t>中文不变。</w:t>
      </w:r>
    </w:p>
    <w:p w14:paraId="23D8BBBB" w14:textId="60CE55FC" w:rsidR="009659C0" w:rsidRPr="00993831" w:rsidRDefault="009659C0" w:rsidP="009659C0">
      <w:pPr>
        <w:pStyle w:val="SingleTxtGC"/>
      </w:pPr>
      <w:r>
        <w:t>2</w:t>
      </w:r>
      <w:r w:rsidRPr="00993831">
        <w:t>.</w:t>
      </w:r>
      <w:r>
        <w:t>1</w:t>
      </w:r>
      <w:r w:rsidRPr="00993831">
        <w:t>.</w:t>
      </w:r>
      <w:r>
        <w:t>3</w:t>
      </w:r>
      <w:r w:rsidRPr="00993831">
        <w:t>.</w:t>
      </w:r>
      <w:r>
        <w:t>6</w:t>
      </w:r>
      <w:r w:rsidRPr="00993831">
        <w:t>.</w:t>
      </w:r>
      <w:r>
        <w:t>4</w:t>
      </w:r>
      <w:r w:rsidRPr="00993831">
        <w:tab/>
      </w:r>
      <w:r>
        <w:rPr>
          <w:rFonts w:hint="eastAsia"/>
        </w:rPr>
        <w:t>注</w:t>
      </w:r>
      <w:r>
        <w:t>2,</w:t>
      </w:r>
      <w:r w:rsidR="005A6C26">
        <w:t xml:space="preserve"> </w:t>
      </w:r>
      <w:r w:rsidRPr="00223930">
        <w:rPr>
          <w:rFonts w:hint="eastAsia"/>
        </w:rPr>
        <w:t>中文不变。</w:t>
      </w:r>
    </w:p>
    <w:p w14:paraId="4CA6CBED" w14:textId="77777777" w:rsidR="009659C0" w:rsidRPr="00993831" w:rsidRDefault="009659C0" w:rsidP="009659C0">
      <w:pPr>
        <w:pStyle w:val="SingleTxtGC"/>
      </w:pPr>
      <w:r>
        <w:t>2</w:t>
      </w:r>
      <w:r w:rsidRPr="00993831">
        <w:t>.</w:t>
      </w:r>
      <w:r>
        <w:t>1</w:t>
      </w:r>
      <w:r w:rsidRPr="00993831">
        <w:t>.</w:t>
      </w:r>
      <w:r>
        <w:t>3</w:t>
      </w:r>
      <w:r w:rsidRPr="00993831">
        <w:t>.</w:t>
      </w:r>
      <w:r>
        <w:t>7</w:t>
      </w:r>
      <w:r w:rsidRPr="00993831">
        <w:t>.</w:t>
      </w:r>
      <w:r>
        <w:t>4</w:t>
      </w:r>
      <w:r w:rsidRPr="00993831">
        <w:t xml:space="preserve"> (</w:t>
      </w:r>
      <w:r>
        <w:t>f</w:t>
      </w:r>
      <w:r w:rsidRPr="00993831">
        <w:t>)</w:t>
      </w:r>
      <w:r w:rsidRPr="00993831">
        <w:tab/>
      </w:r>
      <w:r w:rsidRPr="00137206">
        <w:rPr>
          <w:rFonts w:hint="eastAsia"/>
        </w:rPr>
        <w:t>不涉及中文。</w:t>
      </w:r>
    </w:p>
    <w:p w14:paraId="35EA1884" w14:textId="77777777" w:rsidR="009659C0" w:rsidRPr="00FE1778" w:rsidRDefault="009659C0" w:rsidP="009659C0">
      <w:pPr>
        <w:pStyle w:val="H1GC"/>
      </w:pPr>
      <w:r w:rsidRPr="00FE1778">
        <w:tab/>
      </w:r>
      <w:r w:rsidRPr="00FE1778">
        <w:tab/>
      </w:r>
      <w:r>
        <w:rPr>
          <w:rFonts w:hint="eastAsia"/>
        </w:rPr>
        <w:t>第</w:t>
      </w:r>
      <w:r>
        <w:t>2</w:t>
      </w:r>
      <w:r w:rsidRPr="00FE1778">
        <w:t>.</w:t>
      </w:r>
      <w:r>
        <w:t>2</w:t>
      </w:r>
      <w:r>
        <w:rPr>
          <w:rFonts w:hint="eastAsia"/>
        </w:rPr>
        <w:t>章</w:t>
      </w:r>
    </w:p>
    <w:p w14:paraId="70BB5C7D" w14:textId="6EBDE732" w:rsidR="009659C0" w:rsidRPr="00993831" w:rsidRDefault="009659C0" w:rsidP="009659C0">
      <w:pPr>
        <w:pStyle w:val="SingleTxtGC"/>
      </w:pPr>
      <w:r>
        <w:t>2</w:t>
      </w:r>
      <w:r w:rsidRPr="00993831">
        <w:t>.</w:t>
      </w:r>
      <w:r>
        <w:t>2</w:t>
      </w:r>
      <w:r w:rsidRPr="00993831">
        <w:t>.</w:t>
      </w:r>
      <w:r>
        <w:t>2</w:t>
      </w:r>
      <w:r w:rsidRPr="00993831">
        <w:t>.</w:t>
      </w:r>
      <w:r>
        <w:t>1</w:t>
      </w:r>
      <w:r w:rsidRPr="00993831">
        <w:tab/>
      </w:r>
      <w:r w:rsidRPr="00986BCA">
        <w:rPr>
          <w:rFonts w:hint="eastAsia"/>
        </w:rPr>
        <w:t>不涉及中文。</w:t>
      </w:r>
    </w:p>
    <w:p w14:paraId="5ED80DC3" w14:textId="77777777" w:rsidR="009659C0" w:rsidRPr="00993831" w:rsidRDefault="009659C0" w:rsidP="009659C0">
      <w:pPr>
        <w:pStyle w:val="SingleTxtGC"/>
      </w:pPr>
      <w:r>
        <w:t>2</w:t>
      </w:r>
      <w:r w:rsidRPr="00993831">
        <w:t>.</w:t>
      </w:r>
      <w:r>
        <w:t>2</w:t>
      </w:r>
      <w:r w:rsidRPr="00993831">
        <w:t>.</w:t>
      </w:r>
      <w:r>
        <w:t>2</w:t>
      </w:r>
      <w:r w:rsidRPr="00993831">
        <w:t>.</w:t>
      </w:r>
      <w:r>
        <w:t>1</w:t>
      </w:r>
      <w:r w:rsidRPr="00993831">
        <w:t xml:space="preserve"> (</w:t>
      </w:r>
      <w:r>
        <w:t>c</w:t>
      </w:r>
      <w:r w:rsidRPr="00993831">
        <w:t>)</w:t>
      </w:r>
      <w:r w:rsidRPr="00993831">
        <w:tab/>
      </w:r>
      <w:r>
        <w:rPr>
          <w:rFonts w:hint="eastAsia"/>
        </w:rPr>
        <w:t>首句，</w:t>
      </w:r>
      <w:r w:rsidRPr="00223930">
        <w:rPr>
          <w:rFonts w:hint="eastAsia"/>
        </w:rPr>
        <w:t>中文不变。</w:t>
      </w:r>
    </w:p>
    <w:p w14:paraId="2194D07A" w14:textId="664EF73F" w:rsidR="009659C0" w:rsidRPr="00993831" w:rsidRDefault="009659C0" w:rsidP="009659C0">
      <w:pPr>
        <w:pStyle w:val="SingleTxtGC"/>
      </w:pPr>
      <w:r>
        <w:t>2</w:t>
      </w:r>
      <w:r w:rsidRPr="00993831">
        <w:t>.</w:t>
      </w:r>
      <w:r>
        <w:t>2</w:t>
      </w:r>
      <w:r w:rsidRPr="00993831">
        <w:t>.</w:t>
      </w:r>
      <w:r>
        <w:t>2</w:t>
      </w:r>
      <w:r w:rsidRPr="00993831">
        <w:t>.</w:t>
      </w:r>
      <w:r>
        <w:t>1</w:t>
      </w:r>
      <w:r w:rsidRPr="00993831">
        <w:t xml:space="preserve"> (</w:t>
      </w:r>
      <w:r>
        <w:t>c</w:t>
      </w:r>
      <w:r w:rsidRPr="00993831">
        <w:t>) (</w:t>
      </w:r>
      <w:r>
        <w:rPr>
          <w:rFonts w:hint="eastAsia"/>
        </w:rPr>
        <w:t>一</w:t>
      </w:r>
      <w:r w:rsidRPr="00993831">
        <w:t>)</w:t>
      </w:r>
      <w:r w:rsidR="00DA557D">
        <w:tab/>
      </w:r>
      <w:r w:rsidR="00DA557D">
        <w:tab/>
      </w:r>
      <w:r w:rsidRPr="00624837">
        <w:rPr>
          <w:rFonts w:hint="eastAsia"/>
        </w:rPr>
        <w:t>不涉及中文。</w:t>
      </w:r>
    </w:p>
    <w:p w14:paraId="650E9B9B" w14:textId="04DD36C7" w:rsidR="009659C0" w:rsidRPr="00993831" w:rsidRDefault="009659C0" w:rsidP="009659C0">
      <w:pPr>
        <w:pStyle w:val="SingleTxtGC"/>
      </w:pPr>
      <w:r>
        <w:t>2</w:t>
      </w:r>
      <w:r w:rsidRPr="00993831">
        <w:t>.</w:t>
      </w:r>
      <w:r>
        <w:t>2</w:t>
      </w:r>
      <w:r w:rsidRPr="00993831">
        <w:t>.</w:t>
      </w:r>
      <w:r>
        <w:t>2</w:t>
      </w:r>
      <w:r w:rsidRPr="00993831">
        <w:t>.</w:t>
      </w:r>
      <w:r>
        <w:t>2</w:t>
      </w:r>
      <w:r w:rsidRPr="00993831">
        <w:tab/>
      </w:r>
      <w:r w:rsidRPr="00137206">
        <w:rPr>
          <w:rFonts w:hint="eastAsia"/>
        </w:rPr>
        <w:t>不涉及中文。</w:t>
      </w:r>
    </w:p>
    <w:p w14:paraId="7C74677D" w14:textId="385BC91C" w:rsidR="009659C0" w:rsidRPr="00993831" w:rsidRDefault="009659C0" w:rsidP="009659C0">
      <w:pPr>
        <w:pStyle w:val="SingleTxtGC"/>
      </w:pPr>
      <w:r>
        <w:t>2</w:t>
      </w:r>
      <w:r w:rsidRPr="00993831">
        <w:t>.</w:t>
      </w:r>
      <w:r>
        <w:t>2</w:t>
      </w:r>
      <w:r w:rsidRPr="00993831">
        <w:t>.</w:t>
      </w:r>
      <w:r>
        <w:t>3</w:t>
      </w:r>
      <w:r w:rsidRPr="00993831">
        <w:t xml:space="preserve"> (</w:t>
      </w:r>
      <w:r>
        <w:t>c</w:t>
      </w:r>
      <w:r w:rsidRPr="00993831">
        <w:t>)</w:t>
      </w:r>
      <w:r w:rsidRPr="00993831">
        <w:tab/>
      </w:r>
      <w:r>
        <w:rPr>
          <w:rFonts w:hint="eastAsia"/>
        </w:rPr>
        <w:t>首句，</w:t>
      </w:r>
      <w:r w:rsidRPr="00223930">
        <w:rPr>
          <w:rFonts w:hint="eastAsia"/>
        </w:rPr>
        <w:t>中文不变。</w:t>
      </w:r>
    </w:p>
    <w:p w14:paraId="18B332FA" w14:textId="77777777" w:rsidR="009659C0" w:rsidRPr="00FE1778" w:rsidRDefault="009659C0" w:rsidP="009659C0">
      <w:pPr>
        <w:pStyle w:val="H1GC"/>
      </w:pPr>
      <w:r w:rsidRPr="00FE1778">
        <w:tab/>
      </w:r>
      <w:r w:rsidRPr="00FE1778">
        <w:tab/>
      </w:r>
      <w:r>
        <w:rPr>
          <w:rFonts w:hint="eastAsia"/>
        </w:rPr>
        <w:t>第</w:t>
      </w:r>
      <w:r>
        <w:t>2</w:t>
      </w:r>
      <w:r w:rsidRPr="00FE1778">
        <w:t>.</w:t>
      </w:r>
      <w:r>
        <w:t>3</w:t>
      </w:r>
      <w:r>
        <w:rPr>
          <w:rFonts w:hint="eastAsia"/>
        </w:rPr>
        <w:t>章</w:t>
      </w:r>
    </w:p>
    <w:p w14:paraId="2DB7715F" w14:textId="7E2B2E46" w:rsidR="009659C0" w:rsidRPr="00FE1778" w:rsidRDefault="009659C0" w:rsidP="009659C0">
      <w:pPr>
        <w:pStyle w:val="SingleTxtGC"/>
      </w:pPr>
      <w:r>
        <w:t>2</w:t>
      </w:r>
      <w:r w:rsidRPr="00FE1778">
        <w:t>.</w:t>
      </w:r>
      <w:r>
        <w:t>3</w:t>
      </w:r>
      <w:r w:rsidRPr="00FE1778">
        <w:t>.</w:t>
      </w:r>
      <w:r>
        <w:t>2</w:t>
      </w:r>
      <w:r w:rsidRPr="00FE1778">
        <w:t>.</w:t>
      </w:r>
      <w:r>
        <w:t>1</w:t>
      </w:r>
      <w:r w:rsidRPr="00FE1778">
        <w:tab/>
      </w:r>
      <w:r w:rsidRPr="00223930">
        <w:rPr>
          <w:rFonts w:hint="eastAsia"/>
          <w:iCs/>
        </w:rPr>
        <w:t>中文不变。</w:t>
      </w:r>
    </w:p>
    <w:p w14:paraId="7185071A" w14:textId="77777777" w:rsidR="009659C0" w:rsidRPr="00FE1778" w:rsidRDefault="009659C0" w:rsidP="009659C0">
      <w:pPr>
        <w:pStyle w:val="SingleTxtGC"/>
      </w:pPr>
      <w:r>
        <w:t>2</w:t>
      </w:r>
      <w:r w:rsidRPr="00FE1778">
        <w:t>.</w:t>
      </w:r>
      <w:r>
        <w:t>3</w:t>
      </w:r>
      <w:r w:rsidRPr="00FE1778">
        <w:t>.</w:t>
      </w:r>
      <w:r>
        <w:t>2</w:t>
      </w:r>
      <w:r w:rsidRPr="00FE1778">
        <w:t>.</w:t>
      </w:r>
      <w:r>
        <w:t>1</w:t>
      </w:r>
      <w:r w:rsidRPr="00FE1778">
        <w:t>.</w:t>
      </w:r>
      <w:r>
        <w:t>1</w:t>
      </w:r>
      <w:r w:rsidRPr="00FE1778">
        <w:tab/>
      </w:r>
      <w:r w:rsidRPr="00223930">
        <w:rPr>
          <w:rFonts w:hint="eastAsia"/>
          <w:iCs/>
        </w:rPr>
        <w:t>中文不变。</w:t>
      </w:r>
    </w:p>
    <w:p w14:paraId="176E5620" w14:textId="77777777" w:rsidR="009659C0" w:rsidRPr="00FE1778" w:rsidRDefault="009659C0" w:rsidP="009659C0">
      <w:pPr>
        <w:pStyle w:val="SingleTxtGC"/>
      </w:pPr>
      <w:r>
        <w:t>2</w:t>
      </w:r>
      <w:r w:rsidRPr="00FE1778">
        <w:t>.</w:t>
      </w:r>
      <w:r>
        <w:t>3</w:t>
      </w:r>
      <w:r w:rsidRPr="00FE1778">
        <w:t>.</w:t>
      </w:r>
      <w:r>
        <w:t>2</w:t>
      </w:r>
      <w:r w:rsidRPr="00FE1778">
        <w:t>.</w:t>
      </w:r>
      <w:r>
        <w:t>1</w:t>
      </w:r>
      <w:r w:rsidRPr="00FE1778">
        <w:t>.</w:t>
      </w:r>
      <w:r>
        <w:t>2</w:t>
      </w:r>
      <w:r w:rsidRPr="00FE1778">
        <w:tab/>
      </w:r>
      <w:r w:rsidRPr="00223930">
        <w:rPr>
          <w:rFonts w:hint="eastAsia"/>
          <w:iCs/>
        </w:rPr>
        <w:t>中文不变。</w:t>
      </w:r>
    </w:p>
    <w:p w14:paraId="7EEACFD4" w14:textId="77777777" w:rsidR="009659C0" w:rsidRPr="00FE1778" w:rsidRDefault="009659C0" w:rsidP="009659C0">
      <w:pPr>
        <w:pStyle w:val="H1GC"/>
      </w:pPr>
      <w:r w:rsidRPr="00FE1778">
        <w:lastRenderedPageBreak/>
        <w:tab/>
      </w:r>
      <w:r w:rsidRPr="00FE1778">
        <w:tab/>
      </w:r>
      <w:r>
        <w:rPr>
          <w:rFonts w:hint="eastAsia"/>
        </w:rPr>
        <w:t>第</w:t>
      </w:r>
      <w:r>
        <w:t>2</w:t>
      </w:r>
      <w:r w:rsidRPr="00FE1778">
        <w:t>.</w:t>
      </w:r>
      <w:r>
        <w:t>4</w:t>
      </w:r>
      <w:r>
        <w:rPr>
          <w:rFonts w:hint="eastAsia"/>
        </w:rPr>
        <w:t>章</w:t>
      </w:r>
    </w:p>
    <w:p w14:paraId="1133FFCA" w14:textId="40A1EBB8" w:rsidR="009659C0" w:rsidRPr="00FE1778" w:rsidRDefault="009659C0" w:rsidP="009659C0">
      <w:pPr>
        <w:pStyle w:val="SingleTxtGC"/>
      </w:pPr>
      <w:r w:rsidRPr="00986BCA">
        <w:rPr>
          <w:rFonts w:hint="eastAsia"/>
        </w:rPr>
        <w:t>前注</w:t>
      </w:r>
      <w:r>
        <w:rPr>
          <w:rFonts w:hint="eastAsia"/>
        </w:rPr>
        <w:t>，注</w:t>
      </w:r>
      <w:r>
        <w:t>3,</w:t>
      </w:r>
      <w:r w:rsidR="00646BCA">
        <w:t xml:space="preserve"> </w:t>
      </w:r>
      <w:r w:rsidRPr="00223930">
        <w:rPr>
          <w:rFonts w:hint="eastAsia"/>
          <w:iCs/>
        </w:rPr>
        <w:t>中文不变。</w:t>
      </w:r>
    </w:p>
    <w:p w14:paraId="12E8A0F5" w14:textId="77777777" w:rsidR="009659C0" w:rsidRPr="00FE1778" w:rsidRDefault="009659C0" w:rsidP="009659C0">
      <w:pPr>
        <w:pStyle w:val="SingleTxtGC"/>
      </w:pPr>
      <w:r>
        <w:t>2</w:t>
      </w:r>
      <w:r w:rsidRPr="00FE1778">
        <w:t>.</w:t>
      </w:r>
      <w:r>
        <w:t>4</w:t>
      </w:r>
      <w:r w:rsidRPr="00FE1778">
        <w:t>.</w:t>
      </w:r>
      <w:r>
        <w:t>2</w:t>
      </w:r>
      <w:r w:rsidRPr="00FE1778">
        <w:t>.</w:t>
      </w:r>
      <w:r>
        <w:t>3</w:t>
      </w:r>
      <w:r w:rsidRPr="00FE1778">
        <w:t>.</w:t>
      </w:r>
      <w:r>
        <w:t>2</w:t>
      </w:r>
      <w:r w:rsidRPr="00FE1778">
        <w:t>.</w:t>
      </w:r>
      <w:r>
        <w:t>2</w:t>
      </w:r>
      <w:r w:rsidRPr="00FE1778">
        <w:tab/>
      </w:r>
      <w:r>
        <w:rPr>
          <w:rFonts w:hint="eastAsia"/>
        </w:rPr>
        <w:t>段末，</w:t>
      </w:r>
      <w:r w:rsidRPr="00986BCA">
        <w:rPr>
          <w:rFonts w:hint="eastAsia"/>
        </w:rPr>
        <w:t>中文不变。</w:t>
      </w:r>
    </w:p>
    <w:p w14:paraId="01738FCE" w14:textId="77777777" w:rsidR="009659C0" w:rsidRPr="00FE1778" w:rsidRDefault="009659C0" w:rsidP="009659C0">
      <w:pPr>
        <w:pStyle w:val="SingleTxtGC"/>
      </w:pPr>
      <w:r>
        <w:t>2</w:t>
      </w:r>
      <w:r w:rsidRPr="00000C83">
        <w:t>.</w:t>
      </w:r>
      <w:r>
        <w:t>4</w:t>
      </w:r>
      <w:r w:rsidRPr="00000C83">
        <w:t>.</w:t>
      </w:r>
      <w:r>
        <w:t>2</w:t>
      </w:r>
      <w:r w:rsidRPr="00000C83">
        <w:t>.</w:t>
      </w:r>
      <w:r>
        <w:t>3</w:t>
      </w:r>
      <w:r w:rsidRPr="00000C83">
        <w:t>.</w:t>
      </w:r>
      <w:r>
        <w:t>2</w:t>
      </w:r>
      <w:r w:rsidRPr="00000C83">
        <w:t>.</w:t>
      </w:r>
      <w:r>
        <w:t>3</w:t>
      </w:r>
      <w:r w:rsidRPr="00000C83">
        <w:tab/>
      </w:r>
      <w:r>
        <w:rPr>
          <w:rFonts w:hint="eastAsia"/>
        </w:rPr>
        <w:t>首句末，新增一句如下：“</w:t>
      </w:r>
      <w:r>
        <w:rPr>
          <w:szCs w:val="21"/>
        </w:rPr>
        <w:t>4</w:t>
      </w:r>
      <w:r w:rsidRPr="00634BC1">
        <w:rPr>
          <w:szCs w:val="21"/>
        </w:rPr>
        <w:t>.</w:t>
      </w:r>
      <w:r>
        <w:rPr>
          <w:szCs w:val="21"/>
        </w:rPr>
        <w:t>1</w:t>
      </w:r>
      <w:r w:rsidRPr="00634BC1">
        <w:rPr>
          <w:szCs w:val="21"/>
        </w:rPr>
        <w:t>.</w:t>
      </w:r>
      <w:r>
        <w:rPr>
          <w:szCs w:val="21"/>
        </w:rPr>
        <w:t>4</w:t>
      </w:r>
      <w:r w:rsidRPr="00634BC1">
        <w:rPr>
          <w:szCs w:val="21"/>
        </w:rPr>
        <w:t>.</w:t>
      </w:r>
      <w:r>
        <w:rPr>
          <w:szCs w:val="21"/>
        </w:rPr>
        <w:t>2</w:t>
      </w:r>
      <w:r w:rsidRPr="00634BC1">
        <w:rPr>
          <w:rFonts w:hint="eastAsia"/>
          <w:szCs w:val="21"/>
        </w:rPr>
        <w:t>包装规范</w:t>
      </w:r>
      <w:r>
        <w:rPr>
          <w:szCs w:val="21"/>
        </w:rPr>
        <w:t>IBC52</w:t>
      </w:r>
      <w:r w:rsidRPr="00634BC1">
        <w:rPr>
          <w:szCs w:val="21"/>
        </w:rPr>
        <w:t>0</w:t>
      </w:r>
      <w:r>
        <w:rPr>
          <w:rFonts w:hint="eastAsia"/>
          <w:szCs w:val="21"/>
        </w:rPr>
        <w:t>和</w:t>
      </w:r>
      <w:r>
        <w:t>4</w:t>
      </w:r>
      <w:r w:rsidRPr="00000C83">
        <w:t>.</w:t>
      </w:r>
      <w:r>
        <w:t>2</w:t>
      </w:r>
      <w:r w:rsidRPr="00000C83">
        <w:t>.</w:t>
      </w:r>
      <w:r>
        <w:t>5</w:t>
      </w:r>
      <w:r w:rsidRPr="00000C83">
        <w:t>.</w:t>
      </w:r>
      <w:r>
        <w:t>2</w:t>
      </w:r>
      <w:r w:rsidRPr="00000C83">
        <w:t>.</w:t>
      </w:r>
      <w:r>
        <w:t>6</w:t>
      </w:r>
      <w:r>
        <w:rPr>
          <w:rFonts w:hint="eastAsia"/>
        </w:rPr>
        <w:t>可移动槽罐</w:t>
      </w:r>
      <w:r w:rsidRPr="00BA64B0">
        <w:rPr>
          <w:rFonts w:hint="eastAsia"/>
        </w:rPr>
        <w:t>规范</w:t>
      </w:r>
      <w:r>
        <w:rPr>
          <w:rFonts w:hint="eastAsia"/>
        </w:rPr>
        <w:t>T23</w:t>
      </w:r>
      <w:r>
        <w:rPr>
          <w:rFonts w:hint="eastAsia"/>
        </w:rPr>
        <w:t>所列</w:t>
      </w:r>
      <w:r w:rsidRPr="00817334">
        <w:rPr>
          <w:rFonts w:hint="eastAsia"/>
        </w:rPr>
        <w:t>配制品</w:t>
      </w:r>
      <w:r>
        <w:rPr>
          <w:rFonts w:hint="eastAsia"/>
        </w:rPr>
        <w:t>也可按照</w:t>
      </w:r>
      <w:r>
        <w:t>4</w:t>
      </w:r>
      <w:r w:rsidRPr="00000C83">
        <w:t>.</w:t>
      </w:r>
      <w:r>
        <w:t>1</w:t>
      </w:r>
      <w:r w:rsidRPr="00000C83">
        <w:t>.</w:t>
      </w:r>
      <w:r>
        <w:t>4</w:t>
      </w:r>
      <w:r w:rsidRPr="00000C83">
        <w:t>.</w:t>
      </w:r>
      <w:r>
        <w:t>1</w:t>
      </w:r>
      <w:r w:rsidRPr="00071192">
        <w:rPr>
          <w:rFonts w:hint="eastAsia"/>
        </w:rPr>
        <w:t>包装规范</w:t>
      </w:r>
      <w:r>
        <w:t>P52</w:t>
      </w:r>
      <w:r w:rsidRPr="00BE5356">
        <w:t>0</w:t>
      </w:r>
      <w:r>
        <w:rPr>
          <w:rFonts w:hint="eastAsia"/>
        </w:rPr>
        <w:t>包装方法</w:t>
      </w:r>
      <w:r>
        <w:t>OP8</w:t>
      </w:r>
      <w:r>
        <w:rPr>
          <w:rFonts w:hint="eastAsia"/>
        </w:rPr>
        <w:t>包装运输，适用时取相同的</w:t>
      </w:r>
      <w:r w:rsidRPr="00817334">
        <w:rPr>
          <w:rFonts w:hint="eastAsia"/>
        </w:rPr>
        <w:t>控制温度及危急温度</w:t>
      </w:r>
      <w:r>
        <w:rPr>
          <w:rFonts w:hint="eastAsia"/>
        </w:rPr>
        <w:t>。”。</w:t>
      </w:r>
    </w:p>
    <w:p w14:paraId="4960792C" w14:textId="77777777" w:rsidR="009659C0" w:rsidRPr="00FE1778" w:rsidRDefault="009659C0" w:rsidP="009659C0">
      <w:pPr>
        <w:pStyle w:val="SingleTxtGC"/>
      </w:pPr>
      <w:r>
        <w:t>2</w:t>
      </w:r>
      <w:r w:rsidRPr="00FE1778">
        <w:t>.</w:t>
      </w:r>
      <w:r>
        <w:t>4</w:t>
      </w:r>
      <w:r w:rsidRPr="00FE1778">
        <w:t>.</w:t>
      </w:r>
      <w:r>
        <w:t>2</w:t>
      </w:r>
      <w:r w:rsidRPr="00FE1778">
        <w:t>.</w:t>
      </w:r>
      <w:r>
        <w:t>3</w:t>
      </w:r>
      <w:r w:rsidRPr="00FE1778">
        <w:t>.</w:t>
      </w:r>
      <w:r>
        <w:t>2</w:t>
      </w:r>
      <w:r w:rsidRPr="00FE1778">
        <w:t>.</w:t>
      </w:r>
      <w:r>
        <w:t>3</w:t>
      </w:r>
      <w:r w:rsidRPr="00FE1778">
        <w:tab/>
      </w:r>
      <w:r>
        <w:rPr>
          <w:rFonts w:hint="eastAsia"/>
        </w:rPr>
        <w:t>表中新增一个条目如下：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3"/>
        <w:gridCol w:w="931"/>
        <w:gridCol w:w="709"/>
        <w:gridCol w:w="719"/>
        <w:gridCol w:w="896"/>
        <w:gridCol w:w="819"/>
        <w:gridCol w:w="683"/>
      </w:tblGrid>
      <w:tr w:rsidR="009659C0" w:rsidRPr="00FE1778" w14:paraId="38485F7E" w14:textId="77777777" w:rsidTr="00BF718F">
        <w:trPr>
          <w:trHeight w:val="360"/>
          <w:tblHeader/>
        </w:trPr>
        <w:tc>
          <w:tcPr>
            <w:tcW w:w="2613" w:type="dxa"/>
            <w:tcBorders>
              <w:top w:val="single" w:sz="4" w:space="0" w:color="auto"/>
              <w:bottom w:val="single" w:sz="12" w:space="0" w:color="auto"/>
            </w:tcBorders>
            <w:shd w:val="clear" w:color="auto" w:fill="auto"/>
            <w:vAlign w:val="bottom"/>
          </w:tcPr>
          <w:p w14:paraId="151574B0" w14:textId="77777777" w:rsidR="009659C0" w:rsidRPr="003076FB" w:rsidRDefault="009659C0" w:rsidP="00181AE9">
            <w:pPr>
              <w:pStyle w:val="a0"/>
              <w:ind w:right="0"/>
              <w:jc w:val="left"/>
            </w:pPr>
            <w:r w:rsidRPr="003076FB">
              <w:br w:type="page"/>
            </w:r>
            <w:r w:rsidRPr="003076FB">
              <w:br w:type="page"/>
            </w:r>
            <w:r w:rsidRPr="003076FB">
              <w:br w:type="page"/>
            </w:r>
            <w:r w:rsidRPr="003076FB">
              <w:rPr>
                <w:rFonts w:hint="eastAsia"/>
              </w:rPr>
              <w:t>自反应物质</w:t>
            </w:r>
          </w:p>
        </w:tc>
        <w:tc>
          <w:tcPr>
            <w:tcW w:w="931" w:type="dxa"/>
            <w:tcBorders>
              <w:top w:val="single" w:sz="4" w:space="0" w:color="auto"/>
              <w:bottom w:val="single" w:sz="12" w:space="0" w:color="auto"/>
            </w:tcBorders>
            <w:shd w:val="clear" w:color="auto" w:fill="auto"/>
            <w:vAlign w:val="bottom"/>
          </w:tcPr>
          <w:p w14:paraId="732A51DC" w14:textId="02B33735" w:rsidR="009659C0" w:rsidRPr="003076FB" w:rsidRDefault="009659C0" w:rsidP="00181AE9">
            <w:pPr>
              <w:pStyle w:val="a0"/>
              <w:ind w:right="0"/>
              <w:jc w:val="right"/>
            </w:pPr>
            <w:r w:rsidRPr="003076FB">
              <w:rPr>
                <w:rFonts w:hint="eastAsia"/>
              </w:rPr>
              <w:t>浓度</w:t>
            </w:r>
            <w:r w:rsidRPr="003076FB">
              <w:br/>
              <w:t>(%)</w:t>
            </w:r>
          </w:p>
        </w:tc>
        <w:tc>
          <w:tcPr>
            <w:tcW w:w="709" w:type="dxa"/>
            <w:tcBorders>
              <w:top w:val="single" w:sz="4" w:space="0" w:color="auto"/>
              <w:bottom w:val="single" w:sz="12" w:space="0" w:color="auto"/>
            </w:tcBorders>
            <w:shd w:val="clear" w:color="auto" w:fill="auto"/>
            <w:vAlign w:val="bottom"/>
          </w:tcPr>
          <w:p w14:paraId="39936187" w14:textId="680723CF" w:rsidR="009659C0" w:rsidRPr="003076FB" w:rsidRDefault="009659C0" w:rsidP="00181AE9">
            <w:pPr>
              <w:pStyle w:val="a0"/>
              <w:ind w:right="0"/>
              <w:jc w:val="right"/>
            </w:pPr>
            <w:r w:rsidRPr="003076FB">
              <w:rPr>
                <w:rFonts w:hint="eastAsia"/>
              </w:rPr>
              <w:t>包装</w:t>
            </w:r>
            <w:r w:rsidR="00BF718F">
              <w:br/>
            </w:r>
            <w:r w:rsidRPr="003076FB">
              <w:rPr>
                <w:rFonts w:hint="eastAsia"/>
              </w:rPr>
              <w:t>方法</w:t>
            </w:r>
          </w:p>
        </w:tc>
        <w:tc>
          <w:tcPr>
            <w:tcW w:w="719" w:type="dxa"/>
            <w:tcBorders>
              <w:top w:val="single" w:sz="4" w:space="0" w:color="auto"/>
              <w:bottom w:val="single" w:sz="12" w:space="0" w:color="auto"/>
            </w:tcBorders>
            <w:shd w:val="clear" w:color="auto" w:fill="auto"/>
            <w:vAlign w:val="bottom"/>
          </w:tcPr>
          <w:p w14:paraId="66115494" w14:textId="77777777" w:rsidR="009659C0" w:rsidRPr="003076FB" w:rsidRDefault="009659C0" w:rsidP="00181AE9">
            <w:pPr>
              <w:pStyle w:val="a0"/>
              <w:ind w:right="0"/>
              <w:jc w:val="right"/>
            </w:pPr>
            <w:r w:rsidRPr="003076FB">
              <w:rPr>
                <w:rFonts w:hint="eastAsia"/>
              </w:rPr>
              <w:t>控制温度</w:t>
            </w:r>
            <w:r w:rsidRPr="003076FB">
              <w:rPr>
                <w:rFonts w:hint="eastAsia"/>
              </w:rPr>
              <w:t>(</w:t>
            </w:r>
            <w:r w:rsidRPr="00C65642">
              <w:rPr>
                <w:rFonts w:ascii="SimSun" w:eastAsia="SimSun" w:hAnsi="SimSun" w:cs="SimSun" w:hint="eastAsia"/>
              </w:rPr>
              <w:t>℃</w:t>
            </w:r>
            <w:r w:rsidRPr="003076FB">
              <w:t>)</w:t>
            </w:r>
          </w:p>
        </w:tc>
        <w:tc>
          <w:tcPr>
            <w:tcW w:w="896" w:type="dxa"/>
            <w:tcBorders>
              <w:top w:val="single" w:sz="4" w:space="0" w:color="auto"/>
              <w:bottom w:val="single" w:sz="12" w:space="0" w:color="auto"/>
            </w:tcBorders>
            <w:shd w:val="clear" w:color="auto" w:fill="auto"/>
            <w:vAlign w:val="bottom"/>
          </w:tcPr>
          <w:p w14:paraId="41E6981E" w14:textId="77777777" w:rsidR="009659C0" w:rsidRPr="003076FB" w:rsidRDefault="009659C0" w:rsidP="00181AE9">
            <w:pPr>
              <w:pStyle w:val="a0"/>
              <w:ind w:right="0"/>
              <w:jc w:val="right"/>
            </w:pPr>
            <w:r w:rsidRPr="003076FB">
              <w:rPr>
                <w:rFonts w:hint="eastAsia"/>
              </w:rPr>
              <w:t>危急温度</w:t>
            </w:r>
            <w:r w:rsidRPr="003076FB">
              <w:t>(</w:t>
            </w:r>
            <w:r w:rsidRPr="00C65642">
              <w:rPr>
                <w:rFonts w:ascii="SimSun" w:eastAsia="SimSun" w:hAnsi="SimSun" w:cs="SimSun" w:hint="eastAsia"/>
              </w:rPr>
              <w:t>℃</w:t>
            </w:r>
            <w:r w:rsidRPr="003076FB">
              <w:t>)</w:t>
            </w:r>
          </w:p>
        </w:tc>
        <w:tc>
          <w:tcPr>
            <w:tcW w:w="819" w:type="dxa"/>
            <w:tcBorders>
              <w:top w:val="single" w:sz="4" w:space="0" w:color="auto"/>
              <w:bottom w:val="single" w:sz="12" w:space="0" w:color="auto"/>
            </w:tcBorders>
            <w:shd w:val="clear" w:color="auto" w:fill="auto"/>
            <w:vAlign w:val="bottom"/>
          </w:tcPr>
          <w:p w14:paraId="46669562" w14:textId="77777777" w:rsidR="009659C0" w:rsidRPr="003076FB" w:rsidRDefault="009659C0" w:rsidP="00181AE9">
            <w:pPr>
              <w:pStyle w:val="a0"/>
              <w:ind w:right="0"/>
              <w:jc w:val="right"/>
            </w:pPr>
            <w:r w:rsidRPr="003076FB">
              <w:rPr>
                <w:rFonts w:hint="eastAsia"/>
              </w:rPr>
              <w:t>联合国</w:t>
            </w:r>
            <w:r w:rsidRPr="003076FB">
              <w:br/>
            </w:r>
            <w:r w:rsidRPr="003076FB">
              <w:rPr>
                <w:rFonts w:hint="eastAsia"/>
              </w:rPr>
              <w:t>类属条目</w:t>
            </w:r>
          </w:p>
        </w:tc>
        <w:tc>
          <w:tcPr>
            <w:tcW w:w="683" w:type="dxa"/>
            <w:tcBorders>
              <w:top w:val="single" w:sz="4" w:space="0" w:color="auto"/>
              <w:bottom w:val="single" w:sz="12" w:space="0" w:color="auto"/>
            </w:tcBorders>
            <w:shd w:val="clear" w:color="auto" w:fill="auto"/>
            <w:vAlign w:val="bottom"/>
          </w:tcPr>
          <w:p w14:paraId="687DAC50" w14:textId="58508D66" w:rsidR="009659C0" w:rsidRPr="003076FB" w:rsidRDefault="009659C0" w:rsidP="00181AE9">
            <w:pPr>
              <w:pStyle w:val="a0"/>
              <w:ind w:right="0"/>
              <w:jc w:val="right"/>
            </w:pPr>
            <w:r w:rsidRPr="003076FB">
              <w:rPr>
                <w:rFonts w:hint="eastAsia"/>
              </w:rPr>
              <w:t>备注</w:t>
            </w:r>
          </w:p>
        </w:tc>
      </w:tr>
      <w:tr w:rsidR="009659C0" w:rsidRPr="00FE1778" w14:paraId="55ABC7D1" w14:textId="77777777" w:rsidTr="00BF718F">
        <w:trPr>
          <w:trHeight w:val="360"/>
        </w:trPr>
        <w:tc>
          <w:tcPr>
            <w:tcW w:w="2613" w:type="dxa"/>
            <w:tcBorders>
              <w:top w:val="single" w:sz="12" w:space="0" w:color="auto"/>
            </w:tcBorders>
            <w:shd w:val="clear" w:color="auto" w:fill="auto"/>
          </w:tcPr>
          <w:p w14:paraId="4B8423DD" w14:textId="77777777" w:rsidR="009659C0" w:rsidRPr="00FE1778" w:rsidRDefault="009659C0" w:rsidP="00181AE9">
            <w:pPr>
              <w:pStyle w:val="a"/>
              <w:overflowPunct/>
              <w:ind w:right="0"/>
              <w:jc w:val="left"/>
            </w:pPr>
            <w:r>
              <w:rPr>
                <w:rFonts w:hint="eastAsia"/>
                <w:noProof/>
              </w:rPr>
              <w:t>O, O</w:t>
            </w:r>
            <w:r w:rsidRPr="00BF5945">
              <w:rPr>
                <w:rFonts w:hint="eastAsia"/>
                <w:noProof/>
              </w:rPr>
              <w:t>-</w:t>
            </w:r>
            <w:r w:rsidRPr="00BF5945">
              <w:rPr>
                <w:rFonts w:hint="eastAsia"/>
                <w:noProof/>
              </w:rPr>
              <w:t>二</w:t>
            </w:r>
            <w:r>
              <w:rPr>
                <w:rFonts w:hint="eastAsia"/>
                <w:noProof/>
              </w:rPr>
              <w:t>乙</w:t>
            </w:r>
            <w:r w:rsidRPr="00BF5945">
              <w:rPr>
                <w:rFonts w:hint="eastAsia"/>
                <w:noProof/>
              </w:rPr>
              <w:t>基</w:t>
            </w:r>
            <w:r w:rsidRPr="00BF5945">
              <w:rPr>
                <w:rFonts w:hint="eastAsia"/>
                <w:noProof/>
              </w:rPr>
              <w:t>-</w:t>
            </w:r>
            <w:r>
              <w:rPr>
                <w:rFonts w:hint="eastAsia"/>
                <w:noProof/>
              </w:rPr>
              <w:t>O</w:t>
            </w:r>
            <w:r w:rsidRPr="00BF5945">
              <w:rPr>
                <w:rFonts w:hint="eastAsia"/>
                <w:noProof/>
              </w:rPr>
              <w:t>-</w:t>
            </w:r>
            <w:r>
              <w:rPr>
                <w:noProof/>
              </w:rPr>
              <w:t>[</w:t>
            </w:r>
            <w:r w:rsidRPr="00BF5945">
              <w:rPr>
                <w:rFonts w:hint="eastAsia"/>
                <w:noProof/>
              </w:rPr>
              <w:t>(</w:t>
            </w:r>
            <w:r w:rsidRPr="00D8779F">
              <w:rPr>
                <w:rFonts w:hint="eastAsia"/>
                <w:noProof/>
              </w:rPr>
              <w:t>氰基苯基</w:t>
            </w:r>
            <w:r w:rsidRPr="004E0C0D">
              <w:rPr>
                <w:rFonts w:hint="eastAsia"/>
                <w:noProof/>
              </w:rPr>
              <w:t>亚甲基</w:t>
            </w:r>
            <w:r w:rsidRPr="00BF5945">
              <w:rPr>
                <w:rFonts w:hint="eastAsia"/>
                <w:noProof/>
              </w:rPr>
              <w:t>)</w:t>
            </w:r>
            <w:r>
              <w:rPr>
                <w:rFonts w:hint="eastAsia"/>
              </w:rPr>
              <w:t xml:space="preserve"> </w:t>
            </w:r>
            <w:r w:rsidRPr="004E0C0D">
              <w:rPr>
                <w:rFonts w:hint="eastAsia"/>
                <w:noProof/>
              </w:rPr>
              <w:t>氮烷基</w:t>
            </w:r>
            <w:r>
              <w:rPr>
                <w:noProof/>
              </w:rPr>
              <w:t>]</w:t>
            </w:r>
            <w:r w:rsidRPr="00BF5945">
              <w:rPr>
                <w:rFonts w:hint="eastAsia"/>
                <w:noProof/>
              </w:rPr>
              <w:t>硫代磷酸酯</w:t>
            </w:r>
          </w:p>
        </w:tc>
        <w:tc>
          <w:tcPr>
            <w:tcW w:w="931" w:type="dxa"/>
            <w:tcBorders>
              <w:top w:val="single" w:sz="12" w:space="0" w:color="auto"/>
            </w:tcBorders>
            <w:shd w:val="clear" w:color="auto" w:fill="auto"/>
            <w:vAlign w:val="bottom"/>
          </w:tcPr>
          <w:p w14:paraId="42D4F42D" w14:textId="5B056FD3" w:rsidR="009659C0" w:rsidRPr="00FE1778" w:rsidRDefault="009659C0" w:rsidP="0052597D">
            <w:pPr>
              <w:pStyle w:val="a"/>
              <w:overflowPunct/>
              <w:ind w:right="0"/>
              <w:jc w:val="right"/>
            </w:pPr>
            <w:r>
              <w:t>82</w:t>
            </w:r>
            <w:r w:rsidRPr="00FE1778">
              <w:t>-</w:t>
            </w:r>
            <w:r>
              <w:t>91</w:t>
            </w:r>
            <w:r w:rsidR="0052597D">
              <w:br/>
            </w:r>
            <w:r>
              <w:t>(Z</w:t>
            </w:r>
            <w:r w:rsidRPr="002A17A4">
              <w:rPr>
                <w:rFonts w:hint="eastAsia"/>
              </w:rPr>
              <w:t>异构体</w:t>
            </w:r>
            <w:r w:rsidRPr="00FE1778">
              <w:t>)</w:t>
            </w:r>
          </w:p>
        </w:tc>
        <w:tc>
          <w:tcPr>
            <w:tcW w:w="709" w:type="dxa"/>
            <w:tcBorders>
              <w:top w:val="single" w:sz="12" w:space="0" w:color="auto"/>
            </w:tcBorders>
            <w:shd w:val="clear" w:color="auto" w:fill="auto"/>
            <w:vAlign w:val="bottom"/>
          </w:tcPr>
          <w:p w14:paraId="7EA84447" w14:textId="77777777" w:rsidR="009659C0" w:rsidRPr="00FE1778" w:rsidRDefault="009659C0" w:rsidP="00181AE9">
            <w:pPr>
              <w:pStyle w:val="a"/>
              <w:overflowPunct/>
              <w:ind w:right="0"/>
              <w:jc w:val="right"/>
            </w:pPr>
            <w:r>
              <w:t>OP8</w:t>
            </w:r>
          </w:p>
        </w:tc>
        <w:tc>
          <w:tcPr>
            <w:tcW w:w="719" w:type="dxa"/>
            <w:tcBorders>
              <w:top w:val="single" w:sz="12" w:space="0" w:color="auto"/>
            </w:tcBorders>
            <w:shd w:val="clear" w:color="auto" w:fill="auto"/>
            <w:vAlign w:val="bottom"/>
          </w:tcPr>
          <w:p w14:paraId="18504125" w14:textId="77777777" w:rsidR="009659C0" w:rsidRPr="00FE1778" w:rsidRDefault="009659C0" w:rsidP="00181AE9">
            <w:pPr>
              <w:pStyle w:val="a"/>
              <w:overflowPunct/>
              <w:ind w:right="0"/>
              <w:jc w:val="right"/>
            </w:pPr>
          </w:p>
        </w:tc>
        <w:tc>
          <w:tcPr>
            <w:tcW w:w="896" w:type="dxa"/>
            <w:tcBorders>
              <w:top w:val="single" w:sz="12" w:space="0" w:color="auto"/>
            </w:tcBorders>
            <w:shd w:val="clear" w:color="auto" w:fill="auto"/>
            <w:vAlign w:val="bottom"/>
          </w:tcPr>
          <w:p w14:paraId="59DFEAE7" w14:textId="77777777" w:rsidR="009659C0" w:rsidRPr="00FE1778" w:rsidRDefault="009659C0" w:rsidP="00181AE9">
            <w:pPr>
              <w:pStyle w:val="a"/>
              <w:overflowPunct/>
              <w:ind w:right="0"/>
              <w:jc w:val="right"/>
            </w:pPr>
          </w:p>
        </w:tc>
        <w:tc>
          <w:tcPr>
            <w:tcW w:w="819" w:type="dxa"/>
            <w:tcBorders>
              <w:top w:val="single" w:sz="12" w:space="0" w:color="auto"/>
            </w:tcBorders>
            <w:shd w:val="clear" w:color="auto" w:fill="auto"/>
            <w:vAlign w:val="bottom"/>
          </w:tcPr>
          <w:p w14:paraId="7E437E2D" w14:textId="77777777" w:rsidR="009659C0" w:rsidRPr="00FE1778" w:rsidRDefault="009659C0" w:rsidP="00181AE9">
            <w:pPr>
              <w:pStyle w:val="a"/>
              <w:overflowPunct/>
              <w:ind w:right="0"/>
              <w:jc w:val="right"/>
            </w:pPr>
            <w:r>
              <w:t>3227</w:t>
            </w:r>
          </w:p>
        </w:tc>
        <w:tc>
          <w:tcPr>
            <w:tcW w:w="683" w:type="dxa"/>
            <w:tcBorders>
              <w:top w:val="single" w:sz="12" w:space="0" w:color="auto"/>
            </w:tcBorders>
            <w:shd w:val="clear" w:color="auto" w:fill="auto"/>
            <w:vAlign w:val="bottom"/>
          </w:tcPr>
          <w:p w14:paraId="7E4C7184" w14:textId="77777777" w:rsidR="009659C0" w:rsidRPr="00FE1778" w:rsidRDefault="009659C0" w:rsidP="00181AE9">
            <w:pPr>
              <w:pStyle w:val="a"/>
              <w:overflowPunct/>
              <w:ind w:right="0"/>
              <w:jc w:val="right"/>
            </w:pPr>
            <w:r w:rsidRPr="00FE1778">
              <w:t>(</w:t>
            </w:r>
            <w:r>
              <w:t>1</w:t>
            </w:r>
            <w:r w:rsidRPr="00FE1778">
              <w:t>0)</w:t>
            </w:r>
          </w:p>
        </w:tc>
      </w:tr>
    </w:tbl>
    <w:p w14:paraId="3A1D884C" w14:textId="56F901B3" w:rsidR="009659C0" w:rsidRPr="00B37AED" w:rsidRDefault="009659C0" w:rsidP="008757AC">
      <w:pPr>
        <w:pStyle w:val="SingleTxtGC"/>
        <w:spacing w:before="120"/>
      </w:pPr>
      <w:r>
        <w:t>2.4.2.3.2.3</w:t>
      </w:r>
      <w:r>
        <w:rPr>
          <w:rFonts w:hint="eastAsia"/>
        </w:rPr>
        <w:tab/>
      </w:r>
      <w:r>
        <w:rPr>
          <w:rFonts w:hint="eastAsia"/>
        </w:rPr>
        <w:t>表末，备注</w:t>
      </w:r>
      <w:r w:rsidRPr="00B37AED">
        <w:t>(</w:t>
      </w:r>
      <w:r>
        <w:t>1</w:t>
      </w:r>
      <w:r w:rsidRPr="00B37AED">
        <w:t>)</w:t>
      </w:r>
      <w:r>
        <w:rPr>
          <w:rFonts w:hint="eastAsia"/>
        </w:rPr>
        <w:t>，将“</w:t>
      </w:r>
      <w:r>
        <w:rPr>
          <w:szCs w:val="21"/>
        </w:rPr>
        <w:t>7</w:t>
      </w:r>
      <w:r w:rsidRPr="00D34D5E">
        <w:rPr>
          <w:szCs w:val="21"/>
        </w:rPr>
        <w:t>.</w:t>
      </w:r>
      <w:r>
        <w:rPr>
          <w:szCs w:val="21"/>
        </w:rPr>
        <w:t>1</w:t>
      </w:r>
      <w:r w:rsidRPr="00D34D5E">
        <w:rPr>
          <w:szCs w:val="21"/>
        </w:rPr>
        <w:t>.</w:t>
      </w:r>
      <w:r>
        <w:rPr>
          <w:rFonts w:hint="eastAsia"/>
          <w:szCs w:val="21"/>
        </w:rPr>
        <w:t>5</w:t>
      </w:r>
      <w:r w:rsidRPr="00D34D5E">
        <w:rPr>
          <w:szCs w:val="21"/>
        </w:rPr>
        <w:t>.</w:t>
      </w:r>
      <w:r>
        <w:rPr>
          <w:rFonts w:hint="eastAsia"/>
          <w:szCs w:val="21"/>
        </w:rPr>
        <w:t>3</w:t>
      </w:r>
      <w:r w:rsidRPr="00D34D5E">
        <w:rPr>
          <w:rFonts w:hint="eastAsia"/>
          <w:szCs w:val="21"/>
        </w:rPr>
        <w:t>至</w:t>
      </w:r>
      <w:r>
        <w:rPr>
          <w:szCs w:val="21"/>
        </w:rPr>
        <w:t>7</w:t>
      </w:r>
      <w:r w:rsidRPr="00D34D5E">
        <w:rPr>
          <w:szCs w:val="21"/>
        </w:rPr>
        <w:t>.</w:t>
      </w:r>
      <w:r>
        <w:rPr>
          <w:szCs w:val="21"/>
        </w:rPr>
        <w:t>1</w:t>
      </w:r>
      <w:r w:rsidRPr="00D34D5E">
        <w:rPr>
          <w:szCs w:val="21"/>
        </w:rPr>
        <w:t>.</w:t>
      </w:r>
      <w:r>
        <w:rPr>
          <w:rFonts w:hint="eastAsia"/>
          <w:szCs w:val="21"/>
        </w:rPr>
        <w:t>5</w:t>
      </w:r>
      <w:r w:rsidRPr="00D34D5E">
        <w:rPr>
          <w:szCs w:val="21"/>
        </w:rPr>
        <w:t>.</w:t>
      </w:r>
      <w:r>
        <w:rPr>
          <w:szCs w:val="21"/>
        </w:rPr>
        <w:t>3</w:t>
      </w:r>
      <w:r w:rsidRPr="00D34D5E">
        <w:rPr>
          <w:szCs w:val="21"/>
        </w:rPr>
        <w:t>.</w:t>
      </w:r>
      <w:r>
        <w:rPr>
          <w:szCs w:val="21"/>
        </w:rPr>
        <w:t>1</w:t>
      </w:r>
      <w:r w:rsidRPr="00D34D5E">
        <w:rPr>
          <w:szCs w:val="21"/>
        </w:rPr>
        <w:t>.</w:t>
      </w:r>
      <w:r>
        <w:rPr>
          <w:szCs w:val="21"/>
        </w:rPr>
        <w:t>3</w:t>
      </w:r>
      <w:r>
        <w:rPr>
          <w:rFonts w:hint="eastAsia"/>
        </w:rPr>
        <w:t>”改为“</w:t>
      </w:r>
      <w:r>
        <w:t>7</w:t>
      </w:r>
      <w:r w:rsidRPr="00B37AED">
        <w:t>.</w:t>
      </w:r>
      <w:r>
        <w:t>1</w:t>
      </w:r>
      <w:r w:rsidRPr="00B37AED">
        <w:t>.</w:t>
      </w:r>
      <w:r>
        <w:t>5</w:t>
      </w:r>
      <w:r w:rsidRPr="00B37AED">
        <w:t>.</w:t>
      </w:r>
      <w:r>
        <w:t>3</w:t>
      </w:r>
      <w:r>
        <w:rPr>
          <w:rFonts w:hint="eastAsia"/>
        </w:rPr>
        <w:t>至</w:t>
      </w:r>
      <w:r>
        <w:t>7</w:t>
      </w:r>
      <w:r w:rsidRPr="00B37AED">
        <w:t>.</w:t>
      </w:r>
      <w:r>
        <w:t>1</w:t>
      </w:r>
      <w:r w:rsidRPr="00B37AED">
        <w:t>.</w:t>
      </w:r>
      <w:r>
        <w:t>5</w:t>
      </w:r>
      <w:r w:rsidRPr="00B37AED">
        <w:t>.</w:t>
      </w:r>
      <w:r>
        <w:t>3</w:t>
      </w:r>
      <w:r w:rsidRPr="00B37AED">
        <w:t>.</w:t>
      </w:r>
      <w:r>
        <w:t>6</w:t>
      </w:r>
      <w:r>
        <w:rPr>
          <w:rFonts w:hint="eastAsia"/>
        </w:rPr>
        <w:t>”。</w:t>
      </w:r>
    </w:p>
    <w:p w14:paraId="1A02B09E" w14:textId="77777777" w:rsidR="009659C0" w:rsidRPr="00FE1778" w:rsidRDefault="009659C0" w:rsidP="009659C0">
      <w:pPr>
        <w:pStyle w:val="SingleTxtGC"/>
      </w:pPr>
      <w:r>
        <w:t>2</w:t>
      </w:r>
      <w:r w:rsidRPr="00FE1778">
        <w:t>.</w:t>
      </w:r>
      <w:r>
        <w:t>4</w:t>
      </w:r>
      <w:r w:rsidRPr="00FE1778">
        <w:t>.</w:t>
      </w:r>
      <w:r>
        <w:t>2</w:t>
      </w:r>
      <w:r w:rsidRPr="00FE1778">
        <w:t>.</w:t>
      </w:r>
      <w:r>
        <w:t>3</w:t>
      </w:r>
      <w:r w:rsidRPr="00FE1778">
        <w:t>.</w:t>
      </w:r>
      <w:r>
        <w:t>2</w:t>
      </w:r>
      <w:r w:rsidRPr="00FE1778">
        <w:t>.</w:t>
      </w:r>
      <w:r>
        <w:t>3</w:t>
      </w:r>
      <w:r w:rsidRPr="00FE1778">
        <w:tab/>
      </w:r>
      <w:r>
        <w:rPr>
          <w:rFonts w:hint="eastAsia"/>
        </w:rPr>
        <w:t>表末，备注</w:t>
      </w:r>
      <w:r w:rsidRPr="00FE1778">
        <w:t>(</w:t>
      </w:r>
      <w:r>
        <w:t>2</w:t>
      </w:r>
      <w:r w:rsidRPr="00FE1778">
        <w:t>)</w:t>
      </w:r>
      <w:r>
        <w:rPr>
          <w:rFonts w:hint="eastAsia"/>
        </w:rPr>
        <w:t>，中文不变。</w:t>
      </w:r>
    </w:p>
    <w:p w14:paraId="743E4B2D" w14:textId="77777777" w:rsidR="009659C0" w:rsidRPr="00FE1778" w:rsidRDefault="009659C0" w:rsidP="009659C0">
      <w:pPr>
        <w:pStyle w:val="SingleTxtGC"/>
      </w:pPr>
      <w:r>
        <w:t>2</w:t>
      </w:r>
      <w:r w:rsidRPr="00FE1778">
        <w:t>.</w:t>
      </w:r>
      <w:r>
        <w:t>4</w:t>
      </w:r>
      <w:r w:rsidRPr="00FE1778">
        <w:t>.</w:t>
      </w:r>
      <w:r>
        <w:t>2</w:t>
      </w:r>
      <w:r w:rsidRPr="00FE1778">
        <w:t>.</w:t>
      </w:r>
      <w:r>
        <w:t>3</w:t>
      </w:r>
      <w:r w:rsidRPr="00FE1778">
        <w:t>.</w:t>
      </w:r>
      <w:r>
        <w:t>2</w:t>
      </w:r>
      <w:r w:rsidRPr="00FE1778">
        <w:t>.</w:t>
      </w:r>
      <w:r>
        <w:t>3</w:t>
      </w:r>
      <w:r w:rsidRPr="00FE1778">
        <w:tab/>
      </w:r>
      <w:r>
        <w:rPr>
          <w:rFonts w:hint="eastAsia"/>
        </w:rPr>
        <w:t>表末新增备注</w:t>
      </w:r>
      <w:r w:rsidRPr="00FE1778">
        <w:t>(</w:t>
      </w:r>
      <w:r>
        <w:t>1</w:t>
      </w:r>
      <w:r w:rsidRPr="00FE1778">
        <w:t>0)</w:t>
      </w:r>
      <w:r>
        <w:rPr>
          <w:rFonts w:hint="eastAsia"/>
        </w:rPr>
        <w:t>如下：</w:t>
      </w:r>
    </w:p>
    <w:p w14:paraId="14D6FCE1" w14:textId="77777777" w:rsidR="009659C0" w:rsidRPr="00FE1778" w:rsidRDefault="009659C0" w:rsidP="009659C0">
      <w:pPr>
        <w:pStyle w:val="SingleTxtGC"/>
      </w:pPr>
      <w:r>
        <w:rPr>
          <w:rFonts w:hint="eastAsia"/>
        </w:rPr>
        <w:t>“</w:t>
      </w:r>
      <w:r w:rsidRPr="00FE1778">
        <w:t>(</w:t>
      </w:r>
      <w:r>
        <w:t>1</w:t>
      </w:r>
      <w:r w:rsidRPr="00FE1778">
        <w:t xml:space="preserve">0) </w:t>
      </w:r>
      <w:r w:rsidRPr="00B221EB">
        <w:rPr>
          <w:rFonts w:hint="eastAsia"/>
        </w:rPr>
        <w:t>本条目适用于</w:t>
      </w:r>
      <w:r w:rsidRPr="00B221EB">
        <w:rPr>
          <w:rFonts w:hint="eastAsia"/>
        </w:rPr>
        <w:t>(</w:t>
      </w:r>
      <w:r>
        <w:rPr>
          <w:rFonts w:hint="eastAsia"/>
        </w:rPr>
        <w:t>Z</w:t>
      </w:r>
      <w:r w:rsidRPr="00B221EB">
        <w:rPr>
          <w:rFonts w:hint="eastAsia"/>
        </w:rPr>
        <w:t>)</w:t>
      </w:r>
      <w:r w:rsidRPr="00B221EB">
        <w:rPr>
          <w:rFonts w:hint="eastAsia"/>
        </w:rPr>
        <w:t>异构体</w:t>
      </w:r>
      <w:r>
        <w:rPr>
          <w:rFonts w:hint="eastAsia"/>
        </w:rPr>
        <w:t>规定浓度限度的</w:t>
      </w:r>
      <w:r>
        <w:rPr>
          <w:rFonts w:ascii="Arial" w:hAnsi="Arial" w:cs="Arial"/>
          <w:color w:val="000000"/>
          <w:shd w:val="clear" w:color="auto" w:fill="FAFAFA"/>
        </w:rPr>
        <w:t>正</w:t>
      </w:r>
      <w:r w:rsidRPr="00B221EB">
        <w:rPr>
          <w:rFonts w:hint="eastAsia"/>
        </w:rPr>
        <w:t>丁醇</w:t>
      </w:r>
      <w:r>
        <w:rPr>
          <w:rFonts w:hint="eastAsia"/>
        </w:rPr>
        <w:t>技术混合剂。”。</w:t>
      </w:r>
    </w:p>
    <w:p w14:paraId="16AFFD36" w14:textId="77777777" w:rsidR="009659C0" w:rsidRPr="00FE1778" w:rsidRDefault="009659C0" w:rsidP="009659C0">
      <w:pPr>
        <w:pStyle w:val="SingleTxtGC"/>
      </w:pPr>
      <w:r>
        <w:t>2</w:t>
      </w:r>
      <w:r w:rsidRPr="00FE1778">
        <w:t>.</w:t>
      </w:r>
      <w:r>
        <w:t>4</w:t>
      </w:r>
      <w:r w:rsidRPr="00FE1778">
        <w:t>.</w:t>
      </w:r>
      <w:r>
        <w:t>2</w:t>
      </w:r>
      <w:r w:rsidRPr="00FE1778">
        <w:t>.</w:t>
      </w:r>
      <w:r>
        <w:t>3</w:t>
      </w:r>
      <w:r w:rsidRPr="00FE1778">
        <w:t>.</w:t>
      </w:r>
      <w:r>
        <w:t>3</w:t>
      </w:r>
      <w:r w:rsidRPr="00FE1778">
        <w:t>.</w:t>
      </w:r>
      <w:r>
        <w:t>2</w:t>
      </w:r>
      <w:r w:rsidRPr="00FE1778">
        <w:t xml:space="preserve"> (</w:t>
      </w:r>
      <w:r>
        <w:t>b</w:t>
      </w:r>
      <w:r w:rsidRPr="00FE1778">
        <w:t>)</w:t>
      </w:r>
      <w:r w:rsidRPr="00FE1778">
        <w:tab/>
      </w:r>
      <w:r>
        <w:rPr>
          <w:rFonts w:hint="eastAsia"/>
        </w:rPr>
        <w:t>首句，</w:t>
      </w:r>
      <w:r w:rsidRPr="00986BCA">
        <w:rPr>
          <w:rFonts w:hint="eastAsia"/>
        </w:rPr>
        <w:t>中文不变。</w:t>
      </w:r>
    </w:p>
    <w:p w14:paraId="7891C04E" w14:textId="77777777" w:rsidR="009659C0" w:rsidRPr="00FE1778" w:rsidRDefault="009659C0" w:rsidP="009659C0">
      <w:pPr>
        <w:pStyle w:val="SingleTxtGC"/>
      </w:pPr>
      <w:r>
        <w:t>2</w:t>
      </w:r>
      <w:r w:rsidRPr="00FE1778">
        <w:t>.</w:t>
      </w:r>
      <w:r>
        <w:t>4</w:t>
      </w:r>
      <w:r w:rsidRPr="00FE1778">
        <w:t>.</w:t>
      </w:r>
      <w:r>
        <w:t>2</w:t>
      </w:r>
      <w:r w:rsidRPr="00FE1778">
        <w:t>.</w:t>
      </w:r>
      <w:r>
        <w:t>3</w:t>
      </w:r>
      <w:r w:rsidRPr="00FE1778">
        <w:t>.</w:t>
      </w:r>
      <w:r>
        <w:t>3</w:t>
      </w:r>
      <w:r w:rsidRPr="00FE1778">
        <w:t>.</w:t>
      </w:r>
      <w:r>
        <w:t>2</w:t>
      </w:r>
      <w:r w:rsidRPr="00FE1778">
        <w:t xml:space="preserve"> (</w:t>
      </w:r>
      <w:r>
        <w:t>c</w:t>
      </w:r>
      <w:r w:rsidRPr="00FE1778">
        <w:t>)</w:t>
      </w:r>
      <w:r>
        <w:tab/>
      </w:r>
      <w:r>
        <w:rPr>
          <w:rFonts w:hint="eastAsia"/>
        </w:rPr>
        <w:t>首句，</w:t>
      </w:r>
      <w:r w:rsidRPr="00986BCA">
        <w:rPr>
          <w:rFonts w:hint="eastAsia"/>
        </w:rPr>
        <w:t>中文不变。</w:t>
      </w:r>
    </w:p>
    <w:p w14:paraId="0A8B5950" w14:textId="77777777" w:rsidR="009659C0" w:rsidRPr="00FE1778" w:rsidRDefault="009659C0" w:rsidP="009659C0">
      <w:pPr>
        <w:pStyle w:val="SingleTxtGC"/>
      </w:pPr>
      <w:r>
        <w:t>2</w:t>
      </w:r>
      <w:r w:rsidRPr="006D3ED7">
        <w:t>.</w:t>
      </w:r>
      <w:r>
        <w:t>4</w:t>
      </w:r>
      <w:r w:rsidRPr="006D3ED7">
        <w:t>.</w:t>
      </w:r>
      <w:r>
        <w:t>2</w:t>
      </w:r>
      <w:r w:rsidRPr="006D3ED7">
        <w:t>.</w:t>
      </w:r>
      <w:r>
        <w:t>3</w:t>
      </w:r>
      <w:r w:rsidRPr="006D3ED7">
        <w:t>.</w:t>
      </w:r>
      <w:r>
        <w:t>5</w:t>
      </w:r>
      <w:r w:rsidRPr="006D3ED7">
        <w:t>.</w:t>
      </w:r>
      <w:r>
        <w:t>4</w:t>
      </w:r>
      <w:r w:rsidRPr="006D3ED7">
        <w:tab/>
      </w:r>
      <w:r>
        <w:rPr>
          <w:rFonts w:hint="eastAsia"/>
        </w:rPr>
        <w:t>末尾，将“</w:t>
      </w:r>
      <w:r>
        <w:t>7</w:t>
      </w:r>
      <w:r w:rsidRPr="006D3ED7">
        <w:t>.</w:t>
      </w:r>
      <w:r>
        <w:t>1</w:t>
      </w:r>
      <w:r w:rsidRPr="006D3ED7">
        <w:t>.</w:t>
      </w:r>
      <w:r>
        <w:t>5</w:t>
      </w:r>
      <w:r w:rsidRPr="006D3ED7">
        <w:t>.</w:t>
      </w:r>
      <w:r>
        <w:t>3</w:t>
      </w:r>
      <w:r w:rsidRPr="006D3ED7">
        <w:t>.</w:t>
      </w:r>
      <w:r>
        <w:t>1</w:t>
      </w:r>
      <w:r>
        <w:rPr>
          <w:rFonts w:hint="eastAsia"/>
        </w:rPr>
        <w:t>”改为“</w:t>
      </w:r>
      <w:r>
        <w:t>7</w:t>
      </w:r>
      <w:r w:rsidRPr="006D3ED7">
        <w:t>.</w:t>
      </w:r>
      <w:r>
        <w:t>1</w:t>
      </w:r>
      <w:r w:rsidRPr="006D3ED7">
        <w:t>.</w:t>
      </w:r>
      <w:r>
        <w:t>5</w:t>
      </w:r>
      <w:r w:rsidRPr="006D3ED7">
        <w:t>.</w:t>
      </w:r>
      <w:r>
        <w:t>3</w:t>
      </w:r>
      <w:r>
        <w:rPr>
          <w:rFonts w:hint="eastAsia"/>
        </w:rPr>
        <w:t>”。</w:t>
      </w:r>
    </w:p>
    <w:p w14:paraId="1EEE17F9" w14:textId="29F2D348" w:rsidR="009659C0" w:rsidRPr="00FE1778" w:rsidRDefault="009659C0" w:rsidP="009659C0">
      <w:pPr>
        <w:pStyle w:val="SingleTxtGC"/>
      </w:pPr>
      <w:r>
        <w:t>2</w:t>
      </w:r>
      <w:r w:rsidRPr="00FE1778">
        <w:t>.</w:t>
      </w:r>
      <w:r>
        <w:t>4</w:t>
      </w:r>
      <w:r w:rsidRPr="00FE1778">
        <w:t>.</w:t>
      </w:r>
      <w:r>
        <w:t>2</w:t>
      </w:r>
      <w:r w:rsidRPr="00FE1778">
        <w:t>.</w:t>
      </w:r>
      <w:r>
        <w:t>5</w:t>
      </w:r>
      <w:r w:rsidRPr="00FE1778">
        <w:t>.</w:t>
      </w:r>
      <w:r>
        <w:t>2</w:t>
      </w:r>
      <w:r w:rsidRPr="00FE1778">
        <w:tab/>
      </w:r>
      <w:r w:rsidR="008757AC">
        <w:tab/>
      </w:r>
      <w:r>
        <w:rPr>
          <w:rFonts w:hint="eastAsia"/>
        </w:rPr>
        <w:t>末尾加下注：</w:t>
      </w:r>
    </w:p>
    <w:p w14:paraId="2F1A70FE" w14:textId="4F7AE8CA" w:rsidR="009659C0" w:rsidRPr="004B1AEE" w:rsidRDefault="009659C0" w:rsidP="009659C0">
      <w:pPr>
        <w:pStyle w:val="SingleTxtGC"/>
        <w:rPr>
          <w:rFonts w:ascii="Time New Roman" w:eastAsia="楷体" w:hAnsi="Time New Roman" w:cstheme="majorBidi" w:hint="eastAsia"/>
          <w:sz w:val="18"/>
          <w:szCs w:val="18"/>
          <w:bdr w:val="none" w:sz="0" w:space="0" w:color="auto" w:frame="1"/>
        </w:rPr>
      </w:pPr>
      <w:r w:rsidRPr="004B1AEE">
        <w:rPr>
          <w:rFonts w:ascii="Time New Roman" w:eastAsia="楷体" w:hAnsi="Time New Roman" w:hint="eastAsia"/>
        </w:rPr>
        <w:t>“</w:t>
      </w:r>
      <w:r w:rsidRPr="004B1AEE">
        <w:rPr>
          <w:rFonts w:ascii="Time New Roman" w:eastAsia="楷体" w:hAnsi="Time New Roman" w:hint="eastAsia"/>
          <w:b/>
        </w:rPr>
        <w:t>注：</w:t>
      </w:r>
      <w:r w:rsidRPr="004B1AEE">
        <w:rPr>
          <w:rFonts w:ascii="Time New Roman" w:eastAsia="楷体" w:hAnsi="Time New Roman" w:hint="eastAsia"/>
        </w:rPr>
        <w:t>符合聚合物质标准并且也列入第</w:t>
      </w:r>
      <w:r w:rsidRPr="004B1AEE">
        <w:rPr>
          <w:rFonts w:ascii="Time New Roman" w:eastAsia="楷体" w:hAnsi="Time New Roman" w:hint="eastAsia"/>
        </w:rPr>
        <w:t>1</w:t>
      </w:r>
      <w:r w:rsidRPr="004B1AEE">
        <w:rPr>
          <w:rFonts w:ascii="Time New Roman" w:eastAsia="楷体" w:hAnsi="Time New Roman" w:hint="eastAsia"/>
        </w:rPr>
        <w:t>至</w:t>
      </w:r>
      <w:r w:rsidRPr="004B1AEE">
        <w:rPr>
          <w:rFonts w:ascii="Time New Roman" w:eastAsia="楷体" w:hAnsi="Time New Roman" w:hint="eastAsia"/>
        </w:rPr>
        <w:t>8</w:t>
      </w:r>
      <w:r w:rsidRPr="004B1AEE">
        <w:rPr>
          <w:rFonts w:ascii="Time New Roman" w:eastAsia="楷体" w:hAnsi="Time New Roman" w:hint="eastAsia"/>
        </w:rPr>
        <w:t>类的物质，需满足第</w:t>
      </w:r>
      <w:r w:rsidRPr="004B1AEE">
        <w:rPr>
          <w:rFonts w:ascii="Time New Roman" w:eastAsia="楷体" w:hAnsi="Time New Roman"/>
        </w:rPr>
        <w:t>3.3</w:t>
      </w:r>
      <w:r w:rsidRPr="004B1AEE">
        <w:rPr>
          <w:rFonts w:ascii="Time New Roman" w:eastAsia="楷体" w:hAnsi="Time New Roman" w:hint="eastAsia"/>
        </w:rPr>
        <w:t>章特殊规定</w:t>
      </w:r>
      <w:r w:rsidRPr="004B1AEE">
        <w:rPr>
          <w:rFonts w:ascii="Time New Roman" w:eastAsia="楷体" w:hAnsi="Time New Roman" w:hint="eastAsia"/>
        </w:rPr>
        <w:t>386</w:t>
      </w:r>
      <w:r w:rsidRPr="004B1AEE">
        <w:rPr>
          <w:rFonts w:ascii="Time New Roman" w:eastAsia="楷体" w:hAnsi="Time New Roman" w:hint="eastAsia"/>
        </w:rPr>
        <w:t>的要求。”。</w:t>
      </w:r>
    </w:p>
    <w:p w14:paraId="246D8955" w14:textId="77777777" w:rsidR="009659C0" w:rsidRPr="00624837" w:rsidRDefault="009659C0" w:rsidP="009659C0">
      <w:pPr>
        <w:pStyle w:val="SingleTxtGC"/>
      </w:pPr>
      <w:r>
        <w:t>2</w:t>
      </w:r>
      <w:r w:rsidRPr="00FE1778">
        <w:t>.</w:t>
      </w:r>
      <w:r>
        <w:t>4</w:t>
      </w:r>
      <w:r w:rsidRPr="00FE1778">
        <w:t>.</w:t>
      </w:r>
      <w:r>
        <w:t>3</w:t>
      </w:r>
      <w:r w:rsidRPr="00FE1778">
        <w:t>.</w:t>
      </w:r>
      <w:r>
        <w:t>1</w:t>
      </w:r>
      <w:r w:rsidRPr="00FE1778">
        <w:t>.</w:t>
      </w:r>
      <w:r>
        <w:t>1</w:t>
      </w:r>
      <w:r w:rsidRPr="00FE1778">
        <w:t xml:space="preserve"> (</w:t>
      </w:r>
      <w:r>
        <w:t>a</w:t>
      </w:r>
      <w:r w:rsidRPr="00FE1778">
        <w:t>)</w:t>
      </w:r>
      <w:r w:rsidRPr="00FE1778">
        <w:tab/>
      </w:r>
      <w:r w:rsidRPr="00624837">
        <w:rPr>
          <w:rFonts w:hint="eastAsia"/>
        </w:rPr>
        <w:t>不涉及中文。</w:t>
      </w:r>
    </w:p>
    <w:p w14:paraId="193A392E" w14:textId="77777777" w:rsidR="009659C0" w:rsidRPr="00FE1778" w:rsidRDefault="009659C0" w:rsidP="009659C0">
      <w:pPr>
        <w:pStyle w:val="H1GC"/>
      </w:pPr>
      <w:r w:rsidRPr="00FE1778">
        <w:tab/>
      </w:r>
      <w:r w:rsidRPr="00FE1778">
        <w:tab/>
      </w:r>
      <w:r>
        <w:rPr>
          <w:rFonts w:hint="eastAsia"/>
        </w:rPr>
        <w:t>第</w:t>
      </w:r>
      <w:r>
        <w:t>2</w:t>
      </w:r>
      <w:r w:rsidRPr="00FE1778">
        <w:t>.</w:t>
      </w:r>
      <w:r>
        <w:t>5</w:t>
      </w:r>
      <w:r>
        <w:rPr>
          <w:rFonts w:hint="eastAsia"/>
        </w:rPr>
        <w:t>章</w:t>
      </w:r>
    </w:p>
    <w:p w14:paraId="69B04F22" w14:textId="54EF45CD" w:rsidR="009659C0" w:rsidRPr="00FE1778" w:rsidRDefault="009659C0" w:rsidP="009659C0">
      <w:pPr>
        <w:pStyle w:val="SingleTxtGC"/>
      </w:pPr>
      <w:r>
        <w:t>2</w:t>
      </w:r>
      <w:r w:rsidRPr="00FE1778">
        <w:t>.</w:t>
      </w:r>
      <w:r>
        <w:t>5</w:t>
      </w:r>
      <w:r w:rsidRPr="00FE1778">
        <w:t>.</w:t>
      </w:r>
      <w:r>
        <w:t>2</w:t>
      </w:r>
      <w:r w:rsidRPr="00FE1778">
        <w:t>.</w:t>
      </w:r>
      <w:r>
        <w:t>1</w:t>
      </w:r>
      <w:r w:rsidRPr="00FE1778">
        <w:t>.</w:t>
      </w:r>
      <w:r>
        <w:t>2</w:t>
      </w:r>
      <w:r w:rsidRPr="00FE1778">
        <w:tab/>
      </w:r>
      <w:r>
        <w:rPr>
          <w:rFonts w:hint="eastAsia"/>
        </w:rPr>
        <w:t>改为</w:t>
      </w:r>
      <w:r>
        <w:t>2</w:t>
      </w:r>
      <w:r w:rsidRPr="00FE1778">
        <w:t>.</w:t>
      </w:r>
      <w:r>
        <w:t>5</w:t>
      </w:r>
      <w:r w:rsidRPr="00FE1778">
        <w:t>.</w:t>
      </w:r>
      <w:r>
        <w:t>2</w:t>
      </w:r>
      <w:r w:rsidRPr="00FE1778">
        <w:t>.</w:t>
      </w:r>
      <w:r>
        <w:t>1</w:t>
      </w:r>
      <w:r w:rsidRPr="00FE1778">
        <w:t>.</w:t>
      </w:r>
      <w:r>
        <w:t>3,</w:t>
      </w:r>
      <w:r w:rsidR="00C10A08">
        <w:t xml:space="preserve"> </w:t>
      </w:r>
      <w:r>
        <w:rPr>
          <w:rFonts w:hint="eastAsia"/>
        </w:rPr>
        <w:t>内容中文不变。</w:t>
      </w:r>
    </w:p>
    <w:p w14:paraId="2BD8B8C0" w14:textId="77777777" w:rsidR="009659C0" w:rsidRPr="00FE1778" w:rsidRDefault="009659C0" w:rsidP="009659C0">
      <w:pPr>
        <w:pStyle w:val="SingleTxtGC"/>
      </w:pPr>
      <w:r>
        <w:rPr>
          <w:rFonts w:hint="eastAsia"/>
        </w:rPr>
        <w:t>新增</w:t>
      </w:r>
      <w:r>
        <w:t>2.5.2.1.2</w:t>
      </w:r>
      <w:r>
        <w:rPr>
          <w:rFonts w:hint="eastAsia"/>
        </w:rPr>
        <w:t>如下：</w:t>
      </w:r>
    </w:p>
    <w:p w14:paraId="343458B8" w14:textId="77777777" w:rsidR="009659C0" w:rsidRPr="00FE1778" w:rsidRDefault="009659C0" w:rsidP="009659C0">
      <w:pPr>
        <w:pStyle w:val="SingleTxtGC"/>
      </w:pPr>
      <w:r>
        <w:rPr>
          <w:rFonts w:hint="eastAsia"/>
        </w:rPr>
        <w:t>“</w:t>
      </w:r>
      <w:r>
        <w:t>2</w:t>
      </w:r>
      <w:r w:rsidRPr="00FE1778">
        <w:t>.</w:t>
      </w:r>
      <w:r>
        <w:t>5</w:t>
      </w:r>
      <w:r w:rsidRPr="00FE1778">
        <w:t>.</w:t>
      </w:r>
      <w:r>
        <w:t>2</w:t>
      </w:r>
      <w:r w:rsidRPr="00FE1778">
        <w:t>.</w:t>
      </w:r>
      <w:r>
        <w:t>1</w:t>
      </w:r>
      <w:r w:rsidRPr="00FE1778">
        <w:t>.</w:t>
      </w:r>
      <w:r>
        <w:t>2</w:t>
      </w:r>
      <w:r w:rsidRPr="00FE1778">
        <w:tab/>
      </w:r>
      <w:r>
        <w:rPr>
          <w:rFonts w:hint="eastAsia"/>
        </w:rPr>
        <w:t>作为例外，固态硝酸铵基化肥应按照《</w:t>
      </w:r>
      <w:r w:rsidRPr="007106FA">
        <w:rPr>
          <w:rFonts w:hint="eastAsia"/>
        </w:rPr>
        <w:t>试验和标准手册</w:t>
      </w:r>
      <w:r>
        <w:rPr>
          <w:rFonts w:hint="eastAsia"/>
        </w:rPr>
        <w:t>》第三部分第</w:t>
      </w:r>
      <w:r>
        <w:rPr>
          <w:rFonts w:hint="eastAsia"/>
        </w:rPr>
        <w:t>39</w:t>
      </w:r>
      <w:r>
        <w:rPr>
          <w:rFonts w:hint="eastAsia"/>
        </w:rPr>
        <w:t>节分类。”。</w:t>
      </w:r>
    </w:p>
    <w:p w14:paraId="573C62CF" w14:textId="77777777" w:rsidR="009659C0" w:rsidRPr="00FE1778" w:rsidRDefault="009659C0" w:rsidP="009659C0">
      <w:pPr>
        <w:pStyle w:val="SingleTxtGC"/>
      </w:pPr>
      <w:r>
        <w:t>2</w:t>
      </w:r>
      <w:r w:rsidRPr="00FE1778">
        <w:t>.</w:t>
      </w:r>
      <w:r>
        <w:t>5</w:t>
      </w:r>
      <w:r w:rsidRPr="00FE1778">
        <w:t>.</w:t>
      </w:r>
      <w:r>
        <w:t>3</w:t>
      </w:r>
      <w:r w:rsidRPr="00FE1778">
        <w:t>.</w:t>
      </w:r>
      <w:r>
        <w:t>2</w:t>
      </w:r>
      <w:r w:rsidRPr="00FE1778">
        <w:t>.</w:t>
      </w:r>
      <w:r>
        <w:t>3</w:t>
      </w:r>
      <w:r w:rsidRPr="00FE1778">
        <w:tab/>
      </w:r>
      <w:r>
        <w:rPr>
          <w:rFonts w:hint="eastAsia"/>
        </w:rPr>
        <w:t>第二句，中文不变。</w:t>
      </w:r>
    </w:p>
    <w:p w14:paraId="42A7827B" w14:textId="77777777" w:rsidR="009659C0" w:rsidRPr="00FE1778" w:rsidRDefault="009659C0" w:rsidP="009659C0">
      <w:pPr>
        <w:pStyle w:val="SingleTxtGC"/>
      </w:pPr>
      <w:r>
        <w:t>2</w:t>
      </w:r>
      <w:r w:rsidRPr="00FE1778">
        <w:t>.</w:t>
      </w:r>
      <w:r>
        <w:t>5</w:t>
      </w:r>
      <w:r w:rsidRPr="00FE1778">
        <w:t>.</w:t>
      </w:r>
      <w:r>
        <w:t>3</w:t>
      </w:r>
      <w:r w:rsidRPr="00FE1778">
        <w:t>.</w:t>
      </w:r>
      <w:r>
        <w:t>2</w:t>
      </w:r>
      <w:r w:rsidRPr="00FE1778">
        <w:t>.</w:t>
      </w:r>
      <w:r>
        <w:t>4</w:t>
      </w:r>
      <w:r w:rsidRPr="00FE1778">
        <w:tab/>
      </w:r>
      <w:r>
        <w:rPr>
          <w:rFonts w:hint="eastAsia"/>
        </w:rPr>
        <w:t>表头，末栏，中文不变。</w:t>
      </w:r>
    </w:p>
    <w:p w14:paraId="2F457603" w14:textId="0908AC20" w:rsidR="009659C0" w:rsidRPr="00FE1778" w:rsidRDefault="009659C0" w:rsidP="009659C0">
      <w:pPr>
        <w:pStyle w:val="SingleTxtGC"/>
      </w:pPr>
      <w:r>
        <w:t>2</w:t>
      </w:r>
      <w:r w:rsidRPr="00FE1778">
        <w:t>.</w:t>
      </w:r>
      <w:r>
        <w:t>5</w:t>
      </w:r>
      <w:r w:rsidRPr="00FE1778">
        <w:t>.</w:t>
      </w:r>
      <w:r>
        <w:t>3</w:t>
      </w:r>
      <w:r w:rsidRPr="00FE1778">
        <w:t>.</w:t>
      </w:r>
      <w:r>
        <w:t>2</w:t>
      </w:r>
      <w:r w:rsidRPr="00FE1778">
        <w:t>.</w:t>
      </w:r>
      <w:r>
        <w:t>4</w:t>
      </w:r>
      <w:r w:rsidRPr="00FE1778">
        <w:tab/>
      </w:r>
      <w:r>
        <w:rPr>
          <w:rFonts w:hint="eastAsia"/>
        </w:rPr>
        <w:t>表格注</w:t>
      </w:r>
      <w:r>
        <w:t>3</w:t>
      </w:r>
      <w:r>
        <w:rPr>
          <w:rFonts w:hint="eastAsia"/>
        </w:rPr>
        <w:t>、</w:t>
      </w:r>
      <w:r>
        <w:t>13</w:t>
      </w:r>
      <w:r>
        <w:rPr>
          <w:rFonts w:hint="eastAsia"/>
        </w:rPr>
        <w:t>、</w:t>
      </w:r>
      <w:r>
        <w:t>18</w:t>
      </w:r>
      <w:r>
        <w:rPr>
          <w:rFonts w:hint="eastAsia"/>
        </w:rPr>
        <w:t>和</w:t>
      </w:r>
      <w:r>
        <w:t>27,</w:t>
      </w:r>
      <w:r w:rsidR="00F2663A">
        <w:t xml:space="preserve"> </w:t>
      </w:r>
      <w:r>
        <w:rPr>
          <w:rFonts w:hint="eastAsia"/>
        </w:rPr>
        <w:t>中文不变。</w:t>
      </w:r>
    </w:p>
    <w:p w14:paraId="16CD15F4" w14:textId="77777777" w:rsidR="009659C0" w:rsidRPr="00FE1778" w:rsidRDefault="009659C0" w:rsidP="009659C0">
      <w:pPr>
        <w:pStyle w:val="SingleTxtGC"/>
      </w:pPr>
      <w:r>
        <w:t>2</w:t>
      </w:r>
      <w:r w:rsidRPr="00FE1778">
        <w:t>.</w:t>
      </w:r>
      <w:r>
        <w:t>5</w:t>
      </w:r>
      <w:r w:rsidRPr="00FE1778">
        <w:t>.</w:t>
      </w:r>
      <w:r>
        <w:t>3</w:t>
      </w:r>
      <w:r w:rsidRPr="00FE1778">
        <w:t>.</w:t>
      </w:r>
      <w:r>
        <w:t>2</w:t>
      </w:r>
      <w:r w:rsidRPr="00FE1778">
        <w:t>.</w:t>
      </w:r>
      <w:r>
        <w:t>4</w:t>
      </w:r>
      <w:r w:rsidRPr="00FE1778">
        <w:tab/>
      </w:r>
      <w:r>
        <w:rPr>
          <w:rFonts w:hint="eastAsia"/>
        </w:rPr>
        <w:t>首段末新增一句如下：“</w:t>
      </w:r>
      <w:r>
        <w:rPr>
          <w:rFonts w:hint="eastAsia"/>
        </w:rPr>
        <w:t>4</w:t>
      </w:r>
      <w:r w:rsidRPr="00071192">
        <w:rPr>
          <w:rFonts w:hint="eastAsia"/>
        </w:rPr>
        <w:t>.</w:t>
      </w:r>
      <w:r>
        <w:rPr>
          <w:rFonts w:hint="eastAsia"/>
        </w:rPr>
        <w:t>1</w:t>
      </w:r>
      <w:r w:rsidRPr="00071192">
        <w:rPr>
          <w:rFonts w:hint="eastAsia"/>
        </w:rPr>
        <w:t>.</w:t>
      </w:r>
      <w:r>
        <w:rPr>
          <w:rFonts w:hint="eastAsia"/>
        </w:rPr>
        <w:t>4</w:t>
      </w:r>
      <w:r w:rsidRPr="00071192">
        <w:rPr>
          <w:rFonts w:hint="eastAsia"/>
        </w:rPr>
        <w:t>.</w:t>
      </w:r>
      <w:r>
        <w:rPr>
          <w:rFonts w:hint="eastAsia"/>
        </w:rPr>
        <w:t>2</w:t>
      </w:r>
      <w:r w:rsidRPr="00071192">
        <w:rPr>
          <w:rFonts w:hint="eastAsia"/>
        </w:rPr>
        <w:t>包装规范</w:t>
      </w:r>
      <w:r>
        <w:rPr>
          <w:rFonts w:hint="eastAsia"/>
        </w:rPr>
        <w:t>IBC52</w:t>
      </w:r>
      <w:r w:rsidRPr="00071192">
        <w:rPr>
          <w:rFonts w:hint="eastAsia"/>
        </w:rPr>
        <w:t>0</w:t>
      </w:r>
      <w:r w:rsidRPr="00071192">
        <w:rPr>
          <w:rFonts w:hint="eastAsia"/>
        </w:rPr>
        <w:t>和</w:t>
      </w:r>
      <w:r>
        <w:rPr>
          <w:rFonts w:hint="eastAsia"/>
        </w:rPr>
        <w:t>4</w:t>
      </w:r>
      <w:r w:rsidRPr="00071192">
        <w:rPr>
          <w:rFonts w:hint="eastAsia"/>
        </w:rPr>
        <w:t>.</w:t>
      </w:r>
      <w:r>
        <w:rPr>
          <w:rFonts w:hint="eastAsia"/>
        </w:rPr>
        <w:t>2</w:t>
      </w:r>
      <w:r w:rsidRPr="00071192">
        <w:rPr>
          <w:rFonts w:hint="eastAsia"/>
        </w:rPr>
        <w:t>.</w:t>
      </w:r>
      <w:r>
        <w:rPr>
          <w:rFonts w:hint="eastAsia"/>
        </w:rPr>
        <w:t>5</w:t>
      </w:r>
      <w:r w:rsidRPr="00071192">
        <w:rPr>
          <w:rFonts w:hint="eastAsia"/>
        </w:rPr>
        <w:t>.</w:t>
      </w:r>
      <w:r>
        <w:rPr>
          <w:rFonts w:hint="eastAsia"/>
        </w:rPr>
        <w:t>2</w:t>
      </w:r>
      <w:r w:rsidRPr="00071192">
        <w:rPr>
          <w:rFonts w:hint="eastAsia"/>
        </w:rPr>
        <w:t>.</w:t>
      </w:r>
      <w:r>
        <w:rPr>
          <w:rFonts w:hint="eastAsia"/>
        </w:rPr>
        <w:t>6</w:t>
      </w:r>
      <w:r>
        <w:rPr>
          <w:rFonts w:hint="eastAsia"/>
        </w:rPr>
        <w:t>可移动槽罐</w:t>
      </w:r>
      <w:r w:rsidRPr="00071192">
        <w:rPr>
          <w:rFonts w:hint="eastAsia"/>
        </w:rPr>
        <w:t>规范</w:t>
      </w:r>
      <w:r>
        <w:rPr>
          <w:rFonts w:hint="eastAsia"/>
        </w:rPr>
        <w:t>T23</w:t>
      </w:r>
      <w:r w:rsidRPr="00071192">
        <w:rPr>
          <w:rFonts w:hint="eastAsia"/>
        </w:rPr>
        <w:t>所列配制品也可按照</w:t>
      </w:r>
      <w:r>
        <w:rPr>
          <w:rFonts w:hint="eastAsia"/>
        </w:rPr>
        <w:t>4</w:t>
      </w:r>
      <w:r w:rsidRPr="00071192">
        <w:rPr>
          <w:rFonts w:hint="eastAsia"/>
        </w:rPr>
        <w:t>.</w:t>
      </w:r>
      <w:r>
        <w:rPr>
          <w:rFonts w:hint="eastAsia"/>
        </w:rPr>
        <w:t>1</w:t>
      </w:r>
      <w:r w:rsidRPr="00071192">
        <w:rPr>
          <w:rFonts w:hint="eastAsia"/>
        </w:rPr>
        <w:t>.</w:t>
      </w:r>
      <w:r>
        <w:rPr>
          <w:rFonts w:hint="eastAsia"/>
        </w:rPr>
        <w:t>4</w:t>
      </w:r>
      <w:r w:rsidRPr="00071192">
        <w:rPr>
          <w:rFonts w:hint="eastAsia"/>
        </w:rPr>
        <w:t>.</w:t>
      </w:r>
      <w:r>
        <w:rPr>
          <w:rFonts w:hint="eastAsia"/>
        </w:rPr>
        <w:t>1</w:t>
      </w:r>
      <w:r w:rsidRPr="00071192">
        <w:rPr>
          <w:rFonts w:hint="eastAsia"/>
        </w:rPr>
        <w:t>包装规范</w:t>
      </w:r>
      <w:r>
        <w:t>P52</w:t>
      </w:r>
      <w:r w:rsidRPr="00BE5356">
        <w:t>0</w:t>
      </w:r>
      <w:r w:rsidRPr="00071192">
        <w:rPr>
          <w:rFonts w:hint="eastAsia"/>
        </w:rPr>
        <w:t>包装方法</w:t>
      </w:r>
      <w:r>
        <w:rPr>
          <w:rFonts w:hint="eastAsia"/>
        </w:rPr>
        <w:t>OP8</w:t>
      </w:r>
      <w:r w:rsidRPr="00071192">
        <w:rPr>
          <w:rFonts w:hint="eastAsia"/>
        </w:rPr>
        <w:t>包装运输，适用时取相同的控制温度及危急温度</w:t>
      </w:r>
      <w:r>
        <w:rPr>
          <w:rFonts w:hint="eastAsia"/>
        </w:rPr>
        <w:t>。”。”</w:t>
      </w:r>
    </w:p>
    <w:p w14:paraId="54CFE258" w14:textId="77777777" w:rsidR="009659C0" w:rsidRPr="00FE1778" w:rsidRDefault="009659C0" w:rsidP="009659C0">
      <w:pPr>
        <w:pStyle w:val="SingleTxtGC"/>
      </w:pPr>
      <w:r>
        <w:t>2</w:t>
      </w:r>
      <w:r w:rsidRPr="00FE1778">
        <w:t>.</w:t>
      </w:r>
      <w:r>
        <w:t>5</w:t>
      </w:r>
      <w:r w:rsidRPr="00FE1778">
        <w:t>.</w:t>
      </w:r>
      <w:r>
        <w:t>3</w:t>
      </w:r>
      <w:r w:rsidRPr="00FE1778">
        <w:t>.</w:t>
      </w:r>
      <w:r>
        <w:t>2</w:t>
      </w:r>
      <w:r w:rsidRPr="00FE1778">
        <w:t>.</w:t>
      </w:r>
      <w:r>
        <w:t>4</w:t>
      </w:r>
      <w:r w:rsidRPr="00FE1778">
        <w:tab/>
      </w:r>
      <w:r>
        <w:rPr>
          <w:rFonts w:hint="eastAsia"/>
        </w:rPr>
        <w:t>表中新增条目如下：</w:t>
      </w:r>
    </w:p>
    <w:tbl>
      <w:tblPr>
        <w:tblW w:w="5000" w:type="pct"/>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3120"/>
        <w:gridCol w:w="1929"/>
        <w:gridCol w:w="509"/>
        <w:gridCol w:w="511"/>
        <w:gridCol w:w="511"/>
        <w:gridCol w:w="511"/>
        <w:gridCol w:w="509"/>
        <w:gridCol w:w="511"/>
        <w:gridCol w:w="511"/>
        <w:gridCol w:w="511"/>
        <w:gridCol w:w="505"/>
      </w:tblGrid>
      <w:tr w:rsidR="00CF0BD1" w:rsidRPr="00FE1778" w14:paraId="40970B48" w14:textId="77777777" w:rsidTr="00CF0BD1">
        <w:trPr>
          <w:cantSplit/>
        </w:trPr>
        <w:tc>
          <w:tcPr>
            <w:tcW w:w="1619" w:type="pct"/>
            <w:tcBorders>
              <w:top w:val="single" w:sz="4" w:space="0" w:color="auto"/>
              <w:bottom w:val="single" w:sz="12" w:space="0" w:color="auto"/>
            </w:tcBorders>
            <w:shd w:val="clear" w:color="auto" w:fill="auto"/>
            <w:vAlign w:val="bottom"/>
          </w:tcPr>
          <w:p w14:paraId="462B265B" w14:textId="77777777" w:rsidR="009659C0" w:rsidRPr="00FE1778" w:rsidRDefault="009659C0" w:rsidP="002A3498">
            <w:pPr>
              <w:pStyle w:val="a0"/>
              <w:ind w:right="0"/>
              <w:jc w:val="left"/>
              <w:rPr>
                <w:bCs/>
                <w:i/>
                <w:sz w:val="16"/>
                <w:szCs w:val="16"/>
              </w:rPr>
            </w:pPr>
            <w:r w:rsidRPr="006A7D6D">
              <w:rPr>
                <w:rFonts w:hint="eastAsia"/>
              </w:rPr>
              <w:t>有机过氧化物</w:t>
            </w:r>
          </w:p>
        </w:tc>
        <w:tc>
          <w:tcPr>
            <w:tcW w:w="1001" w:type="pct"/>
            <w:tcBorders>
              <w:top w:val="single" w:sz="4" w:space="0" w:color="auto"/>
              <w:bottom w:val="single" w:sz="12" w:space="0" w:color="auto"/>
            </w:tcBorders>
            <w:shd w:val="clear" w:color="auto" w:fill="auto"/>
            <w:vAlign w:val="bottom"/>
          </w:tcPr>
          <w:p w14:paraId="006B497A"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2</w:t>
            </w:r>
            <w:r w:rsidRPr="00FE1778">
              <w:rPr>
                <w:bCs/>
                <w:i/>
                <w:sz w:val="16"/>
                <w:szCs w:val="16"/>
              </w:rPr>
              <w:t>)</w:t>
            </w:r>
          </w:p>
        </w:tc>
        <w:tc>
          <w:tcPr>
            <w:tcW w:w="264" w:type="pct"/>
            <w:tcBorders>
              <w:top w:val="single" w:sz="4" w:space="0" w:color="auto"/>
              <w:bottom w:val="single" w:sz="12" w:space="0" w:color="auto"/>
            </w:tcBorders>
            <w:shd w:val="clear" w:color="auto" w:fill="auto"/>
            <w:vAlign w:val="bottom"/>
          </w:tcPr>
          <w:p w14:paraId="2EEE8DAF"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3</w:t>
            </w:r>
            <w:r w:rsidRPr="00FE1778">
              <w:rPr>
                <w:bCs/>
                <w:i/>
                <w:sz w:val="16"/>
                <w:szCs w:val="16"/>
              </w:rPr>
              <w:t>)</w:t>
            </w:r>
          </w:p>
        </w:tc>
        <w:tc>
          <w:tcPr>
            <w:tcW w:w="265" w:type="pct"/>
            <w:tcBorders>
              <w:top w:val="single" w:sz="4" w:space="0" w:color="auto"/>
              <w:bottom w:val="single" w:sz="12" w:space="0" w:color="auto"/>
            </w:tcBorders>
            <w:shd w:val="clear" w:color="auto" w:fill="auto"/>
            <w:vAlign w:val="bottom"/>
          </w:tcPr>
          <w:p w14:paraId="10BE4D8B"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4</w:t>
            </w:r>
            <w:r w:rsidRPr="00FE1778">
              <w:rPr>
                <w:bCs/>
                <w:i/>
                <w:sz w:val="16"/>
                <w:szCs w:val="16"/>
              </w:rPr>
              <w:t>)</w:t>
            </w:r>
          </w:p>
        </w:tc>
        <w:tc>
          <w:tcPr>
            <w:tcW w:w="265" w:type="pct"/>
            <w:tcBorders>
              <w:top w:val="single" w:sz="4" w:space="0" w:color="auto"/>
              <w:bottom w:val="single" w:sz="12" w:space="0" w:color="auto"/>
            </w:tcBorders>
            <w:shd w:val="clear" w:color="auto" w:fill="auto"/>
            <w:vAlign w:val="bottom"/>
          </w:tcPr>
          <w:p w14:paraId="6FB179BD"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5</w:t>
            </w:r>
            <w:r w:rsidRPr="00FE1778">
              <w:rPr>
                <w:bCs/>
                <w:i/>
                <w:sz w:val="16"/>
                <w:szCs w:val="16"/>
              </w:rPr>
              <w:t>)</w:t>
            </w:r>
          </w:p>
        </w:tc>
        <w:tc>
          <w:tcPr>
            <w:tcW w:w="265" w:type="pct"/>
            <w:tcBorders>
              <w:top w:val="single" w:sz="4" w:space="0" w:color="auto"/>
              <w:bottom w:val="single" w:sz="12" w:space="0" w:color="auto"/>
            </w:tcBorders>
            <w:shd w:val="clear" w:color="auto" w:fill="auto"/>
            <w:vAlign w:val="bottom"/>
          </w:tcPr>
          <w:p w14:paraId="06983E9D"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6</w:t>
            </w:r>
            <w:r w:rsidRPr="00FE1778">
              <w:rPr>
                <w:bCs/>
                <w:i/>
                <w:sz w:val="16"/>
                <w:szCs w:val="16"/>
              </w:rPr>
              <w:t>)</w:t>
            </w:r>
          </w:p>
        </w:tc>
        <w:tc>
          <w:tcPr>
            <w:tcW w:w="264" w:type="pct"/>
            <w:tcBorders>
              <w:top w:val="single" w:sz="4" w:space="0" w:color="auto"/>
              <w:bottom w:val="single" w:sz="12" w:space="0" w:color="auto"/>
            </w:tcBorders>
            <w:shd w:val="clear" w:color="auto" w:fill="auto"/>
            <w:vAlign w:val="bottom"/>
          </w:tcPr>
          <w:p w14:paraId="19A6BAF8"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7</w:t>
            </w:r>
            <w:r w:rsidRPr="00FE1778">
              <w:rPr>
                <w:bCs/>
                <w:i/>
                <w:sz w:val="16"/>
                <w:szCs w:val="16"/>
              </w:rPr>
              <w:t>)</w:t>
            </w:r>
          </w:p>
        </w:tc>
        <w:tc>
          <w:tcPr>
            <w:tcW w:w="265" w:type="pct"/>
            <w:tcBorders>
              <w:top w:val="single" w:sz="4" w:space="0" w:color="auto"/>
              <w:bottom w:val="single" w:sz="12" w:space="0" w:color="auto"/>
            </w:tcBorders>
            <w:shd w:val="clear" w:color="auto" w:fill="auto"/>
            <w:vAlign w:val="bottom"/>
          </w:tcPr>
          <w:p w14:paraId="2C5F7CD5"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8</w:t>
            </w:r>
            <w:r w:rsidRPr="00FE1778">
              <w:rPr>
                <w:bCs/>
                <w:i/>
                <w:sz w:val="16"/>
                <w:szCs w:val="16"/>
              </w:rPr>
              <w:t>)</w:t>
            </w:r>
          </w:p>
        </w:tc>
        <w:tc>
          <w:tcPr>
            <w:tcW w:w="265" w:type="pct"/>
            <w:tcBorders>
              <w:top w:val="single" w:sz="4" w:space="0" w:color="auto"/>
              <w:bottom w:val="single" w:sz="12" w:space="0" w:color="auto"/>
            </w:tcBorders>
            <w:shd w:val="clear" w:color="auto" w:fill="auto"/>
            <w:vAlign w:val="bottom"/>
          </w:tcPr>
          <w:p w14:paraId="6644CED1"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9</w:t>
            </w:r>
            <w:r w:rsidRPr="00FE1778">
              <w:rPr>
                <w:bCs/>
                <w:i/>
                <w:sz w:val="16"/>
                <w:szCs w:val="16"/>
              </w:rPr>
              <w:t>)</w:t>
            </w:r>
          </w:p>
        </w:tc>
        <w:tc>
          <w:tcPr>
            <w:tcW w:w="265" w:type="pct"/>
            <w:tcBorders>
              <w:top w:val="single" w:sz="4" w:space="0" w:color="auto"/>
              <w:bottom w:val="single" w:sz="12" w:space="0" w:color="auto"/>
            </w:tcBorders>
            <w:shd w:val="clear" w:color="auto" w:fill="auto"/>
            <w:vAlign w:val="bottom"/>
          </w:tcPr>
          <w:p w14:paraId="78BF2727"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1</w:t>
            </w:r>
            <w:r w:rsidRPr="00FE1778">
              <w:rPr>
                <w:bCs/>
                <w:i/>
                <w:sz w:val="16"/>
                <w:szCs w:val="16"/>
              </w:rPr>
              <w:t>0)</w:t>
            </w:r>
          </w:p>
        </w:tc>
        <w:tc>
          <w:tcPr>
            <w:tcW w:w="265" w:type="pct"/>
            <w:tcBorders>
              <w:top w:val="single" w:sz="4" w:space="0" w:color="auto"/>
              <w:bottom w:val="single" w:sz="12" w:space="0" w:color="auto"/>
            </w:tcBorders>
            <w:shd w:val="clear" w:color="auto" w:fill="auto"/>
            <w:vAlign w:val="bottom"/>
          </w:tcPr>
          <w:p w14:paraId="584DED57" w14:textId="77777777" w:rsidR="009659C0" w:rsidRPr="00FE1778" w:rsidRDefault="009659C0" w:rsidP="002A3498">
            <w:pPr>
              <w:pStyle w:val="a0"/>
              <w:ind w:right="0"/>
              <w:jc w:val="right"/>
              <w:rPr>
                <w:bCs/>
                <w:i/>
                <w:sz w:val="16"/>
                <w:szCs w:val="16"/>
              </w:rPr>
            </w:pPr>
            <w:r w:rsidRPr="00FE1778">
              <w:rPr>
                <w:bCs/>
                <w:i/>
                <w:sz w:val="16"/>
                <w:szCs w:val="16"/>
              </w:rPr>
              <w:t>(</w:t>
            </w:r>
            <w:r>
              <w:rPr>
                <w:bCs/>
                <w:i/>
                <w:sz w:val="16"/>
                <w:szCs w:val="16"/>
              </w:rPr>
              <w:t>11</w:t>
            </w:r>
            <w:r w:rsidRPr="00FE1778">
              <w:rPr>
                <w:bCs/>
                <w:i/>
                <w:sz w:val="16"/>
                <w:szCs w:val="16"/>
              </w:rPr>
              <w:t>)</w:t>
            </w:r>
          </w:p>
        </w:tc>
      </w:tr>
      <w:tr w:rsidR="00CF0BD1" w:rsidRPr="00FE1778" w14:paraId="71B21463" w14:textId="77777777" w:rsidTr="00CF0BD1">
        <w:trPr>
          <w:cantSplit/>
          <w:trHeight w:hRule="exact" w:val="113"/>
        </w:trPr>
        <w:tc>
          <w:tcPr>
            <w:tcW w:w="1619" w:type="pct"/>
            <w:tcBorders>
              <w:top w:val="single" w:sz="12" w:space="0" w:color="auto"/>
            </w:tcBorders>
            <w:shd w:val="clear" w:color="auto" w:fill="auto"/>
          </w:tcPr>
          <w:p w14:paraId="7D98997A" w14:textId="77777777" w:rsidR="009659C0" w:rsidRPr="00FE1778" w:rsidRDefault="009659C0" w:rsidP="002A3498">
            <w:pPr>
              <w:pStyle w:val="a"/>
              <w:overflowPunct/>
              <w:ind w:right="0"/>
              <w:jc w:val="left"/>
              <w:rPr>
                <w:b/>
                <w:bCs/>
              </w:rPr>
            </w:pPr>
          </w:p>
        </w:tc>
        <w:tc>
          <w:tcPr>
            <w:tcW w:w="1001" w:type="pct"/>
            <w:tcBorders>
              <w:top w:val="single" w:sz="12" w:space="0" w:color="auto"/>
            </w:tcBorders>
            <w:shd w:val="clear" w:color="auto" w:fill="auto"/>
          </w:tcPr>
          <w:p w14:paraId="6244D2BB" w14:textId="77777777" w:rsidR="009659C0" w:rsidRPr="00FE1778" w:rsidRDefault="009659C0" w:rsidP="002A3498">
            <w:pPr>
              <w:pStyle w:val="a"/>
              <w:overflowPunct/>
              <w:ind w:right="0"/>
              <w:jc w:val="right"/>
              <w:rPr>
                <w:b/>
                <w:bCs/>
              </w:rPr>
            </w:pPr>
          </w:p>
        </w:tc>
        <w:tc>
          <w:tcPr>
            <w:tcW w:w="264" w:type="pct"/>
            <w:tcBorders>
              <w:top w:val="single" w:sz="12" w:space="0" w:color="auto"/>
            </w:tcBorders>
            <w:shd w:val="clear" w:color="auto" w:fill="auto"/>
          </w:tcPr>
          <w:p w14:paraId="0555420E"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32D3B8B3"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7F618BE8"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5C413E2A" w14:textId="77777777" w:rsidR="009659C0" w:rsidRPr="00FE1778" w:rsidRDefault="009659C0" w:rsidP="002A3498">
            <w:pPr>
              <w:pStyle w:val="a"/>
              <w:overflowPunct/>
              <w:ind w:right="0"/>
              <w:jc w:val="right"/>
              <w:rPr>
                <w:b/>
                <w:bCs/>
              </w:rPr>
            </w:pPr>
          </w:p>
        </w:tc>
        <w:tc>
          <w:tcPr>
            <w:tcW w:w="264" w:type="pct"/>
            <w:tcBorders>
              <w:top w:val="single" w:sz="12" w:space="0" w:color="auto"/>
            </w:tcBorders>
            <w:shd w:val="clear" w:color="auto" w:fill="auto"/>
          </w:tcPr>
          <w:p w14:paraId="4DFAA6E6"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23E1B700"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25362EA1"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2AA78FBC" w14:textId="77777777" w:rsidR="009659C0" w:rsidRPr="00FE1778" w:rsidRDefault="009659C0" w:rsidP="002A3498">
            <w:pPr>
              <w:pStyle w:val="a"/>
              <w:overflowPunct/>
              <w:ind w:right="0"/>
              <w:jc w:val="right"/>
              <w:rPr>
                <w:b/>
                <w:bCs/>
              </w:rPr>
            </w:pPr>
          </w:p>
        </w:tc>
        <w:tc>
          <w:tcPr>
            <w:tcW w:w="265" w:type="pct"/>
            <w:tcBorders>
              <w:top w:val="single" w:sz="12" w:space="0" w:color="auto"/>
            </w:tcBorders>
            <w:shd w:val="clear" w:color="auto" w:fill="auto"/>
          </w:tcPr>
          <w:p w14:paraId="7941F071" w14:textId="77777777" w:rsidR="009659C0" w:rsidRPr="00FE1778" w:rsidRDefault="009659C0" w:rsidP="002A3498">
            <w:pPr>
              <w:pStyle w:val="a"/>
              <w:overflowPunct/>
              <w:ind w:right="0"/>
              <w:jc w:val="right"/>
              <w:rPr>
                <w:b/>
                <w:bCs/>
              </w:rPr>
            </w:pPr>
          </w:p>
        </w:tc>
      </w:tr>
      <w:tr w:rsidR="00CF0BD1" w:rsidRPr="00FE1778" w14:paraId="670884BC" w14:textId="77777777" w:rsidTr="00CF0BD1">
        <w:trPr>
          <w:cantSplit/>
        </w:trPr>
        <w:tc>
          <w:tcPr>
            <w:tcW w:w="1619" w:type="pct"/>
            <w:shd w:val="clear" w:color="auto" w:fill="auto"/>
          </w:tcPr>
          <w:p w14:paraId="57C50530" w14:textId="79943285" w:rsidR="009659C0" w:rsidRPr="00FE1778" w:rsidRDefault="009659C0" w:rsidP="00CF0BD1">
            <w:pPr>
              <w:pStyle w:val="a"/>
              <w:overflowPunct/>
              <w:ind w:right="0"/>
              <w:jc w:val="left"/>
            </w:pPr>
            <w:r w:rsidRPr="00A41B3E">
              <w:rPr>
                <w:rFonts w:hint="eastAsia"/>
                <w:caps/>
              </w:rPr>
              <w:t>过氧化</w:t>
            </w:r>
            <w:r w:rsidRPr="00A41B3E">
              <w:rPr>
                <w:rFonts w:hint="eastAsia"/>
                <w:caps/>
              </w:rPr>
              <w:t>(</w:t>
            </w:r>
            <w:r w:rsidRPr="00A41B3E">
              <w:rPr>
                <w:rFonts w:hint="eastAsia"/>
                <w:caps/>
              </w:rPr>
              <w:t>二</w:t>
            </w:r>
            <w:r w:rsidRPr="00A41B3E">
              <w:rPr>
                <w:rFonts w:hint="eastAsia"/>
                <w:caps/>
              </w:rPr>
              <w:t>)</w:t>
            </w:r>
            <w:r w:rsidRPr="00A41B3E">
              <w:rPr>
                <w:rFonts w:hint="eastAsia"/>
                <w:caps/>
              </w:rPr>
              <w:t>异丁酰</w:t>
            </w:r>
          </w:p>
        </w:tc>
        <w:tc>
          <w:tcPr>
            <w:tcW w:w="1001" w:type="pct"/>
            <w:shd w:val="clear" w:color="auto" w:fill="auto"/>
          </w:tcPr>
          <w:p w14:paraId="3C64D994" w14:textId="77777777" w:rsidR="009659C0" w:rsidRPr="00FE1778" w:rsidRDefault="009659C0" w:rsidP="002A3498">
            <w:pPr>
              <w:pStyle w:val="a"/>
              <w:overflowPunct/>
              <w:ind w:right="0"/>
              <w:jc w:val="right"/>
              <w:rPr>
                <w:sz w:val="17"/>
              </w:rPr>
            </w:pPr>
            <w:r w:rsidRPr="00FE1778">
              <w:t xml:space="preserve">≤ </w:t>
            </w:r>
            <w:r>
              <w:t>42</w:t>
            </w:r>
            <w:r w:rsidRPr="00FE1778">
              <w:t xml:space="preserve"> (</w:t>
            </w:r>
            <w:r w:rsidRPr="00026EEA">
              <w:rPr>
                <w:rFonts w:hint="eastAsia"/>
              </w:rPr>
              <w:t>在水中稳定弥散</w:t>
            </w:r>
            <w:r w:rsidRPr="00FE1778">
              <w:t>)</w:t>
            </w:r>
          </w:p>
        </w:tc>
        <w:tc>
          <w:tcPr>
            <w:tcW w:w="264" w:type="pct"/>
            <w:shd w:val="clear" w:color="auto" w:fill="auto"/>
          </w:tcPr>
          <w:p w14:paraId="03FBE620" w14:textId="77777777" w:rsidR="009659C0" w:rsidRPr="00FE1778" w:rsidRDefault="009659C0" w:rsidP="002A3498">
            <w:pPr>
              <w:pStyle w:val="a"/>
              <w:overflowPunct/>
              <w:ind w:right="0"/>
              <w:jc w:val="right"/>
            </w:pPr>
          </w:p>
        </w:tc>
        <w:tc>
          <w:tcPr>
            <w:tcW w:w="265" w:type="pct"/>
            <w:shd w:val="clear" w:color="auto" w:fill="auto"/>
          </w:tcPr>
          <w:p w14:paraId="71B8078E" w14:textId="77777777" w:rsidR="009659C0" w:rsidRPr="00FE1778" w:rsidRDefault="009659C0" w:rsidP="002A3498">
            <w:pPr>
              <w:pStyle w:val="a"/>
              <w:overflowPunct/>
              <w:ind w:right="0"/>
              <w:jc w:val="right"/>
            </w:pPr>
          </w:p>
        </w:tc>
        <w:tc>
          <w:tcPr>
            <w:tcW w:w="265" w:type="pct"/>
            <w:shd w:val="clear" w:color="auto" w:fill="auto"/>
          </w:tcPr>
          <w:p w14:paraId="3C06B9B0" w14:textId="77777777" w:rsidR="009659C0" w:rsidRPr="00FE1778" w:rsidRDefault="009659C0" w:rsidP="002A3498">
            <w:pPr>
              <w:pStyle w:val="a"/>
              <w:overflowPunct/>
              <w:ind w:right="0"/>
              <w:jc w:val="right"/>
            </w:pPr>
          </w:p>
        </w:tc>
        <w:tc>
          <w:tcPr>
            <w:tcW w:w="265" w:type="pct"/>
            <w:shd w:val="clear" w:color="auto" w:fill="auto"/>
          </w:tcPr>
          <w:p w14:paraId="690E6C60" w14:textId="77777777" w:rsidR="009659C0" w:rsidRPr="00FE1778" w:rsidRDefault="009659C0" w:rsidP="002A3498">
            <w:pPr>
              <w:pStyle w:val="a"/>
              <w:overflowPunct/>
              <w:ind w:right="0"/>
              <w:jc w:val="right"/>
            </w:pPr>
          </w:p>
        </w:tc>
        <w:tc>
          <w:tcPr>
            <w:tcW w:w="264" w:type="pct"/>
            <w:shd w:val="clear" w:color="auto" w:fill="auto"/>
          </w:tcPr>
          <w:p w14:paraId="69609E1A" w14:textId="77777777" w:rsidR="009659C0" w:rsidRPr="00FE1778" w:rsidRDefault="009659C0" w:rsidP="002A3498">
            <w:pPr>
              <w:pStyle w:val="a"/>
              <w:overflowPunct/>
              <w:ind w:right="0"/>
              <w:jc w:val="right"/>
              <w:rPr>
                <w:sz w:val="17"/>
              </w:rPr>
            </w:pPr>
            <w:r>
              <w:t>OP8</w:t>
            </w:r>
          </w:p>
        </w:tc>
        <w:tc>
          <w:tcPr>
            <w:tcW w:w="265" w:type="pct"/>
            <w:shd w:val="clear" w:color="auto" w:fill="auto"/>
          </w:tcPr>
          <w:p w14:paraId="3A9E359F" w14:textId="77777777" w:rsidR="009659C0" w:rsidRPr="00FE1778" w:rsidRDefault="009659C0" w:rsidP="002A3498">
            <w:pPr>
              <w:pStyle w:val="a"/>
              <w:overflowPunct/>
              <w:ind w:right="0"/>
              <w:jc w:val="right"/>
            </w:pPr>
            <w:r w:rsidRPr="00FE1778">
              <w:t>-</w:t>
            </w:r>
            <w:r>
              <w:t>2</w:t>
            </w:r>
            <w:r w:rsidRPr="00FE1778">
              <w:t>0</w:t>
            </w:r>
          </w:p>
        </w:tc>
        <w:tc>
          <w:tcPr>
            <w:tcW w:w="265" w:type="pct"/>
            <w:shd w:val="clear" w:color="auto" w:fill="auto"/>
          </w:tcPr>
          <w:p w14:paraId="627BD6FF" w14:textId="77777777" w:rsidR="009659C0" w:rsidRPr="00FE1778" w:rsidRDefault="009659C0" w:rsidP="002A3498">
            <w:pPr>
              <w:pStyle w:val="a"/>
              <w:overflowPunct/>
              <w:ind w:right="0"/>
              <w:jc w:val="right"/>
            </w:pPr>
            <w:r w:rsidRPr="00FE1778">
              <w:t>-</w:t>
            </w:r>
            <w:r>
              <w:t>1</w:t>
            </w:r>
            <w:r w:rsidRPr="00FE1778">
              <w:t>0</w:t>
            </w:r>
          </w:p>
        </w:tc>
        <w:tc>
          <w:tcPr>
            <w:tcW w:w="265" w:type="pct"/>
            <w:shd w:val="clear" w:color="auto" w:fill="auto"/>
          </w:tcPr>
          <w:p w14:paraId="43F3E45B" w14:textId="77777777" w:rsidR="009659C0" w:rsidRPr="00FE1778" w:rsidRDefault="009659C0" w:rsidP="002A3498">
            <w:pPr>
              <w:pStyle w:val="a"/>
              <w:overflowPunct/>
              <w:ind w:right="0"/>
              <w:jc w:val="right"/>
            </w:pPr>
            <w:r>
              <w:t>3119</w:t>
            </w:r>
          </w:p>
        </w:tc>
        <w:tc>
          <w:tcPr>
            <w:tcW w:w="265" w:type="pct"/>
            <w:shd w:val="clear" w:color="auto" w:fill="auto"/>
          </w:tcPr>
          <w:p w14:paraId="7E8C4A3A" w14:textId="77777777" w:rsidR="009659C0" w:rsidRPr="00FE1778" w:rsidDel="00A9632D" w:rsidRDefault="009659C0" w:rsidP="002A3498">
            <w:pPr>
              <w:pStyle w:val="a"/>
              <w:overflowPunct/>
              <w:ind w:right="0"/>
              <w:jc w:val="right"/>
            </w:pPr>
          </w:p>
        </w:tc>
      </w:tr>
      <w:tr w:rsidR="00CF0BD1" w:rsidRPr="00FE1778" w14:paraId="255639AF" w14:textId="77777777" w:rsidTr="00CF0BD1">
        <w:trPr>
          <w:cantSplit/>
        </w:trPr>
        <w:tc>
          <w:tcPr>
            <w:tcW w:w="1619" w:type="pct"/>
            <w:shd w:val="clear" w:color="auto" w:fill="auto"/>
          </w:tcPr>
          <w:p w14:paraId="4CD90F44" w14:textId="77777777" w:rsidR="009659C0" w:rsidRPr="00FE1778" w:rsidRDefault="009659C0" w:rsidP="002A3498">
            <w:pPr>
              <w:pStyle w:val="a"/>
              <w:overflowPunct/>
              <w:ind w:right="0"/>
              <w:jc w:val="left"/>
            </w:pPr>
            <w:r w:rsidRPr="00A370CC">
              <w:rPr>
                <w:rFonts w:hint="eastAsia"/>
                <w:caps/>
              </w:rPr>
              <w:t>双</w:t>
            </w:r>
            <w:r w:rsidRPr="00A370CC">
              <w:rPr>
                <w:rFonts w:hint="eastAsia"/>
                <w:caps/>
              </w:rPr>
              <w:t>(</w:t>
            </w:r>
            <w:r>
              <w:rPr>
                <w:rFonts w:hint="eastAsia"/>
                <w:caps/>
              </w:rPr>
              <w:t>4</w:t>
            </w:r>
            <w:r w:rsidRPr="00A370CC">
              <w:rPr>
                <w:rFonts w:hint="eastAsia"/>
                <w:caps/>
              </w:rPr>
              <w:t>-</w:t>
            </w:r>
            <w:r w:rsidRPr="00A370CC">
              <w:rPr>
                <w:rFonts w:hint="eastAsia"/>
                <w:caps/>
              </w:rPr>
              <w:t>叔丁基环己基</w:t>
            </w:r>
            <w:r w:rsidRPr="00A370CC">
              <w:rPr>
                <w:rFonts w:hint="eastAsia"/>
                <w:caps/>
              </w:rPr>
              <w:t>)</w:t>
            </w:r>
            <w:r w:rsidRPr="00A370CC">
              <w:rPr>
                <w:rFonts w:hint="eastAsia"/>
                <w:caps/>
              </w:rPr>
              <w:t>过氧化二碳酸酯</w:t>
            </w:r>
          </w:p>
        </w:tc>
        <w:tc>
          <w:tcPr>
            <w:tcW w:w="1001" w:type="pct"/>
            <w:shd w:val="clear" w:color="auto" w:fill="auto"/>
          </w:tcPr>
          <w:p w14:paraId="3E2B7DEB" w14:textId="77777777" w:rsidR="009659C0" w:rsidRPr="00FE1778" w:rsidRDefault="009659C0" w:rsidP="002A3498">
            <w:pPr>
              <w:pStyle w:val="a"/>
              <w:overflowPunct/>
              <w:ind w:right="0"/>
              <w:jc w:val="right"/>
            </w:pPr>
            <w:r w:rsidRPr="00FE1778">
              <w:t>≤</w:t>
            </w:r>
            <w:r>
              <w:t xml:space="preserve"> 42</w:t>
            </w:r>
            <w:r w:rsidRPr="00FE1778">
              <w:t xml:space="preserve"> (</w:t>
            </w:r>
            <w:r w:rsidRPr="00026EEA">
              <w:rPr>
                <w:rFonts w:hint="eastAsia"/>
              </w:rPr>
              <w:t>糊状</w:t>
            </w:r>
            <w:r w:rsidRPr="00FE1778">
              <w:t>)</w:t>
            </w:r>
          </w:p>
        </w:tc>
        <w:tc>
          <w:tcPr>
            <w:tcW w:w="264" w:type="pct"/>
            <w:shd w:val="clear" w:color="auto" w:fill="auto"/>
          </w:tcPr>
          <w:p w14:paraId="258A6E86" w14:textId="77777777" w:rsidR="009659C0" w:rsidRPr="00FE1778" w:rsidRDefault="009659C0" w:rsidP="002A3498">
            <w:pPr>
              <w:pStyle w:val="a"/>
              <w:overflowPunct/>
              <w:ind w:right="0"/>
              <w:jc w:val="right"/>
            </w:pPr>
          </w:p>
        </w:tc>
        <w:tc>
          <w:tcPr>
            <w:tcW w:w="265" w:type="pct"/>
            <w:shd w:val="clear" w:color="auto" w:fill="auto"/>
          </w:tcPr>
          <w:p w14:paraId="4ABECF77" w14:textId="77777777" w:rsidR="009659C0" w:rsidRPr="00FE1778" w:rsidRDefault="009659C0" w:rsidP="002A3498">
            <w:pPr>
              <w:pStyle w:val="a"/>
              <w:overflowPunct/>
              <w:ind w:right="0"/>
              <w:jc w:val="right"/>
            </w:pPr>
          </w:p>
        </w:tc>
        <w:tc>
          <w:tcPr>
            <w:tcW w:w="265" w:type="pct"/>
            <w:shd w:val="clear" w:color="auto" w:fill="auto"/>
          </w:tcPr>
          <w:p w14:paraId="1529D855" w14:textId="77777777" w:rsidR="009659C0" w:rsidRPr="00FE1778" w:rsidRDefault="009659C0" w:rsidP="002A3498">
            <w:pPr>
              <w:pStyle w:val="a"/>
              <w:overflowPunct/>
              <w:ind w:right="0"/>
              <w:jc w:val="right"/>
            </w:pPr>
          </w:p>
        </w:tc>
        <w:tc>
          <w:tcPr>
            <w:tcW w:w="265" w:type="pct"/>
            <w:shd w:val="clear" w:color="auto" w:fill="auto"/>
          </w:tcPr>
          <w:p w14:paraId="015CEF07" w14:textId="77777777" w:rsidR="009659C0" w:rsidRPr="00FE1778" w:rsidRDefault="009659C0" w:rsidP="002A3498">
            <w:pPr>
              <w:pStyle w:val="a"/>
              <w:overflowPunct/>
              <w:ind w:right="0"/>
              <w:jc w:val="right"/>
            </w:pPr>
          </w:p>
        </w:tc>
        <w:tc>
          <w:tcPr>
            <w:tcW w:w="264" w:type="pct"/>
            <w:shd w:val="clear" w:color="auto" w:fill="auto"/>
          </w:tcPr>
          <w:p w14:paraId="654A9138" w14:textId="77777777" w:rsidR="009659C0" w:rsidRPr="00FE1778" w:rsidRDefault="009659C0" w:rsidP="002A3498">
            <w:pPr>
              <w:pStyle w:val="a"/>
              <w:overflowPunct/>
              <w:ind w:right="0"/>
              <w:jc w:val="right"/>
            </w:pPr>
            <w:r>
              <w:t>OP7</w:t>
            </w:r>
          </w:p>
        </w:tc>
        <w:tc>
          <w:tcPr>
            <w:tcW w:w="265" w:type="pct"/>
            <w:shd w:val="clear" w:color="auto" w:fill="auto"/>
          </w:tcPr>
          <w:p w14:paraId="78B1FB97" w14:textId="77777777" w:rsidR="009659C0" w:rsidRPr="00FE1778" w:rsidRDefault="009659C0" w:rsidP="002A3498">
            <w:pPr>
              <w:pStyle w:val="a"/>
              <w:overflowPunct/>
              <w:ind w:right="0"/>
              <w:jc w:val="right"/>
            </w:pPr>
            <w:r>
              <w:t>35</w:t>
            </w:r>
          </w:p>
        </w:tc>
        <w:tc>
          <w:tcPr>
            <w:tcW w:w="265" w:type="pct"/>
            <w:shd w:val="clear" w:color="auto" w:fill="auto"/>
          </w:tcPr>
          <w:p w14:paraId="5F0DCAE3" w14:textId="77777777" w:rsidR="009659C0" w:rsidRPr="00FE1778" w:rsidRDefault="009659C0" w:rsidP="002A3498">
            <w:pPr>
              <w:pStyle w:val="a"/>
              <w:overflowPunct/>
              <w:ind w:right="0"/>
              <w:jc w:val="right"/>
            </w:pPr>
            <w:r>
              <w:t>4</w:t>
            </w:r>
            <w:r w:rsidRPr="00FE1778">
              <w:t>0</w:t>
            </w:r>
          </w:p>
        </w:tc>
        <w:tc>
          <w:tcPr>
            <w:tcW w:w="265" w:type="pct"/>
            <w:shd w:val="clear" w:color="auto" w:fill="auto"/>
          </w:tcPr>
          <w:p w14:paraId="2F2D4A32" w14:textId="77777777" w:rsidR="009659C0" w:rsidRPr="00FE1778" w:rsidRDefault="009659C0" w:rsidP="002A3498">
            <w:pPr>
              <w:pStyle w:val="a"/>
              <w:overflowPunct/>
              <w:ind w:right="0"/>
              <w:jc w:val="right"/>
            </w:pPr>
            <w:r>
              <w:t>3116</w:t>
            </w:r>
          </w:p>
        </w:tc>
        <w:tc>
          <w:tcPr>
            <w:tcW w:w="265" w:type="pct"/>
            <w:shd w:val="clear" w:color="auto" w:fill="auto"/>
          </w:tcPr>
          <w:p w14:paraId="778430EF" w14:textId="77777777" w:rsidR="009659C0" w:rsidRPr="00FE1778" w:rsidDel="00A9632D" w:rsidRDefault="009659C0" w:rsidP="002A3498">
            <w:pPr>
              <w:pStyle w:val="a"/>
              <w:overflowPunct/>
              <w:ind w:right="0"/>
              <w:jc w:val="right"/>
            </w:pPr>
          </w:p>
        </w:tc>
      </w:tr>
      <w:tr w:rsidR="00CF0BD1" w:rsidRPr="00FE1778" w14:paraId="139F7824" w14:textId="77777777" w:rsidTr="00CF0BD1">
        <w:trPr>
          <w:cantSplit/>
        </w:trPr>
        <w:tc>
          <w:tcPr>
            <w:tcW w:w="1619" w:type="pct"/>
            <w:shd w:val="clear" w:color="auto" w:fill="auto"/>
          </w:tcPr>
          <w:p w14:paraId="77EFC7F6" w14:textId="77777777" w:rsidR="009659C0" w:rsidRPr="00FE1778" w:rsidRDefault="009659C0" w:rsidP="002A3498">
            <w:pPr>
              <w:pStyle w:val="a"/>
              <w:overflowPunct/>
              <w:ind w:right="0"/>
              <w:jc w:val="left"/>
            </w:pPr>
            <w:r>
              <w:rPr>
                <w:rFonts w:hint="eastAsia"/>
              </w:rPr>
              <w:t>1</w:t>
            </w:r>
            <w:r w:rsidRPr="00F8434B">
              <w:rPr>
                <w:rFonts w:hint="eastAsia"/>
              </w:rPr>
              <w:t>-</w:t>
            </w:r>
            <w:r w:rsidRPr="00F8434B">
              <w:rPr>
                <w:rFonts w:hint="eastAsia"/>
              </w:rPr>
              <w:t>苯基乙基过氧化氢</w:t>
            </w:r>
          </w:p>
        </w:tc>
        <w:tc>
          <w:tcPr>
            <w:tcW w:w="1001" w:type="pct"/>
            <w:shd w:val="clear" w:color="auto" w:fill="auto"/>
          </w:tcPr>
          <w:p w14:paraId="44D71CF5" w14:textId="77777777" w:rsidR="009659C0" w:rsidRPr="00FE1778" w:rsidRDefault="009659C0" w:rsidP="002A3498">
            <w:pPr>
              <w:pStyle w:val="a"/>
              <w:overflowPunct/>
              <w:ind w:right="0"/>
              <w:jc w:val="right"/>
            </w:pPr>
            <w:r w:rsidRPr="00FE1778">
              <w:t>≤</w:t>
            </w:r>
            <w:r>
              <w:t xml:space="preserve"> 38</w:t>
            </w:r>
          </w:p>
        </w:tc>
        <w:tc>
          <w:tcPr>
            <w:tcW w:w="264" w:type="pct"/>
            <w:shd w:val="clear" w:color="auto" w:fill="auto"/>
          </w:tcPr>
          <w:p w14:paraId="0B7EAEC3" w14:textId="77777777" w:rsidR="009659C0" w:rsidRPr="00FE1778" w:rsidRDefault="009659C0" w:rsidP="002A3498">
            <w:pPr>
              <w:pStyle w:val="a"/>
              <w:overflowPunct/>
              <w:ind w:right="0"/>
              <w:jc w:val="right"/>
            </w:pPr>
          </w:p>
        </w:tc>
        <w:tc>
          <w:tcPr>
            <w:tcW w:w="265" w:type="pct"/>
            <w:shd w:val="clear" w:color="auto" w:fill="auto"/>
          </w:tcPr>
          <w:p w14:paraId="16031475" w14:textId="77777777" w:rsidR="009659C0" w:rsidRPr="00FE1778" w:rsidRDefault="009659C0" w:rsidP="002A3498">
            <w:pPr>
              <w:pStyle w:val="a"/>
              <w:overflowPunct/>
              <w:ind w:right="0"/>
              <w:jc w:val="right"/>
            </w:pPr>
            <w:r w:rsidRPr="00FE1778">
              <w:t>≥</w:t>
            </w:r>
            <w:r>
              <w:t xml:space="preserve"> 62</w:t>
            </w:r>
          </w:p>
        </w:tc>
        <w:tc>
          <w:tcPr>
            <w:tcW w:w="265" w:type="pct"/>
            <w:shd w:val="clear" w:color="auto" w:fill="auto"/>
          </w:tcPr>
          <w:p w14:paraId="0F348707" w14:textId="77777777" w:rsidR="009659C0" w:rsidRPr="00FE1778" w:rsidRDefault="009659C0" w:rsidP="002A3498">
            <w:pPr>
              <w:pStyle w:val="a"/>
              <w:overflowPunct/>
              <w:ind w:right="0"/>
              <w:jc w:val="right"/>
            </w:pPr>
          </w:p>
        </w:tc>
        <w:tc>
          <w:tcPr>
            <w:tcW w:w="265" w:type="pct"/>
            <w:shd w:val="clear" w:color="auto" w:fill="auto"/>
          </w:tcPr>
          <w:p w14:paraId="6D2CC5B2" w14:textId="77777777" w:rsidR="009659C0" w:rsidRPr="00FE1778" w:rsidRDefault="009659C0" w:rsidP="002A3498">
            <w:pPr>
              <w:pStyle w:val="a"/>
              <w:overflowPunct/>
              <w:ind w:right="0"/>
              <w:jc w:val="right"/>
            </w:pPr>
          </w:p>
        </w:tc>
        <w:tc>
          <w:tcPr>
            <w:tcW w:w="264" w:type="pct"/>
            <w:shd w:val="clear" w:color="auto" w:fill="auto"/>
          </w:tcPr>
          <w:p w14:paraId="69A939AB" w14:textId="77777777" w:rsidR="009659C0" w:rsidRPr="00FE1778" w:rsidRDefault="009659C0" w:rsidP="002A3498">
            <w:pPr>
              <w:pStyle w:val="a"/>
              <w:overflowPunct/>
              <w:ind w:right="0"/>
              <w:jc w:val="right"/>
            </w:pPr>
            <w:r>
              <w:t>OP8</w:t>
            </w:r>
          </w:p>
        </w:tc>
        <w:tc>
          <w:tcPr>
            <w:tcW w:w="265" w:type="pct"/>
            <w:shd w:val="clear" w:color="auto" w:fill="auto"/>
          </w:tcPr>
          <w:p w14:paraId="1C1646A4" w14:textId="77777777" w:rsidR="009659C0" w:rsidRPr="00FE1778" w:rsidRDefault="009659C0" w:rsidP="002A3498">
            <w:pPr>
              <w:pStyle w:val="a"/>
              <w:overflowPunct/>
              <w:ind w:right="0"/>
              <w:jc w:val="right"/>
            </w:pPr>
          </w:p>
        </w:tc>
        <w:tc>
          <w:tcPr>
            <w:tcW w:w="265" w:type="pct"/>
            <w:shd w:val="clear" w:color="auto" w:fill="auto"/>
          </w:tcPr>
          <w:p w14:paraId="1DA0BC2D" w14:textId="77777777" w:rsidR="009659C0" w:rsidRPr="00FE1778" w:rsidRDefault="009659C0" w:rsidP="002A3498">
            <w:pPr>
              <w:pStyle w:val="a"/>
              <w:overflowPunct/>
              <w:ind w:right="0"/>
              <w:jc w:val="right"/>
            </w:pPr>
          </w:p>
        </w:tc>
        <w:tc>
          <w:tcPr>
            <w:tcW w:w="265" w:type="pct"/>
            <w:shd w:val="clear" w:color="auto" w:fill="auto"/>
          </w:tcPr>
          <w:p w14:paraId="3A5FBF79" w14:textId="77777777" w:rsidR="009659C0" w:rsidRPr="00FE1778" w:rsidRDefault="009659C0" w:rsidP="002A3498">
            <w:pPr>
              <w:pStyle w:val="a"/>
              <w:overflowPunct/>
              <w:ind w:right="0"/>
              <w:jc w:val="right"/>
            </w:pPr>
            <w:r>
              <w:t>31</w:t>
            </w:r>
            <w:r w:rsidRPr="00FE1778">
              <w:t>0</w:t>
            </w:r>
            <w:r>
              <w:t>9</w:t>
            </w:r>
          </w:p>
        </w:tc>
        <w:tc>
          <w:tcPr>
            <w:tcW w:w="265" w:type="pct"/>
            <w:shd w:val="clear" w:color="auto" w:fill="auto"/>
          </w:tcPr>
          <w:p w14:paraId="0641567C" w14:textId="77777777" w:rsidR="009659C0" w:rsidRPr="00FE1778" w:rsidDel="00A9632D" w:rsidRDefault="009659C0" w:rsidP="002A3498">
            <w:pPr>
              <w:pStyle w:val="a"/>
              <w:overflowPunct/>
              <w:ind w:right="0"/>
              <w:jc w:val="right"/>
            </w:pPr>
          </w:p>
        </w:tc>
      </w:tr>
    </w:tbl>
    <w:p w14:paraId="67D0AD2E" w14:textId="77777777" w:rsidR="009659C0" w:rsidRPr="00FE1778" w:rsidRDefault="009659C0" w:rsidP="00CF0BD1">
      <w:pPr>
        <w:pStyle w:val="SingleTxtGC"/>
        <w:spacing w:before="120"/>
      </w:pPr>
      <w:r>
        <w:t>2</w:t>
      </w:r>
      <w:r w:rsidRPr="00FE1778">
        <w:t>.</w:t>
      </w:r>
      <w:r>
        <w:t>5</w:t>
      </w:r>
      <w:r w:rsidRPr="00FE1778">
        <w:t>.</w:t>
      </w:r>
      <w:r>
        <w:t>3</w:t>
      </w:r>
      <w:r w:rsidRPr="00FE1778">
        <w:t>.</w:t>
      </w:r>
      <w:r>
        <w:t>3</w:t>
      </w:r>
      <w:r w:rsidRPr="00FE1778">
        <w:t>.</w:t>
      </w:r>
      <w:r>
        <w:t>2</w:t>
      </w:r>
      <w:r w:rsidRPr="00FE1778">
        <w:t xml:space="preserve"> (</w:t>
      </w:r>
      <w:r>
        <w:t>b</w:t>
      </w:r>
      <w:r w:rsidRPr="00FE1778">
        <w:t>)</w:t>
      </w:r>
      <w:r w:rsidRPr="00FE1778">
        <w:tab/>
      </w:r>
      <w:r>
        <w:rPr>
          <w:rFonts w:hint="eastAsia"/>
        </w:rPr>
        <w:t>首句，中文不变。</w:t>
      </w:r>
    </w:p>
    <w:p w14:paraId="4B90AF14" w14:textId="77777777" w:rsidR="009659C0" w:rsidRPr="00FE1778" w:rsidRDefault="009659C0" w:rsidP="009659C0">
      <w:pPr>
        <w:pStyle w:val="SingleTxtGC"/>
      </w:pPr>
      <w:r>
        <w:t>2</w:t>
      </w:r>
      <w:r w:rsidRPr="00FE1778">
        <w:t>.</w:t>
      </w:r>
      <w:r>
        <w:t>5</w:t>
      </w:r>
      <w:r w:rsidRPr="00FE1778">
        <w:t>.</w:t>
      </w:r>
      <w:r>
        <w:t>3</w:t>
      </w:r>
      <w:r w:rsidRPr="00FE1778">
        <w:t>.</w:t>
      </w:r>
      <w:r>
        <w:t>3</w:t>
      </w:r>
      <w:r w:rsidRPr="00FE1778">
        <w:t>.</w:t>
      </w:r>
      <w:r>
        <w:t>2</w:t>
      </w:r>
      <w:r w:rsidRPr="00FE1778">
        <w:t xml:space="preserve"> (</w:t>
      </w:r>
      <w:r>
        <w:t>c</w:t>
      </w:r>
      <w:r w:rsidRPr="00FE1778">
        <w:t>)</w:t>
      </w:r>
      <w:r w:rsidRPr="00FE1778">
        <w:tab/>
      </w:r>
      <w:r>
        <w:rPr>
          <w:rFonts w:hint="eastAsia"/>
        </w:rPr>
        <w:t>中文不变。</w:t>
      </w:r>
    </w:p>
    <w:p w14:paraId="0899654A" w14:textId="77777777" w:rsidR="009659C0" w:rsidRPr="00FE1778" w:rsidRDefault="009659C0" w:rsidP="009659C0">
      <w:pPr>
        <w:pStyle w:val="H1GC"/>
      </w:pPr>
      <w:r w:rsidRPr="00FE1778">
        <w:tab/>
      </w:r>
      <w:r w:rsidRPr="00FE1778">
        <w:tab/>
      </w:r>
      <w:r>
        <w:rPr>
          <w:rFonts w:hint="eastAsia"/>
        </w:rPr>
        <w:t>第</w:t>
      </w:r>
      <w:r>
        <w:t>2</w:t>
      </w:r>
      <w:r w:rsidRPr="00FE1778">
        <w:t>.</w:t>
      </w:r>
      <w:r>
        <w:t>6</w:t>
      </w:r>
      <w:r>
        <w:rPr>
          <w:rFonts w:hint="eastAsia"/>
        </w:rPr>
        <w:t>章</w:t>
      </w:r>
    </w:p>
    <w:p w14:paraId="7FCF853F" w14:textId="77777777" w:rsidR="009659C0" w:rsidRPr="00C6434B" w:rsidRDefault="009659C0" w:rsidP="009659C0">
      <w:pPr>
        <w:pStyle w:val="SingleTxtGC"/>
      </w:pPr>
      <w:r>
        <w:t>2</w:t>
      </w:r>
      <w:r w:rsidRPr="00FE1778">
        <w:t>.</w:t>
      </w:r>
      <w:r>
        <w:t>6</w:t>
      </w:r>
      <w:r w:rsidRPr="00FE1778">
        <w:t>.</w:t>
      </w:r>
      <w:r>
        <w:t>2</w:t>
      </w:r>
      <w:r w:rsidRPr="00FE1778">
        <w:t>.</w:t>
      </w:r>
      <w:r>
        <w:t>2</w:t>
      </w:r>
      <w:r w:rsidRPr="00FE1778">
        <w:t>.</w:t>
      </w:r>
      <w:r>
        <w:t>1</w:t>
      </w:r>
      <w:r w:rsidRPr="00FE1778">
        <w:tab/>
      </w:r>
      <w:r>
        <w:rPr>
          <w:rFonts w:hint="eastAsia"/>
        </w:rPr>
        <w:t>不涉及中文。</w:t>
      </w:r>
    </w:p>
    <w:p w14:paraId="5737B906" w14:textId="77777777" w:rsidR="009659C0" w:rsidRPr="00FE1778" w:rsidRDefault="009659C0" w:rsidP="009659C0">
      <w:pPr>
        <w:pStyle w:val="SingleTxtGC"/>
      </w:pPr>
      <w:r>
        <w:t>2</w:t>
      </w:r>
      <w:r w:rsidRPr="00FE1778">
        <w:t>.</w:t>
      </w:r>
      <w:r>
        <w:t>6</w:t>
      </w:r>
      <w:r w:rsidRPr="00FE1778">
        <w:t>.</w:t>
      </w:r>
      <w:r>
        <w:t>2</w:t>
      </w:r>
      <w:r w:rsidRPr="00FE1778">
        <w:t>.</w:t>
      </w:r>
      <w:r>
        <w:t>2</w:t>
      </w:r>
      <w:r w:rsidRPr="00FE1778">
        <w:t>.</w:t>
      </w:r>
      <w:r>
        <w:t>1</w:t>
      </w:r>
      <w:r w:rsidRPr="00FE1778">
        <w:t xml:space="preserve"> (</w:t>
      </w:r>
      <w:r>
        <w:t>a</w:t>
      </w:r>
      <w:r w:rsidRPr="00FE1778">
        <w:t>)</w:t>
      </w:r>
      <w:r>
        <w:rPr>
          <w:rFonts w:hint="eastAsia"/>
        </w:rPr>
        <w:t>、</w:t>
      </w:r>
      <w:r>
        <w:t>(b)</w:t>
      </w:r>
      <w:r>
        <w:rPr>
          <w:rFonts w:hint="eastAsia"/>
        </w:rPr>
        <w:t>和</w:t>
      </w:r>
      <w:r w:rsidRPr="00FE1778">
        <w:t>(</w:t>
      </w:r>
      <w:r>
        <w:t>c</w:t>
      </w:r>
      <w:r w:rsidRPr="00FE1778">
        <w:t>)</w:t>
      </w:r>
      <w:r w:rsidRPr="00FE1778">
        <w:tab/>
      </w:r>
      <w:r>
        <w:rPr>
          <w:rFonts w:hint="eastAsia"/>
        </w:rPr>
        <w:t>中文不变。</w:t>
      </w:r>
    </w:p>
    <w:p w14:paraId="0FC1EDD4" w14:textId="77777777" w:rsidR="009659C0" w:rsidRPr="00FE1778" w:rsidRDefault="009659C0" w:rsidP="009659C0">
      <w:pPr>
        <w:pStyle w:val="SingleTxtGC"/>
      </w:pPr>
      <w:r>
        <w:t>2</w:t>
      </w:r>
      <w:r w:rsidRPr="00FE1778">
        <w:t>.</w:t>
      </w:r>
      <w:r>
        <w:t>6</w:t>
      </w:r>
      <w:r w:rsidRPr="00FE1778">
        <w:t>.</w:t>
      </w:r>
      <w:r>
        <w:t>2</w:t>
      </w:r>
      <w:r w:rsidRPr="00FE1778">
        <w:t>.</w:t>
      </w:r>
      <w:r>
        <w:t>4</w:t>
      </w:r>
      <w:r w:rsidRPr="00FE1778">
        <w:t>.</w:t>
      </w:r>
      <w:r>
        <w:t>1</w:t>
      </w:r>
      <w:r w:rsidRPr="00FE1778">
        <w:tab/>
      </w:r>
      <w:r>
        <w:rPr>
          <w:rFonts w:hint="eastAsia"/>
        </w:rPr>
        <w:t>第二句，中文不变。</w:t>
      </w:r>
    </w:p>
    <w:p w14:paraId="1DCD9EE8" w14:textId="77777777" w:rsidR="009659C0" w:rsidRPr="00FE1778" w:rsidRDefault="009659C0" w:rsidP="009659C0">
      <w:pPr>
        <w:pStyle w:val="SingleTxtGC"/>
      </w:pPr>
      <w:r>
        <w:t>2</w:t>
      </w:r>
      <w:r w:rsidRPr="00FE1778">
        <w:t>.</w:t>
      </w:r>
      <w:r>
        <w:t>6</w:t>
      </w:r>
      <w:r w:rsidRPr="00FE1778">
        <w:t>.</w:t>
      </w:r>
      <w:r>
        <w:t>2</w:t>
      </w:r>
      <w:r w:rsidRPr="00FE1778">
        <w:t>.</w:t>
      </w:r>
      <w:r>
        <w:t>4</w:t>
      </w:r>
      <w:r w:rsidRPr="00FE1778">
        <w:t>.</w:t>
      </w:r>
      <w:r>
        <w:t>3</w:t>
      </w:r>
      <w:r w:rsidRPr="00FE1778">
        <w:tab/>
      </w:r>
      <w:r>
        <w:rPr>
          <w:rFonts w:hint="eastAsia"/>
        </w:rPr>
        <w:t>中文不变。</w:t>
      </w:r>
    </w:p>
    <w:p w14:paraId="7455E94B" w14:textId="77777777" w:rsidR="009659C0" w:rsidRPr="00FE1778" w:rsidRDefault="009659C0" w:rsidP="009659C0">
      <w:pPr>
        <w:pStyle w:val="SingleTxtGC"/>
      </w:pPr>
      <w:r>
        <w:t>2</w:t>
      </w:r>
      <w:r w:rsidRPr="00FE1778">
        <w:t>.</w:t>
      </w:r>
      <w:r>
        <w:t>6</w:t>
      </w:r>
      <w:r w:rsidRPr="00FE1778">
        <w:t>.</w:t>
      </w:r>
      <w:r>
        <w:t>3</w:t>
      </w:r>
      <w:r w:rsidRPr="00FE1778">
        <w:t>.</w:t>
      </w:r>
      <w:r>
        <w:t>1</w:t>
      </w:r>
      <w:r w:rsidRPr="00FE1778">
        <w:t>.</w:t>
      </w:r>
      <w:r>
        <w:t>4</w:t>
      </w:r>
      <w:r w:rsidRPr="00FE1778">
        <w:tab/>
      </w:r>
      <w:r>
        <w:rPr>
          <w:rFonts w:hint="eastAsia"/>
        </w:rPr>
        <w:t>定义“</w:t>
      </w:r>
      <w:r w:rsidRPr="00DB108C">
        <w:rPr>
          <w:rFonts w:hint="eastAsia"/>
        </w:rPr>
        <w:t>病患者试样</w:t>
      </w:r>
      <w:r>
        <w:rPr>
          <w:rFonts w:hint="eastAsia"/>
        </w:rPr>
        <w:t>”中，将“人或动物材料”改为“材料”。</w:t>
      </w:r>
    </w:p>
    <w:p w14:paraId="1EE3D93C" w14:textId="53960B71" w:rsidR="009659C0" w:rsidRPr="00FE1778" w:rsidRDefault="009659C0" w:rsidP="009659C0">
      <w:pPr>
        <w:pStyle w:val="SingleTxtGC"/>
      </w:pPr>
      <w:r>
        <w:t>2</w:t>
      </w:r>
      <w:r w:rsidRPr="00FE1778">
        <w:t>.</w:t>
      </w:r>
      <w:r>
        <w:t>6</w:t>
      </w:r>
      <w:r w:rsidRPr="00FE1778">
        <w:t>.</w:t>
      </w:r>
      <w:r>
        <w:t>3</w:t>
      </w:r>
      <w:r w:rsidRPr="00FE1778">
        <w:t>.</w:t>
      </w:r>
      <w:r>
        <w:t>6</w:t>
      </w:r>
      <w:r w:rsidRPr="00FE1778">
        <w:t>.</w:t>
      </w:r>
      <w:r>
        <w:t>2</w:t>
      </w:r>
      <w:r w:rsidRPr="00FE1778">
        <w:tab/>
      </w:r>
      <w:r>
        <w:rPr>
          <w:rFonts w:hint="eastAsia"/>
        </w:rPr>
        <w:t>删去本段，加“</w:t>
      </w:r>
      <w:r>
        <w:t>2</w:t>
      </w:r>
      <w:r w:rsidRPr="00FE1778">
        <w:t>.</w:t>
      </w:r>
      <w:r>
        <w:t>6</w:t>
      </w:r>
      <w:r w:rsidRPr="00FE1778">
        <w:t>.</w:t>
      </w:r>
      <w:r>
        <w:t>3</w:t>
      </w:r>
      <w:r w:rsidRPr="00FE1778">
        <w:t>.</w:t>
      </w:r>
      <w:r>
        <w:t>6</w:t>
      </w:r>
      <w:r w:rsidRPr="00FE1778">
        <w:t>.</w:t>
      </w:r>
      <w:r>
        <w:t>2</w:t>
      </w:r>
      <w:r w:rsidRPr="00B05BD7">
        <w:rPr>
          <w:rFonts w:eastAsia="楷体" w:hint="eastAsia"/>
          <w:iCs/>
        </w:rPr>
        <w:t>删除</w:t>
      </w:r>
      <w:r>
        <w:rPr>
          <w:rFonts w:eastAsia="楷体" w:hint="eastAsia"/>
          <w:iCs/>
        </w:rPr>
        <w:t>”</w:t>
      </w:r>
    </w:p>
    <w:p w14:paraId="2611975C" w14:textId="77777777" w:rsidR="009659C0" w:rsidRPr="00FE1778" w:rsidRDefault="009659C0" w:rsidP="009659C0">
      <w:pPr>
        <w:pStyle w:val="H1GC"/>
      </w:pPr>
      <w:r w:rsidRPr="00FE1778">
        <w:tab/>
      </w:r>
      <w:r w:rsidRPr="00FE1778">
        <w:tab/>
      </w:r>
      <w:r>
        <w:rPr>
          <w:rFonts w:hint="eastAsia"/>
        </w:rPr>
        <w:t>第</w:t>
      </w:r>
      <w:r>
        <w:t>2</w:t>
      </w:r>
      <w:r w:rsidRPr="00FE1778">
        <w:t>.</w:t>
      </w:r>
      <w:r>
        <w:t>8</w:t>
      </w:r>
      <w:r>
        <w:rPr>
          <w:rFonts w:hint="eastAsia"/>
        </w:rPr>
        <w:t>章</w:t>
      </w:r>
    </w:p>
    <w:p w14:paraId="0BE85F9E" w14:textId="77777777" w:rsidR="009659C0" w:rsidRPr="00FE1778" w:rsidRDefault="009659C0" w:rsidP="009659C0">
      <w:pPr>
        <w:pStyle w:val="SingleTxtGC"/>
      </w:pPr>
      <w:r>
        <w:rPr>
          <w:rFonts w:hint="eastAsia"/>
        </w:rPr>
        <w:t>第</w:t>
      </w:r>
      <w:r>
        <w:t>2</w:t>
      </w:r>
      <w:r w:rsidRPr="00FE1778">
        <w:t>.</w:t>
      </w:r>
      <w:r>
        <w:t>8</w:t>
      </w:r>
      <w:r>
        <w:rPr>
          <w:rFonts w:hint="eastAsia"/>
        </w:rPr>
        <w:t>章修改如下：</w:t>
      </w:r>
    </w:p>
    <w:p w14:paraId="6CA8F6E7" w14:textId="77777777" w:rsidR="009659C0" w:rsidRPr="00D312FE" w:rsidRDefault="009659C0" w:rsidP="009659C0">
      <w:pPr>
        <w:pStyle w:val="SingleTxtGC"/>
        <w:rPr>
          <w:rFonts w:ascii="Time New Roman" w:eastAsia="SimHei" w:hAnsi="Time New Roman" w:hint="eastAsia"/>
        </w:rPr>
      </w:pPr>
      <w:r w:rsidRPr="00D312FE">
        <w:rPr>
          <w:rFonts w:ascii="Time New Roman" w:eastAsia="SimHei" w:hAnsi="Time New Roman" w:hint="eastAsia"/>
        </w:rPr>
        <w:t>“第</w:t>
      </w:r>
      <w:r w:rsidRPr="00D312FE">
        <w:rPr>
          <w:rFonts w:ascii="Time New Roman" w:eastAsia="SimHei" w:hAnsi="Time New Roman"/>
        </w:rPr>
        <w:t>2.8</w:t>
      </w:r>
      <w:r w:rsidRPr="00D312FE">
        <w:rPr>
          <w:rFonts w:ascii="Time New Roman" w:eastAsia="SimHei" w:hAnsi="Time New Roman" w:hint="eastAsia"/>
        </w:rPr>
        <w:t>章</w:t>
      </w:r>
    </w:p>
    <w:p w14:paraId="2914F933" w14:textId="18AFF06E" w:rsidR="009659C0" w:rsidRPr="00D312FE" w:rsidRDefault="009659C0" w:rsidP="009659C0">
      <w:pPr>
        <w:pStyle w:val="SingleTxtGC"/>
        <w:rPr>
          <w:rFonts w:ascii="Time New Roman" w:eastAsia="SimHei" w:hAnsi="Time New Roman" w:hint="eastAsia"/>
        </w:rPr>
      </w:pPr>
      <w:r w:rsidRPr="00D312FE">
        <w:rPr>
          <w:rFonts w:ascii="Time New Roman" w:eastAsia="SimHei" w:hAnsi="Time New Roman" w:hint="eastAsia"/>
        </w:rPr>
        <w:t>第</w:t>
      </w:r>
      <w:r w:rsidRPr="00D312FE">
        <w:rPr>
          <w:rFonts w:ascii="Time New Roman" w:eastAsia="SimHei" w:hAnsi="Time New Roman" w:hint="eastAsia"/>
        </w:rPr>
        <w:t>8</w:t>
      </w:r>
      <w:r w:rsidRPr="00D312FE">
        <w:rPr>
          <w:rFonts w:ascii="Time New Roman" w:eastAsia="SimHei" w:hAnsi="Time New Roman" w:hint="eastAsia"/>
        </w:rPr>
        <w:t>类</w:t>
      </w:r>
      <w:r w:rsidR="001E22A1" w:rsidRPr="00D312FE">
        <w:rPr>
          <w:rFonts w:ascii="Time New Roman" w:eastAsia="SimHei" w:hAnsi="Time New Roman" w:hint="eastAsia"/>
          <w:spacing w:val="-50"/>
        </w:rPr>
        <w:t>―</w:t>
      </w:r>
      <w:r w:rsidR="001E22A1" w:rsidRPr="00D312FE">
        <w:rPr>
          <w:rFonts w:ascii="Time New Roman" w:eastAsia="SimHei" w:hAnsi="Time New Roman" w:hint="eastAsia"/>
        </w:rPr>
        <w:t>―</w:t>
      </w:r>
      <w:r w:rsidRPr="00D312FE">
        <w:rPr>
          <w:rFonts w:ascii="Time New Roman" w:eastAsia="SimHei" w:hAnsi="Time New Roman" w:hint="eastAsia"/>
        </w:rPr>
        <w:t>腐蚀性物质</w:t>
      </w:r>
    </w:p>
    <w:p w14:paraId="24A8E7FB" w14:textId="763F22C4" w:rsidR="009659C0" w:rsidRPr="00D312FE" w:rsidRDefault="003106DB" w:rsidP="003106DB">
      <w:pPr>
        <w:pStyle w:val="SingleTxtGC"/>
        <w:tabs>
          <w:tab w:val="clear" w:pos="1565"/>
        </w:tabs>
        <w:rPr>
          <w:rFonts w:ascii="Time New Roman" w:eastAsia="SimHei" w:hAnsi="Time New Roman" w:hint="eastAsia"/>
          <w:u w:val="single"/>
        </w:rPr>
      </w:pPr>
      <w:r>
        <w:rPr>
          <w:rFonts w:ascii="Time New Roman" w:eastAsia="SimHei" w:hAnsi="Time New Roman"/>
        </w:rPr>
        <w:t>2.8.1</w:t>
      </w:r>
      <w:r w:rsidR="009659C0" w:rsidRPr="00D312FE">
        <w:rPr>
          <w:rFonts w:ascii="Time New Roman" w:eastAsia="SimHei" w:hAnsi="Time New Roman"/>
        </w:rPr>
        <w:tab/>
      </w:r>
      <w:r w:rsidR="009659C0" w:rsidRPr="00D312FE">
        <w:rPr>
          <w:rFonts w:ascii="Time New Roman" w:eastAsia="SimHei" w:hAnsi="Time New Roman" w:hint="eastAsia"/>
        </w:rPr>
        <w:t>定义和一般规定</w:t>
      </w:r>
    </w:p>
    <w:p w14:paraId="7ED84279" w14:textId="7277A2E6" w:rsidR="009659C0" w:rsidRPr="00FE1778" w:rsidRDefault="009659C0" w:rsidP="009659C0">
      <w:pPr>
        <w:pStyle w:val="SingleTxtGC"/>
      </w:pPr>
      <w:r>
        <w:t>2</w:t>
      </w:r>
      <w:r w:rsidRPr="00FE1778">
        <w:t>.</w:t>
      </w:r>
      <w:r>
        <w:t>8</w:t>
      </w:r>
      <w:r w:rsidRPr="00FE1778">
        <w:t>.</w:t>
      </w:r>
      <w:r>
        <w:t>1</w:t>
      </w:r>
      <w:r w:rsidRPr="00FE1778">
        <w:t>.</w:t>
      </w:r>
      <w:r>
        <w:t>1</w:t>
      </w:r>
      <w:r w:rsidRPr="00FE1778">
        <w:tab/>
      </w:r>
      <w:r w:rsidRPr="005F55E5">
        <w:rPr>
          <w:rFonts w:eastAsia="KaiTi_GB2312" w:hint="eastAsia"/>
          <w:szCs w:val="21"/>
        </w:rPr>
        <w:t>腐蚀性物质</w:t>
      </w:r>
      <w:r w:rsidRPr="00050663">
        <w:rPr>
          <w:rFonts w:hint="eastAsia"/>
        </w:rPr>
        <w:t>是通过化学作用会</w:t>
      </w:r>
      <w:r>
        <w:rPr>
          <w:rFonts w:hint="eastAsia"/>
        </w:rPr>
        <w:t>对皮肤</w:t>
      </w:r>
      <w:r w:rsidRPr="00050663">
        <w:rPr>
          <w:rFonts w:hint="eastAsia"/>
        </w:rPr>
        <w:t>造成严重损伤、或在渗漏时会严重损害甚至毁坏其他货物或运输工具的物质。</w:t>
      </w:r>
    </w:p>
    <w:p w14:paraId="497B284C" w14:textId="51820CFA" w:rsidR="009659C0" w:rsidRPr="00FE1778" w:rsidRDefault="009659C0" w:rsidP="009659C0">
      <w:pPr>
        <w:pStyle w:val="SingleTxtGC"/>
      </w:pPr>
      <w:r>
        <w:t>2</w:t>
      </w:r>
      <w:r w:rsidRPr="00FE1778">
        <w:t>.</w:t>
      </w:r>
      <w:r>
        <w:t>8</w:t>
      </w:r>
      <w:r w:rsidRPr="00FE1778">
        <w:t>.</w:t>
      </w:r>
      <w:r>
        <w:t>1</w:t>
      </w:r>
      <w:r w:rsidRPr="00FE1778">
        <w:t>.</w:t>
      </w:r>
      <w:r>
        <w:t>2</w:t>
      </w:r>
      <w:r w:rsidRPr="00FE1778">
        <w:tab/>
      </w:r>
      <w:r>
        <w:rPr>
          <w:rFonts w:hint="eastAsia"/>
        </w:rPr>
        <w:t>对于腐蚀皮肤物质和混合物，一般分类规定载于第</w:t>
      </w:r>
      <w:r>
        <w:t>2</w:t>
      </w:r>
      <w:r w:rsidRPr="00FE1778">
        <w:t>.</w:t>
      </w:r>
      <w:r>
        <w:t>8</w:t>
      </w:r>
      <w:r w:rsidRPr="00FE1778">
        <w:t>.</w:t>
      </w:r>
      <w:r>
        <w:t>2</w:t>
      </w:r>
      <w:r>
        <w:rPr>
          <w:rFonts w:hint="eastAsia"/>
        </w:rPr>
        <w:t>节。</w:t>
      </w:r>
      <w:r w:rsidRPr="00411A13">
        <w:rPr>
          <w:rFonts w:hint="eastAsia"/>
        </w:rPr>
        <w:t>皮肤腐蚀指对皮肤造成不可逆损伤；即接触一种物质或混合物后发生的可观察到的表皮和真皮坏死。</w:t>
      </w:r>
    </w:p>
    <w:p w14:paraId="14C5CDB2" w14:textId="5EA88361" w:rsidR="009659C0" w:rsidRPr="00C106E9" w:rsidRDefault="009659C0" w:rsidP="009659C0">
      <w:pPr>
        <w:pStyle w:val="SingleTxtGC"/>
      </w:pPr>
      <w:r>
        <w:t>2</w:t>
      </w:r>
      <w:r w:rsidRPr="00FE1778">
        <w:t>.</w:t>
      </w:r>
      <w:r>
        <w:t>8</w:t>
      </w:r>
      <w:r w:rsidRPr="00FE1778">
        <w:t>.</w:t>
      </w:r>
      <w:r>
        <w:t>1</w:t>
      </w:r>
      <w:r w:rsidRPr="00FE1778">
        <w:t>.</w:t>
      </w:r>
      <w:r>
        <w:t>3</w:t>
      </w:r>
      <w:r w:rsidRPr="00FE1778">
        <w:tab/>
      </w:r>
      <w:r w:rsidRPr="00C106E9">
        <w:rPr>
          <w:rFonts w:hint="eastAsia"/>
        </w:rPr>
        <w:t>被判定不会</w:t>
      </w:r>
      <w:r>
        <w:rPr>
          <w:rFonts w:hint="eastAsia"/>
        </w:rPr>
        <w:t>腐蚀皮肤</w:t>
      </w:r>
      <w:r w:rsidRPr="00C106E9">
        <w:rPr>
          <w:rFonts w:hint="eastAsia"/>
        </w:rPr>
        <w:t>的液体和在运输过程中可能变成液体的固体，仍须按照</w:t>
      </w:r>
      <w:r>
        <w:rPr>
          <w:rFonts w:hint="eastAsia"/>
        </w:rPr>
        <w:t>2</w:t>
      </w:r>
      <w:r w:rsidRPr="00C106E9">
        <w:rPr>
          <w:rFonts w:hint="eastAsia"/>
        </w:rPr>
        <w:t>.</w:t>
      </w:r>
      <w:r>
        <w:rPr>
          <w:rFonts w:hint="eastAsia"/>
        </w:rPr>
        <w:t>8</w:t>
      </w:r>
      <w:r w:rsidRPr="00C106E9">
        <w:rPr>
          <w:rFonts w:hint="eastAsia"/>
        </w:rPr>
        <w:t>.</w:t>
      </w:r>
      <w:r>
        <w:rPr>
          <w:rFonts w:hint="eastAsia"/>
        </w:rPr>
        <w:t>2</w:t>
      </w:r>
      <w:r w:rsidRPr="00C106E9">
        <w:rPr>
          <w:rFonts w:hint="eastAsia"/>
        </w:rPr>
        <w:t>.</w:t>
      </w:r>
      <w:r>
        <w:rPr>
          <w:rFonts w:hint="eastAsia"/>
        </w:rPr>
        <w:t>5</w:t>
      </w:r>
      <w:r w:rsidRPr="00C106E9">
        <w:rPr>
          <w:rFonts w:hint="eastAsia"/>
        </w:rPr>
        <w:t>(</w:t>
      </w:r>
      <w:r>
        <w:rPr>
          <w:rFonts w:hint="eastAsia"/>
        </w:rPr>
        <w:t>c</w:t>
      </w:r>
      <w:r w:rsidRPr="00C106E9">
        <w:rPr>
          <w:rFonts w:hint="eastAsia"/>
        </w:rPr>
        <w:t>)(</w:t>
      </w:r>
      <w:r w:rsidRPr="00C106E9">
        <w:rPr>
          <w:rFonts w:hint="eastAsia"/>
        </w:rPr>
        <w:t>二</w:t>
      </w:r>
      <w:r w:rsidRPr="00C106E9">
        <w:rPr>
          <w:rFonts w:hint="eastAsia"/>
        </w:rPr>
        <w:t>)</w:t>
      </w:r>
      <w:r w:rsidRPr="00C106E9">
        <w:rPr>
          <w:rFonts w:hint="eastAsia"/>
        </w:rPr>
        <w:t>中的标准，考虑是否可能造成对某些金属表面的腐蚀</w:t>
      </w:r>
      <w:r>
        <w:rPr>
          <w:rFonts w:hint="eastAsia"/>
        </w:rPr>
        <w:t>。</w:t>
      </w:r>
    </w:p>
    <w:p w14:paraId="0370D03A" w14:textId="4F4496D3" w:rsidR="009659C0" w:rsidRPr="00D312FE" w:rsidRDefault="003106DB" w:rsidP="003106DB">
      <w:pPr>
        <w:pStyle w:val="SingleTxtGC"/>
        <w:tabs>
          <w:tab w:val="clear" w:pos="1565"/>
        </w:tabs>
        <w:rPr>
          <w:rFonts w:ascii="Time New Roman" w:eastAsia="SimHei" w:hAnsi="Time New Roman" w:hint="eastAsia"/>
        </w:rPr>
      </w:pPr>
      <w:r>
        <w:rPr>
          <w:rFonts w:ascii="Time New Roman" w:eastAsia="SimHei" w:hAnsi="Time New Roman"/>
        </w:rPr>
        <w:t>2.8.2</w:t>
      </w:r>
      <w:r w:rsidR="009659C0" w:rsidRPr="00D312FE">
        <w:rPr>
          <w:rFonts w:ascii="Time New Roman" w:eastAsia="SimHei" w:hAnsi="Time New Roman"/>
        </w:rPr>
        <w:tab/>
      </w:r>
      <w:r w:rsidR="009659C0" w:rsidRPr="00D312FE">
        <w:rPr>
          <w:rFonts w:ascii="Time New Roman" w:eastAsia="SimHei" w:hAnsi="Time New Roman" w:hint="eastAsia"/>
        </w:rPr>
        <w:t>一般分类规定</w:t>
      </w:r>
    </w:p>
    <w:p w14:paraId="19F0FB24" w14:textId="6949FFCB" w:rsidR="009659C0" w:rsidRDefault="009659C0" w:rsidP="009659C0">
      <w:pPr>
        <w:pStyle w:val="SingleTxtGC"/>
      </w:pPr>
      <w:r>
        <w:t>2</w:t>
      </w:r>
      <w:r w:rsidRPr="00FE1778">
        <w:t>.</w:t>
      </w:r>
      <w:r>
        <w:t>8</w:t>
      </w:r>
      <w:r w:rsidRPr="00FE1778">
        <w:t>.</w:t>
      </w:r>
      <w:r>
        <w:t>2</w:t>
      </w:r>
      <w:r w:rsidRPr="00FE1778">
        <w:t>.</w:t>
      </w:r>
      <w:r>
        <w:t>1</w:t>
      </w:r>
      <w:r w:rsidRPr="00FE1778">
        <w:tab/>
      </w:r>
      <w:r>
        <w:rPr>
          <w:rFonts w:hint="eastAsia"/>
        </w:rPr>
        <w:t>第</w:t>
      </w:r>
      <w:r>
        <w:rPr>
          <w:rFonts w:hint="eastAsia"/>
        </w:rPr>
        <w:t>8</w:t>
      </w:r>
      <w:r>
        <w:rPr>
          <w:rFonts w:hint="eastAsia"/>
        </w:rPr>
        <w:t>类物质和混合物</w:t>
      </w:r>
      <w:r w:rsidRPr="00552B93">
        <w:rPr>
          <w:rFonts w:hint="eastAsia"/>
        </w:rPr>
        <w:t>按照它们在运输中的危险程度划入下列三个包装类别</w:t>
      </w:r>
      <w:r>
        <w:rPr>
          <w:rFonts w:hint="eastAsia"/>
        </w:rPr>
        <w:t>：</w:t>
      </w:r>
    </w:p>
    <w:p w14:paraId="4CDF6526" w14:textId="76864004" w:rsidR="009659C0" w:rsidRPr="005F55E5" w:rsidRDefault="00D312FE" w:rsidP="00D312FE">
      <w:pPr>
        <w:pStyle w:val="SingleTxtGC"/>
      </w:pPr>
      <w:r>
        <w:tab/>
      </w:r>
      <w:r>
        <w:tab/>
      </w:r>
      <w:r w:rsidR="009659C0" w:rsidRPr="00D312FE">
        <w:t>(a)</w:t>
      </w:r>
      <w:r w:rsidR="009659C0" w:rsidRPr="00D312FE">
        <w:tab/>
      </w:r>
      <w:r w:rsidR="009659C0">
        <w:rPr>
          <w:rFonts w:eastAsia="KaiTi_GB2312"/>
        </w:rPr>
        <w:t>I</w:t>
      </w:r>
      <w:r w:rsidR="009659C0" w:rsidRPr="005F55E5">
        <w:rPr>
          <w:rFonts w:eastAsia="KaiTi_GB2312" w:hint="eastAsia"/>
        </w:rPr>
        <w:t>类包装</w:t>
      </w:r>
      <w:r w:rsidR="009659C0" w:rsidRPr="005F55E5">
        <w:rPr>
          <w:rFonts w:hint="eastAsia"/>
        </w:rPr>
        <w:t>：</w:t>
      </w:r>
      <w:r w:rsidR="009659C0">
        <w:rPr>
          <w:rFonts w:hint="eastAsia"/>
        </w:rPr>
        <w:tab/>
      </w:r>
      <w:r w:rsidR="00A001C8">
        <w:tab/>
      </w:r>
      <w:r w:rsidR="009659C0" w:rsidRPr="005F55E5">
        <w:rPr>
          <w:rFonts w:hint="eastAsia"/>
        </w:rPr>
        <w:t>非常危险的物质和</w:t>
      </w:r>
      <w:r w:rsidR="009659C0">
        <w:rPr>
          <w:rFonts w:hint="eastAsia"/>
        </w:rPr>
        <w:t>混合物</w:t>
      </w:r>
      <w:r w:rsidR="009659C0" w:rsidRPr="005F55E5">
        <w:rPr>
          <w:rFonts w:hint="eastAsia"/>
        </w:rPr>
        <w:t>；</w:t>
      </w:r>
    </w:p>
    <w:p w14:paraId="3138512D" w14:textId="7CB5F62D" w:rsidR="009659C0" w:rsidRPr="004E7207" w:rsidRDefault="00D312FE" w:rsidP="00D312FE">
      <w:pPr>
        <w:pStyle w:val="SingleTxtGC"/>
      </w:pPr>
      <w:r>
        <w:tab/>
      </w:r>
      <w:r>
        <w:tab/>
      </w:r>
      <w:r w:rsidR="009659C0" w:rsidRPr="004E7207">
        <w:t>(</w:t>
      </w:r>
      <w:r w:rsidR="009659C0">
        <w:t>b</w:t>
      </w:r>
      <w:r w:rsidR="009659C0" w:rsidRPr="004E7207">
        <w:t>)</w:t>
      </w:r>
      <w:r w:rsidR="009659C0" w:rsidRPr="004E7207">
        <w:tab/>
      </w:r>
      <w:r w:rsidR="009659C0">
        <w:rPr>
          <w:rFonts w:eastAsia="KaiTi_GB2312"/>
          <w:szCs w:val="21"/>
        </w:rPr>
        <w:t>II</w:t>
      </w:r>
      <w:r w:rsidR="009659C0" w:rsidRPr="004E7207">
        <w:rPr>
          <w:rFonts w:eastAsia="KaiTi_GB2312" w:hint="eastAsia"/>
          <w:szCs w:val="21"/>
        </w:rPr>
        <w:t>类包装：</w:t>
      </w:r>
      <w:r w:rsidR="00A001C8">
        <w:rPr>
          <w:rFonts w:eastAsia="KaiTi_GB2312"/>
          <w:szCs w:val="21"/>
        </w:rPr>
        <w:tab/>
      </w:r>
      <w:r w:rsidR="009659C0" w:rsidRPr="004E7207">
        <w:rPr>
          <w:rFonts w:hint="eastAsia"/>
        </w:rPr>
        <w:t>显示中等危险性的物质和</w:t>
      </w:r>
      <w:r w:rsidR="009659C0">
        <w:rPr>
          <w:rFonts w:hint="eastAsia"/>
        </w:rPr>
        <w:t>混合物</w:t>
      </w:r>
      <w:r w:rsidR="009659C0" w:rsidRPr="004E7207">
        <w:rPr>
          <w:rFonts w:hint="eastAsia"/>
        </w:rPr>
        <w:t>；</w:t>
      </w:r>
    </w:p>
    <w:p w14:paraId="588EF42D" w14:textId="39647C86" w:rsidR="009659C0" w:rsidRPr="00393678" w:rsidRDefault="00D312FE" w:rsidP="00D312FE">
      <w:pPr>
        <w:pStyle w:val="SingleTxtGC"/>
      </w:pPr>
      <w:r>
        <w:tab/>
      </w:r>
      <w:r>
        <w:tab/>
      </w:r>
      <w:r w:rsidR="009659C0" w:rsidRPr="005F55E5">
        <w:t>(</w:t>
      </w:r>
      <w:r w:rsidR="009659C0">
        <w:t>c</w:t>
      </w:r>
      <w:r w:rsidR="009659C0" w:rsidRPr="005F55E5">
        <w:t>)</w:t>
      </w:r>
      <w:r w:rsidR="009659C0" w:rsidRPr="005F55E5">
        <w:tab/>
      </w:r>
      <w:r w:rsidR="009659C0">
        <w:rPr>
          <w:rFonts w:eastAsia="KaiTi_GB2312"/>
        </w:rPr>
        <w:t>III</w:t>
      </w:r>
      <w:r w:rsidR="009659C0" w:rsidRPr="005F55E5">
        <w:rPr>
          <w:rFonts w:eastAsia="KaiTi_GB2312" w:hint="eastAsia"/>
        </w:rPr>
        <w:t>类包装</w:t>
      </w:r>
      <w:r w:rsidR="009659C0" w:rsidRPr="005F55E5">
        <w:rPr>
          <w:rFonts w:hint="eastAsia"/>
        </w:rPr>
        <w:t>：</w:t>
      </w:r>
      <w:r w:rsidR="009659C0">
        <w:tab/>
      </w:r>
      <w:r w:rsidR="009659C0" w:rsidRPr="005F55E5">
        <w:rPr>
          <w:rFonts w:hint="eastAsia"/>
        </w:rPr>
        <w:t>显示轻度危险性的物质和</w:t>
      </w:r>
      <w:r w:rsidR="009659C0">
        <w:rPr>
          <w:rFonts w:hint="eastAsia"/>
        </w:rPr>
        <w:t>混合物</w:t>
      </w:r>
      <w:r w:rsidR="009659C0" w:rsidRPr="005F55E5">
        <w:rPr>
          <w:rFonts w:hint="eastAsia"/>
        </w:rPr>
        <w:t>。</w:t>
      </w:r>
    </w:p>
    <w:p w14:paraId="7F3A5176" w14:textId="55EBC779" w:rsidR="009659C0" w:rsidRPr="00FE1778" w:rsidRDefault="009659C0" w:rsidP="009659C0">
      <w:pPr>
        <w:pStyle w:val="SingleTxtGC"/>
      </w:pPr>
      <w:r>
        <w:t>2</w:t>
      </w:r>
      <w:r w:rsidRPr="00FE1778">
        <w:t>.</w:t>
      </w:r>
      <w:r>
        <w:t>8</w:t>
      </w:r>
      <w:r w:rsidRPr="00FE1778">
        <w:t>.</w:t>
      </w:r>
      <w:r>
        <w:t>2</w:t>
      </w:r>
      <w:r w:rsidRPr="00FE1778">
        <w:t>.</w:t>
      </w:r>
      <w:r>
        <w:t>2</w:t>
      </w:r>
      <w:r w:rsidRPr="00FE1778">
        <w:tab/>
      </w:r>
      <w:r w:rsidRPr="005F55E5">
        <w:rPr>
          <w:rFonts w:hint="eastAsia"/>
        </w:rPr>
        <w:t>将第</w:t>
      </w:r>
      <w:r>
        <w:t>3</w:t>
      </w:r>
      <w:r w:rsidRPr="005F55E5">
        <w:t>.</w:t>
      </w:r>
      <w:r>
        <w:t>2</w:t>
      </w:r>
      <w:r w:rsidRPr="005F55E5">
        <w:rPr>
          <w:rFonts w:hint="eastAsia"/>
        </w:rPr>
        <w:t>章危险货物一览表所列的物质划入第</w:t>
      </w:r>
      <w:r>
        <w:t>8</w:t>
      </w:r>
      <w:r w:rsidRPr="005F55E5">
        <w:rPr>
          <w:rFonts w:hint="eastAsia"/>
        </w:rPr>
        <w:t>类包装类别，是根据经验同时考虑到另外一些因素，如吸入危险</w:t>
      </w:r>
      <w:r w:rsidRPr="005F55E5">
        <w:rPr>
          <w:rFonts w:hint="eastAsia"/>
        </w:rPr>
        <w:t>(</w:t>
      </w:r>
      <w:r w:rsidRPr="005F55E5">
        <w:rPr>
          <w:rFonts w:hint="eastAsia"/>
        </w:rPr>
        <w:t>见</w:t>
      </w:r>
      <w:r>
        <w:rPr>
          <w:rFonts w:hint="eastAsia"/>
        </w:rPr>
        <w:t>2</w:t>
      </w:r>
      <w:r w:rsidRPr="005F55E5">
        <w:rPr>
          <w:rFonts w:hint="eastAsia"/>
        </w:rPr>
        <w:t>.</w:t>
      </w:r>
      <w:r>
        <w:rPr>
          <w:rFonts w:hint="eastAsia"/>
        </w:rPr>
        <w:t>8</w:t>
      </w:r>
      <w:r w:rsidRPr="005F55E5">
        <w:rPr>
          <w:rFonts w:hint="eastAsia"/>
        </w:rPr>
        <w:t>.</w:t>
      </w:r>
      <w:r>
        <w:rPr>
          <w:rFonts w:hint="eastAsia"/>
        </w:rPr>
        <w:t>2</w:t>
      </w:r>
      <w:r w:rsidRPr="005F55E5">
        <w:rPr>
          <w:rFonts w:hint="eastAsia"/>
        </w:rPr>
        <w:t>.</w:t>
      </w:r>
      <w:r>
        <w:rPr>
          <w:rFonts w:hint="eastAsia"/>
        </w:rPr>
        <w:t>3</w:t>
      </w:r>
      <w:r w:rsidRPr="005F55E5">
        <w:rPr>
          <w:rFonts w:hint="eastAsia"/>
        </w:rPr>
        <w:t>)</w:t>
      </w:r>
      <w:r w:rsidRPr="005F55E5">
        <w:rPr>
          <w:rFonts w:hint="eastAsia"/>
        </w:rPr>
        <w:t>和遇水的反应性</w:t>
      </w:r>
      <w:r w:rsidRPr="005F55E5">
        <w:t>(</w:t>
      </w:r>
      <w:r w:rsidRPr="005F55E5">
        <w:rPr>
          <w:rFonts w:hint="eastAsia"/>
        </w:rPr>
        <w:t>包括形成危险的分解物</w:t>
      </w:r>
      <w:r w:rsidRPr="005F55E5">
        <w:t>)</w:t>
      </w:r>
      <w:r w:rsidRPr="005F55E5">
        <w:rPr>
          <w:rFonts w:hint="eastAsia"/>
        </w:rPr>
        <w:t>作出的。</w:t>
      </w:r>
    </w:p>
    <w:p w14:paraId="7B542A61" w14:textId="50E0DB0B" w:rsidR="009659C0" w:rsidRPr="00FE1778" w:rsidRDefault="009659C0" w:rsidP="009659C0">
      <w:pPr>
        <w:pStyle w:val="SingleTxtGC"/>
        <w:rPr>
          <w:strike/>
        </w:rPr>
      </w:pPr>
      <w:r>
        <w:t>2</w:t>
      </w:r>
      <w:r w:rsidRPr="00FE1778">
        <w:t>.</w:t>
      </w:r>
      <w:r>
        <w:t>8</w:t>
      </w:r>
      <w:r w:rsidRPr="00FE1778">
        <w:t>.</w:t>
      </w:r>
      <w:r>
        <w:t>2</w:t>
      </w:r>
      <w:r w:rsidRPr="00FE1778">
        <w:t>.</w:t>
      </w:r>
      <w:r>
        <w:t>3</w:t>
      </w:r>
      <w:r w:rsidRPr="00FE1778">
        <w:tab/>
      </w:r>
      <w:r w:rsidRPr="009869F6">
        <w:rPr>
          <w:rFonts w:hint="eastAsia"/>
        </w:rPr>
        <w:t>新物质</w:t>
      </w:r>
      <w:r>
        <w:rPr>
          <w:rFonts w:hint="eastAsia"/>
        </w:rPr>
        <w:t>和</w:t>
      </w:r>
      <w:r w:rsidRPr="009869F6">
        <w:rPr>
          <w:rFonts w:hint="eastAsia"/>
        </w:rPr>
        <w:t>混合物的包装类别，可根据引起</w:t>
      </w:r>
      <w:r w:rsidRPr="00F51AFB">
        <w:rPr>
          <w:rFonts w:hint="eastAsia"/>
        </w:rPr>
        <w:t>完好</w:t>
      </w:r>
      <w:r w:rsidRPr="009869F6">
        <w:rPr>
          <w:rFonts w:hint="eastAsia"/>
        </w:rPr>
        <w:t>皮肤</w:t>
      </w:r>
      <w:r>
        <w:rPr>
          <w:rFonts w:hint="eastAsia"/>
        </w:rPr>
        <w:t>组织不可逆转损伤</w:t>
      </w:r>
      <w:r w:rsidRPr="009869F6">
        <w:rPr>
          <w:rFonts w:hint="eastAsia"/>
        </w:rPr>
        <w:t>所需的接触时间和按照</w:t>
      </w:r>
      <w:r>
        <w:t>2</w:t>
      </w:r>
      <w:r w:rsidRPr="00FE1778">
        <w:t>.</w:t>
      </w:r>
      <w:r>
        <w:t>8</w:t>
      </w:r>
      <w:r w:rsidRPr="00FE1778">
        <w:t>.</w:t>
      </w:r>
      <w:r>
        <w:t>3</w:t>
      </w:r>
      <w:r w:rsidRPr="009869F6">
        <w:rPr>
          <w:rFonts w:hint="eastAsia"/>
        </w:rPr>
        <w:t>中的标准划定。</w:t>
      </w:r>
      <w:r>
        <w:rPr>
          <w:rFonts w:hint="eastAsia"/>
        </w:rPr>
        <w:t>对于混合物，也可用</w:t>
      </w:r>
      <w:r>
        <w:t>2</w:t>
      </w:r>
      <w:r w:rsidRPr="00FE1778">
        <w:t>.</w:t>
      </w:r>
      <w:r>
        <w:t>8</w:t>
      </w:r>
      <w:r w:rsidRPr="00FE1778">
        <w:t>.</w:t>
      </w:r>
      <w:r>
        <w:t>4</w:t>
      </w:r>
      <w:r>
        <w:rPr>
          <w:rFonts w:hint="eastAsia"/>
        </w:rPr>
        <w:t>中的标准。</w:t>
      </w:r>
    </w:p>
    <w:p w14:paraId="66EAB7A8" w14:textId="030BF31E" w:rsidR="009659C0" w:rsidRPr="00FE1778" w:rsidRDefault="009659C0" w:rsidP="009659C0">
      <w:pPr>
        <w:pStyle w:val="SingleTxtGC"/>
      </w:pPr>
      <w:r>
        <w:t>2</w:t>
      </w:r>
      <w:r w:rsidRPr="00FE1778">
        <w:t>.</w:t>
      </w:r>
      <w:r>
        <w:t>8</w:t>
      </w:r>
      <w:r w:rsidRPr="00FE1778">
        <w:t>.</w:t>
      </w:r>
      <w:r>
        <w:t>2</w:t>
      </w:r>
      <w:r w:rsidRPr="00FE1778">
        <w:t>.</w:t>
      </w:r>
      <w:r>
        <w:t>4</w:t>
      </w:r>
      <w:r w:rsidRPr="00FE1778">
        <w:tab/>
      </w:r>
      <w:r w:rsidRPr="005F55E5">
        <w:rPr>
          <w:rFonts w:hint="eastAsia"/>
        </w:rPr>
        <w:t>符合第</w:t>
      </w:r>
      <w:r>
        <w:t>8</w:t>
      </w:r>
      <w:r w:rsidRPr="005F55E5">
        <w:rPr>
          <w:rFonts w:hint="eastAsia"/>
        </w:rPr>
        <w:t>类标准的物质或</w:t>
      </w:r>
      <w:r>
        <w:rPr>
          <w:rFonts w:hint="eastAsia"/>
        </w:rPr>
        <w:t>混合物</w:t>
      </w:r>
      <w:r w:rsidRPr="005F55E5">
        <w:rPr>
          <w:rFonts w:hint="eastAsia"/>
        </w:rPr>
        <w:t>，其粉尘和烟雾的吸入毒性</w:t>
      </w:r>
      <w:r w:rsidRPr="005F55E5">
        <w:t>(</w:t>
      </w:r>
      <w:r>
        <w:t>LC</w:t>
      </w:r>
      <w:r>
        <w:rPr>
          <w:vertAlign w:val="subscript"/>
        </w:rPr>
        <w:t>5</w:t>
      </w:r>
      <w:r w:rsidRPr="005F55E5">
        <w:rPr>
          <w:vertAlign w:val="subscript"/>
        </w:rPr>
        <w:t>0</w:t>
      </w:r>
      <w:r w:rsidRPr="005F55E5">
        <w:t>)</w:t>
      </w:r>
      <w:r w:rsidRPr="005F55E5">
        <w:rPr>
          <w:rFonts w:hint="eastAsia"/>
        </w:rPr>
        <w:t>在</w:t>
      </w:r>
      <w:r>
        <w:t>I</w:t>
      </w:r>
      <w:r w:rsidRPr="005F55E5">
        <w:rPr>
          <w:rFonts w:hint="eastAsia"/>
        </w:rPr>
        <w:t>类包装的范围内，但口服摄入或皮肤接触毒性仅为</w:t>
      </w:r>
      <w:r>
        <w:t>III</w:t>
      </w:r>
      <w:r w:rsidRPr="005F55E5">
        <w:rPr>
          <w:rFonts w:hint="eastAsia"/>
        </w:rPr>
        <w:t>类包装或更低，此类物质或</w:t>
      </w:r>
      <w:r>
        <w:rPr>
          <w:rFonts w:hint="eastAsia"/>
        </w:rPr>
        <w:t>混合物</w:t>
      </w:r>
      <w:r w:rsidRPr="005F55E5">
        <w:rPr>
          <w:rFonts w:hint="eastAsia"/>
        </w:rPr>
        <w:t>应划入第</w:t>
      </w:r>
      <w:r>
        <w:t>8</w:t>
      </w:r>
      <w:r w:rsidRPr="005F55E5">
        <w:rPr>
          <w:rFonts w:hint="eastAsia"/>
        </w:rPr>
        <w:t>类</w:t>
      </w:r>
      <w:r w:rsidRPr="005F55E5">
        <w:t>(</w:t>
      </w:r>
      <w:r w:rsidRPr="005F55E5">
        <w:rPr>
          <w:rFonts w:hint="eastAsia"/>
        </w:rPr>
        <w:t>见</w:t>
      </w:r>
      <w:r>
        <w:t>2</w:t>
      </w:r>
      <w:r w:rsidRPr="005F55E5">
        <w:t>.</w:t>
      </w:r>
      <w:r>
        <w:t>6</w:t>
      </w:r>
      <w:r w:rsidRPr="005F55E5">
        <w:t>.</w:t>
      </w:r>
      <w:r>
        <w:t>2</w:t>
      </w:r>
      <w:r w:rsidRPr="005F55E5">
        <w:t>.</w:t>
      </w:r>
      <w:r>
        <w:t>2</w:t>
      </w:r>
      <w:r w:rsidRPr="005F55E5">
        <w:t>.</w:t>
      </w:r>
      <w:r>
        <w:t>4</w:t>
      </w:r>
      <w:r w:rsidRPr="005F55E5">
        <w:t>.</w:t>
      </w:r>
      <w:r>
        <w:t>1</w:t>
      </w:r>
      <w:r w:rsidRPr="005F55E5">
        <w:rPr>
          <w:rFonts w:hint="eastAsia"/>
        </w:rPr>
        <w:t>下的注</w:t>
      </w:r>
      <w:r w:rsidRPr="005F55E5">
        <w:t>)</w:t>
      </w:r>
      <w:r w:rsidRPr="005F55E5">
        <w:rPr>
          <w:rFonts w:hint="eastAsia"/>
        </w:rPr>
        <w:t>。</w:t>
      </w:r>
    </w:p>
    <w:p w14:paraId="5594A1F0" w14:textId="5907E425" w:rsidR="009659C0" w:rsidRPr="00A001C8" w:rsidRDefault="009523B2" w:rsidP="009523B2">
      <w:pPr>
        <w:pStyle w:val="SingleTxtGC"/>
        <w:tabs>
          <w:tab w:val="clear" w:pos="1565"/>
        </w:tabs>
        <w:rPr>
          <w:rFonts w:ascii="Time New Roman" w:eastAsia="SimHei" w:hAnsi="Time New Roman" w:hint="eastAsia"/>
        </w:rPr>
      </w:pPr>
      <w:r>
        <w:rPr>
          <w:rFonts w:ascii="Time New Roman" w:eastAsia="SimHei" w:hAnsi="Time New Roman"/>
        </w:rPr>
        <w:t>2.8.3</w:t>
      </w:r>
      <w:r w:rsidR="009659C0" w:rsidRPr="00A001C8">
        <w:rPr>
          <w:rFonts w:ascii="Time New Roman" w:eastAsia="SimHei" w:hAnsi="Time New Roman"/>
        </w:rPr>
        <w:tab/>
      </w:r>
      <w:r w:rsidR="009659C0" w:rsidRPr="00A001C8">
        <w:rPr>
          <w:rFonts w:ascii="Time New Roman" w:eastAsia="SimHei" w:hAnsi="Time New Roman" w:hint="eastAsia"/>
        </w:rPr>
        <w:t>物质和混合物包装类别的划定</w:t>
      </w:r>
    </w:p>
    <w:p w14:paraId="42156255" w14:textId="686479FA" w:rsidR="009659C0" w:rsidRPr="00FE1778" w:rsidRDefault="009659C0" w:rsidP="009659C0">
      <w:pPr>
        <w:pStyle w:val="SingleTxtGC"/>
      </w:pPr>
      <w:r>
        <w:t>2</w:t>
      </w:r>
      <w:r w:rsidRPr="00FE1778">
        <w:t>.</w:t>
      </w:r>
      <w:r>
        <w:t>8</w:t>
      </w:r>
      <w:r w:rsidRPr="00FE1778">
        <w:t>.</w:t>
      </w:r>
      <w:r>
        <w:t>3</w:t>
      </w:r>
      <w:r w:rsidRPr="00FE1778">
        <w:t>.</w:t>
      </w:r>
      <w:r>
        <w:t>1</w:t>
      </w:r>
      <w:r w:rsidRPr="00FE1778">
        <w:tab/>
      </w:r>
      <w:r w:rsidRPr="002063D3">
        <w:rPr>
          <w:rFonts w:hint="eastAsia"/>
        </w:rPr>
        <w:t>现有的人类和动物数据，包括从单次或重复接触获得的数据，应作为评估的第一手资料，因为它们提供了皮肤反应最直接相关的信息。</w:t>
      </w:r>
    </w:p>
    <w:p w14:paraId="496A312B" w14:textId="3B7ABDD9" w:rsidR="009659C0" w:rsidRDefault="009659C0" w:rsidP="009659C0">
      <w:pPr>
        <w:pStyle w:val="SingleTxtGC"/>
      </w:pPr>
      <w:r>
        <w:t>2</w:t>
      </w:r>
      <w:r w:rsidRPr="00FE1778">
        <w:t>.</w:t>
      </w:r>
      <w:r>
        <w:t>8</w:t>
      </w:r>
      <w:r w:rsidRPr="00FE1778">
        <w:t>.</w:t>
      </w:r>
      <w:r>
        <w:t>3</w:t>
      </w:r>
      <w:r w:rsidRPr="00FE1778">
        <w:t>.</w:t>
      </w:r>
      <w:r>
        <w:t>2</w:t>
      </w:r>
      <w:r w:rsidRPr="00FE1778">
        <w:rPr>
          <w:i/>
        </w:rPr>
        <w:tab/>
      </w:r>
      <w:r w:rsidRPr="005F55E5">
        <w:rPr>
          <w:rFonts w:hint="eastAsia"/>
        </w:rPr>
        <w:t>在按照</w:t>
      </w:r>
      <w:r>
        <w:t>2</w:t>
      </w:r>
      <w:r w:rsidRPr="005F55E5">
        <w:t>.</w:t>
      </w:r>
      <w:r>
        <w:t>8</w:t>
      </w:r>
      <w:r w:rsidRPr="005F55E5">
        <w:t>.</w:t>
      </w:r>
      <w:r>
        <w:t>2</w:t>
      </w:r>
      <w:r w:rsidRPr="005F55E5">
        <w:t>.</w:t>
      </w:r>
      <w:r>
        <w:rPr>
          <w:rFonts w:hint="eastAsia"/>
        </w:rPr>
        <w:t>3</w:t>
      </w:r>
      <w:r w:rsidRPr="005F55E5">
        <w:rPr>
          <w:rFonts w:hint="eastAsia"/>
        </w:rPr>
        <w:t>划定包装类别时，必须考虑到发生意外接触情况下的人类经验。如</w:t>
      </w:r>
      <w:r w:rsidRPr="005F55E5">
        <w:rPr>
          <w:rFonts w:hint="eastAsia"/>
          <w:spacing w:val="-2"/>
        </w:rPr>
        <w:t>没有人类经验，包装类别必须根据试验数据确定，试验须按经合发组织试验准则第</w:t>
      </w:r>
      <w:r>
        <w:rPr>
          <w:spacing w:val="-2"/>
        </w:rPr>
        <w:t>4</w:t>
      </w:r>
      <w:r w:rsidRPr="005F55E5">
        <w:rPr>
          <w:spacing w:val="-2"/>
        </w:rPr>
        <w:t>0</w:t>
      </w:r>
      <w:r>
        <w:rPr>
          <w:spacing w:val="-2"/>
        </w:rPr>
        <w:t>4</w:t>
      </w:r>
      <w:r w:rsidRPr="005F55E5">
        <w:rPr>
          <w:rFonts w:hint="eastAsia"/>
          <w:spacing w:val="-2"/>
        </w:rPr>
        <w:t>号</w:t>
      </w:r>
      <w:r w:rsidRPr="005F55E5">
        <w:rPr>
          <w:rFonts w:eastAsia="KaiTi_GB2312"/>
          <w:color w:val="0000FF"/>
          <w:spacing w:val="-2"/>
          <w:vertAlign w:val="superscript"/>
        </w:rPr>
        <w:footnoteReference w:id="3"/>
      </w:r>
      <w:r w:rsidRPr="005F55E5">
        <w:rPr>
          <w:color w:val="FF0000"/>
          <w:spacing w:val="-2"/>
        </w:rPr>
        <w:t xml:space="preserve"> </w:t>
      </w:r>
      <w:r w:rsidRPr="005F55E5">
        <w:rPr>
          <w:rFonts w:hint="eastAsia"/>
          <w:spacing w:val="-2"/>
        </w:rPr>
        <w:t>或</w:t>
      </w:r>
      <w:r>
        <w:rPr>
          <w:rFonts w:hint="eastAsia"/>
          <w:spacing w:val="-2"/>
        </w:rPr>
        <w:t>435</w:t>
      </w:r>
      <w:r w:rsidRPr="005F55E5">
        <w:rPr>
          <w:rFonts w:hint="eastAsia"/>
          <w:spacing w:val="-2"/>
        </w:rPr>
        <w:t>号</w:t>
      </w:r>
      <w:r w:rsidRPr="005F55E5">
        <w:rPr>
          <w:rFonts w:eastAsia="KaiTi_GB2312"/>
          <w:color w:val="0000FF"/>
          <w:vertAlign w:val="superscript"/>
        </w:rPr>
        <w:footnoteReference w:id="4"/>
      </w:r>
      <w:r w:rsidRPr="005F55E5">
        <w:t xml:space="preserve"> </w:t>
      </w:r>
      <w:r w:rsidRPr="005F55E5">
        <w:rPr>
          <w:rFonts w:hint="eastAsia"/>
        </w:rPr>
        <w:t>进行。根据经合发组织试验准则第</w:t>
      </w:r>
      <w:r>
        <w:rPr>
          <w:rFonts w:hint="eastAsia"/>
        </w:rPr>
        <w:t>43</w:t>
      </w:r>
      <w:r w:rsidRPr="005F55E5">
        <w:rPr>
          <w:rFonts w:hint="eastAsia"/>
        </w:rPr>
        <w:t>0</w:t>
      </w:r>
      <w:r w:rsidRPr="005F55E5">
        <w:rPr>
          <w:rFonts w:eastAsia="KaiTi_GB2312"/>
          <w:color w:val="0000FF"/>
          <w:vertAlign w:val="superscript"/>
        </w:rPr>
        <w:footnoteReference w:id="5"/>
      </w:r>
      <w:r w:rsidRPr="005F55E5">
        <w:t xml:space="preserve"> </w:t>
      </w:r>
      <w:r w:rsidRPr="005F55E5">
        <w:t>或</w:t>
      </w:r>
      <w:r>
        <w:t>431</w:t>
      </w:r>
      <w:r w:rsidRPr="005F55E5">
        <w:rPr>
          <w:rFonts w:eastAsia="KaiTi_GB2312"/>
          <w:color w:val="0000FF"/>
          <w:vertAlign w:val="superscript"/>
        </w:rPr>
        <w:footnoteReference w:id="6"/>
      </w:r>
      <w:r w:rsidRPr="005F55E5">
        <w:rPr>
          <w:color w:val="FF0000"/>
        </w:rPr>
        <w:t xml:space="preserve"> </w:t>
      </w:r>
      <w:r w:rsidRPr="005F55E5">
        <w:rPr>
          <w:rFonts w:hint="eastAsia"/>
        </w:rPr>
        <w:t>号确定无腐蚀性的物质</w:t>
      </w:r>
      <w:r>
        <w:rPr>
          <w:rFonts w:hint="eastAsia"/>
        </w:rPr>
        <w:t>或混合物</w:t>
      </w:r>
      <w:r w:rsidRPr="005F55E5">
        <w:rPr>
          <w:rFonts w:hint="eastAsia"/>
        </w:rPr>
        <w:t>，对本规章而言，可无需进一步试验即视为对皮肤无腐蚀性。</w:t>
      </w:r>
    </w:p>
    <w:p w14:paraId="671B20AF" w14:textId="0D59708A" w:rsidR="009659C0" w:rsidRPr="00FE1778" w:rsidRDefault="009659C0" w:rsidP="009659C0">
      <w:pPr>
        <w:pStyle w:val="SingleTxtGC"/>
      </w:pPr>
      <w:r>
        <w:t>2</w:t>
      </w:r>
      <w:r w:rsidRPr="00FE1778">
        <w:t>.</w:t>
      </w:r>
      <w:r>
        <w:t>8</w:t>
      </w:r>
      <w:r w:rsidRPr="00FE1778">
        <w:t>.</w:t>
      </w:r>
      <w:r>
        <w:t>3</w:t>
      </w:r>
      <w:r w:rsidRPr="00FE1778">
        <w:t>.</w:t>
      </w:r>
      <w:r>
        <w:t>3</w:t>
      </w:r>
      <w:r w:rsidRPr="00FE1778">
        <w:tab/>
      </w:r>
      <w:r w:rsidRPr="00F51AFB">
        <w:rPr>
          <w:rFonts w:hint="eastAsia"/>
        </w:rPr>
        <w:t>腐蚀性物质按照下列标准划定包装类别</w:t>
      </w:r>
      <w:r w:rsidRPr="00FE1778">
        <w:t>(</w:t>
      </w:r>
      <w:r>
        <w:rPr>
          <w:rFonts w:hint="eastAsia"/>
        </w:rPr>
        <w:t>见表</w:t>
      </w:r>
      <w:r>
        <w:t>2</w:t>
      </w:r>
      <w:r w:rsidRPr="00FE1778">
        <w:t>.</w:t>
      </w:r>
      <w:r>
        <w:t>8</w:t>
      </w:r>
      <w:r w:rsidRPr="00FE1778">
        <w:t>.</w:t>
      </w:r>
      <w:r>
        <w:t>3</w:t>
      </w:r>
      <w:r w:rsidRPr="00FE1778">
        <w:t>.</w:t>
      </w:r>
      <w:r>
        <w:t>4</w:t>
      </w:r>
      <w:r w:rsidRPr="00FE1778">
        <w:t>)</w:t>
      </w:r>
      <w:r>
        <w:rPr>
          <w:rFonts w:hint="eastAsia"/>
        </w:rPr>
        <w:t>：</w:t>
      </w:r>
    </w:p>
    <w:p w14:paraId="16C1D06A" w14:textId="77777777" w:rsidR="009659C0" w:rsidRPr="00B85917" w:rsidRDefault="009659C0" w:rsidP="00B36766">
      <w:pPr>
        <w:pStyle w:val="SingleTxtGC"/>
        <w:ind w:left="1985"/>
        <w:rPr>
          <w:rFonts w:ascii="Time New Roman" w:hAnsi="Time New Roman" w:hint="eastAsia"/>
        </w:rPr>
      </w:pPr>
      <w:r w:rsidRPr="00B85917">
        <w:rPr>
          <w:rFonts w:ascii="Time New Roman" w:hAnsi="Time New Roman"/>
        </w:rPr>
        <w:t>(a)</w:t>
      </w:r>
      <w:r w:rsidRPr="00B85917">
        <w:rPr>
          <w:rFonts w:ascii="Time New Roman" w:hAnsi="Time New Roman"/>
        </w:rPr>
        <w:tab/>
        <w:t>I</w:t>
      </w:r>
      <w:r w:rsidRPr="00B85917">
        <w:rPr>
          <w:rFonts w:ascii="Time New Roman" w:hAnsi="Time New Roman" w:hint="eastAsia"/>
        </w:rPr>
        <w:t>类包装，划为</w:t>
      </w:r>
      <w:r w:rsidRPr="00B85917">
        <w:rPr>
          <w:rFonts w:ascii="Time New Roman" w:hAnsi="Time New Roman" w:hint="eastAsia"/>
        </w:rPr>
        <w:t>I</w:t>
      </w:r>
      <w:r w:rsidRPr="00B85917">
        <w:rPr>
          <w:rFonts w:ascii="Time New Roman" w:hAnsi="Time New Roman" w:hint="eastAsia"/>
        </w:rPr>
        <w:t>类包装的</w:t>
      </w:r>
      <w:r w:rsidRPr="00B85917">
        <w:rPr>
          <w:rFonts w:ascii="Time New Roman" w:hAnsi="Time New Roman" w:hint="eastAsia"/>
          <w:szCs w:val="21"/>
        </w:rPr>
        <w:t>物质</w:t>
      </w:r>
      <w:r w:rsidRPr="00B85917">
        <w:rPr>
          <w:rFonts w:ascii="Time New Roman" w:hAnsi="Time New Roman" w:hint="eastAsia"/>
        </w:rPr>
        <w:t>在完好皮肤组织暴露三分钟或更少的时间后开始观察，在最多</w:t>
      </w:r>
      <w:r w:rsidRPr="00B85917">
        <w:rPr>
          <w:rFonts w:ascii="Time New Roman" w:hAnsi="Time New Roman"/>
        </w:rPr>
        <w:t>60</w:t>
      </w:r>
      <w:r w:rsidRPr="00B85917">
        <w:rPr>
          <w:rFonts w:ascii="Time New Roman" w:hAnsi="Time New Roman" w:hint="eastAsia"/>
        </w:rPr>
        <w:t>分钟内造成不可逆转损伤；</w:t>
      </w:r>
    </w:p>
    <w:p w14:paraId="24652922" w14:textId="77777777" w:rsidR="009659C0" w:rsidRPr="00B85917" w:rsidRDefault="009659C0" w:rsidP="00B36766">
      <w:pPr>
        <w:pStyle w:val="SingleTxtGC"/>
        <w:ind w:left="1985"/>
        <w:rPr>
          <w:rFonts w:ascii="Time New Roman" w:hAnsi="Time New Roman" w:hint="eastAsia"/>
        </w:rPr>
      </w:pPr>
      <w:r w:rsidRPr="00B85917">
        <w:rPr>
          <w:rFonts w:ascii="Time New Roman" w:hAnsi="Time New Roman"/>
        </w:rPr>
        <w:t>(b)</w:t>
      </w:r>
      <w:r w:rsidRPr="00B85917">
        <w:rPr>
          <w:rFonts w:ascii="Time New Roman" w:hAnsi="Time New Roman"/>
        </w:rPr>
        <w:tab/>
      </w:r>
      <w:r w:rsidRPr="00B85917">
        <w:rPr>
          <w:rFonts w:ascii="Time New Roman" w:hAnsi="Time New Roman" w:hint="eastAsia"/>
        </w:rPr>
        <w:t>II</w:t>
      </w:r>
      <w:r w:rsidRPr="00B85917">
        <w:rPr>
          <w:rFonts w:ascii="Time New Roman" w:hAnsi="Time New Roman" w:hint="eastAsia"/>
        </w:rPr>
        <w:t>类包装，划为</w:t>
      </w:r>
      <w:r w:rsidRPr="00B85917">
        <w:rPr>
          <w:rFonts w:ascii="Time New Roman" w:hAnsi="Time New Roman" w:hint="eastAsia"/>
        </w:rPr>
        <w:t>II</w:t>
      </w:r>
      <w:r w:rsidRPr="00B85917">
        <w:rPr>
          <w:rFonts w:ascii="Time New Roman" w:hAnsi="Time New Roman" w:hint="eastAsia"/>
        </w:rPr>
        <w:t>类包装的物质在完好皮肤组织暴露超过三分钟但不超过</w:t>
      </w:r>
      <w:r w:rsidRPr="00B85917">
        <w:rPr>
          <w:rFonts w:ascii="Time New Roman" w:hAnsi="Time New Roman" w:hint="eastAsia"/>
        </w:rPr>
        <w:t>60</w:t>
      </w:r>
      <w:r w:rsidRPr="00B85917">
        <w:rPr>
          <w:rFonts w:ascii="Time New Roman" w:hAnsi="Time New Roman" w:hint="eastAsia"/>
        </w:rPr>
        <w:t>分钟之后开始观察，在最多</w:t>
      </w:r>
      <w:r w:rsidRPr="00B85917">
        <w:rPr>
          <w:rFonts w:ascii="Time New Roman" w:hAnsi="Time New Roman" w:hint="eastAsia"/>
        </w:rPr>
        <w:t>14</w:t>
      </w:r>
      <w:r w:rsidRPr="00B85917">
        <w:rPr>
          <w:rFonts w:ascii="Time New Roman" w:hAnsi="Time New Roman" w:hint="eastAsia"/>
        </w:rPr>
        <w:t>天时间内造成不可逆转损伤；</w:t>
      </w:r>
    </w:p>
    <w:p w14:paraId="57E7C0C9" w14:textId="385C33E1" w:rsidR="009659C0" w:rsidRPr="00B85917" w:rsidRDefault="009659C0" w:rsidP="00B36766">
      <w:pPr>
        <w:pStyle w:val="SingleTxtGC"/>
        <w:ind w:left="1985"/>
        <w:rPr>
          <w:rFonts w:ascii="Time New Roman" w:hAnsi="Time New Roman" w:hint="eastAsia"/>
        </w:rPr>
      </w:pPr>
      <w:r w:rsidRPr="00B85917">
        <w:rPr>
          <w:rFonts w:ascii="Time New Roman" w:hAnsi="Time New Roman"/>
        </w:rPr>
        <w:t>(c</w:t>
      </w:r>
      <w:r w:rsidR="00B36766">
        <w:rPr>
          <w:rFonts w:ascii="Time New Roman" w:hAnsi="Time New Roman"/>
        </w:rPr>
        <w:t>)</w:t>
      </w:r>
      <w:r w:rsidRPr="00B85917">
        <w:rPr>
          <w:rFonts w:ascii="Time New Roman" w:hAnsi="Time New Roman"/>
        </w:rPr>
        <w:tab/>
      </w:r>
      <w:r w:rsidRPr="00B85917">
        <w:rPr>
          <w:rFonts w:ascii="Time New Roman" w:hAnsi="Time New Roman" w:hint="eastAsia"/>
        </w:rPr>
        <w:t>划为</w:t>
      </w:r>
      <w:r w:rsidRPr="00B85917">
        <w:rPr>
          <w:rFonts w:ascii="Time New Roman" w:hAnsi="Time New Roman"/>
        </w:rPr>
        <w:t>III</w:t>
      </w:r>
      <w:r w:rsidRPr="00B85917">
        <w:rPr>
          <w:rFonts w:ascii="Time New Roman" w:hAnsi="Time New Roman" w:hint="eastAsia"/>
        </w:rPr>
        <w:t>类包装的物质：</w:t>
      </w:r>
    </w:p>
    <w:p w14:paraId="70DBCB23" w14:textId="77777777" w:rsidR="009659C0" w:rsidRPr="00EE43C4" w:rsidRDefault="009659C0" w:rsidP="00B36766">
      <w:pPr>
        <w:pStyle w:val="SingleTxtGC"/>
        <w:ind w:left="2438"/>
      </w:pPr>
      <w:r w:rsidRPr="00EE43C4">
        <w:t>(</w:t>
      </w:r>
      <w:r>
        <w:rPr>
          <w:rFonts w:hint="eastAsia"/>
        </w:rPr>
        <w:t>一</w:t>
      </w:r>
      <w:r w:rsidRPr="00EE43C4">
        <w:t>)</w:t>
      </w:r>
      <w:r w:rsidRPr="00EE43C4">
        <w:tab/>
      </w:r>
      <w:r>
        <w:rPr>
          <w:rFonts w:hint="eastAsia"/>
        </w:rPr>
        <w:t>在</w:t>
      </w:r>
      <w:r w:rsidRPr="00F51AFB">
        <w:rPr>
          <w:rFonts w:hint="eastAsia"/>
        </w:rPr>
        <w:t>完好皮肤组织暴露超过</w:t>
      </w:r>
      <w:r>
        <w:t>6</w:t>
      </w:r>
      <w:r w:rsidRPr="00F51AFB">
        <w:t>0</w:t>
      </w:r>
      <w:r w:rsidRPr="00F51AFB">
        <w:rPr>
          <w:rFonts w:hint="eastAsia"/>
        </w:rPr>
        <w:t>分钟但不超过</w:t>
      </w:r>
      <w:r>
        <w:t>4</w:t>
      </w:r>
      <w:r w:rsidRPr="00F51AFB">
        <w:rPr>
          <w:rFonts w:hint="eastAsia"/>
        </w:rPr>
        <w:t>小时之后开始</w:t>
      </w:r>
      <w:r>
        <w:rPr>
          <w:rFonts w:hint="eastAsia"/>
        </w:rPr>
        <w:t>观察，在</w:t>
      </w:r>
      <w:r w:rsidRPr="00F51AFB">
        <w:rPr>
          <w:rFonts w:hint="eastAsia"/>
        </w:rPr>
        <w:t>最多</w:t>
      </w:r>
      <w:r>
        <w:t>14</w:t>
      </w:r>
      <w:r w:rsidRPr="00F51AFB">
        <w:rPr>
          <w:rFonts w:hint="eastAsia"/>
        </w:rPr>
        <w:t>天</w:t>
      </w:r>
      <w:r>
        <w:rPr>
          <w:rFonts w:hint="eastAsia"/>
        </w:rPr>
        <w:t>时间</w:t>
      </w:r>
      <w:r w:rsidRPr="00F51AFB">
        <w:rPr>
          <w:rFonts w:hint="eastAsia"/>
        </w:rPr>
        <w:t>内</w:t>
      </w:r>
      <w:r>
        <w:rPr>
          <w:rFonts w:hint="eastAsia"/>
        </w:rPr>
        <w:t>造成不可逆转损伤</w:t>
      </w:r>
      <w:r w:rsidRPr="00F51AFB">
        <w:rPr>
          <w:rFonts w:hint="eastAsia"/>
        </w:rPr>
        <w:t>；</w:t>
      </w:r>
      <w:r>
        <w:rPr>
          <w:rFonts w:hint="eastAsia"/>
        </w:rPr>
        <w:t>或</w:t>
      </w:r>
    </w:p>
    <w:p w14:paraId="3B0D020A" w14:textId="77777777" w:rsidR="009659C0" w:rsidRPr="00EE43C4" w:rsidRDefault="009659C0" w:rsidP="00B36766">
      <w:pPr>
        <w:pStyle w:val="SingleTxtGC"/>
        <w:ind w:left="2438"/>
      </w:pPr>
      <w:r w:rsidRPr="00EE43C4">
        <w:t>(</w:t>
      </w:r>
      <w:r>
        <w:rPr>
          <w:rFonts w:hint="eastAsia"/>
        </w:rPr>
        <w:t>二</w:t>
      </w:r>
      <w:r w:rsidRPr="00EE43C4">
        <w:t>)</w:t>
      </w:r>
      <w:r w:rsidRPr="00EE43C4">
        <w:tab/>
      </w:r>
      <w:r w:rsidRPr="00F51AFB">
        <w:rPr>
          <w:rFonts w:ascii="SimSun" w:hAnsi="SimSun" w:hint="eastAsia"/>
        </w:rPr>
        <w:t>被判定不引起完好皮肤组织</w:t>
      </w:r>
      <w:r>
        <w:rPr>
          <w:rFonts w:hint="eastAsia"/>
        </w:rPr>
        <w:t>不可逆转损伤</w:t>
      </w:r>
      <w:r w:rsidRPr="00F51AFB">
        <w:rPr>
          <w:rFonts w:ascii="SimSun" w:hAnsi="SimSun" w:hint="eastAsia"/>
        </w:rPr>
        <w:t>，但在</w:t>
      </w:r>
      <w:r>
        <w:t>55</w:t>
      </w:r>
      <w:r w:rsidRPr="00F51AFB">
        <w:rPr>
          <w:rFonts w:ascii="SimSun" w:hAnsi="SimSun" w:hint="eastAsia"/>
        </w:rPr>
        <w:t>℃的试验温度下对钢和铝所进行的试验，钢或铝的表面腐蚀率超过一年</w:t>
      </w:r>
      <w:r>
        <w:t>6</w:t>
      </w:r>
      <w:r w:rsidRPr="00F51AFB">
        <w:t>.</w:t>
      </w:r>
      <w:r>
        <w:t>25</w:t>
      </w:r>
      <w:r w:rsidRPr="00F51AFB">
        <w:rPr>
          <w:rFonts w:ascii="SimSun" w:hAnsi="SimSun" w:hint="eastAsia"/>
        </w:rPr>
        <w:t>毫米。</w:t>
      </w:r>
      <w:r w:rsidRPr="00F51AFB">
        <w:rPr>
          <w:rFonts w:hint="eastAsia"/>
        </w:rPr>
        <w:t>在钢的试验中，必须使用</w:t>
      </w:r>
      <w:r>
        <w:rPr>
          <w:bCs/>
        </w:rPr>
        <w:t>S235JR</w:t>
      </w:r>
      <w:r w:rsidRPr="00F51AFB">
        <w:rPr>
          <w:bCs/>
        </w:rPr>
        <w:t>+</w:t>
      </w:r>
      <w:r>
        <w:rPr>
          <w:bCs/>
        </w:rPr>
        <w:t>CR</w:t>
      </w:r>
      <w:r w:rsidRPr="00F51AFB">
        <w:rPr>
          <w:bCs/>
        </w:rPr>
        <w:t xml:space="preserve"> (</w:t>
      </w:r>
      <w:r>
        <w:rPr>
          <w:bCs/>
        </w:rPr>
        <w:t>1</w:t>
      </w:r>
      <w:r w:rsidRPr="00F51AFB">
        <w:rPr>
          <w:bCs/>
        </w:rPr>
        <w:t>.00</w:t>
      </w:r>
      <w:r>
        <w:rPr>
          <w:bCs/>
        </w:rPr>
        <w:t>37</w:t>
      </w:r>
      <w:r w:rsidRPr="00F51AFB">
        <w:rPr>
          <w:bCs/>
        </w:rPr>
        <w:t xml:space="preserve"> </w:t>
      </w:r>
      <w:r>
        <w:rPr>
          <w:bCs/>
        </w:rPr>
        <w:t>resp</w:t>
      </w:r>
      <w:r w:rsidRPr="00F51AFB">
        <w:rPr>
          <w:bCs/>
        </w:rPr>
        <w:t xml:space="preserve">. </w:t>
      </w:r>
      <w:r>
        <w:rPr>
          <w:bCs/>
        </w:rPr>
        <w:t>St</w:t>
      </w:r>
      <w:r w:rsidRPr="00F51AFB">
        <w:rPr>
          <w:bCs/>
        </w:rPr>
        <w:t xml:space="preserve"> </w:t>
      </w:r>
      <w:r>
        <w:rPr>
          <w:bCs/>
        </w:rPr>
        <w:t>37</w:t>
      </w:r>
      <w:r w:rsidRPr="00F51AFB">
        <w:rPr>
          <w:bCs/>
        </w:rPr>
        <w:t>-</w:t>
      </w:r>
      <w:r>
        <w:rPr>
          <w:bCs/>
        </w:rPr>
        <w:t>2</w:t>
      </w:r>
      <w:r w:rsidRPr="00F51AFB">
        <w:rPr>
          <w:bCs/>
        </w:rPr>
        <w:t>)</w:t>
      </w:r>
      <w:r>
        <w:rPr>
          <w:rFonts w:hint="eastAsia"/>
          <w:bCs/>
        </w:rPr>
        <w:t>、</w:t>
      </w:r>
      <w:r>
        <w:rPr>
          <w:bCs/>
        </w:rPr>
        <w:t>S275J2G3</w:t>
      </w:r>
      <w:r w:rsidRPr="00F51AFB">
        <w:rPr>
          <w:bCs/>
        </w:rPr>
        <w:t>+</w:t>
      </w:r>
      <w:r>
        <w:rPr>
          <w:bCs/>
        </w:rPr>
        <w:t>CR</w:t>
      </w:r>
      <w:r w:rsidRPr="00F51AFB">
        <w:rPr>
          <w:bCs/>
        </w:rPr>
        <w:t xml:space="preserve"> (</w:t>
      </w:r>
      <w:r>
        <w:rPr>
          <w:bCs/>
        </w:rPr>
        <w:t>1</w:t>
      </w:r>
      <w:r w:rsidRPr="00F51AFB">
        <w:rPr>
          <w:bCs/>
        </w:rPr>
        <w:t>.0</w:t>
      </w:r>
      <w:r>
        <w:rPr>
          <w:bCs/>
        </w:rPr>
        <w:t>144</w:t>
      </w:r>
      <w:r w:rsidRPr="00F51AFB">
        <w:rPr>
          <w:bCs/>
        </w:rPr>
        <w:t> </w:t>
      </w:r>
      <w:r>
        <w:rPr>
          <w:bCs/>
        </w:rPr>
        <w:t>resp</w:t>
      </w:r>
      <w:r w:rsidRPr="00F51AFB">
        <w:rPr>
          <w:bCs/>
        </w:rPr>
        <w:t xml:space="preserve">. </w:t>
      </w:r>
      <w:r>
        <w:rPr>
          <w:bCs/>
        </w:rPr>
        <w:t>St</w:t>
      </w:r>
      <w:r w:rsidRPr="00F51AFB">
        <w:rPr>
          <w:bCs/>
        </w:rPr>
        <w:t xml:space="preserve"> </w:t>
      </w:r>
      <w:r>
        <w:rPr>
          <w:bCs/>
        </w:rPr>
        <w:t>44</w:t>
      </w:r>
      <w:r w:rsidRPr="00F51AFB">
        <w:rPr>
          <w:bCs/>
        </w:rPr>
        <w:t>-</w:t>
      </w:r>
      <w:r>
        <w:rPr>
          <w:bCs/>
        </w:rPr>
        <w:t>3</w:t>
      </w:r>
      <w:r w:rsidRPr="00F51AFB">
        <w:rPr>
          <w:bCs/>
        </w:rPr>
        <w:t>)</w:t>
      </w:r>
      <w:r>
        <w:rPr>
          <w:rFonts w:hint="eastAsia"/>
        </w:rPr>
        <w:t>、</w:t>
      </w:r>
      <w:r>
        <w:t>ISO</w:t>
      </w:r>
      <w:r w:rsidRPr="00F51AFB">
        <w:t xml:space="preserve"> </w:t>
      </w:r>
      <w:r>
        <w:t>3574</w:t>
      </w:r>
      <w:r w:rsidRPr="00F51AFB">
        <w:rPr>
          <w:rFonts w:hint="eastAsia"/>
        </w:rPr>
        <w:t>或统一编号制度</w:t>
      </w:r>
      <w:r w:rsidRPr="00F51AFB">
        <w:t>(</w:t>
      </w:r>
      <w:r>
        <w:t>UNS</w:t>
      </w:r>
      <w:r w:rsidRPr="00F51AFB">
        <w:t xml:space="preserve">) </w:t>
      </w:r>
      <w:r>
        <w:t>G1</w:t>
      </w:r>
      <w:r w:rsidRPr="00F51AFB">
        <w:t>0</w:t>
      </w:r>
      <w:r>
        <w:t>2</w:t>
      </w:r>
      <w:r w:rsidRPr="00F51AFB">
        <w:t>00</w:t>
      </w:r>
      <w:r w:rsidRPr="00F51AFB">
        <w:rPr>
          <w:rFonts w:hint="eastAsia"/>
        </w:rPr>
        <w:t>或类似型号，或</w:t>
      </w:r>
      <w:r>
        <w:t>SAE</w:t>
      </w:r>
      <w:r w:rsidRPr="00F51AFB">
        <w:t xml:space="preserve"> </w:t>
      </w:r>
      <w:r>
        <w:t>1</w:t>
      </w:r>
      <w:r w:rsidRPr="00F51AFB">
        <w:t>0</w:t>
      </w:r>
      <w:r>
        <w:t>2</w:t>
      </w:r>
      <w:r w:rsidRPr="00F51AFB">
        <w:t>0</w:t>
      </w:r>
      <w:r w:rsidRPr="00F51AFB">
        <w:rPr>
          <w:rFonts w:hint="eastAsia"/>
        </w:rPr>
        <w:t>；在铝的试验中，必须使用非复合型铝，如</w:t>
      </w:r>
      <w:r>
        <w:t>7075-T6</w:t>
      </w:r>
      <w:r w:rsidRPr="00F51AFB">
        <w:rPr>
          <w:rFonts w:hint="eastAsia"/>
        </w:rPr>
        <w:t>或</w:t>
      </w:r>
      <w:r>
        <w:t>AZ5GU</w:t>
      </w:r>
      <w:r w:rsidRPr="00F51AFB">
        <w:t>-</w:t>
      </w:r>
      <w:r>
        <w:t>T6</w:t>
      </w:r>
      <w:r w:rsidRPr="00F51AFB">
        <w:rPr>
          <w:rFonts w:hint="eastAsia"/>
        </w:rPr>
        <w:t>。《试验和标准手册》第三部分第</w:t>
      </w:r>
      <w:r>
        <w:rPr>
          <w:rFonts w:hint="eastAsia"/>
        </w:rPr>
        <w:t>37</w:t>
      </w:r>
      <w:r w:rsidRPr="00F51AFB">
        <w:rPr>
          <w:rFonts w:hint="eastAsia"/>
        </w:rPr>
        <w:t>节对可接受的试验作了说明。</w:t>
      </w:r>
    </w:p>
    <w:p w14:paraId="7D140B14" w14:textId="46A66C40" w:rsidR="009659C0" w:rsidRPr="00A4180B" w:rsidRDefault="009659C0" w:rsidP="00B36766">
      <w:pPr>
        <w:pStyle w:val="SingleTxtGC"/>
        <w:ind w:left="2438"/>
        <w:rPr>
          <w:rFonts w:ascii="Time New Roman" w:eastAsia="楷体" w:hAnsi="Time New Roman" w:hint="eastAsia"/>
          <w:iCs/>
        </w:rPr>
      </w:pPr>
      <w:r w:rsidRPr="00A4180B">
        <w:rPr>
          <w:rFonts w:ascii="Time New Roman" w:eastAsia="楷体" w:hAnsi="Time New Roman" w:hint="eastAsia"/>
          <w:b/>
        </w:rPr>
        <w:t>注：</w:t>
      </w:r>
      <w:r w:rsidRPr="00A4180B">
        <w:rPr>
          <w:rFonts w:ascii="Time New Roman" w:eastAsia="楷体" w:hAnsi="Time New Roman" w:hint="eastAsia"/>
        </w:rPr>
        <w:t>如对钢或铝进行的第一个试验表明，接受试验的物质具有腐蚀性，则无须再对另一金属进行试验。</w:t>
      </w:r>
    </w:p>
    <w:p w14:paraId="04F9E91E" w14:textId="7B25FFDB" w:rsidR="009659C0" w:rsidRPr="00A4180B" w:rsidRDefault="009659C0" w:rsidP="009659C0">
      <w:pPr>
        <w:pStyle w:val="SingleTxtGC"/>
        <w:rPr>
          <w:rFonts w:ascii="Time New Roman" w:eastAsia="SimHei" w:hAnsi="Time New Roman" w:hint="eastAsia"/>
          <w:bCs/>
        </w:rPr>
      </w:pPr>
      <w:r w:rsidRPr="00A4180B">
        <w:rPr>
          <w:rFonts w:ascii="Time New Roman" w:eastAsia="SimHei" w:hAnsi="Time New Roman" w:hint="eastAsia"/>
        </w:rPr>
        <w:t>表</w:t>
      </w:r>
      <w:r w:rsidRPr="00A4180B">
        <w:rPr>
          <w:rFonts w:ascii="Time New Roman" w:eastAsia="SimHei" w:hAnsi="Time New Roman"/>
        </w:rPr>
        <w:t>2.8.3.4:</w:t>
      </w:r>
      <w:r w:rsidR="00BD45FA">
        <w:rPr>
          <w:rFonts w:ascii="Time New Roman" w:eastAsia="SimHei" w:hAnsi="Time New Roman"/>
        </w:rPr>
        <w:t xml:space="preserve"> </w:t>
      </w:r>
      <w:r w:rsidR="00A4180B" w:rsidRPr="00A4180B">
        <w:rPr>
          <w:rFonts w:ascii="Time New Roman" w:eastAsia="SimHei" w:hAnsi="Time New Roman"/>
        </w:rPr>
        <w:t xml:space="preserve"> </w:t>
      </w:r>
      <w:r w:rsidRPr="00A4180B">
        <w:rPr>
          <w:rFonts w:ascii="Time New Roman" w:eastAsia="SimHei" w:hAnsi="Time New Roman"/>
        </w:rPr>
        <w:t>2.8.3.3</w:t>
      </w:r>
      <w:r w:rsidRPr="00A4180B">
        <w:rPr>
          <w:rFonts w:ascii="Time New Roman" w:eastAsia="SimHei" w:hAnsi="Time New Roman" w:hint="eastAsia"/>
          <w:bCs/>
        </w:rPr>
        <w:t>中的标准摘要</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276"/>
        <w:gridCol w:w="3543"/>
      </w:tblGrid>
      <w:tr w:rsidR="009659C0" w:rsidRPr="00EE43C4" w14:paraId="741854CB" w14:textId="77777777" w:rsidTr="00E809B3">
        <w:tc>
          <w:tcPr>
            <w:tcW w:w="1134" w:type="dxa"/>
            <w:vAlign w:val="center"/>
          </w:tcPr>
          <w:p w14:paraId="0270D847" w14:textId="77777777" w:rsidR="009659C0" w:rsidRPr="005966BD" w:rsidRDefault="009659C0" w:rsidP="009659C0">
            <w:pPr>
              <w:spacing w:before="80" w:after="80" w:line="240" w:lineRule="exact"/>
              <w:jc w:val="center"/>
              <w:rPr>
                <w:rFonts w:eastAsia="SimHei"/>
                <w:bCs/>
                <w:szCs w:val="21"/>
              </w:rPr>
            </w:pPr>
            <w:r w:rsidRPr="005966BD">
              <w:rPr>
                <w:rFonts w:eastAsia="SimHei" w:hint="eastAsia"/>
                <w:bCs/>
                <w:szCs w:val="21"/>
              </w:rPr>
              <w:t>包装类别</w:t>
            </w:r>
          </w:p>
        </w:tc>
        <w:tc>
          <w:tcPr>
            <w:tcW w:w="1418" w:type="dxa"/>
            <w:vAlign w:val="center"/>
          </w:tcPr>
          <w:p w14:paraId="3E25CDFF" w14:textId="77777777" w:rsidR="009659C0" w:rsidRPr="005966BD" w:rsidRDefault="009659C0" w:rsidP="009659C0">
            <w:pPr>
              <w:spacing w:before="80" w:after="80" w:line="240" w:lineRule="exact"/>
              <w:jc w:val="center"/>
              <w:rPr>
                <w:rFonts w:eastAsia="SimHei"/>
                <w:bCs/>
                <w:szCs w:val="21"/>
              </w:rPr>
            </w:pPr>
            <w:r w:rsidRPr="005966BD">
              <w:rPr>
                <w:rFonts w:eastAsia="SimHei" w:hint="eastAsia"/>
                <w:bCs/>
                <w:szCs w:val="21"/>
              </w:rPr>
              <w:t>接触时间</w:t>
            </w:r>
          </w:p>
        </w:tc>
        <w:tc>
          <w:tcPr>
            <w:tcW w:w="1276" w:type="dxa"/>
            <w:vAlign w:val="center"/>
          </w:tcPr>
          <w:p w14:paraId="4B5C7DF0" w14:textId="77777777" w:rsidR="009659C0" w:rsidRPr="005966BD" w:rsidRDefault="009659C0" w:rsidP="009659C0">
            <w:pPr>
              <w:spacing w:before="80" w:after="80" w:line="240" w:lineRule="exact"/>
              <w:jc w:val="center"/>
              <w:rPr>
                <w:rFonts w:eastAsia="SimHei"/>
                <w:bCs/>
                <w:szCs w:val="21"/>
              </w:rPr>
            </w:pPr>
            <w:r w:rsidRPr="005966BD">
              <w:rPr>
                <w:rFonts w:eastAsia="SimHei" w:hint="eastAsia"/>
                <w:bCs/>
                <w:szCs w:val="21"/>
              </w:rPr>
              <w:t>观察时间</w:t>
            </w:r>
          </w:p>
        </w:tc>
        <w:tc>
          <w:tcPr>
            <w:tcW w:w="3543" w:type="dxa"/>
            <w:vAlign w:val="center"/>
          </w:tcPr>
          <w:p w14:paraId="365849EA" w14:textId="7718701A" w:rsidR="009659C0" w:rsidRPr="005966BD" w:rsidRDefault="009659C0" w:rsidP="00E809B3">
            <w:pPr>
              <w:spacing w:before="80" w:after="80" w:line="240" w:lineRule="exact"/>
              <w:jc w:val="center"/>
              <w:rPr>
                <w:rFonts w:eastAsia="SimHei"/>
                <w:bCs/>
                <w:szCs w:val="21"/>
              </w:rPr>
            </w:pPr>
            <w:r w:rsidRPr="005966BD">
              <w:rPr>
                <w:rFonts w:eastAsia="SimHei" w:hint="eastAsia"/>
                <w:bCs/>
                <w:szCs w:val="21"/>
              </w:rPr>
              <w:t>结果</w:t>
            </w:r>
          </w:p>
        </w:tc>
      </w:tr>
      <w:tr w:rsidR="009659C0" w:rsidRPr="00EE43C4" w14:paraId="53B4D3E0" w14:textId="77777777" w:rsidTr="00E809B3">
        <w:tc>
          <w:tcPr>
            <w:tcW w:w="1134" w:type="dxa"/>
            <w:vAlign w:val="center"/>
          </w:tcPr>
          <w:p w14:paraId="6479F830" w14:textId="77777777" w:rsidR="009659C0" w:rsidRPr="00EE43C4" w:rsidRDefault="009659C0" w:rsidP="009659C0">
            <w:pPr>
              <w:spacing w:before="60" w:after="60"/>
              <w:jc w:val="center"/>
              <w:rPr>
                <w:color w:val="000000"/>
              </w:rPr>
            </w:pPr>
            <w:r>
              <w:rPr>
                <w:color w:val="000000"/>
              </w:rPr>
              <w:t>I</w:t>
            </w:r>
          </w:p>
        </w:tc>
        <w:tc>
          <w:tcPr>
            <w:tcW w:w="1418" w:type="dxa"/>
            <w:vAlign w:val="center"/>
          </w:tcPr>
          <w:p w14:paraId="363340CD" w14:textId="77777777" w:rsidR="009659C0" w:rsidRPr="00EE43C4" w:rsidRDefault="009659C0" w:rsidP="009659C0">
            <w:pPr>
              <w:spacing w:before="60" w:after="60"/>
              <w:jc w:val="center"/>
              <w:rPr>
                <w:color w:val="000000"/>
              </w:rPr>
            </w:pPr>
            <w:r w:rsidRPr="00EE43C4">
              <w:rPr>
                <w:color w:val="000000"/>
              </w:rPr>
              <w:t xml:space="preserve">≤ </w:t>
            </w:r>
            <w:r>
              <w:rPr>
                <w:color w:val="000000"/>
              </w:rPr>
              <w:t>3</w:t>
            </w:r>
            <w:r w:rsidRPr="00EE43C4">
              <w:rPr>
                <w:color w:val="000000"/>
              </w:rPr>
              <w:t xml:space="preserve"> </w:t>
            </w:r>
            <w:r>
              <w:rPr>
                <w:rFonts w:hint="eastAsia"/>
                <w:color w:val="000000"/>
              </w:rPr>
              <w:t>分钟</w:t>
            </w:r>
          </w:p>
        </w:tc>
        <w:tc>
          <w:tcPr>
            <w:tcW w:w="1276" w:type="dxa"/>
            <w:vAlign w:val="center"/>
          </w:tcPr>
          <w:p w14:paraId="6749B982" w14:textId="77777777" w:rsidR="009659C0" w:rsidRPr="00EE43C4" w:rsidRDefault="009659C0" w:rsidP="009659C0">
            <w:pPr>
              <w:spacing w:before="60" w:after="60"/>
              <w:jc w:val="center"/>
              <w:rPr>
                <w:color w:val="000000"/>
              </w:rPr>
            </w:pPr>
            <w:r w:rsidRPr="00EE43C4">
              <w:rPr>
                <w:color w:val="000000"/>
              </w:rPr>
              <w:t xml:space="preserve">≤ </w:t>
            </w:r>
            <w:r>
              <w:rPr>
                <w:color w:val="000000"/>
              </w:rPr>
              <w:t>6</w:t>
            </w:r>
            <w:r w:rsidRPr="00EE43C4">
              <w:rPr>
                <w:color w:val="000000"/>
              </w:rPr>
              <w:t>0</w:t>
            </w:r>
            <w:r>
              <w:rPr>
                <w:rFonts w:hint="eastAsia"/>
                <w:color w:val="000000"/>
              </w:rPr>
              <w:t>分钟</w:t>
            </w:r>
          </w:p>
        </w:tc>
        <w:tc>
          <w:tcPr>
            <w:tcW w:w="3543" w:type="dxa"/>
          </w:tcPr>
          <w:p w14:paraId="125EA38B" w14:textId="77777777" w:rsidR="009659C0" w:rsidRPr="00EE43C4" w:rsidRDefault="009659C0" w:rsidP="009659C0">
            <w:pPr>
              <w:spacing w:before="60" w:after="60"/>
              <w:ind w:left="26" w:right="150"/>
              <w:rPr>
                <w:color w:val="000000"/>
              </w:rPr>
            </w:pPr>
            <w:r w:rsidRPr="005966BD">
              <w:rPr>
                <w:rFonts w:hint="eastAsia"/>
                <w:szCs w:val="21"/>
              </w:rPr>
              <w:t>完好皮肤</w:t>
            </w:r>
            <w:r w:rsidRPr="00CF278F">
              <w:rPr>
                <w:rFonts w:hint="eastAsia"/>
                <w:szCs w:val="21"/>
              </w:rPr>
              <w:t>不可逆转损伤</w:t>
            </w:r>
          </w:p>
        </w:tc>
      </w:tr>
      <w:tr w:rsidR="009659C0" w:rsidRPr="00EE43C4" w14:paraId="05A0886D" w14:textId="77777777" w:rsidTr="00E809B3">
        <w:tc>
          <w:tcPr>
            <w:tcW w:w="1134" w:type="dxa"/>
            <w:vAlign w:val="center"/>
          </w:tcPr>
          <w:p w14:paraId="5B31240C" w14:textId="77777777" w:rsidR="009659C0" w:rsidRPr="00EE43C4" w:rsidRDefault="009659C0" w:rsidP="009659C0">
            <w:pPr>
              <w:spacing w:before="60" w:after="60"/>
              <w:jc w:val="center"/>
              <w:rPr>
                <w:color w:val="000000"/>
              </w:rPr>
            </w:pPr>
            <w:r>
              <w:rPr>
                <w:color w:val="000000"/>
              </w:rPr>
              <w:t>II</w:t>
            </w:r>
          </w:p>
        </w:tc>
        <w:tc>
          <w:tcPr>
            <w:tcW w:w="1418" w:type="dxa"/>
            <w:vAlign w:val="center"/>
          </w:tcPr>
          <w:p w14:paraId="0740BAE0" w14:textId="77777777" w:rsidR="009659C0" w:rsidRPr="00EE43C4" w:rsidRDefault="009659C0" w:rsidP="009659C0">
            <w:pPr>
              <w:spacing w:before="60" w:after="60"/>
              <w:jc w:val="center"/>
              <w:rPr>
                <w:color w:val="000000"/>
              </w:rPr>
            </w:pPr>
            <w:r w:rsidRPr="00EE43C4">
              <w:rPr>
                <w:color w:val="000000"/>
              </w:rPr>
              <w:t xml:space="preserve">&gt; </w:t>
            </w:r>
            <w:r>
              <w:rPr>
                <w:color w:val="000000"/>
              </w:rPr>
              <w:t>3</w:t>
            </w:r>
            <w:r w:rsidRPr="00EE43C4">
              <w:rPr>
                <w:color w:val="000000"/>
              </w:rPr>
              <w:t xml:space="preserve"> </w:t>
            </w:r>
            <w:r>
              <w:rPr>
                <w:rFonts w:hint="eastAsia"/>
                <w:color w:val="000000"/>
              </w:rPr>
              <w:t>分钟</w:t>
            </w:r>
            <w:r>
              <w:rPr>
                <w:color w:val="000000"/>
              </w:rPr>
              <w:t>≤ 1</w:t>
            </w:r>
            <w:r>
              <w:rPr>
                <w:rFonts w:hint="eastAsia"/>
                <w:color w:val="000000"/>
              </w:rPr>
              <w:t>小时</w:t>
            </w:r>
          </w:p>
        </w:tc>
        <w:tc>
          <w:tcPr>
            <w:tcW w:w="1276" w:type="dxa"/>
            <w:vAlign w:val="center"/>
          </w:tcPr>
          <w:p w14:paraId="594DE709" w14:textId="77777777" w:rsidR="009659C0" w:rsidRPr="00EE43C4" w:rsidRDefault="009659C0" w:rsidP="009659C0">
            <w:pPr>
              <w:spacing w:before="60" w:after="60"/>
              <w:jc w:val="center"/>
              <w:rPr>
                <w:color w:val="000000"/>
              </w:rPr>
            </w:pPr>
            <w:r w:rsidRPr="00EE43C4">
              <w:rPr>
                <w:color w:val="000000"/>
              </w:rPr>
              <w:t xml:space="preserve">≤ </w:t>
            </w:r>
            <w:r>
              <w:rPr>
                <w:color w:val="000000"/>
              </w:rPr>
              <w:t>14</w:t>
            </w:r>
            <w:r w:rsidRPr="00EE43C4">
              <w:rPr>
                <w:color w:val="000000"/>
              </w:rPr>
              <w:t xml:space="preserve"> </w:t>
            </w:r>
            <w:r>
              <w:rPr>
                <w:rFonts w:hint="eastAsia"/>
                <w:color w:val="000000"/>
              </w:rPr>
              <w:t>天</w:t>
            </w:r>
          </w:p>
        </w:tc>
        <w:tc>
          <w:tcPr>
            <w:tcW w:w="3543" w:type="dxa"/>
          </w:tcPr>
          <w:p w14:paraId="1CA51EEF" w14:textId="77777777" w:rsidR="009659C0" w:rsidRPr="00EE43C4" w:rsidRDefault="009659C0" w:rsidP="009659C0">
            <w:pPr>
              <w:spacing w:before="60" w:after="60"/>
              <w:ind w:left="26" w:right="150"/>
              <w:rPr>
                <w:color w:val="000000"/>
              </w:rPr>
            </w:pPr>
            <w:r w:rsidRPr="005966BD">
              <w:rPr>
                <w:rFonts w:hint="eastAsia"/>
                <w:szCs w:val="21"/>
              </w:rPr>
              <w:t>完好皮肤</w:t>
            </w:r>
            <w:r w:rsidRPr="00CF278F">
              <w:rPr>
                <w:rFonts w:hint="eastAsia"/>
                <w:szCs w:val="21"/>
              </w:rPr>
              <w:t>不可逆转损伤</w:t>
            </w:r>
          </w:p>
        </w:tc>
      </w:tr>
      <w:tr w:rsidR="009659C0" w:rsidRPr="00EE43C4" w14:paraId="4D206492" w14:textId="77777777" w:rsidTr="00E809B3">
        <w:tc>
          <w:tcPr>
            <w:tcW w:w="1134" w:type="dxa"/>
            <w:vAlign w:val="center"/>
          </w:tcPr>
          <w:p w14:paraId="7A9E69A7" w14:textId="77777777" w:rsidR="009659C0" w:rsidRPr="00EE43C4" w:rsidRDefault="009659C0" w:rsidP="009659C0">
            <w:pPr>
              <w:spacing w:before="60" w:after="60"/>
              <w:jc w:val="center"/>
              <w:rPr>
                <w:color w:val="000000"/>
              </w:rPr>
            </w:pPr>
            <w:r>
              <w:rPr>
                <w:color w:val="000000"/>
              </w:rPr>
              <w:t>III</w:t>
            </w:r>
          </w:p>
        </w:tc>
        <w:tc>
          <w:tcPr>
            <w:tcW w:w="1418" w:type="dxa"/>
            <w:vAlign w:val="center"/>
          </w:tcPr>
          <w:p w14:paraId="2A482461" w14:textId="77777777" w:rsidR="009659C0" w:rsidRPr="00EE43C4" w:rsidRDefault="009659C0" w:rsidP="009659C0">
            <w:pPr>
              <w:spacing w:before="60" w:after="60"/>
              <w:jc w:val="center"/>
              <w:rPr>
                <w:color w:val="000000"/>
              </w:rPr>
            </w:pPr>
            <w:r w:rsidRPr="00EE43C4">
              <w:rPr>
                <w:color w:val="000000"/>
              </w:rPr>
              <w:t xml:space="preserve">&gt; </w:t>
            </w:r>
            <w:r>
              <w:rPr>
                <w:color w:val="000000"/>
              </w:rPr>
              <w:t>1</w:t>
            </w:r>
            <w:r w:rsidRPr="00EE43C4">
              <w:rPr>
                <w:color w:val="000000"/>
              </w:rPr>
              <w:t xml:space="preserve"> </w:t>
            </w:r>
            <w:r>
              <w:rPr>
                <w:rFonts w:hint="eastAsia"/>
                <w:color w:val="000000"/>
              </w:rPr>
              <w:t>小时</w:t>
            </w:r>
            <w:r>
              <w:rPr>
                <w:color w:val="000000"/>
              </w:rPr>
              <w:t>≤ 4</w:t>
            </w:r>
            <w:r>
              <w:rPr>
                <w:rFonts w:hint="eastAsia"/>
                <w:color w:val="000000"/>
              </w:rPr>
              <w:t>小时</w:t>
            </w:r>
          </w:p>
        </w:tc>
        <w:tc>
          <w:tcPr>
            <w:tcW w:w="1276" w:type="dxa"/>
            <w:vAlign w:val="center"/>
          </w:tcPr>
          <w:p w14:paraId="2CA868B1" w14:textId="77777777" w:rsidR="009659C0" w:rsidRPr="00EE43C4" w:rsidRDefault="009659C0" w:rsidP="009659C0">
            <w:pPr>
              <w:spacing w:before="60" w:after="60"/>
              <w:jc w:val="center"/>
              <w:rPr>
                <w:color w:val="000000"/>
              </w:rPr>
            </w:pPr>
            <w:r w:rsidRPr="00EE43C4">
              <w:rPr>
                <w:color w:val="000000"/>
              </w:rPr>
              <w:t xml:space="preserve">≤ </w:t>
            </w:r>
            <w:r>
              <w:rPr>
                <w:color w:val="000000"/>
              </w:rPr>
              <w:t>14</w:t>
            </w:r>
            <w:r w:rsidRPr="00EE43C4">
              <w:rPr>
                <w:color w:val="000000"/>
              </w:rPr>
              <w:t xml:space="preserve"> </w:t>
            </w:r>
            <w:r>
              <w:rPr>
                <w:rFonts w:hint="eastAsia"/>
                <w:color w:val="000000"/>
              </w:rPr>
              <w:t>天</w:t>
            </w:r>
          </w:p>
        </w:tc>
        <w:tc>
          <w:tcPr>
            <w:tcW w:w="3543" w:type="dxa"/>
          </w:tcPr>
          <w:p w14:paraId="53C524C4" w14:textId="77777777" w:rsidR="009659C0" w:rsidRPr="00EE43C4" w:rsidRDefault="009659C0" w:rsidP="009659C0">
            <w:pPr>
              <w:spacing w:before="60" w:after="60"/>
              <w:ind w:left="26" w:right="150"/>
              <w:rPr>
                <w:color w:val="000000"/>
              </w:rPr>
            </w:pPr>
            <w:r w:rsidRPr="005966BD">
              <w:rPr>
                <w:rFonts w:hint="eastAsia"/>
                <w:szCs w:val="21"/>
              </w:rPr>
              <w:t>完好皮肤</w:t>
            </w:r>
            <w:r w:rsidRPr="00CF278F">
              <w:rPr>
                <w:rFonts w:hint="eastAsia"/>
                <w:szCs w:val="21"/>
              </w:rPr>
              <w:t>不可逆转损伤</w:t>
            </w:r>
          </w:p>
        </w:tc>
      </w:tr>
      <w:tr w:rsidR="009659C0" w:rsidRPr="00EE43C4" w14:paraId="6105D6B3" w14:textId="77777777" w:rsidTr="00E809B3">
        <w:tc>
          <w:tcPr>
            <w:tcW w:w="1134" w:type="dxa"/>
          </w:tcPr>
          <w:p w14:paraId="6EBF080F" w14:textId="77777777" w:rsidR="009659C0" w:rsidRPr="00EE43C4" w:rsidRDefault="009659C0" w:rsidP="009659C0">
            <w:pPr>
              <w:spacing w:before="60" w:after="60"/>
              <w:jc w:val="center"/>
              <w:rPr>
                <w:color w:val="000000"/>
              </w:rPr>
            </w:pPr>
            <w:r>
              <w:rPr>
                <w:color w:val="000000"/>
              </w:rPr>
              <w:t>III</w:t>
            </w:r>
          </w:p>
        </w:tc>
        <w:tc>
          <w:tcPr>
            <w:tcW w:w="1418" w:type="dxa"/>
          </w:tcPr>
          <w:p w14:paraId="31A50B2E" w14:textId="77777777" w:rsidR="009659C0" w:rsidRPr="00EE43C4" w:rsidRDefault="009659C0" w:rsidP="009659C0">
            <w:pPr>
              <w:spacing w:before="60" w:after="60"/>
              <w:jc w:val="center"/>
              <w:rPr>
                <w:color w:val="000000"/>
              </w:rPr>
            </w:pPr>
            <w:r w:rsidRPr="00EE43C4">
              <w:rPr>
                <w:color w:val="000000"/>
              </w:rPr>
              <w:t>-</w:t>
            </w:r>
          </w:p>
        </w:tc>
        <w:tc>
          <w:tcPr>
            <w:tcW w:w="1276" w:type="dxa"/>
          </w:tcPr>
          <w:p w14:paraId="23AAB490" w14:textId="77777777" w:rsidR="009659C0" w:rsidRPr="00EE43C4" w:rsidRDefault="009659C0" w:rsidP="009659C0">
            <w:pPr>
              <w:spacing w:before="60" w:after="60"/>
              <w:jc w:val="center"/>
              <w:rPr>
                <w:color w:val="000000"/>
              </w:rPr>
            </w:pPr>
            <w:r w:rsidRPr="00EE43C4">
              <w:rPr>
                <w:color w:val="000000"/>
              </w:rPr>
              <w:t>-</w:t>
            </w:r>
          </w:p>
        </w:tc>
        <w:tc>
          <w:tcPr>
            <w:tcW w:w="3543" w:type="dxa"/>
          </w:tcPr>
          <w:p w14:paraId="66DDAB69" w14:textId="77777777" w:rsidR="009659C0" w:rsidRPr="00EE43C4" w:rsidRDefault="009659C0" w:rsidP="009659C0">
            <w:pPr>
              <w:spacing w:before="60" w:after="60"/>
              <w:ind w:left="26" w:right="150"/>
              <w:rPr>
                <w:color w:val="000000"/>
              </w:rPr>
            </w:pPr>
            <w:r w:rsidRPr="005966BD">
              <w:rPr>
                <w:rFonts w:hint="eastAsia"/>
                <w:szCs w:val="21"/>
              </w:rPr>
              <w:t>在</w:t>
            </w:r>
            <w:r>
              <w:rPr>
                <w:szCs w:val="21"/>
              </w:rPr>
              <w:t>55</w:t>
            </w:r>
            <w:r w:rsidRPr="005966BD">
              <w:rPr>
                <w:rFonts w:eastAsia="KaiTi_GB2312" w:hint="eastAsia"/>
                <w:szCs w:val="21"/>
              </w:rPr>
              <w:t>℃</w:t>
            </w:r>
            <w:r w:rsidRPr="005966BD">
              <w:rPr>
                <w:rFonts w:hint="eastAsia"/>
                <w:szCs w:val="21"/>
              </w:rPr>
              <w:t>的试验温度下，对钢和铝同作试验，钢或铝的表面腐蚀率一年超过</w:t>
            </w:r>
            <w:r>
              <w:rPr>
                <w:szCs w:val="21"/>
              </w:rPr>
              <w:t>6</w:t>
            </w:r>
            <w:r w:rsidRPr="005966BD">
              <w:rPr>
                <w:szCs w:val="21"/>
              </w:rPr>
              <w:t>.</w:t>
            </w:r>
            <w:r>
              <w:rPr>
                <w:szCs w:val="21"/>
              </w:rPr>
              <w:t>25</w:t>
            </w:r>
            <w:r w:rsidRPr="005966BD">
              <w:rPr>
                <w:rFonts w:hint="eastAsia"/>
                <w:szCs w:val="21"/>
              </w:rPr>
              <w:t>毫米</w:t>
            </w:r>
          </w:p>
        </w:tc>
      </w:tr>
    </w:tbl>
    <w:p w14:paraId="380A7F06" w14:textId="7A55F4F4" w:rsidR="009659C0" w:rsidRPr="00E82C73" w:rsidRDefault="009659C0" w:rsidP="00E82C73">
      <w:pPr>
        <w:pStyle w:val="SingleTxtGC"/>
        <w:spacing w:before="120"/>
        <w:rPr>
          <w:rFonts w:ascii="Time New Roman" w:eastAsia="SimHei" w:hAnsi="Time New Roman" w:hint="eastAsia"/>
        </w:rPr>
      </w:pPr>
      <w:r w:rsidRPr="00E82C73">
        <w:rPr>
          <w:rFonts w:ascii="Time New Roman" w:eastAsia="SimHei" w:hAnsi="Time New Roman"/>
        </w:rPr>
        <w:t>2.8.4</w:t>
      </w:r>
      <w:r w:rsidRPr="00E82C73">
        <w:rPr>
          <w:rFonts w:ascii="Time New Roman" w:eastAsia="SimHei" w:hAnsi="Time New Roman"/>
        </w:rPr>
        <w:tab/>
      </w:r>
      <w:r w:rsidRPr="00E82C73">
        <w:rPr>
          <w:rFonts w:ascii="Time New Roman" w:eastAsia="SimHei" w:hAnsi="Time New Roman"/>
        </w:rPr>
        <w:tab/>
      </w:r>
      <w:r w:rsidRPr="00E82C73">
        <w:rPr>
          <w:rFonts w:ascii="Time New Roman" w:eastAsia="SimHei" w:hAnsi="Time New Roman" w:hint="eastAsia"/>
        </w:rPr>
        <w:t>混合物变通包装类别的划定：分层方法</w:t>
      </w:r>
    </w:p>
    <w:p w14:paraId="78879FC4" w14:textId="7670349F" w:rsidR="009659C0" w:rsidRPr="00FC057C" w:rsidRDefault="009659C0" w:rsidP="009659C0">
      <w:pPr>
        <w:pStyle w:val="SingleTxtGC"/>
        <w:rPr>
          <w:rFonts w:ascii="Time New Roman" w:eastAsia="楷体" w:hAnsi="Time New Roman" w:hint="eastAsia"/>
        </w:rPr>
      </w:pPr>
      <w:r w:rsidRPr="00FC057C">
        <w:rPr>
          <w:rFonts w:ascii="Time New Roman" w:eastAsia="楷体" w:hAnsi="Time New Roman"/>
        </w:rPr>
        <w:t>2.8.4.1</w:t>
      </w:r>
      <w:r w:rsidRPr="00FC057C">
        <w:rPr>
          <w:rFonts w:ascii="Time New Roman" w:eastAsia="楷体" w:hAnsi="Time New Roman"/>
        </w:rPr>
        <w:tab/>
      </w:r>
      <w:r w:rsidRPr="00FC057C">
        <w:rPr>
          <w:rFonts w:ascii="Time New Roman" w:eastAsia="楷体" w:hAnsi="Time New Roman" w:hint="eastAsia"/>
        </w:rPr>
        <w:t>一般规定</w:t>
      </w:r>
    </w:p>
    <w:p w14:paraId="0609087C" w14:textId="27417C28" w:rsidR="009659C0" w:rsidRPr="00FE1778" w:rsidRDefault="009659C0" w:rsidP="009659C0">
      <w:pPr>
        <w:pStyle w:val="SingleTxtGC"/>
      </w:pPr>
      <w:r>
        <w:t>2</w:t>
      </w:r>
      <w:r w:rsidRPr="00FE1778">
        <w:t>.</w:t>
      </w:r>
      <w:r>
        <w:t>8</w:t>
      </w:r>
      <w:r w:rsidRPr="00FE1778">
        <w:t>.</w:t>
      </w:r>
      <w:r>
        <w:t>4</w:t>
      </w:r>
      <w:r w:rsidRPr="00FE1778">
        <w:t>.</w:t>
      </w:r>
      <w:r>
        <w:t>1</w:t>
      </w:r>
      <w:r w:rsidRPr="00FE1778">
        <w:t>.</w:t>
      </w:r>
      <w:r>
        <w:t>1</w:t>
      </w:r>
      <w:r w:rsidRPr="00FE1778">
        <w:tab/>
      </w:r>
      <w:r w:rsidRPr="00707A70">
        <w:rPr>
          <w:rFonts w:hint="eastAsia"/>
        </w:rPr>
        <w:t>对于混合物，</w:t>
      </w:r>
      <w:r>
        <w:rPr>
          <w:rFonts w:hint="eastAsia"/>
        </w:rPr>
        <w:t>需要</w:t>
      </w:r>
      <w:r w:rsidRPr="00707A70">
        <w:rPr>
          <w:rFonts w:hint="eastAsia"/>
        </w:rPr>
        <w:t>获得或推算出使这些标准能够应用于混合物分类</w:t>
      </w:r>
      <w:r>
        <w:rPr>
          <w:rFonts w:hint="eastAsia"/>
        </w:rPr>
        <w:t>和划定包装类别</w:t>
      </w:r>
      <w:r w:rsidRPr="00707A70">
        <w:rPr>
          <w:rFonts w:hint="eastAsia"/>
        </w:rPr>
        <w:t>的信息。分类</w:t>
      </w:r>
      <w:r>
        <w:rPr>
          <w:rFonts w:hint="eastAsia"/>
        </w:rPr>
        <w:t>和划定包装类别</w:t>
      </w:r>
      <w:r w:rsidRPr="00707A70">
        <w:rPr>
          <w:rFonts w:hint="eastAsia"/>
        </w:rPr>
        <w:t>的方法是分层的，而且取决于混合物本身</w:t>
      </w:r>
      <w:r>
        <w:rPr>
          <w:rFonts w:hint="eastAsia"/>
        </w:rPr>
        <w:t>、类似混合物和</w:t>
      </w:r>
      <w:r>
        <w:rPr>
          <w:rFonts w:hint="eastAsia"/>
        </w:rPr>
        <w:t>/</w:t>
      </w:r>
      <w:r>
        <w:rPr>
          <w:rFonts w:hint="eastAsia"/>
        </w:rPr>
        <w:t>或</w:t>
      </w:r>
      <w:r w:rsidRPr="00707A70">
        <w:rPr>
          <w:rFonts w:hint="eastAsia"/>
        </w:rPr>
        <w:t>其</w:t>
      </w:r>
      <w:r>
        <w:rPr>
          <w:rFonts w:hint="eastAsia"/>
        </w:rPr>
        <w:t>各种</w:t>
      </w:r>
      <w:r w:rsidRPr="00707A70">
        <w:rPr>
          <w:rFonts w:hint="eastAsia"/>
        </w:rPr>
        <w:t>成分的现有信息数量。下图</w:t>
      </w:r>
      <w:r>
        <w:t>2</w:t>
      </w:r>
      <w:r w:rsidRPr="00FE1778">
        <w:t>.</w:t>
      </w:r>
      <w:r>
        <w:t>8</w:t>
      </w:r>
      <w:r w:rsidRPr="00FE1778">
        <w:t>.</w:t>
      </w:r>
      <w:r>
        <w:t>4</w:t>
      </w:r>
      <w:r w:rsidRPr="00FE1778">
        <w:t>.</w:t>
      </w:r>
      <w:r>
        <w:t>1</w:t>
      </w:r>
      <w:r w:rsidRPr="00707A70">
        <w:rPr>
          <w:rFonts w:hint="eastAsia"/>
        </w:rPr>
        <w:t>的流程图概括了</w:t>
      </w:r>
      <w:r>
        <w:rPr>
          <w:rFonts w:hint="eastAsia"/>
        </w:rPr>
        <w:t>需遵循的步骤</w:t>
      </w:r>
      <w:r w:rsidRPr="00707A70">
        <w:rPr>
          <w:rFonts w:hint="eastAsia"/>
        </w:rPr>
        <w:t>：</w:t>
      </w:r>
    </w:p>
    <w:p w14:paraId="79D71A3A" w14:textId="44F3F222" w:rsidR="009659C0" w:rsidRDefault="00CC34A1" w:rsidP="009659C0">
      <w:pPr>
        <w:pStyle w:val="SingleTxtGC"/>
        <w:rPr>
          <w:rFonts w:ascii="Time New Roman" w:eastAsia="SimHei" w:hAnsi="Time New Roman" w:hint="eastAsia"/>
        </w:rPr>
      </w:pPr>
      <w:r w:rsidRPr="00FE1778">
        <w:rPr>
          <w:noProof/>
          <w:lang w:eastAsia="en-US"/>
        </w:rPr>
        <mc:AlternateContent>
          <mc:Choice Requires="wpg">
            <w:drawing>
              <wp:anchor distT="0" distB="0" distL="114300" distR="114300" simplePos="0" relativeHeight="251656192" behindDoc="0" locked="0" layoutInCell="1" allowOverlap="1" wp14:anchorId="26ECBB7C" wp14:editId="78DE5CE0">
                <wp:simplePos x="0" y="0"/>
                <wp:positionH relativeFrom="column">
                  <wp:posOffset>740410</wp:posOffset>
                </wp:positionH>
                <wp:positionV relativeFrom="page">
                  <wp:posOffset>5683250</wp:posOffset>
                </wp:positionV>
                <wp:extent cx="5328285" cy="2184400"/>
                <wp:effectExtent l="0" t="0" r="24765" b="25400"/>
                <wp:wrapNone/>
                <wp:docPr id="115" name="Groep 2"/>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116" name="Groep 4"/>
                        <wpg:cNvGrpSpPr/>
                        <wpg:grpSpPr>
                          <a:xfrm>
                            <a:off x="0" y="1"/>
                            <a:ext cx="5328285" cy="2184400"/>
                            <a:chOff x="0" y="1"/>
                            <a:chExt cx="5328592" cy="2184471"/>
                          </a:xfrm>
                        </wpg:grpSpPr>
                        <wps:wsp>
                          <wps:cNvPr id="117"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118" name="Tekstvak 9"/>
                          <wps:cNvSpPr txBox="1"/>
                          <wps:spPr>
                            <a:xfrm>
                              <a:off x="937260" y="525722"/>
                              <a:ext cx="431825" cy="294650"/>
                            </a:xfrm>
                            <a:prstGeom prst="rect">
                              <a:avLst/>
                            </a:prstGeom>
                            <a:noFill/>
                          </wps:spPr>
                          <wps:txbx>
                            <w:txbxContent>
                              <w:p w14:paraId="6F04E2AF" w14:textId="77777777" w:rsidR="00463B32" w:rsidRPr="006C52BE" w:rsidRDefault="00463B32" w:rsidP="004F2994">
                                <w:r>
                                  <w:rPr>
                                    <w:rFonts w:hint="eastAsia"/>
                                    <w:color w:val="000000"/>
                                    <w:kern w:val="24"/>
                                    <w:sz w:val="20"/>
                                  </w:rPr>
                                  <w:t>否</w:t>
                                </w:r>
                              </w:p>
                            </w:txbxContent>
                          </wps:txbx>
                          <wps:bodyPr wrap="square" rtlCol="0">
                            <a:spAutoFit/>
                          </wps:bodyPr>
                        </wps:wsp>
                        <wps:wsp>
                          <wps:cNvPr id="119" name="Tekstvak 16"/>
                          <wps:cNvSpPr txBox="1"/>
                          <wps:spPr>
                            <a:xfrm>
                              <a:off x="38100" y="841813"/>
                              <a:ext cx="1799694" cy="497856"/>
                            </a:xfrm>
                            <a:prstGeom prst="rect">
                              <a:avLst/>
                            </a:prstGeom>
                            <a:noFill/>
                          </wps:spPr>
                          <wps:txbx>
                            <w:txbxContent>
                              <w:p w14:paraId="29794A7D" w14:textId="77777777" w:rsidR="00463B32" w:rsidRPr="00C749FC" w:rsidRDefault="00463B32" w:rsidP="004F2994">
                                <w:pPr>
                                  <w:jc w:val="center"/>
                                </w:pPr>
                                <w:r w:rsidRPr="006C52BE">
                                  <w:rPr>
                                    <w:rFonts w:eastAsia="+mn-ea" w:hint="eastAsia"/>
                                    <w:color w:val="000000"/>
                                    <w:kern w:val="24"/>
                                    <w:sz w:val="20"/>
                                  </w:rPr>
                                  <w:t>是否有足够的类似混合物的数据可估计皮肤腐蚀危险</w:t>
                                </w:r>
                              </w:p>
                            </w:txbxContent>
                          </wps:txbx>
                          <wps:bodyPr wrap="square" rtlCol="0">
                            <a:spAutoFit/>
                          </wps:bodyPr>
                        </wps:wsp>
                        <wps:wsp>
                          <wps:cNvPr id="120" name="Tekstvak 17"/>
                          <wps:cNvSpPr txBox="1"/>
                          <wps:spPr>
                            <a:xfrm>
                              <a:off x="38100" y="1652780"/>
                              <a:ext cx="1799694" cy="497856"/>
                            </a:xfrm>
                            <a:prstGeom prst="rect">
                              <a:avLst/>
                            </a:prstGeom>
                            <a:noFill/>
                          </wps:spPr>
                          <wps:txbx>
                            <w:txbxContent>
                              <w:p w14:paraId="2D2B5B14" w14:textId="77777777" w:rsidR="00463B32" w:rsidRPr="00C749FC" w:rsidRDefault="00463B32" w:rsidP="004F2994">
                                <w:pPr>
                                  <w:jc w:val="center"/>
                                </w:pPr>
                                <w:r w:rsidRPr="006C52BE">
                                  <w:rPr>
                                    <w:rFonts w:eastAsia="+mn-ea" w:hint="eastAsia"/>
                                    <w:color w:val="000000"/>
                                    <w:kern w:val="24"/>
                                    <w:sz w:val="20"/>
                                  </w:rPr>
                                  <w:t>是否有所有成分的皮肤腐蚀数据</w:t>
                                </w:r>
                              </w:p>
                            </w:txbxContent>
                          </wps:txbx>
                          <wps:bodyPr wrap="square" rtlCol="0">
                            <a:spAutoFit/>
                          </wps:bodyPr>
                        </wps:wsp>
                        <wpg:grpSp>
                          <wpg:cNvPr id="121" name="Groep 20"/>
                          <wpg:cNvGrpSpPr/>
                          <wpg:grpSpPr>
                            <a:xfrm>
                              <a:off x="952500" y="1363120"/>
                              <a:ext cx="431825" cy="303124"/>
                              <a:chOff x="936104" y="1364096"/>
                              <a:chExt cx="431825" cy="303153"/>
                            </a:xfrm>
                          </wpg:grpSpPr>
                          <wps:wsp>
                            <wps:cNvPr id="122" name="Tekstvak 18"/>
                            <wps:cNvSpPr txBox="1"/>
                            <wps:spPr>
                              <a:xfrm>
                                <a:off x="936104" y="1364096"/>
                                <a:ext cx="431825" cy="294678"/>
                              </a:xfrm>
                              <a:prstGeom prst="rect">
                                <a:avLst/>
                              </a:prstGeom>
                              <a:noFill/>
                            </wps:spPr>
                            <wps:txbx>
                              <w:txbxContent>
                                <w:p w14:paraId="7351D48C" w14:textId="77777777" w:rsidR="00463B32" w:rsidRDefault="00463B32" w:rsidP="004F2994">
                                  <w:r>
                                    <w:rPr>
                                      <w:rFonts w:hint="eastAsia"/>
                                      <w:color w:val="000000" w:themeColor="text1"/>
                                      <w:kern w:val="24"/>
                                      <w:sz w:val="20"/>
                                    </w:rPr>
                                    <w:t>否</w:t>
                                  </w:r>
                                </w:p>
                              </w:txbxContent>
                            </wps:txbx>
                            <wps:bodyPr wrap="square" rtlCol="0">
                              <a:spAutoFit/>
                            </wps:bodyPr>
                          </wps:wsp>
                          <wps:wsp>
                            <wps:cNvPr id="123" name="Rechte verbindingslijn met pijl 15"/>
                            <wps:cNvCnPr/>
                            <wps:spPr>
                              <a:xfrm>
                                <a:off x="936104" y="1409414"/>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124" name="Tekstvak 23"/>
                          <wps:cNvSpPr txBox="1"/>
                          <wps:spPr>
                            <a:xfrm>
                              <a:off x="1729740" y="760204"/>
                              <a:ext cx="431825" cy="294650"/>
                            </a:xfrm>
                            <a:prstGeom prst="rect">
                              <a:avLst/>
                            </a:prstGeom>
                            <a:noFill/>
                          </wps:spPr>
                          <wps:txbx>
                            <w:txbxContent>
                              <w:p w14:paraId="2553E73D" w14:textId="77777777" w:rsidR="00463B32" w:rsidRPr="006C52BE" w:rsidRDefault="00463B32" w:rsidP="004F2994">
                                <w:pPr>
                                  <w:jc w:val="center"/>
                                </w:pPr>
                                <w:r>
                                  <w:rPr>
                                    <w:rFonts w:hint="eastAsia"/>
                                    <w:color w:val="000000"/>
                                    <w:kern w:val="24"/>
                                    <w:sz w:val="20"/>
                                  </w:rPr>
                                  <w:t>是</w:t>
                                </w:r>
                              </w:p>
                            </w:txbxContent>
                          </wps:txbx>
                          <wps:bodyPr wrap="square" rtlCol="0">
                            <a:spAutoFit/>
                          </wps:bodyPr>
                        </wps:wsp>
                        <wps:wsp>
                          <wps:cNvPr id="125" name="Tekstvak 31"/>
                          <wps:cNvSpPr txBox="1"/>
                          <wps:spPr>
                            <a:xfrm>
                              <a:off x="1729740" y="1644879"/>
                              <a:ext cx="431825" cy="294650"/>
                            </a:xfrm>
                            <a:prstGeom prst="rect">
                              <a:avLst/>
                            </a:prstGeom>
                            <a:noFill/>
                          </wps:spPr>
                          <wps:txbx>
                            <w:txbxContent>
                              <w:p w14:paraId="1EDAC3B0" w14:textId="77777777" w:rsidR="00463B32" w:rsidRPr="006C52BE" w:rsidRDefault="00463B32" w:rsidP="004F2994">
                                <w:pPr>
                                  <w:jc w:val="center"/>
                                </w:pPr>
                                <w:r>
                                  <w:rPr>
                                    <w:rFonts w:hint="eastAsia"/>
                                    <w:color w:val="000000"/>
                                    <w:kern w:val="24"/>
                                    <w:sz w:val="20"/>
                                  </w:rPr>
                                  <w:t>是</w:t>
                                </w:r>
                              </w:p>
                            </w:txbxContent>
                          </wps:txbx>
                          <wps:bodyPr wrap="square" rtlCol="0">
                            <a:spAutoFit/>
                          </wps:bodyPr>
                        </wps:wsp>
                        <wps:wsp>
                          <wps:cNvPr id="126" name="Tekstvak 32"/>
                          <wps:cNvSpPr txBox="1"/>
                          <wps:spPr>
                            <a:xfrm>
                              <a:off x="2132328" y="955628"/>
                              <a:ext cx="1583781" cy="294650"/>
                            </a:xfrm>
                            <a:prstGeom prst="rect">
                              <a:avLst/>
                            </a:prstGeom>
                            <a:noFill/>
                          </wps:spPr>
                          <wps:txbx>
                            <w:txbxContent>
                              <w:p w14:paraId="4991F713" w14:textId="77777777" w:rsidR="00463B32" w:rsidRPr="006C52BE" w:rsidRDefault="00463B32" w:rsidP="004F2994">
                                <w:pPr>
                                  <w:jc w:val="center"/>
                                </w:pPr>
                                <w:r>
                                  <w:rPr>
                                    <w:rFonts w:hint="eastAsia"/>
                                    <w:color w:val="000000"/>
                                    <w:kern w:val="24"/>
                                    <w:sz w:val="20"/>
                                  </w:rPr>
                                  <w:t>使用</w:t>
                                </w:r>
                                <w:r>
                                  <w:rPr>
                                    <w:rFonts w:eastAsia="+mn-ea"/>
                                    <w:color w:val="000000"/>
                                    <w:kern w:val="24"/>
                                    <w:sz w:val="20"/>
                                  </w:rPr>
                                  <w:t>2.8.4.2</w:t>
                                </w:r>
                                <w:r>
                                  <w:rPr>
                                    <w:rFonts w:hint="eastAsia"/>
                                    <w:color w:val="000000"/>
                                    <w:kern w:val="24"/>
                                    <w:sz w:val="20"/>
                                  </w:rPr>
                                  <w:t>的</w:t>
                                </w:r>
                                <w:r w:rsidRPr="00625598">
                                  <w:rPr>
                                    <w:rFonts w:hint="eastAsia"/>
                                    <w:color w:val="000000"/>
                                    <w:kern w:val="24"/>
                                    <w:sz w:val="20"/>
                                  </w:rPr>
                                  <w:t>架桥</w:t>
                                </w:r>
                                <w:r w:rsidRPr="006C52BE">
                                  <w:rPr>
                                    <w:rFonts w:hint="eastAsia"/>
                                    <w:color w:val="000000"/>
                                    <w:kern w:val="24"/>
                                    <w:sz w:val="20"/>
                                  </w:rPr>
                                  <w:t>原则</w:t>
                                </w:r>
                              </w:p>
                            </w:txbxContent>
                          </wps:txbx>
                          <wps:bodyPr wrap="square" rtlCol="0">
                            <a:spAutoFit/>
                          </wps:bodyPr>
                        </wps:wsp>
                        <wps:wsp>
                          <wps:cNvPr id="127" name="Tekstvak 36"/>
                          <wps:cNvSpPr txBox="1"/>
                          <wps:spPr>
                            <a:xfrm>
                              <a:off x="4320540" y="860516"/>
                              <a:ext cx="1007803" cy="497856"/>
                            </a:xfrm>
                            <a:prstGeom prst="rect">
                              <a:avLst/>
                            </a:prstGeom>
                            <a:noFill/>
                          </wps:spPr>
                          <wps:txbx>
                            <w:txbxContent>
                              <w:p w14:paraId="7FC08052" w14:textId="77777777" w:rsidR="00463B32" w:rsidRPr="00F753E1" w:rsidRDefault="00463B32" w:rsidP="004F2994">
                                <w:pPr>
                                  <w:jc w:val="center"/>
                                </w:pPr>
                                <w:r w:rsidRPr="00F753E1">
                                  <w:rPr>
                                    <w:rFonts w:eastAsia="+mn-ea" w:hint="eastAsia"/>
                                    <w:bCs/>
                                    <w:color w:val="000000"/>
                                    <w:kern w:val="24"/>
                                    <w:sz w:val="20"/>
                                  </w:rPr>
                                  <w:t>分类和划定包装类别</w:t>
                                </w:r>
                              </w:p>
                            </w:txbxContent>
                          </wps:txbx>
                          <wps:bodyPr wrap="square" rtlCol="0">
                            <a:spAutoFit/>
                          </wps:bodyPr>
                        </wps:wsp>
                        <wps:wsp>
                          <wps:cNvPr id="128" name="Tekstvak 38"/>
                          <wps:cNvSpPr txBox="1"/>
                          <wps:spPr>
                            <a:xfrm>
                              <a:off x="2164080" y="1771763"/>
                              <a:ext cx="1583781" cy="294650"/>
                            </a:xfrm>
                            <a:prstGeom prst="rect">
                              <a:avLst/>
                            </a:prstGeom>
                            <a:noFill/>
                          </wps:spPr>
                          <wps:txbx>
                            <w:txbxContent>
                              <w:p w14:paraId="1707C3A0" w14:textId="77777777" w:rsidR="00463B32" w:rsidRPr="008A1201" w:rsidRDefault="00463B32" w:rsidP="004F2994">
                                <w:pPr>
                                  <w:jc w:val="center"/>
                                </w:pPr>
                                <w:r>
                                  <w:rPr>
                                    <w:rFonts w:hint="eastAsia"/>
                                    <w:color w:val="000000"/>
                                    <w:kern w:val="24"/>
                                    <w:sz w:val="20"/>
                                  </w:rPr>
                                  <w:t>使用</w:t>
                                </w:r>
                                <w:r>
                                  <w:rPr>
                                    <w:rFonts w:eastAsia="+mn-ea"/>
                                    <w:color w:val="000000"/>
                                    <w:kern w:val="24"/>
                                    <w:sz w:val="20"/>
                                  </w:rPr>
                                  <w:t>2.8.4.3</w:t>
                                </w:r>
                                <w:r>
                                  <w:rPr>
                                    <w:rFonts w:hint="eastAsia"/>
                                    <w:color w:val="000000"/>
                                    <w:kern w:val="24"/>
                                    <w:sz w:val="20"/>
                                  </w:rPr>
                                  <w:t>的计算方法</w:t>
                                </w:r>
                              </w:p>
                            </w:txbxContent>
                          </wps:txbx>
                          <wps:bodyPr wrap="square" rtlCol="0">
                            <a:spAutoFit/>
                          </wps:bodyPr>
                        </wps:wsp>
                        <wps:wsp>
                          <wps:cNvPr id="129" name="Tekstvak 40"/>
                          <wps:cNvSpPr txBox="1"/>
                          <wps:spPr>
                            <a:xfrm>
                              <a:off x="4320540" y="1683468"/>
                              <a:ext cx="1007803" cy="497856"/>
                            </a:xfrm>
                            <a:prstGeom prst="rect">
                              <a:avLst/>
                            </a:prstGeom>
                            <a:noFill/>
                          </wps:spPr>
                          <wps:txbx>
                            <w:txbxContent>
                              <w:p w14:paraId="1FE89217" w14:textId="77777777" w:rsidR="00463B32" w:rsidRPr="00F753E1" w:rsidRDefault="00463B32" w:rsidP="004F2994">
                                <w:pPr>
                                  <w:jc w:val="center"/>
                                </w:pPr>
                                <w:r w:rsidRPr="00F753E1">
                                  <w:rPr>
                                    <w:rFonts w:eastAsia="+mn-ea" w:hint="eastAsia"/>
                                    <w:bCs/>
                                    <w:color w:val="000000"/>
                                    <w:kern w:val="24"/>
                                    <w:sz w:val="20"/>
                                  </w:rPr>
                                  <w:t>分类和划定包装类别</w:t>
                                </w:r>
                              </w:p>
                            </w:txbxContent>
                          </wps:txbx>
                          <wps:bodyPr wrap="square" rtlCol="0">
                            <a:spAutoFit/>
                          </wps:bodyPr>
                        </wps:wsp>
                        <wps:wsp>
                          <wps:cNvPr id="130" name="Tekstvak 53"/>
                          <wps:cNvSpPr txBox="1"/>
                          <wps:spPr>
                            <a:xfrm>
                              <a:off x="38100" y="76152"/>
                              <a:ext cx="1799694" cy="497856"/>
                            </a:xfrm>
                            <a:prstGeom prst="rect">
                              <a:avLst/>
                            </a:prstGeom>
                            <a:noFill/>
                          </wps:spPr>
                          <wps:txbx>
                            <w:txbxContent>
                              <w:p w14:paraId="38394257" w14:textId="77777777" w:rsidR="00463B32" w:rsidRPr="006C52BE" w:rsidRDefault="00463B32" w:rsidP="004F2994">
                                <w:pPr>
                                  <w:jc w:val="center"/>
                                  <w:rPr>
                                    <w:sz w:val="20"/>
                                  </w:rPr>
                                </w:pPr>
                                <w:r>
                                  <w:rPr>
                                    <w:rFonts w:hint="eastAsia"/>
                                    <w:color w:val="000000"/>
                                    <w:kern w:val="24"/>
                                    <w:sz w:val="20"/>
                                  </w:rPr>
                                  <w:t>是否</w:t>
                                </w:r>
                                <w:r w:rsidRPr="006C52BE">
                                  <w:rPr>
                                    <w:rFonts w:hint="eastAsia"/>
                                    <w:color w:val="000000"/>
                                    <w:kern w:val="24"/>
                                    <w:sz w:val="20"/>
                                  </w:rPr>
                                  <w:t>具备关于混合物总体的试验数据</w:t>
                                </w:r>
                              </w:p>
                            </w:txbxContent>
                          </wps:txbx>
                          <wps:bodyPr wrap="square" rtlCol="0">
                            <a:spAutoFit/>
                          </wps:bodyPr>
                        </wps:wsp>
                        <wps:wsp>
                          <wps:cNvPr id="131" name="Tekstvak 55"/>
                          <wps:cNvSpPr txBox="1"/>
                          <wps:spPr>
                            <a:xfrm>
                              <a:off x="1729740" y="68550"/>
                              <a:ext cx="431825" cy="294650"/>
                            </a:xfrm>
                            <a:prstGeom prst="rect">
                              <a:avLst/>
                            </a:prstGeom>
                            <a:noFill/>
                          </wps:spPr>
                          <wps:txbx>
                            <w:txbxContent>
                              <w:p w14:paraId="07B2D01C" w14:textId="77777777" w:rsidR="00463B32" w:rsidRPr="006C52BE" w:rsidRDefault="00463B32" w:rsidP="004F2994">
                                <w:pPr>
                                  <w:jc w:val="center"/>
                                </w:pPr>
                                <w:r>
                                  <w:rPr>
                                    <w:rFonts w:hint="eastAsia"/>
                                    <w:color w:val="000000"/>
                                    <w:kern w:val="24"/>
                                    <w:sz w:val="20"/>
                                  </w:rPr>
                                  <w:t>是</w:t>
                                </w:r>
                              </w:p>
                            </w:txbxContent>
                          </wps:txbx>
                          <wps:bodyPr wrap="square" rtlCol="0">
                            <a:spAutoFit/>
                          </wps:bodyPr>
                        </wps:wsp>
                        <wps:wsp>
                          <wps:cNvPr id="132" name="Tekstvak 56"/>
                          <wps:cNvSpPr txBox="1"/>
                          <wps:spPr>
                            <a:xfrm>
                              <a:off x="2164080" y="195478"/>
                              <a:ext cx="1583781" cy="294650"/>
                            </a:xfrm>
                            <a:prstGeom prst="rect">
                              <a:avLst/>
                            </a:prstGeom>
                            <a:noFill/>
                          </wps:spPr>
                          <wps:txbx>
                            <w:txbxContent>
                              <w:p w14:paraId="71E6871A" w14:textId="77777777" w:rsidR="00463B32" w:rsidRPr="004A25C7" w:rsidRDefault="00463B32" w:rsidP="004F2994">
                                <w:pPr>
                                  <w:jc w:val="center"/>
                                </w:pPr>
                                <w:r>
                                  <w:rPr>
                                    <w:rFonts w:hint="eastAsia"/>
                                    <w:color w:val="000000"/>
                                    <w:kern w:val="24"/>
                                    <w:sz w:val="20"/>
                                  </w:rPr>
                                  <w:t>使用</w:t>
                                </w:r>
                                <w:r w:rsidRPr="004A25C7">
                                  <w:rPr>
                                    <w:rFonts w:eastAsia="+mn-ea"/>
                                    <w:kern w:val="24"/>
                                    <w:sz w:val="20"/>
                                  </w:rPr>
                                  <w:t>2.8.3</w:t>
                                </w:r>
                                <w:r>
                                  <w:rPr>
                                    <w:rFonts w:hint="eastAsia"/>
                                    <w:color w:val="000000"/>
                                    <w:kern w:val="24"/>
                                    <w:sz w:val="20"/>
                                  </w:rPr>
                                  <w:t>的标准</w:t>
                                </w:r>
                              </w:p>
                            </w:txbxContent>
                          </wps:txbx>
                          <wps:bodyPr wrap="square" rtlCol="0">
                            <a:spAutoFit/>
                          </wps:bodyPr>
                        </wps:wsp>
                        <wps:wsp>
                          <wps:cNvPr id="133"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134" name="Tekstvak 58"/>
                          <wps:cNvSpPr txBox="1"/>
                          <wps:spPr>
                            <a:xfrm>
                              <a:off x="4320540" y="106604"/>
                              <a:ext cx="1007803" cy="497856"/>
                            </a:xfrm>
                            <a:prstGeom prst="rect">
                              <a:avLst/>
                            </a:prstGeom>
                            <a:noFill/>
                          </wps:spPr>
                          <wps:txbx>
                            <w:txbxContent>
                              <w:p w14:paraId="33D9F4D8" w14:textId="77777777" w:rsidR="00463B32" w:rsidRPr="00F753E1" w:rsidRDefault="00463B32" w:rsidP="004F2994">
                                <w:pPr>
                                  <w:jc w:val="center"/>
                                </w:pPr>
                                <w:r w:rsidRPr="00F753E1">
                                  <w:rPr>
                                    <w:rFonts w:hint="eastAsia"/>
                                    <w:bCs/>
                                    <w:color w:val="000000"/>
                                    <w:kern w:val="24"/>
                                    <w:sz w:val="20"/>
                                  </w:rPr>
                                  <w:t>分类和划定包装类别</w:t>
                                </w:r>
                              </w:p>
                            </w:txbxContent>
                          </wps:txbx>
                          <wps:bodyPr wrap="square" rtlCol="0">
                            <a:spAutoFit/>
                          </wps:bodyPr>
                        </wps:wsp>
                      </wpg:grpSp>
                      <wps:wsp>
                        <wps:cNvPr id="135" name="Rechte verbindingslijn met pijl 7"/>
                        <wps:cNvCnPr/>
                        <wps:spPr>
                          <a:xfrm>
                            <a:off x="952500" y="576580"/>
                            <a:ext cx="0" cy="257810"/>
                          </a:xfrm>
                          <a:prstGeom prst="straightConnector1">
                            <a:avLst/>
                          </a:prstGeom>
                          <a:noFill/>
                          <a:ln w="12700" cap="flat" cmpd="sng" algn="ctr">
                            <a:solidFill>
                              <a:sysClr val="windowText" lastClr="000000"/>
                            </a:solidFill>
                            <a:prstDash val="solid"/>
                            <a:tailEnd type="arrow"/>
                          </a:ln>
                          <a:effectLst/>
                        </wps:spPr>
                        <wps:bodyPr/>
                      </wps:wsp>
                      <wps:wsp>
                        <wps:cNvPr id="136" name="Rechte verbindingslijn met pijl 22"/>
                        <wps:cNvCnPr/>
                        <wps:spPr>
                          <a:xfrm>
                            <a:off x="1836420" y="1136650"/>
                            <a:ext cx="323850" cy="0"/>
                          </a:xfrm>
                          <a:prstGeom prst="straightConnector1">
                            <a:avLst/>
                          </a:prstGeom>
                          <a:noFill/>
                          <a:ln w="12700" cap="flat" cmpd="sng" algn="ctr">
                            <a:solidFill>
                              <a:sysClr val="windowText" lastClr="000000"/>
                            </a:solidFill>
                            <a:prstDash val="solid"/>
                            <a:tailEnd type="arrow"/>
                          </a:ln>
                          <a:effectLst/>
                        </wps:spPr>
                        <wps:bodyPr/>
                      </wps:wsp>
                      <wps:wsp>
                        <wps:cNvPr id="137"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138"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139"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140"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26ECBB7C" id="Groep 2" o:spid="_x0000_s1026" style="position:absolute;left:0;text-align:left;margin-left:58.3pt;margin-top:447.5pt;width:419.55pt;height:172pt;z-index:251656192;mso-position-vertical-relative:page"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">
                <v:group id="Groep 4" o:spid="_x0000_s1027" style="position:absolute;width:53282;height:21844" coordorigin="" coordsize="53285,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hthoek 60" o:spid="_x0000_s1028"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6F04E2AF" w14:textId="77777777" w:rsidR="00463B32" w:rsidRPr="006C52BE" w:rsidRDefault="00463B32" w:rsidP="004F2994">
                          <w:r>
                            <w:rPr>
                              <w:rFonts w:hint="eastAsia"/>
                              <w:color w:val="000000"/>
                              <w:kern w:val="24"/>
                              <w:sz w:val="20"/>
                            </w:rPr>
                            <w:t>否</w:t>
                          </w:r>
                        </w:p>
                      </w:txbxContent>
                    </v:textbox>
                  </v:shape>
                  <v:shape id="Tekstvak 16" o:spid="_x0000_s1030" type="#_x0000_t202" style="position:absolute;left:381;top:8418;width:17996;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29794A7D" w14:textId="77777777" w:rsidR="00463B32" w:rsidRPr="00C749FC" w:rsidRDefault="00463B32" w:rsidP="004F2994">
                          <w:pPr>
                            <w:jc w:val="center"/>
                          </w:pPr>
                          <w:r w:rsidRPr="006C52BE">
                            <w:rPr>
                              <w:rFonts w:eastAsia="+mn-ea" w:hint="eastAsia"/>
                              <w:color w:val="000000"/>
                              <w:kern w:val="24"/>
                              <w:sz w:val="20"/>
                            </w:rPr>
                            <w:t>是否有足够的类似混合物的数据可估计皮肤腐蚀危险</w:t>
                          </w:r>
                        </w:p>
                      </w:txbxContent>
                    </v:textbox>
                  </v:shape>
                  <v:shape id="Tekstvak 17" o:spid="_x0000_s1031" type="#_x0000_t202" style="position:absolute;left:381;top:16527;width:17996;height:4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2D2B5B14" w14:textId="77777777" w:rsidR="00463B32" w:rsidRPr="00C749FC" w:rsidRDefault="00463B32" w:rsidP="004F2994">
                          <w:pPr>
                            <w:jc w:val="center"/>
                          </w:pPr>
                          <w:r w:rsidRPr="006C52BE">
                            <w:rPr>
                              <w:rFonts w:eastAsia="+mn-ea" w:hint="eastAsia"/>
                              <w:color w:val="000000"/>
                              <w:kern w:val="24"/>
                              <w:sz w:val="20"/>
                            </w:rPr>
                            <w:t>是否有所有成分的皮肤腐蚀数据</w:t>
                          </w:r>
                        </w:p>
                      </w:txbxContent>
                    </v:textbox>
                  </v:shape>
                  <v:group id="Groep 20" o:spid="_x0000_s1032" style="position:absolute;left:9525;top:13631;width:4318;height:3031" coordorigin="9361,13640" coordsize="4318,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kstvak 18" o:spid="_x0000_s1033" type="#_x0000_t202" style="position:absolute;left:9361;top:13640;width:431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7351D48C" w14:textId="77777777" w:rsidR="00463B32" w:rsidRDefault="00463B32" w:rsidP="004F2994">
                            <w:r>
                              <w:rPr>
                                <w:rFonts w:hint="eastAsia"/>
                                <w:color w:val="000000" w:themeColor="text1"/>
                                <w:kern w:val="24"/>
                                <w:sz w:val="20"/>
                              </w:rPr>
                              <w:t>否</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4094;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" strokecolor="windowText" strokeweight="1pt">
                      <v:stroke endarrow="open"/>
                    </v:shape>
                  </v:group>
                  <v:shape id="Tekstvak 23" o:spid="_x0000_s1035" type="#_x0000_t202" style="position:absolute;left:17297;top:7602;width:431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2553E73D" w14:textId="77777777" w:rsidR="00463B32" w:rsidRPr="006C52BE" w:rsidRDefault="00463B32" w:rsidP="004F2994">
                          <w:pPr>
                            <w:jc w:val="center"/>
                          </w:pPr>
                          <w:r>
                            <w:rPr>
                              <w:rFonts w:hint="eastAsia"/>
                              <w:color w:val="000000"/>
                              <w:kern w:val="24"/>
                              <w:sz w:val="20"/>
                            </w:rPr>
                            <w:t>是</w:t>
                          </w:r>
                        </w:p>
                      </w:txbxContent>
                    </v:textbox>
                  </v:shape>
                  <v:shape id="Tekstvak 31" o:spid="_x0000_s1036" type="#_x0000_t202" style="position:absolute;left:17297;top:16448;width:431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1EDAC3B0" w14:textId="77777777" w:rsidR="00463B32" w:rsidRPr="006C52BE" w:rsidRDefault="00463B32" w:rsidP="004F2994">
                          <w:pPr>
                            <w:jc w:val="center"/>
                          </w:pPr>
                          <w:r>
                            <w:rPr>
                              <w:rFonts w:hint="eastAsia"/>
                              <w:color w:val="000000"/>
                              <w:kern w:val="24"/>
                              <w:sz w:val="20"/>
                            </w:rPr>
                            <w:t>是</w:t>
                          </w:r>
                        </w:p>
                      </w:txbxContent>
                    </v:textbox>
                  </v:shape>
                  <v:shape id="Tekstvak 32" o:spid="_x0000_s1037" type="#_x0000_t202" style="position:absolute;left:21323;top:9556;width:1583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14:paraId="4991F713" w14:textId="77777777" w:rsidR="00463B32" w:rsidRPr="006C52BE" w:rsidRDefault="00463B32" w:rsidP="004F2994">
                          <w:pPr>
                            <w:jc w:val="center"/>
                          </w:pPr>
                          <w:r>
                            <w:rPr>
                              <w:rFonts w:hint="eastAsia"/>
                              <w:color w:val="000000"/>
                              <w:kern w:val="24"/>
                              <w:sz w:val="20"/>
                            </w:rPr>
                            <w:t>使用</w:t>
                          </w:r>
                          <w:r>
                            <w:rPr>
                              <w:rFonts w:eastAsia="+mn-ea"/>
                              <w:color w:val="000000"/>
                              <w:kern w:val="24"/>
                              <w:sz w:val="20"/>
                            </w:rPr>
                            <w:t>2.8.4.2</w:t>
                          </w:r>
                          <w:r>
                            <w:rPr>
                              <w:rFonts w:hint="eastAsia"/>
                              <w:color w:val="000000"/>
                              <w:kern w:val="24"/>
                              <w:sz w:val="20"/>
                            </w:rPr>
                            <w:t>的</w:t>
                          </w:r>
                          <w:r w:rsidRPr="00625598">
                            <w:rPr>
                              <w:rFonts w:hint="eastAsia"/>
                              <w:color w:val="000000"/>
                              <w:kern w:val="24"/>
                              <w:sz w:val="20"/>
                            </w:rPr>
                            <w:t>架桥</w:t>
                          </w:r>
                          <w:r w:rsidRPr="006C52BE">
                            <w:rPr>
                              <w:rFonts w:hint="eastAsia"/>
                              <w:color w:val="000000"/>
                              <w:kern w:val="24"/>
                              <w:sz w:val="20"/>
                            </w:rPr>
                            <w:t>原则</w:t>
                          </w:r>
                        </w:p>
                      </w:txbxContent>
                    </v:textbox>
                  </v:shape>
                  <v:shape id="Tekstvak 36" o:spid="_x0000_s1038" type="#_x0000_t202" style="position:absolute;left:43205;top:8605;width:10078;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fit-shape-to-text:t">
                      <w:txbxContent>
                        <w:p w14:paraId="7FC08052" w14:textId="77777777" w:rsidR="00463B32" w:rsidRPr="00F753E1" w:rsidRDefault="00463B32" w:rsidP="004F2994">
                          <w:pPr>
                            <w:jc w:val="center"/>
                          </w:pPr>
                          <w:r w:rsidRPr="00F753E1">
                            <w:rPr>
                              <w:rFonts w:eastAsia="+mn-ea" w:hint="eastAsia"/>
                              <w:bCs/>
                              <w:color w:val="000000"/>
                              <w:kern w:val="24"/>
                              <w:sz w:val="20"/>
                            </w:rPr>
                            <w:t>分类和划定包装类别</w:t>
                          </w:r>
                        </w:p>
                      </w:txbxContent>
                    </v:textbox>
                  </v:shape>
                  <v:shape id="Tekstvak 38" o:spid="_x0000_s1039" type="#_x0000_t202" style="position:absolute;left:21640;top:17717;width:1583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1707C3A0" w14:textId="77777777" w:rsidR="00463B32" w:rsidRPr="008A1201" w:rsidRDefault="00463B32" w:rsidP="004F2994">
                          <w:pPr>
                            <w:jc w:val="center"/>
                          </w:pPr>
                          <w:r>
                            <w:rPr>
                              <w:rFonts w:hint="eastAsia"/>
                              <w:color w:val="000000"/>
                              <w:kern w:val="24"/>
                              <w:sz w:val="20"/>
                            </w:rPr>
                            <w:t>使用</w:t>
                          </w:r>
                          <w:r>
                            <w:rPr>
                              <w:rFonts w:eastAsia="+mn-ea"/>
                              <w:color w:val="000000"/>
                              <w:kern w:val="24"/>
                              <w:sz w:val="20"/>
                            </w:rPr>
                            <w:t>2.8.4.3</w:t>
                          </w:r>
                          <w:r>
                            <w:rPr>
                              <w:rFonts w:hint="eastAsia"/>
                              <w:color w:val="000000"/>
                              <w:kern w:val="24"/>
                              <w:sz w:val="20"/>
                            </w:rPr>
                            <w:t>的计算方法</w:t>
                          </w:r>
                        </w:p>
                      </w:txbxContent>
                    </v:textbox>
                  </v:shape>
                  <v:shape id="Tekstvak 40" o:spid="_x0000_s1040" type="#_x0000_t202" style="position:absolute;left:43205;top:16834;width:10078;height:4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" filled="f" stroked="f">
                    <v:textbox style="mso-fit-shape-to-text:t">
                      <w:txbxContent>
                        <w:p w14:paraId="1FE89217" w14:textId="77777777" w:rsidR="00463B32" w:rsidRPr="00F753E1" w:rsidRDefault="00463B32" w:rsidP="004F2994">
                          <w:pPr>
                            <w:jc w:val="center"/>
                          </w:pPr>
                          <w:r w:rsidRPr="00F753E1">
                            <w:rPr>
                              <w:rFonts w:eastAsia="+mn-ea" w:hint="eastAsia"/>
                              <w:bCs/>
                              <w:color w:val="000000"/>
                              <w:kern w:val="24"/>
                              <w:sz w:val="20"/>
                            </w:rPr>
                            <w:t>分类和划定包装类别</w:t>
                          </w:r>
                        </w:p>
                      </w:txbxContent>
                    </v:textbox>
                  </v:shape>
                  <v:shape id="Tekstvak 53" o:spid="_x0000_s1041" type="#_x0000_t202" style="position:absolute;left:381;top:761;width:17996;height:4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hEwwAAANwAAAAPAAAAZHJzL2Rvd25yZXYueG1sRI9BT8Mw&#10;DIXvSPsPkSdxY+lA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ULh4RMMAAADcAAAADwAA&#10;AAAAAAAAAAAAAAAHAgAAZHJzL2Rvd25yZXYueG1sUEsFBgAAAAADAAMAtwAAAPcCAAAAAA==&#10;" filled="f" stroked="f">
                    <v:textbox style="mso-fit-shape-to-text:t">
                      <w:txbxContent>
                        <w:p w14:paraId="38394257" w14:textId="77777777" w:rsidR="00463B32" w:rsidRPr="006C52BE" w:rsidRDefault="00463B32" w:rsidP="004F2994">
                          <w:pPr>
                            <w:jc w:val="center"/>
                            <w:rPr>
                              <w:sz w:val="20"/>
                            </w:rPr>
                          </w:pPr>
                          <w:r>
                            <w:rPr>
                              <w:rFonts w:hint="eastAsia"/>
                              <w:color w:val="000000"/>
                              <w:kern w:val="24"/>
                              <w:sz w:val="20"/>
                            </w:rPr>
                            <w:t>是否</w:t>
                          </w:r>
                          <w:r w:rsidRPr="006C52BE">
                            <w:rPr>
                              <w:rFonts w:hint="eastAsia"/>
                              <w:color w:val="000000"/>
                              <w:kern w:val="24"/>
                              <w:sz w:val="20"/>
                            </w:rPr>
                            <w:t>具备关于混合物总体的试验数据</w:t>
                          </w:r>
                        </w:p>
                      </w:txbxContent>
                    </v:textbox>
                  </v:shape>
                  <v:shape id="Tekstvak 55" o:spid="_x0000_s1042" type="#_x0000_t202" style="position:absolute;left:17297;top:685;width:431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14:paraId="07B2D01C" w14:textId="77777777" w:rsidR="00463B32" w:rsidRPr="006C52BE" w:rsidRDefault="00463B32" w:rsidP="004F2994">
                          <w:pPr>
                            <w:jc w:val="center"/>
                          </w:pPr>
                          <w:r>
                            <w:rPr>
                              <w:rFonts w:hint="eastAsia"/>
                              <w:color w:val="000000"/>
                              <w:kern w:val="24"/>
                              <w:sz w:val="20"/>
                            </w:rPr>
                            <w:t>是</w:t>
                          </w:r>
                        </w:p>
                      </w:txbxContent>
                    </v:textbox>
                  </v:shape>
                  <v:shape id="Tekstvak 56" o:spid="_x0000_s1043" type="#_x0000_t202" style="position:absolute;left:21640;top:1954;width:1583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71E6871A" w14:textId="77777777" w:rsidR="00463B32" w:rsidRPr="004A25C7" w:rsidRDefault="00463B32" w:rsidP="004F2994">
                          <w:pPr>
                            <w:jc w:val="center"/>
                          </w:pPr>
                          <w:r>
                            <w:rPr>
                              <w:rFonts w:hint="eastAsia"/>
                              <w:color w:val="000000"/>
                              <w:kern w:val="24"/>
                              <w:sz w:val="20"/>
                            </w:rPr>
                            <w:t>使用</w:t>
                          </w:r>
                          <w:r w:rsidRPr="004A25C7">
                            <w:rPr>
                              <w:rFonts w:eastAsia="+mn-ea"/>
                              <w:kern w:val="24"/>
                              <w:sz w:val="20"/>
                            </w:rPr>
                            <w:t>2.8.3</w:t>
                          </w:r>
                          <w:r>
                            <w:rPr>
                              <w:rFonts w:hint="eastAsia"/>
                              <w:color w:val="000000"/>
                              <w:kern w:val="24"/>
                              <w:sz w:val="20"/>
                            </w:rPr>
                            <w:t>的标准</w:t>
                          </w:r>
                        </w:p>
                      </w:txbxContent>
                    </v:textbox>
                  </v:shape>
                  <v:shape id="Rechte verbindingslijn met pijl 57" o:spid="_x0000_s1044"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" strokecolor="windowText" strokeweight="1pt">
                    <v:stroke endarrow="open"/>
                  </v:shape>
                  <v:shape id="Tekstvak 58" o:spid="_x0000_s1045" type="#_x0000_t202" style="position:absolute;left:43205;top:1066;width:10078;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33D9F4D8" w14:textId="77777777" w:rsidR="00463B32" w:rsidRPr="00F753E1" w:rsidRDefault="00463B32" w:rsidP="004F2994">
                          <w:pPr>
                            <w:jc w:val="center"/>
                          </w:pPr>
                          <w:r w:rsidRPr="00F753E1">
                            <w:rPr>
                              <w:rFonts w:hint="eastAsia"/>
                              <w:bCs/>
                              <w:color w:val="000000"/>
                              <w:kern w:val="24"/>
                              <w:sz w:val="20"/>
                            </w:rPr>
                            <w:t>分类和划定包装类别</w:t>
                          </w:r>
                        </w:p>
                      </w:txbxContent>
                    </v:textbox>
                  </v:shape>
                </v:group>
                <v:shape id="Rechte verbindingslijn met pijl 7" o:spid="_x0000_s1046" type="#_x0000_t32" style="position:absolute;left:9525;top:5765;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" strokecolor="windowText" strokeweight="1pt">
                  <v:stroke endarrow="open"/>
                </v:shape>
                <v:shape id="Rechte verbindingslijn met pijl 22" o:spid="_x0000_s1047" type="#_x0000_t32" style="position:absolute;left:18364;top:11366;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" strokecolor="windowText" strokeweight="1pt">
                  <v:stroke endarrow="open"/>
                </v:shape>
                <w10:wrap anchory="page"/>
              </v:group>
            </w:pict>
          </mc:Fallback>
        </mc:AlternateContent>
      </w:r>
      <w:r w:rsidR="009659C0" w:rsidRPr="00FC057C">
        <w:rPr>
          <w:rFonts w:ascii="Time New Roman" w:eastAsia="SimHei" w:hAnsi="Time New Roman" w:hint="eastAsia"/>
        </w:rPr>
        <w:t>图</w:t>
      </w:r>
      <w:r w:rsidR="009659C0" w:rsidRPr="00FC057C">
        <w:rPr>
          <w:rFonts w:ascii="Time New Roman" w:eastAsia="SimHei" w:hAnsi="Time New Roman"/>
        </w:rPr>
        <w:t>2.8.4.1:</w:t>
      </w:r>
      <w:r w:rsidR="00FC057C">
        <w:rPr>
          <w:rFonts w:ascii="Time New Roman" w:eastAsia="SimHei" w:hAnsi="Time New Roman"/>
        </w:rPr>
        <w:t xml:space="preserve"> </w:t>
      </w:r>
      <w:r w:rsidR="009659C0" w:rsidRPr="00FC057C">
        <w:rPr>
          <w:rFonts w:ascii="Time New Roman" w:eastAsia="SimHei" w:hAnsi="Time New Roman" w:hint="eastAsia"/>
        </w:rPr>
        <w:t>腐蚀性混合物分层分类和包装类别划定方法</w:t>
      </w:r>
    </w:p>
    <w:p w14:paraId="34E280AF" w14:textId="13C9EF74" w:rsidR="00FC057C" w:rsidRDefault="00FC057C" w:rsidP="009659C0">
      <w:pPr>
        <w:pStyle w:val="SingleTxtGC"/>
        <w:rPr>
          <w:rFonts w:ascii="Time New Roman" w:eastAsia="SimHei" w:hAnsi="Time New Roman" w:hint="eastAsia"/>
        </w:rPr>
      </w:pPr>
    </w:p>
    <w:p w14:paraId="57AFD804" w14:textId="041CA75F" w:rsidR="00FC057C" w:rsidRDefault="00FC057C" w:rsidP="009659C0">
      <w:pPr>
        <w:pStyle w:val="SingleTxtGC"/>
        <w:rPr>
          <w:rFonts w:ascii="Time New Roman" w:eastAsia="SimHei" w:hAnsi="Time New Roman" w:hint="eastAsia"/>
        </w:rPr>
      </w:pPr>
    </w:p>
    <w:p w14:paraId="5A4D87BB" w14:textId="77777777" w:rsidR="00FC057C" w:rsidRPr="00FC057C" w:rsidRDefault="00FC057C" w:rsidP="009659C0">
      <w:pPr>
        <w:pStyle w:val="SingleTxtGC"/>
        <w:rPr>
          <w:rFonts w:ascii="Time New Roman" w:eastAsia="SimHei" w:hAnsi="Time New Roman" w:hint="eastAsia"/>
        </w:rPr>
      </w:pPr>
    </w:p>
    <w:p w14:paraId="4C162B5D" w14:textId="7EF00A6F" w:rsidR="009659C0" w:rsidRDefault="009659C0" w:rsidP="009659C0">
      <w:pPr>
        <w:pStyle w:val="SingleTxtGC"/>
      </w:pPr>
    </w:p>
    <w:p w14:paraId="01D5B0DD" w14:textId="54D69076" w:rsidR="009208FE" w:rsidRDefault="009208FE" w:rsidP="009659C0">
      <w:pPr>
        <w:pStyle w:val="SingleTxtGC"/>
      </w:pPr>
    </w:p>
    <w:p w14:paraId="0BFEEA13" w14:textId="3F4FE0B5" w:rsidR="009208FE" w:rsidRDefault="009208FE" w:rsidP="009659C0">
      <w:pPr>
        <w:pStyle w:val="SingleTxtGC"/>
      </w:pPr>
    </w:p>
    <w:p w14:paraId="766C6069" w14:textId="4DDED7A7" w:rsidR="009208FE" w:rsidRDefault="009208FE" w:rsidP="009659C0">
      <w:pPr>
        <w:pStyle w:val="SingleTxtGC"/>
      </w:pPr>
    </w:p>
    <w:p w14:paraId="7903F5CF" w14:textId="77777777" w:rsidR="009208FE" w:rsidRPr="009208FE" w:rsidRDefault="009208FE" w:rsidP="009659C0">
      <w:pPr>
        <w:pStyle w:val="SingleTxtGC"/>
      </w:pPr>
    </w:p>
    <w:p w14:paraId="203278E6" w14:textId="07DDE65A" w:rsidR="009659C0" w:rsidRPr="00CC34A1" w:rsidRDefault="009659C0" w:rsidP="009659C0">
      <w:pPr>
        <w:pStyle w:val="SingleTxtGC"/>
        <w:rPr>
          <w:rFonts w:ascii="Time New Roman" w:eastAsia="楷体" w:hAnsi="Time New Roman" w:hint="eastAsia"/>
        </w:rPr>
      </w:pPr>
      <w:r w:rsidRPr="00CC34A1">
        <w:rPr>
          <w:rFonts w:ascii="Time New Roman" w:eastAsia="楷体" w:hAnsi="Time New Roman"/>
        </w:rPr>
        <w:t>2.8.4.2</w:t>
      </w:r>
      <w:r w:rsidRPr="00CC34A1">
        <w:rPr>
          <w:rFonts w:ascii="Time New Roman" w:eastAsia="楷体" w:hAnsi="Time New Roman"/>
        </w:rPr>
        <w:tab/>
      </w:r>
      <w:r w:rsidRPr="00CC34A1">
        <w:rPr>
          <w:rFonts w:ascii="Time New Roman" w:eastAsia="楷体" w:hAnsi="Time New Roman" w:hint="eastAsia"/>
          <w:iCs/>
        </w:rPr>
        <w:t>架桥原则</w:t>
      </w:r>
    </w:p>
    <w:p w14:paraId="4B54DBC2" w14:textId="77777777" w:rsidR="009659C0" w:rsidRPr="00FE1778" w:rsidRDefault="009659C0" w:rsidP="009659C0">
      <w:pPr>
        <w:pStyle w:val="SingleTxtGC"/>
      </w:pPr>
      <w:r>
        <w:t>2</w:t>
      </w:r>
      <w:r w:rsidRPr="00FE1778">
        <w:t>.</w:t>
      </w:r>
      <w:r>
        <w:t>8</w:t>
      </w:r>
      <w:r w:rsidRPr="00FE1778">
        <w:t>.</w:t>
      </w:r>
      <w:r>
        <w:t>4</w:t>
      </w:r>
      <w:r w:rsidRPr="00FE1778">
        <w:t>.</w:t>
      </w:r>
      <w:r>
        <w:t>2</w:t>
      </w:r>
      <w:r w:rsidRPr="00FE1778">
        <w:t>.</w:t>
      </w:r>
      <w:r>
        <w:t>1</w:t>
      </w:r>
      <w:r w:rsidRPr="00FE1778">
        <w:tab/>
      </w:r>
      <w:r w:rsidRPr="00FF1CD5">
        <w:rPr>
          <w:rFonts w:hint="eastAsia"/>
        </w:rPr>
        <w:t>如果对混合物本身没有做过确定皮肤腐蚀可能性的试验，但对混合物的单个成分和已做过试验的类似混合物均已掌握充分数据，足以</w:t>
      </w:r>
      <w:r>
        <w:rPr>
          <w:rFonts w:hint="eastAsia"/>
        </w:rPr>
        <w:t>对</w:t>
      </w:r>
      <w:r w:rsidRPr="00FF1CD5">
        <w:rPr>
          <w:rFonts w:hint="eastAsia"/>
        </w:rPr>
        <w:t>该混合物</w:t>
      </w:r>
      <w:r>
        <w:rPr>
          <w:rFonts w:hint="eastAsia"/>
        </w:rPr>
        <w:t>分类和划定包装类别</w:t>
      </w:r>
      <w:r w:rsidRPr="00FF1CD5">
        <w:rPr>
          <w:rFonts w:hint="eastAsia"/>
        </w:rPr>
        <w:t>，将根据以下架桥原则使用这些数据。这可确保分类过程最大程度地使用现有数据确定混合物的危险特性。</w:t>
      </w:r>
    </w:p>
    <w:p w14:paraId="117F70E7" w14:textId="77777777" w:rsidR="009659C0" w:rsidRPr="00FE1778" w:rsidRDefault="009659C0" w:rsidP="005472A3">
      <w:pPr>
        <w:pStyle w:val="SingleTxtGC"/>
        <w:ind w:left="1985"/>
      </w:pPr>
      <w:r w:rsidRPr="00FE1778">
        <w:t>(</w:t>
      </w:r>
      <w:r>
        <w:t>a</w:t>
      </w:r>
      <w:r w:rsidRPr="00FE1778">
        <w:t>)</w:t>
      </w:r>
      <w:r w:rsidRPr="00FE1778">
        <w:tab/>
      </w:r>
      <w:r w:rsidRPr="00CC34A1">
        <w:rPr>
          <w:rFonts w:ascii="Time New Roman" w:eastAsia="SimHei" w:hAnsi="Time New Roman" w:hint="eastAsia"/>
        </w:rPr>
        <w:t>稀释：</w:t>
      </w:r>
      <w:r w:rsidRPr="00A30B27">
        <w:rPr>
          <w:rFonts w:hint="eastAsia"/>
        </w:rPr>
        <w:t>如果一种做过试验的混合物用稀释剂稀释，而稀释剂</w:t>
      </w:r>
      <w:r>
        <w:rPr>
          <w:rFonts w:hint="eastAsia"/>
        </w:rPr>
        <w:t>未达第</w:t>
      </w:r>
      <w:r>
        <w:rPr>
          <w:rFonts w:hint="eastAsia"/>
        </w:rPr>
        <w:t>8</w:t>
      </w:r>
      <w:r>
        <w:rPr>
          <w:rFonts w:hint="eastAsia"/>
        </w:rPr>
        <w:t>类标准而且不影响其他成分的包装类别</w:t>
      </w:r>
      <w:r w:rsidRPr="00A30B27">
        <w:rPr>
          <w:rFonts w:hint="eastAsia"/>
        </w:rPr>
        <w:t>，新的经过稀释的混合物可与做过试验的原混合物划为相同的</w:t>
      </w:r>
      <w:r>
        <w:rPr>
          <w:rFonts w:hint="eastAsia"/>
        </w:rPr>
        <w:t>包装</w:t>
      </w:r>
      <w:r w:rsidRPr="00A30B27">
        <w:rPr>
          <w:rFonts w:hint="eastAsia"/>
        </w:rPr>
        <w:t>类别。另外，也可使用</w:t>
      </w:r>
      <w:r>
        <w:rPr>
          <w:rFonts w:hint="eastAsia"/>
        </w:rPr>
        <w:t>3</w:t>
      </w:r>
      <w:r w:rsidRPr="00A30B27">
        <w:rPr>
          <w:rFonts w:hint="eastAsia"/>
        </w:rPr>
        <w:t>.</w:t>
      </w:r>
      <w:r>
        <w:rPr>
          <w:rFonts w:hint="eastAsia"/>
        </w:rPr>
        <w:t>2</w:t>
      </w:r>
      <w:r w:rsidRPr="00A30B27">
        <w:rPr>
          <w:rFonts w:hint="eastAsia"/>
        </w:rPr>
        <w:t>.</w:t>
      </w:r>
      <w:r>
        <w:rPr>
          <w:rFonts w:hint="eastAsia"/>
        </w:rPr>
        <w:t>3</w:t>
      </w:r>
      <w:r w:rsidRPr="00A30B27">
        <w:rPr>
          <w:rFonts w:hint="eastAsia"/>
        </w:rPr>
        <w:t>.</w:t>
      </w:r>
      <w:r>
        <w:rPr>
          <w:rFonts w:hint="eastAsia"/>
        </w:rPr>
        <w:t>3</w:t>
      </w:r>
      <w:r w:rsidRPr="00A30B27">
        <w:rPr>
          <w:rFonts w:hint="eastAsia"/>
        </w:rPr>
        <w:t>所述方法。</w:t>
      </w:r>
    </w:p>
    <w:p w14:paraId="611B1612" w14:textId="77777777" w:rsidR="009659C0" w:rsidRPr="00642CF3" w:rsidRDefault="009659C0" w:rsidP="005472A3">
      <w:pPr>
        <w:pStyle w:val="SingleTxtGC"/>
        <w:ind w:left="1985"/>
        <w:rPr>
          <w:rFonts w:ascii="Time New Roman" w:eastAsia="楷体" w:hAnsi="Time New Roman" w:hint="eastAsia"/>
        </w:rPr>
      </w:pPr>
      <w:r w:rsidRPr="00642CF3">
        <w:rPr>
          <w:rFonts w:ascii="Time New Roman" w:eastAsia="楷体" w:hAnsi="Time New Roman" w:hint="eastAsia"/>
          <w:b/>
        </w:rPr>
        <w:t>注：</w:t>
      </w:r>
      <w:r w:rsidRPr="00642CF3">
        <w:rPr>
          <w:rFonts w:ascii="Time New Roman" w:eastAsia="楷体" w:hAnsi="Time New Roman" w:hint="eastAsia"/>
        </w:rPr>
        <w:t>有些情况下，稀释混合物或物质会导致腐蚀性增加。如果是这种情况，就不能使用架桥原则。</w:t>
      </w:r>
    </w:p>
    <w:p w14:paraId="672AADAB" w14:textId="77777777" w:rsidR="009659C0" w:rsidRPr="00FE1778" w:rsidRDefault="009659C0" w:rsidP="005472A3">
      <w:pPr>
        <w:pStyle w:val="SingleTxtGC"/>
        <w:ind w:left="1985"/>
      </w:pPr>
      <w:r w:rsidRPr="00FE1778">
        <w:t>(</w:t>
      </w:r>
      <w:r>
        <w:t>b</w:t>
      </w:r>
      <w:r w:rsidRPr="00FE1778">
        <w:t>)</w:t>
      </w:r>
      <w:r w:rsidRPr="00FE1778">
        <w:tab/>
      </w:r>
      <w:r w:rsidRPr="005472A3">
        <w:rPr>
          <w:rFonts w:ascii="Time New Roman" w:eastAsia="SimHei" w:hAnsi="Time New Roman" w:hint="eastAsia"/>
        </w:rPr>
        <w:t>产品批次：</w:t>
      </w:r>
      <w:r w:rsidRPr="00706E17">
        <w:rPr>
          <w:rFonts w:hint="eastAsia"/>
        </w:rPr>
        <w:t>做过试验的</w:t>
      </w:r>
      <w:r>
        <w:rPr>
          <w:rFonts w:hint="eastAsia"/>
        </w:rPr>
        <w:t>一个</w:t>
      </w:r>
      <w:r w:rsidRPr="00706E17">
        <w:rPr>
          <w:rFonts w:hint="eastAsia"/>
        </w:rPr>
        <w:t>生产批次的混合物，可以假定其皮肤腐蚀性实际上与同一制造商生产或在其控制下生产的同一商业产品的另一个未做试验的产品批次的</w:t>
      </w:r>
      <w:r>
        <w:rPr>
          <w:rFonts w:hint="eastAsia"/>
        </w:rPr>
        <w:t>皮肤</w:t>
      </w:r>
      <w:r w:rsidRPr="00706E17">
        <w:rPr>
          <w:rFonts w:hint="eastAsia"/>
        </w:rPr>
        <w:t>腐蚀性相同，除非有理由认为，未经试验产品批次的皮肤腐蚀性有显著变化。如果后一种情况发生，</w:t>
      </w:r>
      <w:r>
        <w:rPr>
          <w:rFonts w:hint="eastAsia"/>
        </w:rPr>
        <w:t>就需要</w:t>
      </w:r>
      <w:r w:rsidRPr="00706E17">
        <w:rPr>
          <w:rFonts w:hint="eastAsia"/>
        </w:rPr>
        <w:t>进行重新分类。</w:t>
      </w:r>
    </w:p>
    <w:p w14:paraId="6B555FFF" w14:textId="77777777" w:rsidR="009659C0" w:rsidRPr="00FE1778" w:rsidRDefault="009659C0" w:rsidP="005472A3">
      <w:pPr>
        <w:pStyle w:val="SingleTxtGC"/>
        <w:ind w:left="1985"/>
      </w:pPr>
      <w:r w:rsidRPr="00FE1778">
        <w:t>(</w:t>
      </w:r>
      <w:r>
        <w:t>c</w:t>
      </w:r>
      <w:r w:rsidRPr="00FE1778">
        <w:t>)</w:t>
      </w:r>
      <w:r w:rsidRPr="00FE1778">
        <w:tab/>
      </w:r>
      <w:r w:rsidRPr="005472A3">
        <w:rPr>
          <w:rFonts w:ascii="Time New Roman" w:eastAsia="SimHei" w:hAnsi="Time New Roman" w:hint="eastAsia"/>
        </w:rPr>
        <w:t>I</w:t>
      </w:r>
      <w:r w:rsidRPr="005472A3">
        <w:rPr>
          <w:rFonts w:ascii="Time New Roman" w:eastAsia="SimHei" w:hAnsi="Time New Roman" w:hint="eastAsia"/>
        </w:rPr>
        <w:t>类包装的混合物的浓度：</w:t>
      </w:r>
      <w:r w:rsidRPr="007000EB">
        <w:rPr>
          <w:rFonts w:hint="eastAsia"/>
        </w:rPr>
        <w:t>如果做过试验、划为</w:t>
      </w:r>
      <w:r>
        <w:rPr>
          <w:rFonts w:hint="eastAsia"/>
        </w:rPr>
        <w:t>I</w:t>
      </w:r>
      <w:r w:rsidRPr="007000EB">
        <w:rPr>
          <w:rFonts w:hint="eastAsia"/>
        </w:rPr>
        <w:t>类</w:t>
      </w:r>
      <w:r>
        <w:rPr>
          <w:rFonts w:hint="eastAsia"/>
        </w:rPr>
        <w:t>包</w:t>
      </w:r>
      <w:r w:rsidRPr="007000EB">
        <w:rPr>
          <w:rFonts w:hint="eastAsia"/>
        </w:rPr>
        <w:t>的混合物经过浓缩，那么浓度更大的未做过试验的混合物</w:t>
      </w:r>
      <w:r>
        <w:rPr>
          <w:rFonts w:hint="eastAsia"/>
        </w:rPr>
        <w:t>可</w:t>
      </w:r>
      <w:r w:rsidRPr="007000EB">
        <w:rPr>
          <w:rFonts w:hint="eastAsia"/>
        </w:rPr>
        <w:t>划为</w:t>
      </w:r>
      <w:r>
        <w:rPr>
          <w:rFonts w:hint="eastAsia"/>
        </w:rPr>
        <w:t>I</w:t>
      </w:r>
      <w:r>
        <w:rPr>
          <w:rFonts w:hint="eastAsia"/>
        </w:rPr>
        <w:t>类包装</w:t>
      </w:r>
      <w:r w:rsidRPr="007000EB">
        <w:rPr>
          <w:rFonts w:hint="eastAsia"/>
        </w:rPr>
        <w:t>，无需另做试验。</w:t>
      </w:r>
    </w:p>
    <w:p w14:paraId="4550A289" w14:textId="77777777" w:rsidR="009659C0" w:rsidRPr="00FE1778" w:rsidRDefault="009659C0" w:rsidP="005472A3">
      <w:pPr>
        <w:pStyle w:val="SingleTxtGC"/>
        <w:ind w:left="1985"/>
      </w:pPr>
      <w:r w:rsidRPr="00FE1778">
        <w:t>(</w:t>
      </w:r>
      <w:r>
        <w:t>d</w:t>
      </w:r>
      <w:r w:rsidRPr="00FE1778">
        <w:t>)</w:t>
      </w:r>
      <w:r w:rsidRPr="00FE1778">
        <w:tab/>
      </w:r>
      <w:r w:rsidRPr="005472A3">
        <w:rPr>
          <w:rFonts w:ascii="Time New Roman" w:eastAsia="SimHei" w:hAnsi="Time New Roman" w:hint="eastAsia"/>
        </w:rPr>
        <w:t>一种包装类别内的内推法：</w:t>
      </w:r>
      <w:r w:rsidRPr="000015AB">
        <w:rPr>
          <w:rFonts w:hint="eastAsia"/>
        </w:rPr>
        <w:t>三种成分完全相同的混合物</w:t>
      </w:r>
      <w:r w:rsidRPr="00FE1778">
        <w:t>(</w:t>
      </w:r>
      <w:r>
        <w:t>A</w:t>
      </w:r>
      <w:r>
        <w:rPr>
          <w:rFonts w:hint="eastAsia"/>
        </w:rPr>
        <w:t>、</w:t>
      </w:r>
      <w:r>
        <w:t>B</w:t>
      </w:r>
      <w:r>
        <w:rPr>
          <w:rFonts w:hint="eastAsia"/>
        </w:rPr>
        <w:t>、</w:t>
      </w:r>
      <w:r>
        <w:t>C</w:t>
      </w:r>
      <w:r w:rsidRPr="00FE1778">
        <w:t>)</w:t>
      </w:r>
      <w:r w:rsidRPr="000015AB">
        <w:rPr>
          <w:rFonts w:hint="eastAsia"/>
        </w:rPr>
        <w:t>，混合物</w:t>
      </w:r>
      <w:r>
        <w:rPr>
          <w:rFonts w:hint="eastAsia"/>
        </w:rPr>
        <w:t>A</w:t>
      </w:r>
      <w:r w:rsidRPr="000015AB">
        <w:rPr>
          <w:rFonts w:hint="eastAsia"/>
        </w:rPr>
        <w:t>和混合物</w:t>
      </w:r>
      <w:r>
        <w:rPr>
          <w:rFonts w:hint="eastAsia"/>
        </w:rPr>
        <w:t>B</w:t>
      </w:r>
      <w:r w:rsidRPr="007000EB">
        <w:rPr>
          <w:rFonts w:hint="eastAsia"/>
        </w:rPr>
        <w:t>做过试验</w:t>
      </w:r>
      <w:r w:rsidRPr="000015AB">
        <w:rPr>
          <w:rFonts w:hint="eastAsia"/>
        </w:rPr>
        <w:t>，属同一皮肤腐蚀性</w:t>
      </w:r>
      <w:r>
        <w:rPr>
          <w:rFonts w:hint="eastAsia"/>
        </w:rPr>
        <w:t>包装</w:t>
      </w:r>
      <w:r w:rsidRPr="000015AB">
        <w:rPr>
          <w:rFonts w:hint="eastAsia"/>
        </w:rPr>
        <w:t>类别，而混合物</w:t>
      </w:r>
      <w:r>
        <w:rPr>
          <w:rFonts w:hint="eastAsia"/>
        </w:rPr>
        <w:t>C</w:t>
      </w:r>
      <w:r w:rsidRPr="000015AB">
        <w:rPr>
          <w:rFonts w:hint="eastAsia"/>
        </w:rPr>
        <w:t>未</w:t>
      </w:r>
      <w:r w:rsidRPr="007000EB">
        <w:rPr>
          <w:rFonts w:hint="eastAsia"/>
        </w:rPr>
        <w:t>做过试验</w:t>
      </w:r>
      <w:r w:rsidRPr="000015AB">
        <w:rPr>
          <w:rFonts w:hint="eastAsia"/>
        </w:rPr>
        <w:t>，但含有浓度介于混合物</w:t>
      </w:r>
      <w:r>
        <w:rPr>
          <w:rFonts w:hint="eastAsia"/>
        </w:rPr>
        <w:t>A</w:t>
      </w:r>
      <w:r w:rsidRPr="000015AB">
        <w:rPr>
          <w:rFonts w:hint="eastAsia"/>
        </w:rPr>
        <w:t>和混合物</w:t>
      </w:r>
      <w:r>
        <w:rPr>
          <w:rFonts w:hint="eastAsia"/>
        </w:rPr>
        <w:t>B</w:t>
      </w:r>
      <w:r w:rsidRPr="000015AB">
        <w:rPr>
          <w:rFonts w:hint="eastAsia"/>
        </w:rPr>
        <w:t>浓度之间</w:t>
      </w:r>
      <w:r>
        <w:rPr>
          <w:rFonts w:hint="eastAsia"/>
        </w:rPr>
        <w:t>的第</w:t>
      </w:r>
      <w:r>
        <w:rPr>
          <w:rFonts w:hint="eastAsia"/>
        </w:rPr>
        <w:t>8</w:t>
      </w:r>
      <w:r>
        <w:rPr>
          <w:rFonts w:hint="eastAsia"/>
        </w:rPr>
        <w:t>类成分</w:t>
      </w:r>
      <w:r w:rsidRPr="000015AB">
        <w:rPr>
          <w:rFonts w:hint="eastAsia"/>
        </w:rPr>
        <w:t>，则可假定混合物</w:t>
      </w:r>
      <w:r>
        <w:rPr>
          <w:rFonts w:hint="eastAsia"/>
        </w:rPr>
        <w:t>C</w:t>
      </w:r>
      <w:r w:rsidRPr="000015AB">
        <w:rPr>
          <w:rFonts w:hint="eastAsia"/>
        </w:rPr>
        <w:t>与</w:t>
      </w:r>
      <w:r>
        <w:rPr>
          <w:rFonts w:hint="eastAsia"/>
        </w:rPr>
        <w:t>A</w:t>
      </w:r>
      <w:r w:rsidRPr="000015AB">
        <w:rPr>
          <w:rFonts w:hint="eastAsia"/>
        </w:rPr>
        <w:t>和</w:t>
      </w:r>
      <w:r>
        <w:rPr>
          <w:rFonts w:hint="eastAsia"/>
        </w:rPr>
        <w:t>B</w:t>
      </w:r>
      <w:r w:rsidRPr="000015AB">
        <w:rPr>
          <w:rFonts w:hint="eastAsia"/>
        </w:rPr>
        <w:t>属同一皮肤腐蚀性</w:t>
      </w:r>
      <w:r>
        <w:rPr>
          <w:rFonts w:hint="eastAsia"/>
        </w:rPr>
        <w:t>包装</w:t>
      </w:r>
      <w:r w:rsidRPr="000015AB">
        <w:rPr>
          <w:rFonts w:hint="eastAsia"/>
        </w:rPr>
        <w:t>类别。</w:t>
      </w:r>
    </w:p>
    <w:p w14:paraId="417846FF" w14:textId="77777777" w:rsidR="009659C0" w:rsidRPr="00FE1778" w:rsidRDefault="009659C0" w:rsidP="005472A3">
      <w:pPr>
        <w:pStyle w:val="SingleTxtGC"/>
        <w:ind w:left="1985"/>
      </w:pPr>
      <w:r w:rsidRPr="00FE1778">
        <w:t>(</w:t>
      </w:r>
      <w:r>
        <w:t>e</w:t>
      </w:r>
      <w:r w:rsidRPr="00FE1778">
        <w:t>)</w:t>
      </w:r>
      <w:r w:rsidRPr="00FE1778">
        <w:tab/>
      </w:r>
      <w:r w:rsidRPr="005472A3">
        <w:rPr>
          <w:rFonts w:ascii="Time New Roman" w:eastAsia="SimHei" w:hAnsi="Time New Roman" w:hint="eastAsia"/>
        </w:rPr>
        <w:t>实质上类似的混合物：</w:t>
      </w:r>
      <w:r w:rsidRPr="000015AB">
        <w:rPr>
          <w:rFonts w:hint="eastAsia"/>
        </w:rPr>
        <w:t>假定下列情况：</w:t>
      </w:r>
    </w:p>
    <w:p w14:paraId="3E488DB0" w14:textId="77777777" w:rsidR="009659C0" w:rsidRPr="00FE1778" w:rsidRDefault="009659C0" w:rsidP="0058301D">
      <w:pPr>
        <w:pStyle w:val="SingleTxtGC"/>
        <w:ind w:left="2438"/>
      </w:pPr>
      <w:r w:rsidRPr="00FE1778">
        <w:t>(</w:t>
      </w:r>
      <w:r>
        <w:rPr>
          <w:rFonts w:hint="eastAsia"/>
        </w:rPr>
        <w:t>一</w:t>
      </w:r>
      <w:r w:rsidRPr="00FE1778">
        <w:t>)</w:t>
      </w:r>
      <w:r>
        <w:tab/>
      </w:r>
      <w:r w:rsidRPr="00733171">
        <w:rPr>
          <w:rFonts w:hint="eastAsia"/>
          <w:spacing w:val="4"/>
          <w:sz w:val="22"/>
        </w:rPr>
        <w:t>两种混合物：</w:t>
      </w:r>
      <w:r>
        <w:t>(A+B)</w:t>
      </w:r>
      <w:r>
        <w:rPr>
          <w:rFonts w:hint="eastAsia"/>
        </w:rPr>
        <w:t>和</w:t>
      </w:r>
      <w:r w:rsidRPr="00FE1778">
        <w:t>(</w:t>
      </w:r>
      <w:r>
        <w:t>C</w:t>
      </w:r>
      <w:r w:rsidRPr="00FE1778">
        <w:t>+</w:t>
      </w:r>
      <w:r>
        <w:t>B</w:t>
      </w:r>
      <w:r w:rsidRPr="00FE1778">
        <w:t>)</w:t>
      </w:r>
      <w:r>
        <w:t>；</w:t>
      </w:r>
    </w:p>
    <w:p w14:paraId="007065BE" w14:textId="77777777" w:rsidR="009659C0" w:rsidRPr="00FE1778" w:rsidRDefault="009659C0" w:rsidP="0058301D">
      <w:pPr>
        <w:pStyle w:val="SingleTxtGC"/>
        <w:ind w:left="2438"/>
      </w:pPr>
      <w:r w:rsidRPr="00FE1778">
        <w:t>(</w:t>
      </w:r>
      <w:r>
        <w:rPr>
          <w:rFonts w:hint="eastAsia"/>
        </w:rPr>
        <w:t>二</w:t>
      </w:r>
      <w:r w:rsidRPr="00FE1778">
        <w:t>)</w:t>
      </w:r>
      <w:r w:rsidRPr="00FE1778">
        <w:tab/>
      </w:r>
      <w:r w:rsidRPr="00682307">
        <w:rPr>
          <w:rFonts w:hint="eastAsia"/>
        </w:rPr>
        <w:t>成分</w:t>
      </w:r>
      <w:r>
        <w:rPr>
          <w:rFonts w:hint="eastAsia"/>
        </w:rPr>
        <w:t>B</w:t>
      </w:r>
      <w:r w:rsidRPr="00682307">
        <w:rPr>
          <w:rFonts w:hint="eastAsia"/>
        </w:rPr>
        <w:t>的浓度在两种混合物中相同</w:t>
      </w:r>
      <w:r>
        <w:rPr>
          <w:rFonts w:hint="eastAsia"/>
        </w:rPr>
        <w:t>；</w:t>
      </w:r>
    </w:p>
    <w:p w14:paraId="72FBE477" w14:textId="77777777" w:rsidR="009659C0" w:rsidRPr="00FE1778" w:rsidRDefault="009659C0" w:rsidP="0058301D">
      <w:pPr>
        <w:pStyle w:val="SingleTxtGC"/>
        <w:ind w:left="2438"/>
      </w:pPr>
      <w:r w:rsidRPr="00FE1778">
        <w:t>(</w:t>
      </w:r>
      <w:r>
        <w:rPr>
          <w:rFonts w:hint="eastAsia"/>
        </w:rPr>
        <w:t>三</w:t>
      </w:r>
      <w:r w:rsidRPr="00FE1778">
        <w:t>)</w:t>
      </w:r>
      <w:r w:rsidRPr="00FE1778">
        <w:tab/>
      </w:r>
      <w:r w:rsidRPr="00682307">
        <w:rPr>
          <w:rFonts w:hint="eastAsia"/>
        </w:rPr>
        <w:t>混合物</w:t>
      </w:r>
      <w:r w:rsidRPr="00682307">
        <w:rPr>
          <w:rFonts w:hint="eastAsia"/>
        </w:rPr>
        <w:t>(</w:t>
      </w:r>
      <w:r>
        <w:t>A</w:t>
      </w:r>
      <w:r w:rsidRPr="00FE1778">
        <w:t>+</w:t>
      </w:r>
      <w:r>
        <w:t>B</w:t>
      </w:r>
      <w:r w:rsidRPr="00682307">
        <w:rPr>
          <w:rFonts w:hint="eastAsia"/>
        </w:rPr>
        <w:t>)</w:t>
      </w:r>
      <w:r w:rsidRPr="00682307">
        <w:rPr>
          <w:rFonts w:hint="eastAsia"/>
        </w:rPr>
        <w:t>中成分</w:t>
      </w:r>
      <w:r>
        <w:rPr>
          <w:rFonts w:hint="eastAsia"/>
        </w:rPr>
        <w:t>A</w:t>
      </w:r>
      <w:r w:rsidRPr="00682307">
        <w:rPr>
          <w:rFonts w:hint="eastAsia"/>
        </w:rPr>
        <w:t>的浓度等于混合物</w:t>
      </w:r>
      <w:r w:rsidRPr="00682307">
        <w:rPr>
          <w:rFonts w:hint="eastAsia"/>
        </w:rPr>
        <w:t>(</w:t>
      </w:r>
      <w:r>
        <w:t>C</w:t>
      </w:r>
      <w:r w:rsidRPr="00FE1778">
        <w:t>+</w:t>
      </w:r>
      <w:r>
        <w:t>B</w:t>
      </w:r>
      <w:r w:rsidRPr="00682307">
        <w:rPr>
          <w:rFonts w:hint="eastAsia"/>
        </w:rPr>
        <w:t>)</w:t>
      </w:r>
      <w:r w:rsidRPr="00682307">
        <w:rPr>
          <w:rFonts w:hint="eastAsia"/>
        </w:rPr>
        <w:t>中成分</w:t>
      </w:r>
      <w:r>
        <w:rPr>
          <w:rFonts w:hint="eastAsia"/>
        </w:rPr>
        <w:t>C</w:t>
      </w:r>
      <w:r w:rsidRPr="00682307">
        <w:rPr>
          <w:rFonts w:hint="eastAsia"/>
        </w:rPr>
        <w:t>的浓度；</w:t>
      </w:r>
    </w:p>
    <w:p w14:paraId="44789D25" w14:textId="77777777" w:rsidR="009659C0" w:rsidRPr="00FE1778" w:rsidRDefault="009659C0" w:rsidP="0058301D">
      <w:pPr>
        <w:pStyle w:val="SingleTxtGC"/>
        <w:ind w:left="2438"/>
      </w:pPr>
      <w:r w:rsidRPr="00FE1778">
        <w:t>(</w:t>
      </w:r>
      <w:r>
        <w:rPr>
          <w:rFonts w:hint="eastAsia"/>
        </w:rPr>
        <w:t>四</w:t>
      </w:r>
      <w:r w:rsidRPr="00FE1778">
        <w:t>)</w:t>
      </w:r>
      <w:r w:rsidRPr="00FE1778">
        <w:tab/>
      </w:r>
      <w:r w:rsidRPr="00682307">
        <w:rPr>
          <w:rFonts w:hint="eastAsia"/>
        </w:rPr>
        <w:t>已有</w:t>
      </w:r>
      <w:r>
        <w:rPr>
          <w:rFonts w:hint="eastAsia"/>
        </w:rPr>
        <w:t>A</w:t>
      </w:r>
      <w:r w:rsidRPr="00682307">
        <w:rPr>
          <w:rFonts w:hint="eastAsia"/>
        </w:rPr>
        <w:t>和</w:t>
      </w:r>
      <w:r>
        <w:rPr>
          <w:rFonts w:hint="eastAsia"/>
        </w:rPr>
        <w:t>C</w:t>
      </w:r>
      <w:r w:rsidRPr="00682307">
        <w:rPr>
          <w:rFonts w:hint="eastAsia"/>
        </w:rPr>
        <w:t>的皮肤腐蚀性数据，并且这些数据在实质上是相当的，即它们属于同一</w:t>
      </w:r>
      <w:r>
        <w:rPr>
          <w:rFonts w:hint="eastAsia"/>
        </w:rPr>
        <w:t>皮肤腐蚀性包装</w:t>
      </w:r>
      <w:r w:rsidRPr="00682307">
        <w:rPr>
          <w:rFonts w:hint="eastAsia"/>
        </w:rPr>
        <w:t>类别，而且不会影响</w:t>
      </w:r>
      <w:r>
        <w:rPr>
          <w:rFonts w:hint="eastAsia"/>
        </w:rPr>
        <w:t>B</w:t>
      </w:r>
      <w:r w:rsidRPr="00682307">
        <w:rPr>
          <w:rFonts w:hint="eastAsia"/>
        </w:rPr>
        <w:t>潜在的皮肤腐蚀性。</w:t>
      </w:r>
    </w:p>
    <w:p w14:paraId="623179D1" w14:textId="77777777" w:rsidR="009659C0" w:rsidRPr="00FE1778" w:rsidRDefault="009659C0" w:rsidP="0058301D">
      <w:pPr>
        <w:pStyle w:val="SingleTxtGC"/>
        <w:ind w:left="2438"/>
      </w:pPr>
      <w:r w:rsidRPr="001148A4">
        <w:rPr>
          <w:rFonts w:hint="eastAsia"/>
        </w:rPr>
        <w:t>如果混合物</w:t>
      </w:r>
      <w:r w:rsidRPr="001148A4">
        <w:rPr>
          <w:rFonts w:hint="eastAsia"/>
        </w:rPr>
        <w:t>(</w:t>
      </w:r>
      <w:r>
        <w:t>A</w:t>
      </w:r>
      <w:r w:rsidRPr="00FE1778">
        <w:t>+</w:t>
      </w:r>
      <w:r>
        <w:t>B</w:t>
      </w:r>
      <w:r w:rsidRPr="001148A4">
        <w:rPr>
          <w:rFonts w:hint="eastAsia"/>
        </w:rPr>
        <w:t>)</w:t>
      </w:r>
      <w:r w:rsidRPr="001148A4">
        <w:rPr>
          <w:rFonts w:hint="eastAsia"/>
        </w:rPr>
        <w:t>或混合物</w:t>
      </w:r>
      <w:r w:rsidRPr="001148A4">
        <w:rPr>
          <w:rFonts w:hint="eastAsia"/>
        </w:rPr>
        <w:t>(</w:t>
      </w:r>
      <w:r>
        <w:t>C</w:t>
      </w:r>
      <w:r w:rsidRPr="00FE1778">
        <w:t>+</w:t>
      </w:r>
      <w:r>
        <w:t>B</w:t>
      </w:r>
      <w:r w:rsidRPr="001148A4">
        <w:rPr>
          <w:rFonts w:hint="eastAsia"/>
        </w:rPr>
        <w:t>)</w:t>
      </w:r>
      <w:r w:rsidRPr="001148A4">
        <w:rPr>
          <w:rFonts w:hint="eastAsia"/>
        </w:rPr>
        <w:t>已经根据试验数据做了分类，那么另一混合物可以划为相同的</w:t>
      </w:r>
      <w:r>
        <w:rPr>
          <w:rFonts w:hint="eastAsia"/>
        </w:rPr>
        <w:t>包装</w:t>
      </w:r>
      <w:r w:rsidRPr="001148A4">
        <w:rPr>
          <w:rFonts w:hint="eastAsia"/>
        </w:rPr>
        <w:t>类别。</w:t>
      </w:r>
    </w:p>
    <w:p w14:paraId="1F1B3DEA" w14:textId="0377CE23" w:rsidR="009659C0" w:rsidRPr="00E22AB8" w:rsidRDefault="00867EB7" w:rsidP="009659C0">
      <w:pPr>
        <w:pStyle w:val="SingleTxtGC"/>
        <w:rPr>
          <w:rFonts w:ascii="Time New Roman" w:eastAsia="楷体" w:hAnsi="Time New Roman" w:hint="eastAsia"/>
        </w:rPr>
      </w:pPr>
      <w:r>
        <w:rPr>
          <w:rFonts w:ascii="Time New Roman" w:eastAsia="楷体" w:hAnsi="Time New Roman"/>
        </w:rPr>
        <w:t>2.8.4.3</w:t>
      </w:r>
      <w:r w:rsidR="009659C0" w:rsidRPr="00E22AB8">
        <w:rPr>
          <w:rFonts w:ascii="Time New Roman" w:eastAsia="楷体" w:hAnsi="Time New Roman"/>
        </w:rPr>
        <w:tab/>
      </w:r>
      <w:r w:rsidR="009659C0" w:rsidRPr="00E22AB8">
        <w:rPr>
          <w:rFonts w:ascii="Time New Roman" w:eastAsia="楷体" w:hAnsi="Time New Roman" w:hint="eastAsia"/>
        </w:rPr>
        <w:t>基于物质分类的计算法</w:t>
      </w:r>
    </w:p>
    <w:p w14:paraId="7322FE90" w14:textId="67AC9708" w:rsidR="009659C0" w:rsidRPr="00FE1778" w:rsidRDefault="009659C0" w:rsidP="009659C0">
      <w:pPr>
        <w:pStyle w:val="SingleTxtGC"/>
      </w:pPr>
      <w:r>
        <w:t>2</w:t>
      </w:r>
      <w:r w:rsidRPr="00FE1778">
        <w:t>.</w:t>
      </w:r>
      <w:r>
        <w:t>8</w:t>
      </w:r>
      <w:r w:rsidRPr="00FE1778">
        <w:t>.</w:t>
      </w:r>
      <w:r>
        <w:t>4</w:t>
      </w:r>
      <w:r w:rsidRPr="00FE1778">
        <w:t>.</w:t>
      </w:r>
      <w:r>
        <w:t>3</w:t>
      </w:r>
      <w:r w:rsidRPr="00FE1778">
        <w:t>.</w:t>
      </w:r>
      <w:r>
        <w:t>1</w:t>
      </w:r>
      <w:r w:rsidR="00867EB7">
        <w:tab/>
      </w:r>
      <w:r w:rsidRPr="009A653B">
        <w:rPr>
          <w:rFonts w:hint="eastAsia"/>
        </w:rPr>
        <w:t>如果对</w:t>
      </w:r>
      <w:r>
        <w:rPr>
          <w:rFonts w:hint="eastAsia"/>
        </w:rPr>
        <w:t>一种</w:t>
      </w:r>
      <w:r w:rsidRPr="009A653B">
        <w:rPr>
          <w:rFonts w:hint="eastAsia"/>
        </w:rPr>
        <w:t>混合物没有做过确定皮肤腐蚀可能性的试验，</w:t>
      </w:r>
      <w:r>
        <w:rPr>
          <w:rFonts w:hint="eastAsia"/>
        </w:rPr>
        <w:t>也没有</w:t>
      </w:r>
      <w:r w:rsidRPr="009A653B">
        <w:rPr>
          <w:rFonts w:hint="eastAsia"/>
        </w:rPr>
        <w:t>类似混合物</w:t>
      </w:r>
      <w:r>
        <w:rPr>
          <w:rFonts w:hint="eastAsia"/>
        </w:rPr>
        <w:t>的</w:t>
      </w:r>
      <w:r w:rsidRPr="009A653B">
        <w:rPr>
          <w:rFonts w:hint="eastAsia"/>
        </w:rPr>
        <w:t>充分数据，</w:t>
      </w:r>
      <w:r>
        <w:rPr>
          <w:rFonts w:hint="eastAsia"/>
        </w:rPr>
        <w:t>就应考虑混合物所含各种物质的腐蚀特性，以进行分类和划定包装类别。</w:t>
      </w:r>
    </w:p>
    <w:p w14:paraId="208CE23C" w14:textId="48126165" w:rsidR="009659C0" w:rsidRPr="00FE1778" w:rsidRDefault="00BD45FA" w:rsidP="009659C0">
      <w:pPr>
        <w:pStyle w:val="SingleTxtGC"/>
      </w:pPr>
      <w:r>
        <w:tab/>
      </w:r>
      <w:r w:rsidR="009659C0">
        <w:rPr>
          <w:rFonts w:hint="eastAsia"/>
        </w:rPr>
        <w:t>仅在没有协同效应会导致混合物腐蚀性大于所含各物质之和的情况下允许使用计算法。这一限制仅适用于划定混合物为</w:t>
      </w:r>
      <w:r w:rsidR="009659C0">
        <w:rPr>
          <w:rFonts w:hint="eastAsia"/>
        </w:rPr>
        <w:t>II</w:t>
      </w:r>
      <w:r w:rsidR="009659C0">
        <w:rPr>
          <w:rFonts w:hint="eastAsia"/>
        </w:rPr>
        <w:t>类或</w:t>
      </w:r>
      <w:r w:rsidR="009659C0">
        <w:rPr>
          <w:rFonts w:hint="eastAsia"/>
        </w:rPr>
        <w:t>III</w:t>
      </w:r>
      <w:r w:rsidR="009659C0">
        <w:rPr>
          <w:rFonts w:hint="eastAsia"/>
        </w:rPr>
        <w:t>类包装的情况。</w:t>
      </w:r>
    </w:p>
    <w:p w14:paraId="57CFDE74" w14:textId="6DF6EDBA" w:rsidR="009659C0" w:rsidRPr="00FE1778" w:rsidRDefault="009659C0" w:rsidP="009659C0">
      <w:pPr>
        <w:pStyle w:val="SingleTxtGC"/>
      </w:pPr>
      <w:r>
        <w:t>2</w:t>
      </w:r>
      <w:r w:rsidRPr="00FE1778">
        <w:t>.</w:t>
      </w:r>
      <w:r>
        <w:t>8</w:t>
      </w:r>
      <w:r w:rsidRPr="00FE1778">
        <w:t>.</w:t>
      </w:r>
      <w:r>
        <w:t>4</w:t>
      </w:r>
      <w:r w:rsidRPr="00FE1778">
        <w:t>.</w:t>
      </w:r>
      <w:r>
        <w:t>3</w:t>
      </w:r>
      <w:r w:rsidRPr="00FE1778">
        <w:t>.</w:t>
      </w:r>
      <w:r>
        <w:t>2</w:t>
      </w:r>
      <w:r w:rsidRPr="00FE1778">
        <w:tab/>
      </w:r>
      <w:r>
        <w:rPr>
          <w:rFonts w:hint="eastAsia"/>
        </w:rPr>
        <w:t>在使用计算法时，所有浓度</w:t>
      </w:r>
      <w:r w:rsidRPr="00FE1778">
        <w:t xml:space="preserve"> ≥ </w:t>
      </w:r>
      <w:r>
        <w:t>1</w:t>
      </w:r>
      <w:r w:rsidRPr="00FE1778">
        <w:t xml:space="preserve">% </w:t>
      </w:r>
      <w:r>
        <w:rPr>
          <w:rFonts w:hint="eastAsia"/>
        </w:rPr>
        <w:t>的第</w:t>
      </w:r>
      <w:r>
        <w:rPr>
          <w:rFonts w:hint="eastAsia"/>
        </w:rPr>
        <w:t>8</w:t>
      </w:r>
      <w:r>
        <w:rPr>
          <w:rFonts w:hint="eastAsia"/>
        </w:rPr>
        <w:t>类成分均应计入，而如果这些成分浓度</w:t>
      </w:r>
      <w:r w:rsidRPr="00FE1778">
        <w:t>&lt;</w:t>
      </w:r>
      <w:r>
        <w:t>1</w:t>
      </w:r>
      <w:r w:rsidRPr="00FE1778">
        <w:t>%</w:t>
      </w:r>
      <w:r>
        <w:rPr>
          <w:rFonts w:hint="eastAsia"/>
        </w:rPr>
        <w:t>时仍对混合物被划为皮肤腐蚀性具有相关意义，则也应计入考虑。</w:t>
      </w:r>
    </w:p>
    <w:p w14:paraId="5C95ECFE" w14:textId="77777777" w:rsidR="009659C0" w:rsidRPr="00FE1778" w:rsidRDefault="009659C0" w:rsidP="009659C0">
      <w:pPr>
        <w:pStyle w:val="SingleTxtGC"/>
        <w:rPr>
          <w:strike/>
        </w:rPr>
      </w:pPr>
      <w:r>
        <w:t>2</w:t>
      </w:r>
      <w:r w:rsidRPr="00FE1778">
        <w:t>.</w:t>
      </w:r>
      <w:r>
        <w:t>8</w:t>
      </w:r>
      <w:r w:rsidRPr="00FE1778">
        <w:t>.</w:t>
      </w:r>
      <w:r>
        <w:t>4</w:t>
      </w:r>
      <w:r w:rsidRPr="00FE1778">
        <w:t>.</w:t>
      </w:r>
      <w:r>
        <w:t>3</w:t>
      </w:r>
      <w:r w:rsidRPr="00FE1778">
        <w:t>.</w:t>
      </w:r>
      <w:r>
        <w:t>3</w:t>
      </w:r>
      <w:r w:rsidRPr="00FE1778">
        <w:tab/>
      </w:r>
      <w:r>
        <w:rPr>
          <w:rFonts w:hint="eastAsia"/>
        </w:rPr>
        <w:t>为确定一种含有腐蚀性物质的混合物是否应被视为腐蚀性混合物并划定一个包装类别，应使用图流程图</w:t>
      </w:r>
      <w:r>
        <w:t>2</w:t>
      </w:r>
      <w:r w:rsidRPr="00FE1778">
        <w:t>.</w:t>
      </w:r>
      <w:r>
        <w:t>8</w:t>
      </w:r>
      <w:r w:rsidRPr="00FE1778">
        <w:t>.</w:t>
      </w:r>
      <w:r>
        <w:t>4</w:t>
      </w:r>
      <w:r w:rsidRPr="00FE1778">
        <w:t>.</w:t>
      </w:r>
      <w:r>
        <w:t>3</w:t>
      </w:r>
      <w:r>
        <w:rPr>
          <w:rFonts w:hint="eastAsia"/>
        </w:rPr>
        <w:t>中的计算法。</w:t>
      </w:r>
    </w:p>
    <w:p w14:paraId="7EB1B8D7" w14:textId="4B1D3E12" w:rsidR="009659C0" w:rsidRPr="00F1001B" w:rsidRDefault="009659C0" w:rsidP="009659C0">
      <w:pPr>
        <w:pStyle w:val="SingleTxtGC"/>
      </w:pPr>
      <w:r>
        <w:t>2</w:t>
      </w:r>
      <w:r w:rsidRPr="00F1001B">
        <w:t>.</w:t>
      </w:r>
      <w:r>
        <w:t>8</w:t>
      </w:r>
      <w:r w:rsidRPr="00F1001B">
        <w:t>.</w:t>
      </w:r>
      <w:r>
        <w:t>4</w:t>
      </w:r>
      <w:r w:rsidRPr="00F1001B">
        <w:t>.</w:t>
      </w:r>
      <w:r>
        <w:t>3</w:t>
      </w:r>
      <w:r w:rsidRPr="00F1001B">
        <w:t>.</w:t>
      </w:r>
      <w:r>
        <w:t>4</w:t>
      </w:r>
      <w:r w:rsidRPr="00F1001B">
        <w:tab/>
      </w:r>
      <w:r>
        <w:rPr>
          <w:rFonts w:hint="eastAsia"/>
        </w:rPr>
        <w:t>如果一种物质因被纳入危险货物一览表或某项特殊规定而为之划定一个</w:t>
      </w:r>
      <w:r w:rsidRPr="003552A7">
        <w:rPr>
          <w:rFonts w:hint="eastAsia"/>
        </w:rPr>
        <w:t>具体浓度</w:t>
      </w:r>
      <w:r w:rsidRPr="001F1283">
        <w:rPr>
          <w:rFonts w:hint="eastAsia"/>
        </w:rPr>
        <w:t>极限</w:t>
      </w:r>
      <w:r w:rsidRPr="00F1001B">
        <w:t>(</w:t>
      </w:r>
      <w:r>
        <w:t>SCL</w:t>
      </w:r>
      <w:r w:rsidRPr="00F1001B">
        <w:t>)</w:t>
      </w:r>
      <w:r>
        <w:rPr>
          <w:rFonts w:hint="eastAsia"/>
        </w:rPr>
        <w:t>，应使用这个极限而不使用</w:t>
      </w:r>
      <w:r w:rsidRPr="00C638FC">
        <w:rPr>
          <w:rFonts w:hint="eastAsia"/>
        </w:rPr>
        <w:t>通用浓度极限</w:t>
      </w:r>
      <w:r w:rsidRPr="00F1001B">
        <w:t>(</w:t>
      </w:r>
      <w:r>
        <w:t>GCL</w:t>
      </w:r>
      <w:r w:rsidRPr="00F1001B">
        <w:t>)</w:t>
      </w:r>
      <w:r>
        <w:rPr>
          <w:rFonts w:hint="eastAsia"/>
        </w:rPr>
        <w:t>。这种情况分别见于图</w:t>
      </w:r>
      <w:r>
        <w:t>2</w:t>
      </w:r>
      <w:r w:rsidRPr="00F1001B">
        <w:t>.</w:t>
      </w:r>
      <w:r>
        <w:t>8</w:t>
      </w:r>
      <w:r w:rsidRPr="00F1001B">
        <w:t>.</w:t>
      </w:r>
      <w:r>
        <w:t>4</w:t>
      </w:r>
      <w:r w:rsidRPr="00F1001B">
        <w:t>.</w:t>
      </w:r>
      <w:r>
        <w:t>3</w:t>
      </w:r>
      <w:r>
        <w:rPr>
          <w:rFonts w:hint="eastAsia"/>
        </w:rPr>
        <w:t>中评估</w:t>
      </w:r>
      <w:r>
        <w:rPr>
          <w:rFonts w:hint="eastAsia"/>
        </w:rPr>
        <w:t>I</w:t>
      </w:r>
      <w:r>
        <w:rPr>
          <w:rFonts w:hint="eastAsia"/>
        </w:rPr>
        <w:t>类包装物质的第一步使用</w:t>
      </w:r>
      <w:r>
        <w:t>1</w:t>
      </w:r>
      <w:r w:rsidRPr="00F1001B">
        <w:t>%</w:t>
      </w:r>
      <w:r>
        <w:rPr>
          <w:rFonts w:hint="eastAsia"/>
        </w:rPr>
        <w:t>的情况，以及其他步骤使用</w:t>
      </w:r>
      <w:r>
        <w:t>5</w:t>
      </w:r>
      <w:r w:rsidR="00E22AB8">
        <w:t>%</w:t>
      </w:r>
      <w:r>
        <w:rPr>
          <w:rFonts w:hint="eastAsia"/>
        </w:rPr>
        <w:t>的情况。</w:t>
      </w:r>
    </w:p>
    <w:p w14:paraId="030D17E1" w14:textId="77777777" w:rsidR="009659C0" w:rsidRPr="00F1001B" w:rsidRDefault="009659C0" w:rsidP="009659C0">
      <w:pPr>
        <w:pStyle w:val="SingleTxtGC"/>
      </w:pPr>
      <w:r>
        <w:t>2</w:t>
      </w:r>
      <w:r w:rsidRPr="00F1001B">
        <w:t>.</w:t>
      </w:r>
      <w:r>
        <w:t>8</w:t>
      </w:r>
      <w:r w:rsidRPr="00F1001B">
        <w:t>.</w:t>
      </w:r>
      <w:r>
        <w:t>4</w:t>
      </w:r>
      <w:r w:rsidRPr="00F1001B">
        <w:t>.</w:t>
      </w:r>
      <w:r>
        <w:t>3</w:t>
      </w:r>
      <w:r w:rsidRPr="00F1001B">
        <w:t>.</w:t>
      </w:r>
      <w:r>
        <w:t>5</w:t>
      </w:r>
      <w:r w:rsidRPr="00F1001B">
        <w:tab/>
      </w:r>
      <w:r>
        <w:rPr>
          <w:rFonts w:hint="eastAsia"/>
        </w:rPr>
        <w:t>为此，计算法每个步骤的</w:t>
      </w:r>
      <w:r w:rsidRPr="004C5458">
        <w:rPr>
          <w:rFonts w:hint="eastAsia"/>
        </w:rPr>
        <w:t>求和</w:t>
      </w:r>
      <w:r>
        <w:rPr>
          <w:rFonts w:hint="eastAsia"/>
        </w:rPr>
        <w:t>算式应有所调整。这就意味着，在适用的情况下，</w:t>
      </w:r>
      <w:r w:rsidRPr="00C638FC">
        <w:rPr>
          <w:rFonts w:hint="eastAsia"/>
        </w:rPr>
        <w:t>通用浓度极限</w:t>
      </w:r>
      <w:r>
        <w:rPr>
          <w:rFonts w:hint="eastAsia"/>
        </w:rPr>
        <w:t>应改为划定给</w:t>
      </w:r>
      <w:r>
        <w:t>(</w:t>
      </w:r>
      <w:r>
        <w:rPr>
          <w:rFonts w:hint="eastAsia"/>
        </w:rPr>
        <w:t>各</w:t>
      </w:r>
      <w:r>
        <w:t>)</w:t>
      </w:r>
      <w:r>
        <w:rPr>
          <w:rFonts w:hint="eastAsia"/>
        </w:rPr>
        <w:t>物质的</w:t>
      </w:r>
      <w:r w:rsidRPr="00F507E6">
        <w:rPr>
          <w:rFonts w:hint="eastAsia"/>
        </w:rPr>
        <w:t>具体浓度极限</w:t>
      </w:r>
      <w:r w:rsidRPr="00F1001B">
        <w:t>(</w:t>
      </w:r>
      <w:r>
        <w:t>SCLi</w:t>
      </w:r>
      <w:r w:rsidRPr="00F1001B">
        <w:t>)</w:t>
      </w:r>
      <w:r>
        <w:rPr>
          <w:rFonts w:hint="eastAsia"/>
        </w:rPr>
        <w:t>，调整后的算式反映划定给混合物所含各物质的不同浓度极限的加权平均值：</w:t>
      </w:r>
    </w:p>
    <w:p w14:paraId="2859CB50" w14:textId="77777777" w:rsidR="009659C0" w:rsidRPr="00681F66" w:rsidRDefault="00367AFA" w:rsidP="002019EA">
      <w:pPr>
        <w:pStyle w:val="SingleTxtGC"/>
        <w:spacing w:line="240" w:lineRule="atLeast"/>
      </w:pPr>
      <m:oMathPara>
        <m:oMath>
          <m:f>
            <m:fPr>
              <m:ctrlPr>
                <w:rPr>
                  <w:rFonts w:ascii="Cambria Math" w:hAnsi="Cambria Math"/>
                </w:rPr>
              </m:ctrlPr>
            </m:fPr>
            <m:num>
              <m:r>
                <w:rPr>
                  <w:rFonts w:ascii="Cambria Math" w:hAnsi="Cambria Math"/>
                </w:rPr>
                <m:t>PGx</m:t>
              </m:r>
              <m:r>
                <m:rPr>
                  <m:sty m:val="p"/>
                </m:rPr>
                <w:rPr>
                  <w:rFonts w:ascii="Cambria Math" w:hAnsi="Cambria Math"/>
                </w:rPr>
                <m:t>1</m:t>
              </m:r>
            </m:num>
            <m:den>
              <m:r>
                <w:rPr>
                  <w:rFonts w:ascii="Cambria Math" w:hAnsi="Cambria Math"/>
                </w:rPr>
                <m:t>GCL</m:t>
              </m:r>
            </m:den>
          </m:f>
          <m:r>
            <m:rPr>
              <m:sty m:val="p"/>
            </m:rPr>
            <w:rPr>
              <w:rFonts w:ascii="Cambria Math" w:hAnsi="Cambria Math"/>
            </w:rPr>
            <m:t>+</m:t>
          </m:r>
          <m:f>
            <m:fPr>
              <m:ctrlPr>
                <w:rPr>
                  <w:rFonts w:ascii="Cambria Math" w:hAnsi="Cambria Math"/>
                </w:rPr>
              </m:ctrlPr>
            </m:fPr>
            <m:num>
              <m:r>
                <w:rPr>
                  <w:rFonts w:ascii="Cambria Math" w:hAnsi="Cambria Math"/>
                </w:rPr>
                <m:t>PGx</m:t>
              </m:r>
              <m:r>
                <m:rPr>
                  <m:sty m:val="p"/>
                </m:rPr>
                <w:rPr>
                  <w:rFonts w:ascii="Cambria Math" w:hAnsi="Cambria Math"/>
                  <w:vertAlign w:val="subscript"/>
                </w:rPr>
                <m:t>2</m:t>
              </m:r>
            </m:num>
            <m:den>
              <m:r>
                <w:rPr>
                  <w:rFonts w:ascii="Cambria Math" w:hAnsi="Cambria Math"/>
                </w:rPr>
                <m:t>SCL</m:t>
              </m:r>
              <m:r>
                <m:rPr>
                  <m:sty m:val="p"/>
                </m:rPr>
                <w:rPr>
                  <w:rFonts w:ascii="Cambria Math" w:hAnsi="Cambria Math"/>
                  <w:vertAlign w:val="subscript"/>
                </w:rPr>
                <m:t>2</m:t>
              </m:r>
            </m:den>
          </m:f>
          <m:r>
            <m:rPr>
              <m:sty m:val="p"/>
            </m:rPr>
            <w:rPr>
              <w:rFonts w:ascii="Cambria Math" w:hAnsi="Cambria Math"/>
            </w:rPr>
            <m:t xml:space="preserve">+…+ </m:t>
          </m:r>
          <m:f>
            <m:fPr>
              <m:ctrlPr>
                <w:rPr>
                  <w:rFonts w:ascii="Cambria Math" w:hAnsi="Cambria Math"/>
                </w:rPr>
              </m:ctrlPr>
            </m:fPr>
            <m:num>
              <m:r>
                <w:rPr>
                  <w:rFonts w:ascii="Cambria Math" w:hAnsi="Cambria Math"/>
                </w:rPr>
                <m:t>PGxi</m:t>
              </m:r>
            </m:num>
            <m:den>
              <m:r>
                <w:rPr>
                  <w:rFonts w:ascii="Cambria Math" w:hAnsi="Cambria Math"/>
                </w:rPr>
                <m:t>SCLi</m:t>
              </m:r>
            </m:den>
          </m:f>
          <m:r>
            <m:rPr>
              <m:sty m:val="p"/>
            </m:rPr>
            <w:rPr>
              <w:rFonts w:ascii="Cambria Math" w:hAnsi="Cambria Math"/>
            </w:rPr>
            <m:t xml:space="preserve"> ≥1</m:t>
          </m:r>
        </m:oMath>
      </m:oMathPara>
    </w:p>
    <w:p w14:paraId="17D974DD" w14:textId="77777777" w:rsidR="009659C0" w:rsidRPr="00FE1778" w:rsidRDefault="009659C0" w:rsidP="009E0CB0">
      <w:pPr>
        <w:pStyle w:val="SingleTxtGC"/>
        <w:ind w:left="1559"/>
      </w:pPr>
      <w:r>
        <w:rPr>
          <w:rFonts w:hint="eastAsia"/>
        </w:rPr>
        <w:t>式中：</w:t>
      </w:r>
    </w:p>
    <w:p w14:paraId="0C6500A1" w14:textId="05EE1191" w:rsidR="009659C0" w:rsidRPr="00BD45FA" w:rsidRDefault="009659C0" w:rsidP="009E0CB0">
      <w:pPr>
        <w:pStyle w:val="SingleTxtGC"/>
        <w:ind w:left="1559"/>
        <w:rPr>
          <w:spacing w:val="-4"/>
        </w:rPr>
      </w:pPr>
      <w:r>
        <w:t>PG</w:t>
      </w:r>
      <w:r w:rsidRPr="00FE1778">
        <w:t xml:space="preserve"> </w:t>
      </w:r>
      <w:r>
        <w:t>xi</w:t>
      </w:r>
      <w:r w:rsidR="00BD45FA">
        <w:t xml:space="preserve"> = </w:t>
      </w:r>
      <w:r w:rsidRPr="00BD45FA">
        <w:rPr>
          <w:rFonts w:hint="eastAsia"/>
          <w:spacing w:val="-4"/>
        </w:rPr>
        <w:t>划为包装类别</w:t>
      </w:r>
      <w:r w:rsidRPr="00BD45FA">
        <w:rPr>
          <w:spacing w:val="-4"/>
        </w:rPr>
        <w:t>x(I</w:t>
      </w:r>
      <w:r w:rsidRPr="00BD45FA">
        <w:rPr>
          <w:rFonts w:hint="eastAsia"/>
          <w:spacing w:val="-4"/>
        </w:rPr>
        <w:t>、</w:t>
      </w:r>
      <w:r w:rsidRPr="00BD45FA">
        <w:rPr>
          <w:spacing w:val="-4"/>
        </w:rPr>
        <w:t>II</w:t>
      </w:r>
      <w:r w:rsidRPr="00BD45FA">
        <w:rPr>
          <w:rFonts w:hint="eastAsia"/>
          <w:spacing w:val="-4"/>
        </w:rPr>
        <w:t>或</w:t>
      </w:r>
      <w:r w:rsidRPr="00BD45FA">
        <w:rPr>
          <w:spacing w:val="-4"/>
        </w:rPr>
        <w:t>III</w:t>
      </w:r>
      <w:r w:rsidRPr="00BD45FA">
        <w:rPr>
          <w:rFonts w:hint="eastAsia"/>
          <w:spacing w:val="-4"/>
        </w:rPr>
        <w:t>类</w:t>
      </w:r>
      <w:r w:rsidRPr="00BD45FA">
        <w:rPr>
          <w:spacing w:val="-4"/>
        </w:rPr>
        <w:t>)</w:t>
      </w:r>
      <w:r w:rsidRPr="00BD45FA">
        <w:rPr>
          <w:rFonts w:hint="eastAsia"/>
          <w:spacing w:val="-4"/>
        </w:rPr>
        <w:t>的混合物所含物质</w:t>
      </w:r>
      <w:r w:rsidRPr="00BD45FA">
        <w:rPr>
          <w:rFonts w:hint="eastAsia"/>
          <w:spacing w:val="-4"/>
        </w:rPr>
        <w:t>1</w:t>
      </w:r>
      <w:r w:rsidRPr="00BD45FA">
        <w:rPr>
          <w:rFonts w:hint="eastAsia"/>
          <w:spacing w:val="-4"/>
        </w:rPr>
        <w:t>、</w:t>
      </w:r>
      <w:r w:rsidRPr="00BD45FA">
        <w:rPr>
          <w:rFonts w:hint="eastAsia"/>
          <w:spacing w:val="-4"/>
        </w:rPr>
        <w:t>2</w:t>
      </w:r>
      <w:r w:rsidRPr="00BD45FA">
        <w:rPr>
          <w:rFonts w:hint="eastAsia"/>
          <w:spacing w:val="-4"/>
        </w:rPr>
        <w:t>、……</w:t>
      </w:r>
      <w:r w:rsidRPr="00BD45FA">
        <w:rPr>
          <w:spacing w:val="-4"/>
        </w:rPr>
        <w:t>i</w:t>
      </w:r>
      <w:r w:rsidRPr="00BD45FA">
        <w:rPr>
          <w:rFonts w:hint="eastAsia"/>
          <w:spacing w:val="-4"/>
        </w:rPr>
        <w:t>的浓度</w:t>
      </w:r>
    </w:p>
    <w:p w14:paraId="19D5D8C3" w14:textId="77777777" w:rsidR="009659C0" w:rsidRPr="00FE1778" w:rsidRDefault="009659C0" w:rsidP="009E0CB0">
      <w:pPr>
        <w:pStyle w:val="SingleTxtGC"/>
        <w:ind w:left="1559"/>
      </w:pPr>
      <w:r>
        <w:t>GCL</w:t>
      </w:r>
      <w:r w:rsidRPr="00FE1778">
        <w:t xml:space="preserve"> = </w:t>
      </w:r>
      <w:r w:rsidRPr="00961976">
        <w:rPr>
          <w:rFonts w:hint="eastAsia"/>
        </w:rPr>
        <w:t>通用浓度极限</w:t>
      </w:r>
    </w:p>
    <w:p w14:paraId="3BE97420" w14:textId="77777777" w:rsidR="009659C0" w:rsidRPr="00FE1778" w:rsidRDefault="009659C0" w:rsidP="009E0CB0">
      <w:pPr>
        <w:pStyle w:val="SingleTxtGC"/>
        <w:ind w:left="1559"/>
      </w:pPr>
      <w:r>
        <w:t>SCLi</w:t>
      </w:r>
      <w:r w:rsidRPr="00FE1778">
        <w:t xml:space="preserve"> = </w:t>
      </w:r>
      <w:r>
        <w:rPr>
          <w:rFonts w:hint="eastAsia"/>
        </w:rPr>
        <w:t>划定给物质</w:t>
      </w:r>
      <w:r>
        <w:t>i</w:t>
      </w:r>
      <w:r>
        <w:rPr>
          <w:rFonts w:hint="eastAsia"/>
        </w:rPr>
        <w:t>的</w:t>
      </w:r>
      <w:r w:rsidRPr="00961976">
        <w:rPr>
          <w:rFonts w:hint="eastAsia"/>
        </w:rPr>
        <w:t>具体浓度极限</w:t>
      </w:r>
    </w:p>
    <w:p w14:paraId="0618CDD0" w14:textId="3CDF7740" w:rsidR="009659C0" w:rsidRPr="00681F66" w:rsidRDefault="009659C0" w:rsidP="009E0CB0">
      <w:pPr>
        <w:pStyle w:val="SingleTxtGC"/>
        <w:ind w:left="1559"/>
        <w:rPr>
          <w:sz w:val="18"/>
          <w:szCs w:val="18"/>
        </w:rPr>
      </w:pPr>
      <w:r>
        <w:rPr>
          <w:rFonts w:hint="eastAsia"/>
        </w:rPr>
        <w:t>计算结果</w:t>
      </w:r>
      <w:r w:rsidRPr="00681F66">
        <w:t xml:space="preserve"> ≥ </w:t>
      </w:r>
      <w:r>
        <w:t>1,</w:t>
      </w:r>
      <w:r w:rsidR="009E0CB0">
        <w:t xml:space="preserve"> </w:t>
      </w:r>
      <w:r>
        <w:rPr>
          <w:rFonts w:hint="eastAsia"/>
        </w:rPr>
        <w:t>就达到了某个包装类别的标准。计算法每一步骤评估所用</w:t>
      </w:r>
      <w:r w:rsidRPr="00C26350">
        <w:rPr>
          <w:rFonts w:hint="eastAsia"/>
        </w:rPr>
        <w:t>通用浓度极限</w:t>
      </w:r>
      <w:r>
        <w:rPr>
          <w:rFonts w:hint="eastAsia"/>
        </w:rPr>
        <w:t>为图</w:t>
      </w:r>
      <w:r>
        <w:t>2</w:t>
      </w:r>
      <w:r w:rsidRPr="00681F66">
        <w:t>.</w:t>
      </w:r>
      <w:r>
        <w:t>8</w:t>
      </w:r>
      <w:r w:rsidRPr="00681F66">
        <w:t>.</w:t>
      </w:r>
      <w:r>
        <w:t>4</w:t>
      </w:r>
      <w:r w:rsidRPr="00681F66">
        <w:t>.</w:t>
      </w:r>
      <w:r>
        <w:t>3</w:t>
      </w:r>
      <w:r>
        <w:rPr>
          <w:rFonts w:hint="eastAsia"/>
        </w:rPr>
        <w:t>所示数值。</w:t>
      </w:r>
    </w:p>
    <w:p w14:paraId="009C6468" w14:textId="717979C4" w:rsidR="009659C0" w:rsidRPr="00FE1778" w:rsidRDefault="009659C0" w:rsidP="009659C0">
      <w:pPr>
        <w:pStyle w:val="SingleTxtGC"/>
      </w:pPr>
      <w:r>
        <w:rPr>
          <w:rFonts w:hint="eastAsia"/>
        </w:rPr>
        <w:t>下注列出以上算式的计算示例</w:t>
      </w:r>
      <w:r w:rsidR="009E0CB0">
        <w:rPr>
          <w:rFonts w:hint="eastAsia"/>
        </w:rPr>
        <w:t>。</w:t>
      </w:r>
    </w:p>
    <w:p w14:paraId="0AC493F8" w14:textId="77777777" w:rsidR="009659C0" w:rsidRPr="00235104" w:rsidRDefault="009659C0" w:rsidP="009659C0">
      <w:pPr>
        <w:pStyle w:val="SingleTxtGC"/>
        <w:rPr>
          <w:rFonts w:ascii="Time New Roman" w:eastAsia="楷体" w:hAnsi="Time New Roman" w:hint="eastAsia"/>
        </w:rPr>
      </w:pPr>
      <w:r w:rsidRPr="00235104">
        <w:rPr>
          <w:rFonts w:ascii="Time New Roman" w:eastAsia="楷体" w:hAnsi="Time New Roman" w:hint="eastAsia"/>
          <w:b/>
        </w:rPr>
        <w:t>注：</w:t>
      </w:r>
      <w:r w:rsidRPr="00235104">
        <w:rPr>
          <w:rFonts w:ascii="Time New Roman" w:eastAsia="楷体" w:hAnsi="Time New Roman"/>
        </w:rPr>
        <w:tab/>
      </w:r>
      <w:r w:rsidRPr="00235104">
        <w:rPr>
          <w:rFonts w:ascii="Time New Roman" w:eastAsia="楷体" w:hAnsi="Time New Roman" w:hint="eastAsia"/>
        </w:rPr>
        <w:t>以上算式的计算示例</w:t>
      </w:r>
    </w:p>
    <w:p w14:paraId="326D4EB0" w14:textId="363B5A87" w:rsidR="009659C0" w:rsidRPr="00235104" w:rsidRDefault="009659C0" w:rsidP="009659C0">
      <w:pPr>
        <w:pStyle w:val="SingleTxtGC"/>
        <w:rPr>
          <w:rFonts w:ascii="Time New Roman" w:eastAsia="楷体" w:hAnsi="Time New Roman" w:hint="eastAsia"/>
        </w:rPr>
      </w:pPr>
      <w:r w:rsidRPr="00235104">
        <w:rPr>
          <w:rFonts w:ascii="Time New Roman" w:eastAsia="楷体" w:hAnsi="Time New Roman" w:hint="eastAsia"/>
        </w:rPr>
        <w:t>例</w:t>
      </w:r>
      <w:r w:rsidRPr="00235104">
        <w:rPr>
          <w:rFonts w:ascii="Time New Roman" w:eastAsia="楷体" w:hAnsi="Time New Roman"/>
        </w:rPr>
        <w:t>1:</w:t>
      </w:r>
      <w:r w:rsidR="00235104">
        <w:rPr>
          <w:rFonts w:ascii="Time New Roman" w:eastAsia="楷体" w:hAnsi="Time New Roman"/>
        </w:rPr>
        <w:t xml:space="preserve"> </w:t>
      </w:r>
      <w:r w:rsidRPr="00235104">
        <w:rPr>
          <w:rFonts w:ascii="Time New Roman" w:eastAsia="楷体" w:hAnsi="Time New Roman" w:hint="eastAsia"/>
        </w:rPr>
        <w:t>一种混合物，含有浓度为</w:t>
      </w:r>
      <w:r w:rsidRPr="00235104">
        <w:rPr>
          <w:rFonts w:ascii="Time New Roman" w:eastAsia="楷体" w:hAnsi="Time New Roman" w:hint="eastAsia"/>
        </w:rPr>
        <w:t>5%</w:t>
      </w:r>
      <w:r w:rsidRPr="00235104">
        <w:rPr>
          <w:rFonts w:ascii="Time New Roman" w:eastAsia="楷体" w:hAnsi="Time New Roman" w:hint="eastAsia"/>
        </w:rPr>
        <w:t>的一种腐蚀性物质，划为</w:t>
      </w:r>
      <w:r w:rsidRPr="00235104">
        <w:rPr>
          <w:rFonts w:ascii="Time New Roman" w:eastAsia="楷体" w:hAnsi="Time New Roman" w:hint="eastAsia"/>
        </w:rPr>
        <w:t>I</w:t>
      </w:r>
      <w:r w:rsidRPr="00235104">
        <w:rPr>
          <w:rFonts w:ascii="Time New Roman" w:eastAsia="楷体" w:hAnsi="Time New Roman" w:hint="eastAsia"/>
        </w:rPr>
        <w:t>类包装，无具体浓度极限</w:t>
      </w:r>
      <w:r w:rsidRPr="00235104">
        <w:rPr>
          <w:rFonts w:ascii="Time New Roman" w:eastAsia="楷体" w:hAnsi="Time New Roman" w:hint="eastAsia"/>
          <w:sz w:val="18"/>
          <w:szCs w:val="18"/>
        </w:rPr>
        <w:t>：</w:t>
      </w:r>
    </w:p>
    <w:p w14:paraId="267080C1" w14:textId="2863F341" w:rsidR="009659C0" w:rsidRPr="00235104" w:rsidRDefault="009659C0" w:rsidP="009659C0">
      <w:pPr>
        <w:pStyle w:val="SingleTxtGC"/>
        <w:rPr>
          <w:rFonts w:ascii="Time New Roman" w:eastAsia="楷体" w:hAnsi="Time New Roman" w:hint="eastAsia"/>
        </w:rPr>
      </w:pPr>
      <w:r w:rsidRPr="00235104">
        <w:rPr>
          <w:rFonts w:ascii="Time New Roman" w:eastAsia="楷体" w:hAnsi="Time New Roman"/>
        </w:rPr>
        <w:t>I</w:t>
      </w:r>
      <w:r w:rsidRPr="00235104">
        <w:rPr>
          <w:rFonts w:ascii="Time New Roman" w:eastAsia="楷体" w:hAnsi="Time New Roman" w:hint="eastAsia"/>
        </w:rPr>
        <w:t>类包装的计算：</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5 (GCL)</m:t>
            </m:r>
          </m:den>
        </m:f>
        <m:r>
          <m:rPr>
            <m:sty m:val="p"/>
          </m:rPr>
          <w:rPr>
            <w:rFonts w:ascii="Cambria Math" w:hAnsi="Cambria Math"/>
          </w:rPr>
          <m:t>=1</m:t>
        </m:r>
      </m:oMath>
      <w:r w:rsidRPr="00807AE7">
        <w:t xml:space="preserve">  </w:t>
      </w:r>
      <w:r w:rsidRPr="00807AE7">
        <w:sym w:font="Wingdings" w:char="F0E8"/>
      </w:r>
      <w:r w:rsidRPr="00807AE7">
        <w:t xml:space="preserve"> </w:t>
      </w:r>
      <w:r w:rsidRPr="00235104">
        <w:rPr>
          <w:rFonts w:ascii="Time New Roman" w:eastAsia="楷体" w:hAnsi="Time New Roman" w:hint="eastAsia"/>
        </w:rPr>
        <w:t>划为第</w:t>
      </w:r>
      <w:r w:rsidRPr="00235104">
        <w:rPr>
          <w:rFonts w:ascii="Time New Roman" w:eastAsia="楷体" w:hAnsi="Time New Roman"/>
        </w:rPr>
        <w:t>8</w:t>
      </w:r>
      <w:r w:rsidRPr="00235104">
        <w:rPr>
          <w:rFonts w:ascii="Time New Roman" w:eastAsia="楷体" w:hAnsi="Time New Roman" w:hint="eastAsia"/>
        </w:rPr>
        <w:t>类，</w:t>
      </w:r>
      <w:r w:rsidRPr="00235104">
        <w:rPr>
          <w:rFonts w:ascii="Time New Roman" w:eastAsia="楷体" w:hAnsi="Time New Roman" w:hint="eastAsia"/>
        </w:rPr>
        <w:t>I</w:t>
      </w:r>
      <w:r w:rsidRPr="00235104">
        <w:rPr>
          <w:rFonts w:ascii="Time New Roman" w:eastAsia="楷体" w:hAnsi="Time New Roman" w:hint="eastAsia"/>
        </w:rPr>
        <w:t>类包装：</w:t>
      </w:r>
    </w:p>
    <w:p w14:paraId="450840E5" w14:textId="77777777" w:rsidR="009659C0" w:rsidRPr="00FE1778" w:rsidRDefault="009659C0" w:rsidP="009659C0">
      <w:pPr>
        <w:pStyle w:val="SingleTxtGC"/>
        <w:rPr>
          <w:i/>
        </w:rPr>
      </w:pPr>
      <w:r w:rsidRPr="00235104">
        <w:rPr>
          <w:rFonts w:ascii="Time New Roman" w:eastAsia="楷体" w:hAnsi="Time New Roman" w:hint="eastAsia"/>
        </w:rPr>
        <w:t>例</w:t>
      </w:r>
      <w:r w:rsidRPr="00235104">
        <w:rPr>
          <w:rFonts w:ascii="Time New Roman" w:eastAsia="楷体" w:hAnsi="Time New Roman"/>
        </w:rPr>
        <w:t xml:space="preserve">2: </w:t>
      </w:r>
      <w:r w:rsidRPr="00235104">
        <w:rPr>
          <w:rFonts w:ascii="Time New Roman" w:eastAsia="楷体" w:hAnsi="Time New Roman" w:hint="eastAsia"/>
        </w:rPr>
        <w:t>一种混合物，含有三种皮肤腐蚀性物质；其中两种</w:t>
      </w:r>
      <w:r w:rsidRPr="00235104">
        <w:rPr>
          <w:rFonts w:ascii="Time New Roman" w:eastAsia="楷体" w:hAnsi="Time New Roman"/>
        </w:rPr>
        <w:t>(A</w:t>
      </w:r>
      <w:r w:rsidRPr="00235104">
        <w:rPr>
          <w:rFonts w:ascii="Time New Roman" w:eastAsia="楷体" w:hAnsi="Time New Roman" w:hint="eastAsia"/>
        </w:rPr>
        <w:t>和</w:t>
      </w:r>
      <w:r w:rsidRPr="00235104">
        <w:rPr>
          <w:rFonts w:ascii="Time New Roman" w:eastAsia="楷体" w:hAnsi="Time New Roman"/>
        </w:rPr>
        <w:t>B)</w:t>
      </w:r>
      <w:r w:rsidRPr="00235104">
        <w:rPr>
          <w:rFonts w:ascii="Time New Roman" w:eastAsia="楷体" w:hAnsi="Time New Roman" w:hint="eastAsia"/>
        </w:rPr>
        <w:t>有具体浓度极限；第三种</w:t>
      </w:r>
      <w:r w:rsidRPr="00235104">
        <w:rPr>
          <w:rFonts w:ascii="Time New Roman" w:eastAsia="楷体" w:hAnsi="Time New Roman"/>
        </w:rPr>
        <w:t>(C)</w:t>
      </w:r>
      <w:r w:rsidRPr="00235104">
        <w:rPr>
          <w:rFonts w:ascii="Time New Roman" w:eastAsia="楷体" w:hAnsi="Time New Roman" w:hint="eastAsia"/>
        </w:rPr>
        <w:t>使用通用浓度极限。混合物其他成分无需计入：</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192"/>
        <w:gridCol w:w="1559"/>
        <w:gridCol w:w="1559"/>
        <w:gridCol w:w="1560"/>
      </w:tblGrid>
      <w:tr w:rsidR="009659C0" w:rsidRPr="00E27CCF" w14:paraId="7993DE54" w14:textId="77777777" w:rsidTr="00970477">
        <w:tc>
          <w:tcPr>
            <w:tcW w:w="1814" w:type="dxa"/>
            <w:vAlign w:val="center"/>
          </w:tcPr>
          <w:p w14:paraId="68AE6C0A" w14:textId="77777777" w:rsidR="009659C0" w:rsidRPr="00E27CCF" w:rsidRDefault="009659C0" w:rsidP="00200534">
            <w:pPr>
              <w:spacing w:before="60" w:after="60" w:line="280" w:lineRule="exact"/>
              <w:jc w:val="center"/>
              <w:rPr>
                <w:sz w:val="18"/>
                <w:szCs w:val="18"/>
              </w:rPr>
            </w:pPr>
            <w:r>
              <w:rPr>
                <w:rFonts w:hint="eastAsia"/>
                <w:sz w:val="18"/>
                <w:szCs w:val="18"/>
              </w:rPr>
              <w:t>混合物所含物质</w:t>
            </w:r>
            <w:r>
              <w:rPr>
                <w:sz w:val="18"/>
                <w:szCs w:val="18"/>
              </w:rPr>
              <w:t>X</w:t>
            </w:r>
            <w:r>
              <w:rPr>
                <w:rFonts w:hint="eastAsia"/>
                <w:sz w:val="18"/>
                <w:szCs w:val="18"/>
              </w:rPr>
              <w:t>及其在第</w:t>
            </w:r>
            <w:r>
              <w:rPr>
                <w:rFonts w:hint="eastAsia"/>
                <w:sz w:val="18"/>
                <w:szCs w:val="18"/>
              </w:rPr>
              <w:t>8</w:t>
            </w:r>
            <w:r>
              <w:rPr>
                <w:rFonts w:hint="eastAsia"/>
                <w:sz w:val="18"/>
                <w:szCs w:val="18"/>
              </w:rPr>
              <w:t>类内的包装类别划定</w:t>
            </w:r>
          </w:p>
        </w:tc>
        <w:tc>
          <w:tcPr>
            <w:tcW w:w="1192" w:type="dxa"/>
            <w:vAlign w:val="center"/>
          </w:tcPr>
          <w:p w14:paraId="0673B1E0" w14:textId="0A84C83E" w:rsidR="009659C0" w:rsidRPr="00E27CCF" w:rsidRDefault="009659C0" w:rsidP="00200534">
            <w:pPr>
              <w:spacing w:before="60" w:after="60" w:line="240" w:lineRule="exact"/>
              <w:jc w:val="center"/>
              <w:rPr>
                <w:sz w:val="18"/>
                <w:szCs w:val="18"/>
              </w:rPr>
            </w:pPr>
            <w:r>
              <w:rPr>
                <w:rFonts w:hint="eastAsia"/>
                <w:sz w:val="18"/>
                <w:szCs w:val="18"/>
              </w:rPr>
              <w:t>混合物中</w:t>
            </w:r>
            <w:r w:rsidR="00C9689C">
              <w:rPr>
                <w:sz w:val="18"/>
                <w:szCs w:val="18"/>
              </w:rPr>
              <w:br/>
            </w:r>
            <w:r>
              <w:rPr>
                <w:rFonts w:hint="eastAsia"/>
                <w:sz w:val="18"/>
                <w:szCs w:val="18"/>
              </w:rPr>
              <w:t>的浓度</w:t>
            </w:r>
            <w:r w:rsidRPr="00E27CCF">
              <w:rPr>
                <w:sz w:val="18"/>
                <w:szCs w:val="18"/>
              </w:rPr>
              <w:t xml:space="preserve"> (</w:t>
            </w:r>
            <w:r>
              <w:rPr>
                <w:sz w:val="18"/>
                <w:szCs w:val="18"/>
              </w:rPr>
              <w:t>conc</w:t>
            </w:r>
            <w:r w:rsidRPr="00E27CCF">
              <w:rPr>
                <w:sz w:val="18"/>
                <w:szCs w:val="18"/>
              </w:rPr>
              <w:t>)</w:t>
            </w:r>
            <w:r>
              <w:rPr>
                <w:rFonts w:hint="eastAsia"/>
                <w:sz w:val="18"/>
                <w:szCs w:val="18"/>
              </w:rPr>
              <w:t>，</w:t>
            </w:r>
            <w:r w:rsidRPr="00E27CCF">
              <w:rPr>
                <w:sz w:val="18"/>
                <w:szCs w:val="18"/>
              </w:rPr>
              <w:t>%</w:t>
            </w:r>
          </w:p>
        </w:tc>
        <w:tc>
          <w:tcPr>
            <w:tcW w:w="1559" w:type="dxa"/>
            <w:vAlign w:val="center"/>
          </w:tcPr>
          <w:p w14:paraId="1F7B839E" w14:textId="77777777" w:rsidR="009659C0" w:rsidRPr="00E27CCF" w:rsidRDefault="009659C0" w:rsidP="00200534">
            <w:pPr>
              <w:spacing w:before="60" w:after="60" w:line="280" w:lineRule="exact"/>
              <w:jc w:val="center"/>
              <w:rPr>
                <w:sz w:val="18"/>
                <w:szCs w:val="18"/>
              </w:rPr>
            </w:pPr>
            <w:r>
              <w:rPr>
                <w:rFonts w:hint="eastAsia"/>
                <w:sz w:val="18"/>
                <w:szCs w:val="18"/>
              </w:rPr>
              <w:t>I</w:t>
            </w:r>
            <w:r>
              <w:rPr>
                <w:rFonts w:hint="eastAsia"/>
                <w:sz w:val="18"/>
                <w:szCs w:val="18"/>
              </w:rPr>
              <w:t>类包装的</w:t>
            </w:r>
            <w:r w:rsidRPr="008A65EE">
              <w:rPr>
                <w:rFonts w:hint="eastAsia"/>
                <w:sz w:val="18"/>
                <w:szCs w:val="18"/>
              </w:rPr>
              <w:t>具体浓度极限</w:t>
            </w:r>
            <w:r w:rsidRPr="00E27CCF">
              <w:rPr>
                <w:sz w:val="18"/>
                <w:szCs w:val="18"/>
              </w:rPr>
              <w:t>(</w:t>
            </w:r>
            <w:r>
              <w:rPr>
                <w:sz w:val="18"/>
                <w:szCs w:val="18"/>
              </w:rPr>
              <w:t>SCL</w:t>
            </w:r>
            <w:r w:rsidRPr="00E27CCF">
              <w:rPr>
                <w:sz w:val="18"/>
                <w:szCs w:val="18"/>
              </w:rPr>
              <w:t>)</w:t>
            </w:r>
          </w:p>
        </w:tc>
        <w:tc>
          <w:tcPr>
            <w:tcW w:w="1559" w:type="dxa"/>
            <w:vAlign w:val="center"/>
          </w:tcPr>
          <w:p w14:paraId="60750270" w14:textId="77777777" w:rsidR="009659C0" w:rsidRPr="00E27CCF" w:rsidRDefault="009659C0" w:rsidP="00200534">
            <w:pPr>
              <w:spacing w:before="60" w:after="60" w:line="280" w:lineRule="exact"/>
              <w:jc w:val="center"/>
              <w:rPr>
                <w:sz w:val="18"/>
                <w:szCs w:val="18"/>
              </w:rPr>
            </w:pPr>
            <w:r>
              <w:rPr>
                <w:rFonts w:hint="eastAsia"/>
                <w:sz w:val="18"/>
                <w:szCs w:val="18"/>
              </w:rPr>
              <w:t>II</w:t>
            </w:r>
            <w:r>
              <w:rPr>
                <w:rFonts w:hint="eastAsia"/>
                <w:sz w:val="18"/>
                <w:szCs w:val="18"/>
              </w:rPr>
              <w:t>类包装的</w:t>
            </w:r>
            <w:r w:rsidRPr="008A65EE">
              <w:rPr>
                <w:rFonts w:hint="eastAsia"/>
                <w:sz w:val="18"/>
                <w:szCs w:val="18"/>
              </w:rPr>
              <w:t>具体浓度极限</w:t>
            </w:r>
            <w:r w:rsidRPr="00E27CCF">
              <w:rPr>
                <w:sz w:val="18"/>
                <w:szCs w:val="18"/>
              </w:rPr>
              <w:t>(</w:t>
            </w:r>
            <w:r>
              <w:rPr>
                <w:sz w:val="18"/>
                <w:szCs w:val="18"/>
              </w:rPr>
              <w:t>SCL</w:t>
            </w:r>
            <w:r w:rsidRPr="00E27CCF">
              <w:rPr>
                <w:sz w:val="18"/>
                <w:szCs w:val="18"/>
              </w:rPr>
              <w:t>)</w:t>
            </w:r>
          </w:p>
        </w:tc>
        <w:tc>
          <w:tcPr>
            <w:tcW w:w="1560" w:type="dxa"/>
            <w:vAlign w:val="center"/>
          </w:tcPr>
          <w:p w14:paraId="03EB6BD1" w14:textId="77777777" w:rsidR="009659C0" w:rsidRPr="00E27CCF" w:rsidRDefault="009659C0" w:rsidP="00200534">
            <w:pPr>
              <w:spacing w:before="60" w:after="60" w:line="280" w:lineRule="exact"/>
              <w:jc w:val="center"/>
              <w:rPr>
                <w:sz w:val="18"/>
                <w:szCs w:val="18"/>
              </w:rPr>
            </w:pPr>
            <w:r>
              <w:rPr>
                <w:sz w:val="18"/>
                <w:szCs w:val="18"/>
              </w:rPr>
              <w:t>III</w:t>
            </w:r>
            <w:r>
              <w:rPr>
                <w:rFonts w:hint="eastAsia"/>
                <w:sz w:val="18"/>
                <w:szCs w:val="18"/>
              </w:rPr>
              <w:t>类包装的</w:t>
            </w:r>
            <w:r w:rsidRPr="008A65EE">
              <w:rPr>
                <w:rFonts w:hint="eastAsia"/>
                <w:sz w:val="18"/>
                <w:szCs w:val="18"/>
              </w:rPr>
              <w:t>具体浓度极限</w:t>
            </w:r>
            <w:r w:rsidRPr="00E27CCF">
              <w:rPr>
                <w:sz w:val="18"/>
                <w:szCs w:val="18"/>
              </w:rPr>
              <w:t>(</w:t>
            </w:r>
            <w:r>
              <w:rPr>
                <w:sz w:val="18"/>
                <w:szCs w:val="18"/>
              </w:rPr>
              <w:t>SCL</w:t>
            </w:r>
            <w:r w:rsidRPr="00E27CCF">
              <w:rPr>
                <w:sz w:val="18"/>
                <w:szCs w:val="18"/>
              </w:rPr>
              <w:t>)</w:t>
            </w:r>
          </w:p>
        </w:tc>
      </w:tr>
      <w:tr w:rsidR="009659C0" w:rsidRPr="00E27CCF" w14:paraId="0ADD8976" w14:textId="77777777" w:rsidTr="00970477">
        <w:tc>
          <w:tcPr>
            <w:tcW w:w="1814" w:type="dxa"/>
            <w:vAlign w:val="center"/>
          </w:tcPr>
          <w:p w14:paraId="38C53F91" w14:textId="77777777" w:rsidR="009659C0" w:rsidRPr="00E27CCF" w:rsidRDefault="009659C0" w:rsidP="00200534">
            <w:pPr>
              <w:spacing w:before="60" w:after="60"/>
              <w:jc w:val="left"/>
              <w:rPr>
                <w:sz w:val="18"/>
                <w:szCs w:val="18"/>
              </w:rPr>
            </w:pPr>
            <w:r>
              <w:rPr>
                <w:sz w:val="18"/>
                <w:szCs w:val="18"/>
              </w:rPr>
              <w:t xml:space="preserve">A, </w:t>
            </w:r>
            <w:r>
              <w:rPr>
                <w:rFonts w:hint="eastAsia"/>
                <w:sz w:val="18"/>
                <w:szCs w:val="18"/>
              </w:rPr>
              <w:t>划为</w:t>
            </w:r>
            <w:r>
              <w:rPr>
                <w:rFonts w:hint="eastAsia"/>
                <w:sz w:val="18"/>
                <w:szCs w:val="18"/>
              </w:rPr>
              <w:t>I</w:t>
            </w:r>
            <w:r>
              <w:rPr>
                <w:rFonts w:hint="eastAsia"/>
                <w:sz w:val="18"/>
                <w:szCs w:val="18"/>
              </w:rPr>
              <w:t>类包装</w:t>
            </w:r>
          </w:p>
        </w:tc>
        <w:tc>
          <w:tcPr>
            <w:tcW w:w="1192" w:type="dxa"/>
            <w:vAlign w:val="center"/>
          </w:tcPr>
          <w:p w14:paraId="02246BAE" w14:textId="77777777" w:rsidR="009659C0" w:rsidRPr="00E27CCF" w:rsidRDefault="009659C0" w:rsidP="00200534">
            <w:pPr>
              <w:spacing w:before="60" w:after="60"/>
              <w:jc w:val="center"/>
              <w:rPr>
                <w:sz w:val="18"/>
                <w:szCs w:val="18"/>
              </w:rPr>
            </w:pPr>
            <w:r>
              <w:rPr>
                <w:sz w:val="18"/>
                <w:szCs w:val="18"/>
              </w:rPr>
              <w:t>3</w:t>
            </w:r>
          </w:p>
        </w:tc>
        <w:tc>
          <w:tcPr>
            <w:tcW w:w="1559" w:type="dxa"/>
            <w:vAlign w:val="center"/>
          </w:tcPr>
          <w:p w14:paraId="4A43A90F" w14:textId="77777777" w:rsidR="009659C0" w:rsidRPr="00E27CCF" w:rsidRDefault="009659C0" w:rsidP="00200534">
            <w:pPr>
              <w:spacing w:before="60" w:after="60"/>
              <w:jc w:val="center"/>
              <w:rPr>
                <w:sz w:val="18"/>
                <w:szCs w:val="18"/>
              </w:rPr>
            </w:pPr>
            <w:r>
              <w:rPr>
                <w:sz w:val="18"/>
                <w:szCs w:val="18"/>
              </w:rPr>
              <w:t>3</w:t>
            </w:r>
            <w:r w:rsidRPr="00E27CCF">
              <w:rPr>
                <w:sz w:val="18"/>
                <w:szCs w:val="18"/>
              </w:rPr>
              <w:t>0%</w:t>
            </w:r>
          </w:p>
        </w:tc>
        <w:tc>
          <w:tcPr>
            <w:tcW w:w="1559" w:type="dxa"/>
            <w:vAlign w:val="center"/>
          </w:tcPr>
          <w:p w14:paraId="20B97CCB" w14:textId="77777777" w:rsidR="009659C0" w:rsidRPr="00E27CCF" w:rsidRDefault="009659C0" w:rsidP="00200534">
            <w:pPr>
              <w:spacing w:before="60" w:after="60"/>
              <w:jc w:val="center"/>
              <w:rPr>
                <w:sz w:val="18"/>
                <w:szCs w:val="18"/>
              </w:rPr>
            </w:pPr>
            <w:r>
              <w:rPr>
                <w:sz w:val="18"/>
                <w:szCs w:val="18"/>
              </w:rPr>
              <w:t>无</w:t>
            </w:r>
          </w:p>
        </w:tc>
        <w:tc>
          <w:tcPr>
            <w:tcW w:w="1560" w:type="dxa"/>
            <w:vAlign w:val="center"/>
          </w:tcPr>
          <w:p w14:paraId="06F54826" w14:textId="77777777" w:rsidR="009659C0" w:rsidRPr="00E27CCF" w:rsidRDefault="009659C0" w:rsidP="00200534">
            <w:pPr>
              <w:spacing w:before="60" w:after="60"/>
              <w:jc w:val="center"/>
              <w:rPr>
                <w:sz w:val="18"/>
                <w:szCs w:val="18"/>
              </w:rPr>
            </w:pPr>
            <w:r>
              <w:rPr>
                <w:sz w:val="18"/>
                <w:szCs w:val="18"/>
              </w:rPr>
              <w:t>无</w:t>
            </w:r>
          </w:p>
        </w:tc>
      </w:tr>
      <w:tr w:rsidR="009659C0" w:rsidRPr="00E27CCF" w14:paraId="061EACCF" w14:textId="77777777" w:rsidTr="00970477">
        <w:tc>
          <w:tcPr>
            <w:tcW w:w="1814" w:type="dxa"/>
            <w:vAlign w:val="center"/>
          </w:tcPr>
          <w:p w14:paraId="6FEF3B6C" w14:textId="77777777" w:rsidR="009659C0" w:rsidRPr="00E27CCF" w:rsidRDefault="009659C0" w:rsidP="00200534">
            <w:pPr>
              <w:spacing w:before="60" w:after="60"/>
              <w:jc w:val="left"/>
              <w:rPr>
                <w:sz w:val="18"/>
                <w:szCs w:val="18"/>
              </w:rPr>
            </w:pPr>
            <w:r>
              <w:rPr>
                <w:sz w:val="18"/>
                <w:szCs w:val="18"/>
              </w:rPr>
              <w:t xml:space="preserve">B, </w:t>
            </w:r>
            <w:r>
              <w:rPr>
                <w:rFonts w:hint="eastAsia"/>
                <w:sz w:val="18"/>
                <w:szCs w:val="18"/>
              </w:rPr>
              <w:t>划为</w:t>
            </w:r>
            <w:r>
              <w:rPr>
                <w:rFonts w:hint="eastAsia"/>
                <w:sz w:val="18"/>
                <w:szCs w:val="18"/>
              </w:rPr>
              <w:t>I</w:t>
            </w:r>
            <w:r>
              <w:rPr>
                <w:rFonts w:hint="eastAsia"/>
                <w:sz w:val="18"/>
                <w:szCs w:val="18"/>
              </w:rPr>
              <w:t>类包装</w:t>
            </w:r>
          </w:p>
        </w:tc>
        <w:tc>
          <w:tcPr>
            <w:tcW w:w="1192" w:type="dxa"/>
            <w:vAlign w:val="center"/>
          </w:tcPr>
          <w:p w14:paraId="47C789FB" w14:textId="77777777" w:rsidR="009659C0" w:rsidRPr="00E27CCF" w:rsidRDefault="009659C0" w:rsidP="00200534">
            <w:pPr>
              <w:spacing w:before="60" w:after="60"/>
              <w:jc w:val="center"/>
              <w:rPr>
                <w:sz w:val="18"/>
                <w:szCs w:val="18"/>
              </w:rPr>
            </w:pPr>
            <w:r>
              <w:rPr>
                <w:sz w:val="18"/>
                <w:szCs w:val="18"/>
              </w:rPr>
              <w:t>2</w:t>
            </w:r>
          </w:p>
        </w:tc>
        <w:tc>
          <w:tcPr>
            <w:tcW w:w="1559" w:type="dxa"/>
            <w:vAlign w:val="center"/>
          </w:tcPr>
          <w:p w14:paraId="4D0543D1" w14:textId="77777777" w:rsidR="009659C0" w:rsidRPr="00E27CCF" w:rsidRDefault="009659C0" w:rsidP="00200534">
            <w:pPr>
              <w:spacing w:before="60" w:after="60"/>
              <w:jc w:val="center"/>
              <w:rPr>
                <w:sz w:val="18"/>
                <w:szCs w:val="18"/>
              </w:rPr>
            </w:pPr>
            <w:r>
              <w:rPr>
                <w:sz w:val="18"/>
                <w:szCs w:val="18"/>
              </w:rPr>
              <w:t>2</w:t>
            </w:r>
            <w:r w:rsidRPr="00E27CCF">
              <w:rPr>
                <w:sz w:val="18"/>
                <w:szCs w:val="18"/>
              </w:rPr>
              <w:t>0%</w:t>
            </w:r>
          </w:p>
        </w:tc>
        <w:tc>
          <w:tcPr>
            <w:tcW w:w="1559" w:type="dxa"/>
            <w:vAlign w:val="center"/>
          </w:tcPr>
          <w:p w14:paraId="5E077666" w14:textId="77777777" w:rsidR="009659C0" w:rsidRPr="00E27CCF" w:rsidRDefault="009659C0" w:rsidP="00200534">
            <w:pPr>
              <w:spacing w:before="60" w:after="60"/>
              <w:jc w:val="center"/>
              <w:rPr>
                <w:sz w:val="18"/>
                <w:szCs w:val="18"/>
              </w:rPr>
            </w:pPr>
            <w:r>
              <w:rPr>
                <w:sz w:val="18"/>
                <w:szCs w:val="18"/>
              </w:rPr>
              <w:t>1</w:t>
            </w:r>
            <w:r w:rsidRPr="00E27CCF">
              <w:rPr>
                <w:sz w:val="18"/>
                <w:szCs w:val="18"/>
              </w:rPr>
              <w:t>0%</w:t>
            </w:r>
          </w:p>
        </w:tc>
        <w:tc>
          <w:tcPr>
            <w:tcW w:w="1560" w:type="dxa"/>
            <w:vAlign w:val="center"/>
          </w:tcPr>
          <w:p w14:paraId="5F562036" w14:textId="77777777" w:rsidR="009659C0" w:rsidRPr="00E27CCF" w:rsidRDefault="009659C0" w:rsidP="00200534">
            <w:pPr>
              <w:spacing w:before="60" w:after="60"/>
              <w:jc w:val="center"/>
              <w:rPr>
                <w:sz w:val="18"/>
                <w:szCs w:val="18"/>
              </w:rPr>
            </w:pPr>
            <w:r>
              <w:rPr>
                <w:sz w:val="18"/>
                <w:szCs w:val="18"/>
              </w:rPr>
              <w:t>无</w:t>
            </w:r>
          </w:p>
        </w:tc>
      </w:tr>
      <w:tr w:rsidR="009659C0" w:rsidRPr="00E27CCF" w14:paraId="655D450C" w14:textId="77777777" w:rsidTr="00970477">
        <w:tc>
          <w:tcPr>
            <w:tcW w:w="1814" w:type="dxa"/>
            <w:vAlign w:val="center"/>
          </w:tcPr>
          <w:p w14:paraId="61D837F8" w14:textId="77777777" w:rsidR="009659C0" w:rsidRPr="00E27CCF" w:rsidRDefault="009659C0" w:rsidP="00200534">
            <w:pPr>
              <w:spacing w:before="60" w:after="60"/>
              <w:jc w:val="left"/>
              <w:rPr>
                <w:sz w:val="18"/>
                <w:szCs w:val="18"/>
              </w:rPr>
            </w:pPr>
            <w:r>
              <w:rPr>
                <w:sz w:val="18"/>
                <w:szCs w:val="18"/>
              </w:rPr>
              <w:t xml:space="preserve">C, </w:t>
            </w:r>
            <w:r>
              <w:rPr>
                <w:rFonts w:hint="eastAsia"/>
                <w:sz w:val="18"/>
                <w:szCs w:val="18"/>
              </w:rPr>
              <w:t>划为</w:t>
            </w:r>
            <w:r>
              <w:rPr>
                <w:rFonts w:hint="eastAsia"/>
                <w:sz w:val="18"/>
                <w:szCs w:val="18"/>
              </w:rPr>
              <w:t>III</w:t>
            </w:r>
            <w:r>
              <w:rPr>
                <w:rFonts w:hint="eastAsia"/>
                <w:sz w:val="18"/>
                <w:szCs w:val="18"/>
              </w:rPr>
              <w:t>类包装</w:t>
            </w:r>
          </w:p>
        </w:tc>
        <w:tc>
          <w:tcPr>
            <w:tcW w:w="1192" w:type="dxa"/>
            <w:vAlign w:val="center"/>
          </w:tcPr>
          <w:p w14:paraId="3EE81CD4" w14:textId="77777777" w:rsidR="009659C0" w:rsidRPr="00E27CCF" w:rsidRDefault="009659C0" w:rsidP="00200534">
            <w:pPr>
              <w:spacing w:before="60" w:after="60"/>
              <w:jc w:val="center"/>
              <w:rPr>
                <w:sz w:val="18"/>
                <w:szCs w:val="18"/>
              </w:rPr>
            </w:pPr>
            <w:r>
              <w:rPr>
                <w:sz w:val="18"/>
                <w:szCs w:val="18"/>
              </w:rPr>
              <w:t>1</w:t>
            </w:r>
            <w:r w:rsidRPr="00E27CCF">
              <w:rPr>
                <w:sz w:val="18"/>
                <w:szCs w:val="18"/>
              </w:rPr>
              <w:t>0</w:t>
            </w:r>
          </w:p>
        </w:tc>
        <w:tc>
          <w:tcPr>
            <w:tcW w:w="1559" w:type="dxa"/>
            <w:vAlign w:val="center"/>
          </w:tcPr>
          <w:p w14:paraId="69A6D4E5" w14:textId="77777777" w:rsidR="009659C0" w:rsidRPr="00E27CCF" w:rsidRDefault="009659C0" w:rsidP="00200534">
            <w:pPr>
              <w:spacing w:before="60" w:after="60"/>
              <w:jc w:val="center"/>
              <w:rPr>
                <w:sz w:val="18"/>
                <w:szCs w:val="18"/>
              </w:rPr>
            </w:pPr>
            <w:r>
              <w:rPr>
                <w:sz w:val="18"/>
                <w:szCs w:val="18"/>
              </w:rPr>
              <w:t>无</w:t>
            </w:r>
          </w:p>
        </w:tc>
        <w:tc>
          <w:tcPr>
            <w:tcW w:w="1559" w:type="dxa"/>
            <w:vAlign w:val="center"/>
          </w:tcPr>
          <w:p w14:paraId="404233E7" w14:textId="77777777" w:rsidR="009659C0" w:rsidRPr="00E27CCF" w:rsidRDefault="009659C0" w:rsidP="00200534">
            <w:pPr>
              <w:spacing w:before="60" w:after="60"/>
              <w:jc w:val="center"/>
              <w:rPr>
                <w:sz w:val="18"/>
                <w:szCs w:val="18"/>
              </w:rPr>
            </w:pPr>
            <w:r>
              <w:rPr>
                <w:sz w:val="18"/>
                <w:szCs w:val="18"/>
              </w:rPr>
              <w:t>无</w:t>
            </w:r>
          </w:p>
        </w:tc>
        <w:tc>
          <w:tcPr>
            <w:tcW w:w="1560" w:type="dxa"/>
            <w:vAlign w:val="center"/>
          </w:tcPr>
          <w:p w14:paraId="46CDEF2C" w14:textId="77777777" w:rsidR="009659C0" w:rsidRPr="00E27CCF" w:rsidRDefault="009659C0" w:rsidP="00200534">
            <w:pPr>
              <w:spacing w:before="60" w:after="60"/>
              <w:jc w:val="center"/>
              <w:rPr>
                <w:sz w:val="18"/>
                <w:szCs w:val="18"/>
              </w:rPr>
            </w:pPr>
            <w:r>
              <w:rPr>
                <w:sz w:val="18"/>
                <w:szCs w:val="18"/>
              </w:rPr>
              <w:t>无</w:t>
            </w:r>
          </w:p>
        </w:tc>
      </w:tr>
    </w:tbl>
    <w:p w14:paraId="462EC3F0" w14:textId="00CA1F76" w:rsidR="009659C0" w:rsidRPr="0074094C" w:rsidRDefault="009659C0" w:rsidP="00200534">
      <w:pPr>
        <w:pStyle w:val="SingleTxtGC"/>
        <w:spacing w:before="360"/>
        <w:rPr>
          <w:iCs/>
        </w:rPr>
      </w:pPr>
      <w:r w:rsidRPr="00C9689C">
        <w:rPr>
          <w:rFonts w:ascii="Time New Roman" w:eastAsia="楷体" w:hAnsi="Time New Roman" w:hint="eastAsia"/>
          <w:iCs/>
        </w:rPr>
        <w:t>I</w:t>
      </w:r>
      <w:r w:rsidRPr="00C9689C">
        <w:rPr>
          <w:rFonts w:ascii="Time New Roman" w:eastAsia="楷体" w:hAnsi="Time New Roman" w:hint="eastAsia"/>
          <w:iCs/>
        </w:rPr>
        <w:t>类包装的计算：</w:t>
      </w:r>
      <w:r w:rsidRPr="0074094C">
        <w:rPr>
          <w:iCs/>
        </w:rPr>
        <w:tab/>
      </w:r>
      <m:oMath>
        <m:f>
          <m:fPr>
            <m:ctrlPr>
              <w:rPr>
                <w:rFonts w:ascii="Cambria Math" w:hAnsi="Cambria Math"/>
                <w:iCs/>
              </w:rPr>
            </m:ctrlPr>
          </m:fPr>
          <m:num>
            <m:r>
              <m:rPr>
                <m:sty m:val="p"/>
              </m:rPr>
              <w:rPr>
                <w:rFonts w:ascii="Cambria Math" w:hAnsi="Cambria Math"/>
              </w:rPr>
              <m:t>3 (conc A)</m:t>
            </m:r>
          </m:num>
          <m:den>
            <m:r>
              <m:rPr>
                <m:sty m:val="p"/>
              </m:rPr>
              <w:rPr>
                <w:rFonts w:ascii="Cambria Math" w:hAnsi="Cambria Math"/>
              </w:rPr>
              <m:t>30 (SCL PGI)</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 xml:space="preserve">2 (conc B)  </m:t>
            </m:r>
          </m:num>
          <m:den>
            <m:r>
              <m:rPr>
                <m:sty m:val="p"/>
              </m:rPr>
              <w:rPr>
                <w:rFonts w:ascii="Cambria Math" w:hAnsi="Cambria Math"/>
              </w:rPr>
              <m:t>20 (SCL PGI)</m:t>
            </m:r>
          </m:den>
        </m:f>
        <m:r>
          <m:rPr>
            <m:sty m:val="p"/>
          </m:rPr>
          <w:rPr>
            <w:rFonts w:ascii="Cambria Math" w:hAnsi="Cambria Math"/>
          </w:rPr>
          <m:t>=0,2&lt;1</m:t>
        </m:r>
      </m:oMath>
    </w:p>
    <w:p w14:paraId="0B1F9B38" w14:textId="77777777" w:rsidR="009659C0" w:rsidRPr="00342D8E" w:rsidRDefault="009659C0" w:rsidP="009659C0">
      <w:pPr>
        <w:pStyle w:val="SingleTxtGC"/>
        <w:rPr>
          <w:rFonts w:ascii="Time New Roman" w:eastAsia="楷体" w:hAnsi="Time New Roman" w:hint="eastAsia"/>
        </w:rPr>
      </w:pPr>
      <w:r w:rsidRPr="00342D8E">
        <w:rPr>
          <w:rFonts w:ascii="Time New Roman" w:eastAsia="楷体" w:hAnsi="Time New Roman"/>
        </w:rPr>
        <w:tab/>
      </w:r>
      <w:r w:rsidRPr="00342D8E">
        <w:rPr>
          <w:rFonts w:ascii="Time New Roman" w:eastAsia="楷体" w:hAnsi="Time New Roman" w:hint="eastAsia"/>
        </w:rPr>
        <w:t>未达</w:t>
      </w:r>
      <w:r w:rsidRPr="00342D8E">
        <w:rPr>
          <w:rFonts w:ascii="Time New Roman" w:eastAsia="楷体" w:hAnsi="Time New Roman" w:hint="eastAsia"/>
        </w:rPr>
        <w:t>I</w:t>
      </w:r>
      <w:r w:rsidRPr="00342D8E">
        <w:rPr>
          <w:rFonts w:ascii="Time New Roman" w:eastAsia="楷体" w:hAnsi="Time New Roman" w:hint="eastAsia"/>
        </w:rPr>
        <w:t>类包装标准。</w:t>
      </w:r>
    </w:p>
    <w:p w14:paraId="56925C54" w14:textId="008C21D7" w:rsidR="009659C0" w:rsidRPr="0074094C" w:rsidRDefault="009659C0" w:rsidP="009659C0">
      <w:pPr>
        <w:pStyle w:val="SingleTxtGC"/>
        <w:rPr>
          <w:iCs/>
        </w:rPr>
      </w:pPr>
      <w:r w:rsidRPr="00C9689C">
        <w:rPr>
          <w:rFonts w:ascii="Time New Roman" w:eastAsia="楷体" w:hAnsi="Time New Roman"/>
          <w:iCs/>
        </w:rPr>
        <w:t>I</w:t>
      </w:r>
      <w:r w:rsidRPr="00C9689C">
        <w:rPr>
          <w:rFonts w:ascii="Time New Roman" w:eastAsia="楷体" w:hAnsi="Time New Roman" w:hint="eastAsia"/>
          <w:iCs/>
        </w:rPr>
        <w:t>I</w:t>
      </w:r>
      <w:r w:rsidRPr="00C9689C">
        <w:rPr>
          <w:rFonts w:ascii="Time New Roman" w:eastAsia="楷体" w:hAnsi="Time New Roman" w:hint="eastAsia"/>
          <w:iCs/>
        </w:rPr>
        <w:t>类包装的计算：</w:t>
      </w:r>
      <w:r w:rsidRPr="0074094C">
        <w:rPr>
          <w:iCs/>
        </w:rPr>
        <w:tab/>
      </w:r>
      <m:oMath>
        <m:f>
          <m:fPr>
            <m:ctrlPr>
              <w:rPr>
                <w:rFonts w:ascii="Cambria Math" w:hAnsi="Cambria Math"/>
                <w:iCs/>
              </w:rPr>
            </m:ctrlPr>
          </m:fPr>
          <m:num>
            <m:r>
              <m:rPr>
                <m:sty m:val="p"/>
              </m:rPr>
              <w:rPr>
                <w:rFonts w:ascii="Cambria Math" w:hAnsi="Cambria Math"/>
              </w:rPr>
              <m:t>3 (conc A)</m:t>
            </m:r>
          </m:num>
          <m:den>
            <m:r>
              <m:rPr>
                <m:sty m:val="p"/>
              </m:rPr>
              <w:rPr>
                <w:rFonts w:ascii="Cambria Math" w:hAnsi="Cambria Math"/>
              </w:rPr>
              <m:t>5 (GCL PG II)</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 xml:space="preserve">2 (conc B)  </m:t>
            </m:r>
          </m:num>
          <m:den>
            <m:r>
              <m:rPr>
                <m:sty m:val="p"/>
              </m:rPr>
              <w:rPr>
                <w:rFonts w:ascii="Cambria Math" w:hAnsi="Cambria Math"/>
              </w:rPr>
              <m:t>10 (SCL PG II)</m:t>
            </m:r>
          </m:den>
        </m:f>
        <m:r>
          <m:rPr>
            <m:sty m:val="p"/>
          </m:rPr>
          <w:rPr>
            <w:rFonts w:ascii="Cambria Math" w:hAnsi="Cambria Math"/>
          </w:rPr>
          <m:t>=0,8&lt;1</m:t>
        </m:r>
      </m:oMath>
    </w:p>
    <w:p w14:paraId="47ECEA11" w14:textId="77777777" w:rsidR="009659C0" w:rsidRPr="00342D8E" w:rsidRDefault="009659C0" w:rsidP="009659C0">
      <w:pPr>
        <w:pStyle w:val="SingleTxtGC"/>
        <w:rPr>
          <w:rFonts w:ascii="Time New Roman" w:eastAsia="楷体" w:hAnsi="Time New Roman" w:hint="eastAsia"/>
        </w:rPr>
      </w:pPr>
      <w:r w:rsidRPr="00342D8E">
        <w:rPr>
          <w:rFonts w:ascii="Time New Roman" w:eastAsia="楷体" w:hAnsi="Time New Roman"/>
        </w:rPr>
        <w:tab/>
      </w:r>
      <w:r w:rsidRPr="00342D8E">
        <w:rPr>
          <w:rFonts w:ascii="Time New Roman" w:eastAsia="楷体" w:hAnsi="Time New Roman" w:hint="eastAsia"/>
        </w:rPr>
        <w:t>未达</w:t>
      </w:r>
      <w:r w:rsidRPr="00342D8E">
        <w:rPr>
          <w:rFonts w:ascii="Time New Roman" w:eastAsia="楷体" w:hAnsi="Time New Roman" w:hint="eastAsia"/>
        </w:rPr>
        <w:t>II</w:t>
      </w:r>
      <w:r w:rsidRPr="00342D8E">
        <w:rPr>
          <w:rFonts w:ascii="Time New Roman" w:eastAsia="楷体" w:hAnsi="Time New Roman" w:hint="eastAsia"/>
        </w:rPr>
        <w:t>类包装标准。</w:t>
      </w:r>
    </w:p>
    <w:p w14:paraId="66DC6910" w14:textId="0B2D878D" w:rsidR="009659C0" w:rsidRPr="0074094C" w:rsidRDefault="009659C0" w:rsidP="009659C0">
      <w:pPr>
        <w:pStyle w:val="SingleTxtGC"/>
        <w:rPr>
          <w:iCs/>
        </w:rPr>
      </w:pPr>
      <w:r w:rsidRPr="00C9689C">
        <w:rPr>
          <w:rFonts w:ascii="Time New Roman" w:eastAsia="楷体" w:hAnsi="Time New Roman"/>
          <w:iCs/>
        </w:rPr>
        <w:t>III</w:t>
      </w:r>
      <w:r w:rsidRPr="00C9689C">
        <w:rPr>
          <w:rFonts w:ascii="Time New Roman" w:eastAsia="楷体" w:hAnsi="Time New Roman" w:hint="eastAsia"/>
          <w:iCs/>
        </w:rPr>
        <w:t>类包装的计算：</w:t>
      </w:r>
      <w:r w:rsidRPr="0074094C">
        <w:rPr>
          <w:iCs/>
        </w:rPr>
        <w:tab/>
      </w:r>
      <m:oMath>
        <m:f>
          <m:fPr>
            <m:ctrlPr>
              <w:rPr>
                <w:rFonts w:ascii="Cambria Math" w:hAnsi="Cambria Math"/>
                <w:iCs/>
              </w:rPr>
            </m:ctrlPr>
          </m:fPr>
          <m:num>
            <m:r>
              <m:rPr>
                <m:sty m:val="p"/>
              </m:rPr>
              <w:rPr>
                <w:rFonts w:ascii="Cambria Math" w:hAnsi="Cambria Math"/>
              </w:rPr>
              <m:t>3 (conc A)</m:t>
            </m:r>
          </m:num>
          <m:den>
            <m:r>
              <m:rPr>
                <m:sty m:val="p"/>
              </m:rPr>
              <w:rPr>
                <w:rFonts w:ascii="Cambria Math" w:hAnsi="Cambria Math"/>
              </w:rPr>
              <m:t>5 (GCL PGIII)</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 xml:space="preserve">2 (conc B)  </m:t>
            </m:r>
          </m:num>
          <m:den>
            <m:r>
              <m:rPr>
                <m:sty m:val="p"/>
              </m:rPr>
              <w:rPr>
                <w:rFonts w:ascii="Cambria Math" w:hAnsi="Cambria Math"/>
              </w:rPr>
              <m:t>5 (GCL PG III)</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 xml:space="preserve">10 (conc C)  </m:t>
            </m:r>
          </m:num>
          <m:den>
            <m:r>
              <m:rPr>
                <m:sty m:val="p"/>
              </m:rPr>
              <w:rPr>
                <w:rFonts w:ascii="Cambria Math" w:hAnsi="Cambria Math"/>
              </w:rPr>
              <m:t>5 GCL PG III)</m:t>
            </m:r>
          </m:den>
        </m:f>
        <m:r>
          <m:rPr>
            <m:sty m:val="p"/>
          </m:rPr>
          <w:rPr>
            <w:rFonts w:ascii="Cambria Math" w:hAnsi="Cambria Math"/>
          </w:rPr>
          <m:t>=3 ≥ 1</m:t>
        </m:r>
      </m:oMath>
    </w:p>
    <w:p w14:paraId="30B77151" w14:textId="77777777" w:rsidR="009659C0" w:rsidRPr="00FE1778" w:rsidRDefault="009659C0" w:rsidP="009659C0">
      <w:pPr>
        <w:pStyle w:val="SingleTxtGC"/>
        <w:rPr>
          <w:i/>
        </w:rPr>
      </w:pPr>
      <w:r w:rsidRPr="00C9689C">
        <w:rPr>
          <w:rFonts w:ascii="Time New Roman" w:eastAsia="楷体" w:hAnsi="Time New Roman" w:hint="eastAsia"/>
          <w:iCs/>
        </w:rPr>
        <w:t>达到</w:t>
      </w:r>
      <w:r w:rsidRPr="00C9689C">
        <w:rPr>
          <w:rFonts w:ascii="Time New Roman" w:eastAsia="楷体" w:hAnsi="Time New Roman" w:hint="eastAsia"/>
          <w:iCs/>
        </w:rPr>
        <w:t>III</w:t>
      </w:r>
      <w:r w:rsidRPr="00C9689C">
        <w:rPr>
          <w:rFonts w:ascii="Time New Roman" w:eastAsia="楷体" w:hAnsi="Time New Roman" w:hint="eastAsia"/>
          <w:iCs/>
        </w:rPr>
        <w:t>类包装标准，混合物应划为第</w:t>
      </w:r>
      <w:r w:rsidRPr="00C9689C">
        <w:rPr>
          <w:rFonts w:ascii="Time New Roman" w:eastAsia="楷体" w:hAnsi="Time New Roman" w:hint="eastAsia"/>
          <w:iCs/>
        </w:rPr>
        <w:t>8</w:t>
      </w:r>
      <w:r w:rsidRPr="00C9689C">
        <w:rPr>
          <w:rFonts w:ascii="Time New Roman" w:eastAsia="楷体" w:hAnsi="Time New Roman" w:hint="eastAsia"/>
          <w:iCs/>
        </w:rPr>
        <w:t>类，</w:t>
      </w:r>
      <w:r w:rsidRPr="00C9689C">
        <w:rPr>
          <w:rFonts w:ascii="Time New Roman" w:eastAsia="楷体" w:hAnsi="Time New Roman" w:hint="eastAsia"/>
          <w:iCs/>
        </w:rPr>
        <w:t>III</w:t>
      </w:r>
      <w:r w:rsidRPr="00C9689C">
        <w:rPr>
          <w:rFonts w:ascii="Time New Roman" w:eastAsia="楷体" w:hAnsi="Time New Roman" w:hint="eastAsia"/>
          <w:iCs/>
        </w:rPr>
        <w:t>类包装</w:t>
      </w:r>
      <w:r>
        <w:rPr>
          <w:rFonts w:hint="eastAsia"/>
        </w:rPr>
        <w:t>。</w:t>
      </w:r>
    </w:p>
    <w:p w14:paraId="0882F67D" w14:textId="77777777" w:rsidR="009659C0" w:rsidRDefault="009659C0" w:rsidP="009659C0">
      <w:pPr>
        <w:spacing w:line="240" w:lineRule="auto"/>
        <w:rPr>
          <w:b/>
        </w:rPr>
      </w:pPr>
      <w:r>
        <w:rPr>
          <w:b/>
        </w:rPr>
        <w:br w:type="page"/>
      </w:r>
    </w:p>
    <w:p w14:paraId="2336C685" w14:textId="2510C7E7" w:rsidR="009659C0" w:rsidRPr="006D3430" w:rsidRDefault="009659C0" w:rsidP="009659C0">
      <w:pPr>
        <w:pStyle w:val="SingleTxtGC"/>
        <w:rPr>
          <w:rFonts w:ascii="Time New Roman" w:eastAsia="SimHei" w:hAnsi="Time New Roman" w:hint="eastAsia"/>
        </w:rPr>
      </w:pPr>
      <w:r w:rsidRPr="006D3430">
        <w:rPr>
          <w:rFonts w:ascii="Time New Roman" w:eastAsia="SimHei" w:hAnsi="Time New Roman" w:hint="eastAsia"/>
        </w:rPr>
        <w:t>图</w:t>
      </w:r>
      <w:r w:rsidRPr="006D3430">
        <w:rPr>
          <w:rFonts w:ascii="Time New Roman" w:eastAsia="SimHei" w:hAnsi="Time New Roman"/>
        </w:rPr>
        <w:t>2.8.4.3:</w:t>
      </w:r>
      <w:r w:rsidR="006D3430" w:rsidRPr="006D3430">
        <w:rPr>
          <w:rFonts w:ascii="Time New Roman" w:eastAsia="SimHei" w:hAnsi="Time New Roman"/>
        </w:rPr>
        <w:t xml:space="preserve"> </w:t>
      </w:r>
      <w:r w:rsidRPr="006D3430">
        <w:rPr>
          <w:rFonts w:ascii="Time New Roman" w:eastAsia="SimHei" w:hAnsi="Time New Roman" w:hint="eastAsia"/>
        </w:rPr>
        <w:t>计算法</w:t>
      </w:r>
    </w:p>
    <w:p w14:paraId="50242E1B" w14:textId="7C3E69D5" w:rsidR="006D3430" w:rsidRPr="009C2A24" w:rsidRDefault="001B70A1" w:rsidP="005D4020">
      <w:pPr>
        <w:pStyle w:val="SingleTxtGR"/>
        <w:spacing w:after="0"/>
      </w:pPr>
      <w:r>
        <w:rPr>
          <w:noProof/>
          <w:spacing w:val="0"/>
          <w:w w:val="100"/>
          <w:kern w:val="0"/>
          <w:lang w:val="en-US"/>
        </w:rPr>
        <mc:AlternateContent>
          <mc:Choice Requires="wpg">
            <w:drawing>
              <wp:anchor distT="0" distB="0" distL="114300" distR="114300" simplePos="0" relativeHeight="251663360" behindDoc="0" locked="0" layoutInCell="1" allowOverlap="1" wp14:anchorId="205EBB26" wp14:editId="557A5A6F">
                <wp:simplePos x="0" y="0"/>
                <wp:positionH relativeFrom="column">
                  <wp:posOffset>728320</wp:posOffset>
                </wp:positionH>
                <wp:positionV relativeFrom="paragraph">
                  <wp:posOffset>34493</wp:posOffset>
                </wp:positionV>
                <wp:extent cx="5044440" cy="3825240"/>
                <wp:effectExtent l="0" t="0" r="22860" b="22860"/>
                <wp:wrapNone/>
                <wp:docPr id="28" name="Группа 28"/>
                <wp:cNvGraphicFramePr/>
                <a:graphic xmlns:a="http://schemas.openxmlformats.org/drawingml/2006/main">
                  <a:graphicData uri="http://schemas.microsoft.com/office/word/2010/wordprocessingGroup">
                    <wpg:wgp>
                      <wpg:cNvGrpSpPr/>
                      <wpg:grpSpPr>
                        <a:xfrm>
                          <a:off x="0" y="0"/>
                          <a:ext cx="5044440" cy="3825240"/>
                          <a:chOff x="0" y="0"/>
                          <a:chExt cx="5044440" cy="3825240"/>
                        </a:xfrm>
                      </wpg:grpSpPr>
                      <wps:wsp>
                        <wps:cNvPr id="5" name="Поле 5"/>
                        <wps:cNvSpPr txBox="1"/>
                        <wps:spPr>
                          <a:xfrm>
                            <a:off x="0" y="3246120"/>
                            <a:ext cx="11201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49FB7" w14:textId="558A6F8F" w:rsidR="00463B32" w:rsidRPr="00A8428A"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I</w:t>
                              </w:r>
                              <w:r w:rsidRPr="00A305DD">
                                <w:rPr>
                                  <w:rFonts w:hint="eastAsia"/>
                                  <w:sz w:val="19"/>
                                  <w:szCs w:val="19"/>
                                </w:rPr>
                                <w:t>类包装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Поле 6"/>
                        <wps:cNvSpPr txBox="1"/>
                        <wps:spPr>
                          <a:xfrm>
                            <a:off x="1242060" y="3246120"/>
                            <a:ext cx="118237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FF084" w14:textId="3ED3EB32" w:rsidR="00463B32" w:rsidRPr="00651A49"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II</w:t>
                              </w:r>
                              <w:r w:rsidRPr="00A305DD">
                                <w:rPr>
                                  <w:rFonts w:hint="eastAsia"/>
                                  <w:sz w:val="19"/>
                                  <w:szCs w:val="19"/>
                                </w:rPr>
                                <w:t>类包装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2529840" y="3246120"/>
                            <a:ext cx="118745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AEB45" w14:textId="13D7CF36" w:rsidR="00463B32" w:rsidRPr="00651A49"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III</w:t>
                              </w:r>
                              <w:r w:rsidRPr="00A305DD">
                                <w:rPr>
                                  <w:rFonts w:hint="eastAsia"/>
                                  <w:sz w:val="19"/>
                                  <w:szCs w:val="19"/>
                                </w:rPr>
                                <w:t>类包装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3962400" y="3246120"/>
                            <a:ext cx="10820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07E86" w14:textId="302D6ED5" w:rsidR="00463B32" w:rsidRPr="00651A49"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不适用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8"/>
                        <wps:cNvSpPr txBox="1"/>
                        <wps:spPr>
                          <a:xfrm>
                            <a:off x="784860" y="0"/>
                            <a:ext cx="2438400" cy="5029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2A6F5" w14:textId="5643B4ED" w:rsidR="00463B32" w:rsidRPr="00651A49" w:rsidRDefault="00463B32" w:rsidP="001B70A1">
                              <w:pPr>
                                <w:spacing w:before="200"/>
                                <w:jc w:val="center"/>
                                <w:rPr>
                                  <w:sz w:val="19"/>
                                  <w:szCs w:val="19"/>
                                </w:rPr>
                              </w:pPr>
                              <w:r w:rsidRPr="00D158CB">
                                <w:rPr>
                                  <w:rFonts w:hint="eastAsia"/>
                                  <w:sz w:val="19"/>
                                  <w:szCs w:val="19"/>
                                </w:rPr>
                                <w:t>含有第</w:t>
                              </w:r>
                              <w:r w:rsidRPr="00D158CB">
                                <w:rPr>
                                  <w:rFonts w:hint="eastAsia"/>
                                  <w:sz w:val="19"/>
                                  <w:szCs w:val="19"/>
                                </w:rPr>
                                <w:t>8</w:t>
                              </w:r>
                              <w:r w:rsidRPr="00D158CB">
                                <w:rPr>
                                  <w:rFonts w:hint="eastAsia"/>
                                  <w:sz w:val="19"/>
                                  <w:szCs w:val="19"/>
                                </w:rPr>
                                <w:t>类物质的混合物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19"/>
                        <wps:cNvSpPr txBox="1"/>
                        <wps:spPr>
                          <a:xfrm>
                            <a:off x="853440" y="1158240"/>
                            <a:ext cx="289560" cy="297180"/>
                          </a:xfrm>
                          <a:prstGeom prst="rect">
                            <a:avLst/>
                          </a:prstGeom>
                          <a:solidFill>
                            <a:sysClr val="window" lastClr="FFFFFF"/>
                          </a:solidFill>
                          <a:ln w="6350">
                            <a:noFill/>
                          </a:ln>
                          <a:effectLst/>
                        </wps:spPr>
                        <wps:txbx>
                          <w:txbxContent>
                            <w:p w14:paraId="48DBDB65" w14:textId="3E827312" w:rsidR="00463B32" w:rsidRPr="00651A49" w:rsidRDefault="00463B32" w:rsidP="001B70A1">
                              <w:pPr>
                                <w:spacing w:before="120"/>
                                <w:jc w:val="center"/>
                                <w:rPr>
                                  <w:sz w:val="19"/>
                                  <w:szCs w:val="19"/>
                                </w:rPr>
                              </w:pPr>
                              <w:r w:rsidRPr="00D158CB">
                                <w:rPr>
                                  <w:rFonts w:hint="eastAsia"/>
                                  <w:sz w:val="19"/>
                                  <w:szCs w:val="19"/>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0"/>
                        <wps:cNvSpPr txBox="1"/>
                        <wps:spPr>
                          <a:xfrm>
                            <a:off x="160020" y="2423160"/>
                            <a:ext cx="289560" cy="297180"/>
                          </a:xfrm>
                          <a:prstGeom prst="rect">
                            <a:avLst/>
                          </a:prstGeom>
                          <a:solidFill>
                            <a:sysClr val="window" lastClr="FFFFFF"/>
                          </a:solidFill>
                          <a:ln w="6350">
                            <a:noFill/>
                          </a:ln>
                          <a:effectLst/>
                        </wps:spPr>
                        <wps:txbx>
                          <w:txbxContent>
                            <w:p w14:paraId="357C9C17" w14:textId="51883089" w:rsidR="00463B32" w:rsidRPr="00651A49" w:rsidRDefault="00463B32" w:rsidP="001B70A1">
                              <w:pPr>
                                <w:spacing w:before="120"/>
                                <w:jc w:val="center"/>
                                <w:rPr>
                                  <w:sz w:val="19"/>
                                  <w:szCs w:val="19"/>
                                </w:rPr>
                              </w:pPr>
                              <w:r w:rsidRPr="00D158CB">
                                <w:rPr>
                                  <w:rFonts w:hint="eastAsia"/>
                                  <w:sz w:val="19"/>
                                  <w:szCs w:val="19"/>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1"/>
                        <wps:cNvSpPr txBox="1"/>
                        <wps:spPr>
                          <a:xfrm>
                            <a:off x="2202180" y="2407310"/>
                            <a:ext cx="289560" cy="297180"/>
                          </a:xfrm>
                          <a:prstGeom prst="rect">
                            <a:avLst/>
                          </a:prstGeom>
                          <a:solidFill>
                            <a:sysClr val="window" lastClr="FFFFFF"/>
                          </a:solidFill>
                          <a:ln w="6350">
                            <a:noFill/>
                          </a:ln>
                          <a:effectLst/>
                        </wps:spPr>
                        <wps:txbx>
                          <w:txbxContent>
                            <w:p w14:paraId="087CF580" w14:textId="5E248BB6" w:rsidR="00463B32" w:rsidRPr="00651A49" w:rsidRDefault="00463B32" w:rsidP="001B70A1">
                              <w:pPr>
                                <w:spacing w:before="120"/>
                                <w:jc w:val="center"/>
                                <w:rPr>
                                  <w:sz w:val="19"/>
                                  <w:szCs w:val="19"/>
                                </w:rPr>
                              </w:pPr>
                              <w:r w:rsidRPr="00D158CB">
                                <w:rPr>
                                  <w:rFonts w:hint="eastAsia"/>
                                  <w:sz w:val="19"/>
                                  <w:szCs w:val="19"/>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Поле 22"/>
                        <wps:cNvSpPr txBox="1"/>
                        <wps:spPr>
                          <a:xfrm>
                            <a:off x="2644140" y="2857500"/>
                            <a:ext cx="289560" cy="297180"/>
                          </a:xfrm>
                          <a:prstGeom prst="rect">
                            <a:avLst/>
                          </a:prstGeom>
                          <a:solidFill>
                            <a:sysClr val="window" lastClr="FFFFFF"/>
                          </a:solidFill>
                          <a:ln w="6350">
                            <a:noFill/>
                          </a:ln>
                          <a:effectLst/>
                        </wps:spPr>
                        <wps:txbx>
                          <w:txbxContent>
                            <w:p w14:paraId="3CE2EC7E" w14:textId="035AE7C5" w:rsidR="00463B32" w:rsidRPr="00651A49" w:rsidRDefault="00463B32" w:rsidP="001B70A1">
                              <w:pPr>
                                <w:spacing w:before="120"/>
                                <w:jc w:val="center"/>
                                <w:rPr>
                                  <w:sz w:val="19"/>
                                  <w:szCs w:val="19"/>
                                </w:rPr>
                              </w:pPr>
                              <w:r w:rsidRPr="00D158CB">
                                <w:rPr>
                                  <w:rFonts w:hint="eastAsia"/>
                                  <w:sz w:val="19"/>
                                  <w:szCs w:val="19"/>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Поле 23"/>
                        <wps:cNvSpPr txBox="1"/>
                        <wps:spPr>
                          <a:xfrm>
                            <a:off x="2057400" y="533400"/>
                            <a:ext cx="228600" cy="167640"/>
                          </a:xfrm>
                          <a:prstGeom prst="rect">
                            <a:avLst/>
                          </a:prstGeom>
                          <a:solidFill>
                            <a:sysClr val="window" lastClr="FFFFFF"/>
                          </a:solidFill>
                          <a:ln w="6350">
                            <a:noFill/>
                          </a:ln>
                          <a:effectLst/>
                        </wps:spPr>
                        <wps:txbx>
                          <w:txbxContent>
                            <w:p w14:paraId="68977211" w14:textId="1607EBD5" w:rsidR="00463B32" w:rsidRPr="00651A49" w:rsidRDefault="00463B32" w:rsidP="001B70A1">
                              <w:pPr>
                                <w:spacing w:line="240" w:lineRule="auto"/>
                                <w:jc w:val="center"/>
                                <w:rPr>
                                  <w:sz w:val="19"/>
                                  <w:szCs w:val="19"/>
                                </w:rPr>
                              </w:pPr>
                              <w:r w:rsidRPr="00D158CB">
                                <w:rPr>
                                  <w:rFonts w:hint="eastAsia"/>
                                  <w:sz w:val="19"/>
                                  <w:szCs w:val="19"/>
                                </w:rPr>
                                <w:t>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Поле 24"/>
                        <wps:cNvSpPr txBox="1"/>
                        <wps:spPr>
                          <a:xfrm>
                            <a:off x="1524000" y="2407920"/>
                            <a:ext cx="289560" cy="297180"/>
                          </a:xfrm>
                          <a:prstGeom prst="rect">
                            <a:avLst/>
                          </a:prstGeom>
                          <a:solidFill>
                            <a:sysClr val="window" lastClr="FFFFFF"/>
                          </a:solidFill>
                          <a:ln w="6350">
                            <a:noFill/>
                          </a:ln>
                          <a:effectLst/>
                        </wps:spPr>
                        <wps:txbx>
                          <w:txbxContent>
                            <w:p w14:paraId="35264A36" w14:textId="77777777" w:rsidR="00463B32" w:rsidRPr="00651A49" w:rsidRDefault="00463B32" w:rsidP="00186841">
                              <w:pPr>
                                <w:spacing w:before="120"/>
                                <w:jc w:val="center"/>
                                <w:rPr>
                                  <w:sz w:val="19"/>
                                  <w:szCs w:val="19"/>
                                </w:rPr>
                              </w:pPr>
                              <w:r w:rsidRPr="00A305DD">
                                <w:rPr>
                                  <w:rFonts w:hint="eastAsia"/>
                                  <w:sz w:val="19"/>
                                  <w:szCs w:val="19"/>
                                </w:rPr>
                                <w:t>否</w:t>
                              </w:r>
                            </w:p>
                            <w:p w14:paraId="14FFDD48" w14:textId="1A291564" w:rsidR="00463B32" w:rsidRPr="00651A49" w:rsidRDefault="00463B32" w:rsidP="001B70A1">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Поле 25"/>
                        <wps:cNvSpPr txBox="1"/>
                        <wps:spPr>
                          <a:xfrm>
                            <a:off x="2964180" y="1158240"/>
                            <a:ext cx="289560" cy="297180"/>
                          </a:xfrm>
                          <a:prstGeom prst="rect">
                            <a:avLst/>
                          </a:prstGeom>
                          <a:solidFill>
                            <a:sysClr val="window" lastClr="FFFFFF"/>
                          </a:solidFill>
                          <a:ln w="6350">
                            <a:noFill/>
                          </a:ln>
                          <a:effectLst/>
                        </wps:spPr>
                        <wps:txbx>
                          <w:txbxContent>
                            <w:p w14:paraId="36D8C43C" w14:textId="3DBEE829" w:rsidR="00463B32" w:rsidRPr="00651A49" w:rsidRDefault="00463B32" w:rsidP="001B70A1">
                              <w:pPr>
                                <w:spacing w:before="120"/>
                                <w:jc w:val="center"/>
                                <w:rPr>
                                  <w:sz w:val="19"/>
                                  <w:szCs w:val="19"/>
                                </w:rPr>
                              </w:pPr>
                              <w:r w:rsidRPr="00A305DD">
                                <w:rPr>
                                  <w:rFonts w:hint="eastAsia"/>
                                  <w:sz w:val="19"/>
                                  <w:szCs w:val="19"/>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6"/>
                        <wps:cNvSpPr txBox="1"/>
                        <wps:spPr>
                          <a:xfrm>
                            <a:off x="3886200" y="1943100"/>
                            <a:ext cx="289560" cy="297180"/>
                          </a:xfrm>
                          <a:prstGeom prst="rect">
                            <a:avLst/>
                          </a:prstGeom>
                          <a:solidFill>
                            <a:sysClr val="window" lastClr="FFFFFF"/>
                          </a:solidFill>
                          <a:ln w="6350">
                            <a:noFill/>
                          </a:ln>
                          <a:effectLst/>
                        </wps:spPr>
                        <wps:txbx>
                          <w:txbxContent>
                            <w:p w14:paraId="34ED0AAA" w14:textId="1B694391" w:rsidR="00463B32" w:rsidRPr="00651A49" w:rsidRDefault="00463B32" w:rsidP="001B70A1">
                              <w:pPr>
                                <w:spacing w:before="120"/>
                                <w:jc w:val="center"/>
                                <w:rPr>
                                  <w:sz w:val="19"/>
                                  <w:szCs w:val="19"/>
                                </w:rPr>
                              </w:pPr>
                              <w:r w:rsidRPr="00A305DD">
                                <w:rPr>
                                  <w:rFonts w:hint="eastAsia"/>
                                  <w:sz w:val="19"/>
                                  <w:szCs w:val="19"/>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Поле 27"/>
                        <wps:cNvSpPr txBox="1"/>
                        <wps:spPr>
                          <a:xfrm>
                            <a:off x="4610100" y="2857500"/>
                            <a:ext cx="289560" cy="297180"/>
                          </a:xfrm>
                          <a:prstGeom prst="rect">
                            <a:avLst/>
                          </a:prstGeom>
                          <a:solidFill>
                            <a:sysClr val="window" lastClr="FFFFFF"/>
                          </a:solidFill>
                          <a:ln w="6350">
                            <a:noFill/>
                          </a:ln>
                          <a:effectLst/>
                        </wps:spPr>
                        <wps:txbx>
                          <w:txbxContent>
                            <w:p w14:paraId="04BEDF92" w14:textId="75DFE2F8" w:rsidR="00463B32" w:rsidRPr="00651A49" w:rsidRDefault="00463B32" w:rsidP="001B70A1">
                              <w:pPr>
                                <w:spacing w:before="120"/>
                                <w:jc w:val="center"/>
                                <w:rPr>
                                  <w:sz w:val="19"/>
                                  <w:szCs w:val="19"/>
                                </w:rPr>
                              </w:pPr>
                              <w:r w:rsidRPr="00A305DD">
                                <w:rPr>
                                  <w:rFonts w:hint="eastAsia"/>
                                  <w:sz w:val="19"/>
                                  <w:szCs w:val="19"/>
                                </w:rPr>
                                <w:t>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5EBB26" id="Группа 28" o:spid="_x0000_s1052" style="position:absolute;left:0;text-align:left;margin-left:57.35pt;margin-top:2.7pt;width:397.2pt;height:301.2pt;z-index:251663360" coordsize="5044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">
                <v:shape id="Поле 5" o:spid="_x0000_s1053" type="#_x0000_t202" style="position:absolute;top:32461;width:11201;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" fillcolor="white [3212]" strokeweight=".5pt">
                  <v:textbox inset="0,0,0,0">
                    <w:txbxContent>
                      <w:p w14:paraId="0CC49FB7" w14:textId="558A6F8F" w:rsidR="00463B32" w:rsidRPr="00A8428A"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I</w:t>
                        </w:r>
                        <w:r w:rsidRPr="00A305DD">
                          <w:rPr>
                            <w:rFonts w:hint="eastAsia"/>
                            <w:sz w:val="19"/>
                            <w:szCs w:val="19"/>
                          </w:rPr>
                          <w:t>类包装</w:t>
                        </w:r>
                      </w:p>
                    </w:txbxContent>
                  </v:textbox>
                </v:shape>
                <v:shape id="Поле 6" o:spid="_x0000_s1054" type="#_x0000_t202" style="position:absolute;left:12420;top:32461;width:1182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" fillcolor="white [3212]" strokeweight=".5pt">
                  <v:textbox inset="0,0,0,0">
                    <w:txbxContent>
                      <w:p w14:paraId="6E2FF084" w14:textId="3ED3EB32" w:rsidR="00463B32" w:rsidRPr="00651A49"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II</w:t>
                        </w:r>
                        <w:r w:rsidRPr="00A305DD">
                          <w:rPr>
                            <w:rFonts w:hint="eastAsia"/>
                            <w:sz w:val="19"/>
                            <w:szCs w:val="19"/>
                          </w:rPr>
                          <w:t>类包装</w:t>
                        </w:r>
                      </w:p>
                    </w:txbxContent>
                  </v:textbox>
                </v:shape>
                <v:shape id="Поле 15" o:spid="_x0000_s1055" type="#_x0000_t202" style="position:absolute;left:25298;top:32461;width:1187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" fillcolor="white [3212]" strokeweight=".5pt">
                  <v:textbox inset="0,0,0,0">
                    <w:txbxContent>
                      <w:p w14:paraId="402AEB45" w14:textId="13D7CF36" w:rsidR="00463B32" w:rsidRPr="00651A49"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III</w:t>
                        </w:r>
                        <w:r w:rsidRPr="00A305DD">
                          <w:rPr>
                            <w:rFonts w:hint="eastAsia"/>
                            <w:sz w:val="19"/>
                            <w:szCs w:val="19"/>
                          </w:rPr>
                          <w:t>类包装</w:t>
                        </w:r>
                      </w:p>
                    </w:txbxContent>
                  </v:textbox>
                </v:shape>
                <v:shape id="Поле 16" o:spid="_x0000_s1056" type="#_x0000_t202" style="position:absolute;left:39624;top:32461;width:10820;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" fillcolor="white [3212]" strokeweight=".5pt">
                  <v:textbox inset="0,0,0,0">
                    <w:txbxContent>
                      <w:p w14:paraId="49907E86" w14:textId="302D6ED5" w:rsidR="00463B32" w:rsidRPr="00651A49" w:rsidRDefault="00463B32" w:rsidP="001B70A1">
                        <w:pPr>
                          <w:spacing w:before="200"/>
                          <w:jc w:val="center"/>
                          <w:rPr>
                            <w:sz w:val="19"/>
                            <w:szCs w:val="19"/>
                          </w:rPr>
                        </w:pPr>
                        <w:r w:rsidRPr="00A305DD">
                          <w:rPr>
                            <w:rFonts w:hint="eastAsia"/>
                            <w:sz w:val="19"/>
                            <w:szCs w:val="19"/>
                          </w:rPr>
                          <w:t>第</w:t>
                        </w:r>
                        <w:r w:rsidRPr="00A305DD">
                          <w:rPr>
                            <w:rFonts w:hint="eastAsia"/>
                            <w:sz w:val="19"/>
                            <w:szCs w:val="19"/>
                          </w:rPr>
                          <w:t>8</w:t>
                        </w:r>
                        <w:r w:rsidRPr="00A305DD">
                          <w:rPr>
                            <w:rFonts w:hint="eastAsia"/>
                            <w:sz w:val="19"/>
                            <w:szCs w:val="19"/>
                          </w:rPr>
                          <w:t>类</w:t>
                        </w:r>
                        <w:r>
                          <w:rPr>
                            <w:sz w:val="19"/>
                            <w:szCs w:val="19"/>
                          </w:rPr>
                          <w:br/>
                        </w:r>
                        <w:r w:rsidRPr="00A305DD">
                          <w:rPr>
                            <w:rFonts w:hint="eastAsia"/>
                            <w:sz w:val="19"/>
                            <w:szCs w:val="19"/>
                          </w:rPr>
                          <w:t>不适用</w:t>
                        </w:r>
                      </w:p>
                    </w:txbxContent>
                  </v:textbox>
                </v:shape>
                <v:shape id="Поле 18" o:spid="_x0000_s1057" type="#_x0000_t202" style="position:absolute;left:7848;width:2438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" fillcolor="white [3212]" strokeweight=".5pt">
                  <v:textbox inset="0,0,0,0">
                    <w:txbxContent>
                      <w:p w14:paraId="4752A6F5" w14:textId="5643B4ED" w:rsidR="00463B32" w:rsidRPr="00651A49" w:rsidRDefault="00463B32" w:rsidP="001B70A1">
                        <w:pPr>
                          <w:spacing w:before="200"/>
                          <w:jc w:val="center"/>
                          <w:rPr>
                            <w:sz w:val="19"/>
                            <w:szCs w:val="19"/>
                          </w:rPr>
                        </w:pPr>
                        <w:r w:rsidRPr="00D158CB">
                          <w:rPr>
                            <w:rFonts w:hint="eastAsia"/>
                            <w:sz w:val="19"/>
                            <w:szCs w:val="19"/>
                          </w:rPr>
                          <w:t>含有第</w:t>
                        </w:r>
                        <w:r w:rsidRPr="00D158CB">
                          <w:rPr>
                            <w:rFonts w:hint="eastAsia"/>
                            <w:sz w:val="19"/>
                            <w:szCs w:val="19"/>
                          </w:rPr>
                          <w:t>8</w:t>
                        </w:r>
                        <w:r w:rsidRPr="00D158CB">
                          <w:rPr>
                            <w:rFonts w:hint="eastAsia"/>
                            <w:sz w:val="19"/>
                            <w:szCs w:val="19"/>
                          </w:rPr>
                          <w:t>类物质的混合物</w:t>
                        </w:r>
                      </w:p>
                    </w:txbxContent>
                  </v:textbox>
                </v:shape>
                <v:shape id="Поле 19" o:spid="_x0000_s1058" type="#_x0000_t202" style="position:absolute;left:8534;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" fillcolor="window" stroked="f" strokeweight=".5pt">
                  <v:textbox inset="0,0,0,0">
                    <w:txbxContent>
                      <w:p w14:paraId="48DBDB65" w14:textId="3E827312" w:rsidR="00463B32" w:rsidRPr="00651A49" w:rsidRDefault="00463B32" w:rsidP="001B70A1">
                        <w:pPr>
                          <w:spacing w:before="120"/>
                          <w:jc w:val="center"/>
                          <w:rPr>
                            <w:sz w:val="19"/>
                            <w:szCs w:val="19"/>
                          </w:rPr>
                        </w:pPr>
                        <w:r w:rsidRPr="00D158CB">
                          <w:rPr>
                            <w:rFonts w:hint="eastAsia"/>
                            <w:sz w:val="19"/>
                            <w:szCs w:val="19"/>
                          </w:rPr>
                          <w:t>是</w:t>
                        </w:r>
                      </w:p>
                    </w:txbxContent>
                  </v:textbox>
                </v:shape>
                <v:shape id="Поле 20" o:spid="_x0000_s1059" type="#_x0000_t202" style="position:absolute;left:1600;top:24231;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" fillcolor="window" stroked="f" strokeweight=".5pt">
                  <v:textbox inset="0,0,0,0">
                    <w:txbxContent>
                      <w:p w14:paraId="357C9C17" w14:textId="51883089" w:rsidR="00463B32" w:rsidRPr="00651A49" w:rsidRDefault="00463B32" w:rsidP="001B70A1">
                        <w:pPr>
                          <w:spacing w:before="120"/>
                          <w:jc w:val="center"/>
                          <w:rPr>
                            <w:sz w:val="19"/>
                            <w:szCs w:val="19"/>
                          </w:rPr>
                        </w:pPr>
                        <w:r w:rsidRPr="00D158CB">
                          <w:rPr>
                            <w:rFonts w:hint="eastAsia"/>
                            <w:sz w:val="19"/>
                            <w:szCs w:val="19"/>
                          </w:rPr>
                          <w:t>是</w:t>
                        </w:r>
                      </w:p>
                    </w:txbxContent>
                  </v:textbox>
                </v:shape>
                <v:shape id="Поле 21" o:spid="_x0000_s1060" type="#_x0000_t202" style="position:absolute;left:22021;top:24073;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" fillcolor="window" stroked="f" strokeweight=".5pt">
                  <v:textbox inset="0,0,0,0">
                    <w:txbxContent>
                      <w:p w14:paraId="087CF580" w14:textId="5E248BB6" w:rsidR="00463B32" w:rsidRPr="00651A49" w:rsidRDefault="00463B32" w:rsidP="001B70A1">
                        <w:pPr>
                          <w:spacing w:before="120"/>
                          <w:jc w:val="center"/>
                          <w:rPr>
                            <w:sz w:val="19"/>
                            <w:szCs w:val="19"/>
                          </w:rPr>
                        </w:pPr>
                        <w:r w:rsidRPr="00D158CB">
                          <w:rPr>
                            <w:rFonts w:hint="eastAsia"/>
                            <w:sz w:val="19"/>
                            <w:szCs w:val="19"/>
                          </w:rPr>
                          <w:t>是</w:t>
                        </w:r>
                      </w:p>
                    </w:txbxContent>
                  </v:textbox>
                </v:shape>
                <v:shape id="Поле 22" o:spid="_x0000_s1061" type="#_x0000_t202" style="position:absolute;left:26441;top:28575;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14:paraId="3CE2EC7E" w14:textId="035AE7C5" w:rsidR="00463B32" w:rsidRPr="00651A49" w:rsidRDefault="00463B32" w:rsidP="001B70A1">
                        <w:pPr>
                          <w:spacing w:before="120"/>
                          <w:jc w:val="center"/>
                          <w:rPr>
                            <w:sz w:val="19"/>
                            <w:szCs w:val="19"/>
                          </w:rPr>
                        </w:pPr>
                        <w:r w:rsidRPr="00D158CB">
                          <w:rPr>
                            <w:rFonts w:hint="eastAsia"/>
                            <w:sz w:val="19"/>
                            <w:szCs w:val="19"/>
                          </w:rPr>
                          <w:t>是</w:t>
                        </w:r>
                      </w:p>
                    </w:txbxContent>
                  </v:textbox>
                </v:shape>
                <v:shape id="Поле 23" o:spid="_x0000_s1062" type="#_x0000_t202" style="position:absolute;left:20574;top:5334;width:228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" fillcolor="window" stroked="f" strokeweight=".5pt">
                  <v:textbox inset="0,0,0,0">
                    <w:txbxContent>
                      <w:p w14:paraId="68977211" w14:textId="1607EBD5" w:rsidR="00463B32" w:rsidRPr="00651A49" w:rsidRDefault="00463B32" w:rsidP="001B70A1">
                        <w:pPr>
                          <w:spacing w:line="240" w:lineRule="auto"/>
                          <w:jc w:val="center"/>
                          <w:rPr>
                            <w:sz w:val="19"/>
                            <w:szCs w:val="19"/>
                          </w:rPr>
                        </w:pPr>
                        <w:r w:rsidRPr="00D158CB">
                          <w:rPr>
                            <w:rFonts w:hint="eastAsia"/>
                            <w:sz w:val="19"/>
                            <w:szCs w:val="19"/>
                          </w:rPr>
                          <w:t>是</w:t>
                        </w:r>
                      </w:p>
                    </w:txbxContent>
                  </v:textbox>
                </v:shape>
                <v:shape id="Поле 24" o:spid="_x0000_s1063" type="#_x0000_t202" style="position:absolute;left:15240;top:24079;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" fillcolor="window" stroked="f" strokeweight=".5pt">
                  <v:textbox inset="0,0,0,0">
                    <w:txbxContent>
                      <w:p w14:paraId="35264A36" w14:textId="77777777" w:rsidR="00463B32" w:rsidRPr="00651A49" w:rsidRDefault="00463B32" w:rsidP="00186841">
                        <w:pPr>
                          <w:spacing w:before="120"/>
                          <w:jc w:val="center"/>
                          <w:rPr>
                            <w:sz w:val="19"/>
                            <w:szCs w:val="19"/>
                          </w:rPr>
                        </w:pPr>
                        <w:r w:rsidRPr="00A305DD">
                          <w:rPr>
                            <w:rFonts w:hint="eastAsia"/>
                            <w:sz w:val="19"/>
                            <w:szCs w:val="19"/>
                          </w:rPr>
                          <w:t>否</w:t>
                        </w:r>
                      </w:p>
                      <w:p w14:paraId="14FFDD48" w14:textId="1A291564" w:rsidR="00463B32" w:rsidRPr="00651A49" w:rsidRDefault="00463B32" w:rsidP="001B70A1">
                        <w:pPr>
                          <w:spacing w:before="120"/>
                          <w:jc w:val="center"/>
                          <w:rPr>
                            <w:sz w:val="19"/>
                            <w:szCs w:val="19"/>
                          </w:rPr>
                        </w:pPr>
                      </w:p>
                    </w:txbxContent>
                  </v:textbox>
                </v:shape>
                <v:shape id="Поле 25" o:spid="_x0000_s1064" type="#_x0000_t202" style="position:absolute;left:29641;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" fillcolor="window" stroked="f" strokeweight=".5pt">
                  <v:textbox inset="0,0,0,0">
                    <w:txbxContent>
                      <w:p w14:paraId="36D8C43C" w14:textId="3DBEE829" w:rsidR="00463B32" w:rsidRPr="00651A49" w:rsidRDefault="00463B32" w:rsidP="001B70A1">
                        <w:pPr>
                          <w:spacing w:before="120"/>
                          <w:jc w:val="center"/>
                          <w:rPr>
                            <w:sz w:val="19"/>
                            <w:szCs w:val="19"/>
                          </w:rPr>
                        </w:pPr>
                        <w:r w:rsidRPr="00A305DD">
                          <w:rPr>
                            <w:rFonts w:hint="eastAsia"/>
                            <w:sz w:val="19"/>
                            <w:szCs w:val="19"/>
                          </w:rPr>
                          <w:t>否</w:t>
                        </w:r>
                      </w:p>
                    </w:txbxContent>
                  </v:textbox>
                </v:shape>
                <v:shape id="Поле 26" o:spid="_x0000_s1065" type="#_x0000_t202" style="position:absolute;left:38862;top:19431;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14:paraId="34ED0AAA" w14:textId="1B694391" w:rsidR="00463B32" w:rsidRPr="00651A49" w:rsidRDefault="00463B32" w:rsidP="001B70A1">
                        <w:pPr>
                          <w:spacing w:before="120"/>
                          <w:jc w:val="center"/>
                          <w:rPr>
                            <w:sz w:val="19"/>
                            <w:szCs w:val="19"/>
                          </w:rPr>
                        </w:pPr>
                        <w:r w:rsidRPr="00A305DD">
                          <w:rPr>
                            <w:rFonts w:hint="eastAsia"/>
                            <w:sz w:val="19"/>
                            <w:szCs w:val="19"/>
                          </w:rPr>
                          <w:t>否</w:t>
                        </w:r>
                      </w:p>
                    </w:txbxContent>
                  </v:textbox>
                </v:shape>
                <v:shape id="Поле 27" o:spid="_x0000_s1066" type="#_x0000_t202" style="position:absolute;left:46101;top:28575;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" fillcolor="window" stroked="f" strokeweight=".5pt">
                  <v:textbox inset="0,0,0,0">
                    <w:txbxContent>
                      <w:p w14:paraId="04BEDF92" w14:textId="75DFE2F8" w:rsidR="00463B32" w:rsidRPr="00651A49" w:rsidRDefault="00463B32" w:rsidP="001B70A1">
                        <w:pPr>
                          <w:spacing w:before="120"/>
                          <w:jc w:val="center"/>
                          <w:rPr>
                            <w:sz w:val="19"/>
                            <w:szCs w:val="19"/>
                          </w:rPr>
                        </w:pPr>
                        <w:r w:rsidRPr="00A305DD">
                          <w:rPr>
                            <w:rFonts w:hint="eastAsia"/>
                            <w:sz w:val="19"/>
                            <w:szCs w:val="19"/>
                          </w:rPr>
                          <w:t>否</w:t>
                        </w:r>
                      </w:p>
                    </w:txbxContent>
                  </v:textbox>
                </v:shape>
              </v:group>
            </w:pict>
          </mc:Fallback>
        </mc:AlternateContent>
      </w:r>
      <w:r w:rsidRPr="00C55548">
        <w:rPr>
          <w:noProof/>
          <w:spacing w:val="0"/>
          <w:w w:val="100"/>
          <w:kern w:val="0"/>
          <w:lang w:val="fr-CH"/>
        </w:rPr>
        <w:object w:dxaOrig="9891" w:dyaOrig="7551" w14:anchorId="0633D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5.25pt" o:ole="" filled="t" fillcolor="white [3212]">
            <v:imagedata r:id="rId9" o:title=""/>
          </v:shape>
          <o:OLEObject Type="Embed" ProgID="Visio.Drawing.15" ShapeID="_x0000_i1025" DrawAspect="Content" ObjectID="_1563017603" r:id="rId10"/>
        </w:object>
      </w:r>
    </w:p>
    <w:p w14:paraId="201AD966" w14:textId="03D02092" w:rsidR="009659C0" w:rsidRPr="005D4020" w:rsidRDefault="00245FB1" w:rsidP="00245FB1">
      <w:pPr>
        <w:pStyle w:val="SingleTxtGC"/>
        <w:tabs>
          <w:tab w:val="clear" w:pos="1565"/>
        </w:tabs>
        <w:rPr>
          <w:rFonts w:ascii="Time New Roman" w:eastAsia="SimHei" w:hAnsi="Time New Roman" w:hint="eastAsia"/>
        </w:rPr>
      </w:pPr>
      <w:r>
        <w:rPr>
          <w:rFonts w:ascii="Time New Roman" w:eastAsia="SimHei" w:hAnsi="Time New Roman"/>
        </w:rPr>
        <w:t>2.8.5</w:t>
      </w:r>
      <w:r w:rsidR="009659C0" w:rsidRPr="005D4020">
        <w:rPr>
          <w:rFonts w:ascii="Time New Roman" w:eastAsia="SimHei" w:hAnsi="Time New Roman"/>
        </w:rPr>
        <w:tab/>
      </w:r>
      <w:r w:rsidR="009659C0" w:rsidRPr="005D4020">
        <w:rPr>
          <w:rFonts w:ascii="Time New Roman" w:eastAsia="SimHei" w:hAnsi="Time New Roman" w:hint="eastAsia"/>
        </w:rPr>
        <w:t>不能接受运输的物质</w:t>
      </w:r>
    </w:p>
    <w:p w14:paraId="4112F2CD" w14:textId="0F122F41" w:rsidR="009659C0" w:rsidRPr="00FE1778" w:rsidRDefault="00BB27CD" w:rsidP="009659C0">
      <w:pPr>
        <w:pStyle w:val="SingleTxtGC"/>
      </w:pPr>
      <w:r>
        <w:tab/>
      </w:r>
      <w:r w:rsidR="009659C0" w:rsidRPr="00187F7D">
        <w:rPr>
          <w:rFonts w:hint="eastAsia"/>
        </w:rPr>
        <w:t>化学性质不稳定的第</w:t>
      </w:r>
      <w:r w:rsidR="009659C0">
        <w:rPr>
          <w:rFonts w:hint="eastAsia"/>
        </w:rPr>
        <w:t>8</w:t>
      </w:r>
      <w:r w:rsidR="009659C0" w:rsidRPr="00187F7D">
        <w:rPr>
          <w:rFonts w:hint="eastAsia"/>
        </w:rPr>
        <w:t>类物质不得接受运输，除非采取了必要的防范措施，防止在正常运输条件下可能发生危险的分解或聚合反应。关于防止发生聚合反应的必要措施，见第</w:t>
      </w:r>
      <w:r w:rsidR="009659C0">
        <w:rPr>
          <w:rFonts w:hint="eastAsia"/>
        </w:rPr>
        <w:t>3</w:t>
      </w:r>
      <w:r w:rsidR="009659C0" w:rsidRPr="00187F7D">
        <w:rPr>
          <w:rFonts w:hint="eastAsia"/>
        </w:rPr>
        <w:t>.</w:t>
      </w:r>
      <w:r w:rsidR="009659C0">
        <w:rPr>
          <w:rFonts w:hint="eastAsia"/>
        </w:rPr>
        <w:t>3</w:t>
      </w:r>
      <w:r w:rsidR="009659C0" w:rsidRPr="00187F7D">
        <w:rPr>
          <w:rFonts w:hint="eastAsia"/>
        </w:rPr>
        <w:t>章特别规定</w:t>
      </w:r>
      <w:r w:rsidR="009659C0">
        <w:rPr>
          <w:rFonts w:hint="eastAsia"/>
        </w:rPr>
        <w:t>386</w:t>
      </w:r>
      <w:r w:rsidR="009659C0" w:rsidRPr="00187F7D">
        <w:rPr>
          <w:rFonts w:hint="eastAsia"/>
        </w:rPr>
        <w:t>。在这方面，必须格外注意，确保贮器和罐体不含有任何可能</w:t>
      </w:r>
      <w:r w:rsidR="009659C0">
        <w:rPr>
          <w:rFonts w:hint="eastAsia"/>
        </w:rPr>
        <w:t>促</w:t>
      </w:r>
      <w:r w:rsidR="009659C0" w:rsidRPr="00187F7D">
        <w:rPr>
          <w:rFonts w:hint="eastAsia"/>
        </w:rPr>
        <w:t>成这种反应的物质</w:t>
      </w:r>
      <w:r w:rsidR="009659C0">
        <w:rPr>
          <w:rFonts w:hint="eastAsia"/>
        </w:rPr>
        <w:t>。”。</w:t>
      </w:r>
    </w:p>
    <w:p w14:paraId="0EF966A9" w14:textId="77777777" w:rsidR="009659C0" w:rsidRPr="00FE1778" w:rsidRDefault="009659C0" w:rsidP="009659C0">
      <w:pPr>
        <w:pStyle w:val="H1GC"/>
      </w:pPr>
      <w:r w:rsidRPr="00FE1778">
        <w:tab/>
      </w:r>
      <w:r w:rsidRPr="00FE1778">
        <w:tab/>
      </w:r>
      <w:r>
        <w:rPr>
          <w:rFonts w:hint="eastAsia"/>
        </w:rPr>
        <w:t>第</w:t>
      </w:r>
      <w:r>
        <w:t>2</w:t>
      </w:r>
      <w:r w:rsidRPr="00FE1778">
        <w:t>.</w:t>
      </w:r>
      <w:r>
        <w:t>9</w:t>
      </w:r>
      <w:r>
        <w:rPr>
          <w:rFonts w:hint="eastAsia"/>
        </w:rPr>
        <w:t>章</w:t>
      </w:r>
    </w:p>
    <w:p w14:paraId="10E4201D" w14:textId="70AA1319" w:rsidR="009659C0" w:rsidRPr="00FE1778" w:rsidRDefault="009659C0" w:rsidP="00F83F59">
      <w:pPr>
        <w:pStyle w:val="SingleTxtGC"/>
        <w:tabs>
          <w:tab w:val="clear" w:pos="1565"/>
        </w:tabs>
      </w:pPr>
      <w:r>
        <w:t>2</w:t>
      </w:r>
      <w:r w:rsidRPr="00FE1778">
        <w:t>.</w:t>
      </w:r>
      <w:r>
        <w:t>9</w:t>
      </w:r>
      <w:r w:rsidRPr="00FE1778">
        <w:t>.</w:t>
      </w:r>
      <w:r>
        <w:t>2</w:t>
      </w:r>
      <w:r w:rsidR="005D4020">
        <w:tab/>
      </w:r>
      <w:r>
        <w:rPr>
          <w:rFonts w:hint="eastAsia"/>
        </w:rPr>
        <w:t>“</w:t>
      </w:r>
      <w:r w:rsidRPr="00DE6344">
        <w:rPr>
          <w:rFonts w:eastAsia="KaiTi_GB2312" w:hint="eastAsia"/>
          <w:b/>
          <w:szCs w:val="21"/>
        </w:rPr>
        <w:t>锂电池组</w:t>
      </w:r>
      <w:r>
        <w:rPr>
          <w:rFonts w:hint="eastAsia"/>
        </w:rPr>
        <w:t>”标题下，新增以下条目：</w:t>
      </w:r>
    </w:p>
    <w:p w14:paraId="1AB0AD4A" w14:textId="77777777" w:rsidR="009659C0" w:rsidRPr="00FE1778" w:rsidRDefault="009659C0" w:rsidP="009659C0">
      <w:pPr>
        <w:pStyle w:val="SingleTxtGC"/>
      </w:pPr>
      <w:r>
        <w:rPr>
          <w:rFonts w:hint="eastAsia"/>
        </w:rPr>
        <w:t>“</w:t>
      </w:r>
      <w:r>
        <w:t>3536</w:t>
      </w:r>
      <w:r w:rsidRPr="00FE1778">
        <w:tab/>
      </w:r>
      <w:r>
        <w:rPr>
          <w:rFonts w:hint="eastAsia"/>
        </w:rPr>
        <w:t>装在货运装置中的</w:t>
      </w:r>
      <w:r w:rsidRPr="00EE552E">
        <w:rPr>
          <w:rFonts w:hint="eastAsia"/>
        </w:rPr>
        <w:t>锂电池组</w:t>
      </w:r>
      <w:r>
        <w:rPr>
          <w:rFonts w:hint="eastAsia"/>
        </w:rPr>
        <w:t>”。</w:t>
      </w:r>
    </w:p>
    <w:p w14:paraId="06F49E91" w14:textId="5A5D3B45" w:rsidR="009659C0" w:rsidRPr="00FE1778" w:rsidRDefault="009659C0" w:rsidP="00F83F59">
      <w:pPr>
        <w:pStyle w:val="SingleTxtGC"/>
        <w:tabs>
          <w:tab w:val="clear" w:pos="1565"/>
        </w:tabs>
      </w:pPr>
      <w:r>
        <w:t>2</w:t>
      </w:r>
      <w:r w:rsidRPr="00FE1778">
        <w:t>.</w:t>
      </w:r>
      <w:r>
        <w:t>9</w:t>
      </w:r>
      <w:r w:rsidRPr="00FE1778">
        <w:t>.</w:t>
      </w:r>
      <w:r>
        <w:t>2</w:t>
      </w:r>
      <w:r w:rsidR="005D4020">
        <w:tab/>
      </w:r>
      <w:r>
        <w:rPr>
          <w:rFonts w:hint="eastAsia"/>
        </w:rPr>
        <w:t>在“</w:t>
      </w:r>
      <w:r w:rsidRPr="00E62C8B">
        <w:rPr>
          <w:rFonts w:hint="eastAsia"/>
        </w:rPr>
        <w:t>运输过程中存在危险但不能满足</w:t>
      </w:r>
      <w:r>
        <w:rPr>
          <w:rFonts w:hint="eastAsia"/>
        </w:rPr>
        <w:t>另一</w:t>
      </w:r>
      <w:r w:rsidRPr="00E62C8B">
        <w:rPr>
          <w:rFonts w:hint="eastAsia"/>
        </w:rPr>
        <w:t>类别定义的其他物质</w:t>
      </w:r>
      <w:r>
        <w:rPr>
          <w:rFonts w:hint="eastAsia"/>
        </w:rPr>
        <w:t>或</w:t>
      </w:r>
      <w:r w:rsidRPr="00E62C8B">
        <w:rPr>
          <w:rFonts w:hint="eastAsia"/>
        </w:rPr>
        <w:t>物品</w:t>
      </w:r>
      <w:r>
        <w:rPr>
          <w:rFonts w:hint="eastAsia"/>
        </w:rPr>
        <w:t>”之前，新增以下小节：</w:t>
      </w:r>
    </w:p>
    <w:p w14:paraId="7173DA5E" w14:textId="77777777" w:rsidR="009659C0" w:rsidRPr="00871FD7" w:rsidRDefault="009659C0" w:rsidP="009659C0">
      <w:pPr>
        <w:pStyle w:val="SingleTxtGC"/>
        <w:rPr>
          <w:rFonts w:ascii="Time New Roman" w:eastAsia="楷体" w:hAnsi="Time New Roman" w:hint="eastAsia"/>
          <w:i/>
        </w:rPr>
      </w:pPr>
      <w:r w:rsidRPr="00871FD7">
        <w:rPr>
          <w:rFonts w:ascii="Time New Roman" w:eastAsia="楷体" w:hAnsi="Time New Roman" w:hint="eastAsia"/>
        </w:rPr>
        <w:t>“硝酸铵基化肥</w:t>
      </w:r>
    </w:p>
    <w:p w14:paraId="048D431C" w14:textId="2D08036C" w:rsidR="009659C0" w:rsidRPr="00FE1778" w:rsidRDefault="009659C0" w:rsidP="00F83F59">
      <w:pPr>
        <w:pStyle w:val="SingleTxtGC"/>
        <w:tabs>
          <w:tab w:val="clear" w:pos="1565"/>
        </w:tabs>
      </w:pPr>
      <w:r>
        <w:t>2</w:t>
      </w:r>
      <w:r w:rsidRPr="00FE1778">
        <w:t>0</w:t>
      </w:r>
      <w:r>
        <w:t>71</w:t>
      </w:r>
      <w:r w:rsidR="005D4020">
        <w:tab/>
      </w:r>
      <w:r>
        <w:rPr>
          <w:rFonts w:hint="eastAsia"/>
        </w:rPr>
        <w:t>硝酸铵基化肥</w:t>
      </w:r>
    </w:p>
    <w:p w14:paraId="3A543F7F" w14:textId="47AB9A6B" w:rsidR="009659C0" w:rsidRPr="00FE1778" w:rsidRDefault="00BB27CD" w:rsidP="009659C0">
      <w:pPr>
        <w:pStyle w:val="SingleTxtGC"/>
      </w:pPr>
      <w:r>
        <w:tab/>
      </w:r>
      <w:r w:rsidR="009659C0" w:rsidRPr="00562EF6">
        <w:rPr>
          <w:rFonts w:hint="eastAsia"/>
        </w:rPr>
        <w:t>固态</w:t>
      </w:r>
      <w:r w:rsidR="009659C0">
        <w:rPr>
          <w:rFonts w:hint="eastAsia"/>
        </w:rPr>
        <w:t>硝酸铵基化肥</w:t>
      </w:r>
      <w:r w:rsidR="009659C0" w:rsidRPr="00562EF6">
        <w:rPr>
          <w:rFonts w:hint="eastAsia"/>
        </w:rPr>
        <w:t>应按照《试验和标准手册》第三部分第</w:t>
      </w:r>
      <w:r w:rsidR="009659C0">
        <w:rPr>
          <w:rFonts w:hint="eastAsia"/>
        </w:rPr>
        <w:t>39</w:t>
      </w:r>
      <w:r w:rsidR="009659C0" w:rsidRPr="00562EF6">
        <w:rPr>
          <w:rFonts w:hint="eastAsia"/>
        </w:rPr>
        <w:t>节</w:t>
      </w:r>
      <w:r w:rsidR="009659C0">
        <w:rPr>
          <w:rFonts w:hint="eastAsia"/>
        </w:rPr>
        <w:t>所列程序</w:t>
      </w:r>
      <w:r w:rsidR="009659C0" w:rsidRPr="00562EF6">
        <w:rPr>
          <w:rFonts w:hint="eastAsia"/>
        </w:rPr>
        <w:t>分类。</w:t>
      </w:r>
      <w:r w:rsidR="009659C0">
        <w:rPr>
          <w:rFonts w:hint="eastAsia"/>
        </w:rPr>
        <w:t>”。</w:t>
      </w:r>
    </w:p>
    <w:p w14:paraId="4D14B910" w14:textId="3D3A0835" w:rsidR="009659C0" w:rsidRPr="009323D6" w:rsidRDefault="009659C0" w:rsidP="009659C0">
      <w:pPr>
        <w:pStyle w:val="SingleTxtGC"/>
      </w:pPr>
      <w:r>
        <w:t>2</w:t>
      </w:r>
      <w:r w:rsidRPr="009323D6">
        <w:t>.</w:t>
      </w:r>
      <w:r>
        <w:t>9</w:t>
      </w:r>
      <w:r w:rsidRPr="009323D6">
        <w:t>.</w:t>
      </w:r>
      <w:r>
        <w:t>2</w:t>
      </w:r>
      <w:r w:rsidRPr="009323D6">
        <w:tab/>
      </w:r>
      <w:r w:rsidRPr="009323D6">
        <w:tab/>
      </w:r>
      <w:r>
        <w:rPr>
          <w:rFonts w:hint="eastAsia"/>
        </w:rPr>
        <w:t>最后小节标题改为“</w:t>
      </w:r>
      <w:r w:rsidRPr="009323D6">
        <w:rPr>
          <w:rFonts w:hint="eastAsia"/>
        </w:rPr>
        <w:t>运输过程中存在危险但不能满足另一类别定义的其他物质或物品</w:t>
      </w:r>
      <w:r>
        <w:rPr>
          <w:rFonts w:hint="eastAsia"/>
        </w:rPr>
        <w:t>”。删去这个标题之下的条目“</w:t>
      </w:r>
      <w:r>
        <w:t>2</w:t>
      </w:r>
      <w:r w:rsidRPr="009323D6">
        <w:t>0</w:t>
      </w:r>
      <w:r>
        <w:t>71</w:t>
      </w:r>
      <w:r w:rsidR="00F83F59">
        <w:tab/>
      </w:r>
      <w:r w:rsidR="00F83F59">
        <w:tab/>
      </w:r>
      <w:r w:rsidRPr="009323D6">
        <w:rPr>
          <w:rFonts w:hint="eastAsia"/>
        </w:rPr>
        <w:t>硝酸铵基化肥</w:t>
      </w:r>
      <w:r>
        <w:rPr>
          <w:rFonts w:hint="eastAsia"/>
        </w:rPr>
        <w:t>”新增以下条目：</w:t>
      </w:r>
    </w:p>
    <w:p w14:paraId="2F0C710E" w14:textId="77777777" w:rsidR="009659C0" w:rsidRPr="00FE1778" w:rsidRDefault="009659C0" w:rsidP="009659C0">
      <w:pPr>
        <w:pStyle w:val="SingleTxtGC"/>
      </w:pPr>
      <w:r>
        <w:rPr>
          <w:rFonts w:hint="eastAsia"/>
        </w:rPr>
        <w:t>“</w:t>
      </w:r>
      <w:r>
        <w:t>3548</w:t>
      </w:r>
      <w:r w:rsidRPr="00FE1778">
        <w:tab/>
      </w:r>
      <w:r>
        <w:rPr>
          <w:rFonts w:hint="eastAsia"/>
        </w:rPr>
        <w:t>含有</w:t>
      </w:r>
      <w:r w:rsidRPr="00BC5E63">
        <w:rPr>
          <w:rFonts w:hint="eastAsia"/>
        </w:rPr>
        <w:t>未另作规定的</w:t>
      </w:r>
      <w:r>
        <w:rPr>
          <w:rFonts w:hint="eastAsia"/>
        </w:rPr>
        <w:t>杂项危险货物的物品。”。</w:t>
      </w:r>
    </w:p>
    <w:p w14:paraId="0B5A028D" w14:textId="628608AE" w:rsidR="009659C0" w:rsidRPr="00FE1778" w:rsidRDefault="009659C0" w:rsidP="009659C0">
      <w:pPr>
        <w:pStyle w:val="SingleTxtGC"/>
      </w:pPr>
      <w:r>
        <w:t>2</w:t>
      </w:r>
      <w:r w:rsidRPr="00FE1778">
        <w:t>.</w:t>
      </w:r>
      <w:r>
        <w:t>9</w:t>
      </w:r>
      <w:r w:rsidRPr="00FE1778">
        <w:t>.</w:t>
      </w:r>
      <w:r>
        <w:t>3</w:t>
      </w:r>
      <w:r w:rsidRPr="00FE1778">
        <w:t>.</w:t>
      </w:r>
      <w:r>
        <w:t>4</w:t>
      </w:r>
      <w:r w:rsidRPr="00FE1778">
        <w:t>.</w:t>
      </w:r>
      <w:r>
        <w:t>6</w:t>
      </w:r>
      <w:r w:rsidRPr="00FE1778">
        <w:t>.</w:t>
      </w:r>
      <w:r>
        <w:t>5</w:t>
      </w:r>
      <w:r w:rsidRPr="00FE1778">
        <w:t>.</w:t>
      </w:r>
      <w:r>
        <w:t>1</w:t>
      </w:r>
      <w:r w:rsidRPr="00FE1778">
        <w:tab/>
      </w:r>
      <w:r>
        <w:rPr>
          <w:rFonts w:hint="eastAsia"/>
        </w:rPr>
        <w:t>段末，删去“</w:t>
      </w:r>
      <w:r w:rsidRPr="00BC5E63">
        <w:rPr>
          <w:rFonts w:hint="eastAsia"/>
        </w:rPr>
        <w:t>，并附带说明：</w:t>
      </w:r>
      <w:r>
        <w:rPr>
          <w:rFonts w:hint="eastAsia"/>
        </w:rPr>
        <w:t>“</w:t>
      </w:r>
      <w:r>
        <w:rPr>
          <w:rFonts w:hint="eastAsia"/>
        </w:rPr>
        <w:t>X</w:t>
      </w:r>
      <w:r w:rsidRPr="00BC5E63">
        <w:rPr>
          <w:rFonts w:hint="eastAsia"/>
        </w:rPr>
        <w:t>%</w:t>
      </w:r>
      <w:r w:rsidRPr="00BC5E63">
        <w:rPr>
          <w:rFonts w:hint="eastAsia"/>
        </w:rPr>
        <w:t>的混合物为对水生环境危害不明的成分组成</w:t>
      </w:r>
      <w:r>
        <w:rPr>
          <w:rFonts w:hint="eastAsia"/>
        </w:rPr>
        <w:t>”“一语。</w:t>
      </w:r>
    </w:p>
    <w:p w14:paraId="1720943F" w14:textId="4C0AE04A" w:rsidR="009659C0" w:rsidRPr="00FE1778" w:rsidRDefault="009659C0" w:rsidP="00DA5EB2">
      <w:pPr>
        <w:pStyle w:val="SingleTxtGC"/>
        <w:tabs>
          <w:tab w:val="clear" w:pos="1565"/>
        </w:tabs>
      </w:pPr>
      <w:r>
        <w:t>2</w:t>
      </w:r>
      <w:r w:rsidRPr="00FE1778">
        <w:t>.</w:t>
      </w:r>
      <w:r>
        <w:t>9</w:t>
      </w:r>
      <w:r w:rsidRPr="00FE1778">
        <w:t>.</w:t>
      </w:r>
      <w:r>
        <w:t>4</w:t>
      </w:r>
      <w:r w:rsidR="00CB4AB7">
        <w:tab/>
      </w:r>
      <w:r>
        <w:rPr>
          <w:rFonts w:hint="eastAsia"/>
        </w:rPr>
        <w:t>新增</w:t>
      </w:r>
      <w:r>
        <w:t>(f</w:t>
      </w:r>
      <w:r w:rsidRPr="00FE1778">
        <w:t>)</w:t>
      </w:r>
      <w:r>
        <w:rPr>
          <w:rFonts w:hint="eastAsia"/>
        </w:rPr>
        <w:t>小段和</w:t>
      </w:r>
      <w:r>
        <w:t>(g</w:t>
      </w:r>
      <w:r w:rsidRPr="00FE1778">
        <w:t>)</w:t>
      </w:r>
      <w:r>
        <w:rPr>
          <w:rFonts w:hint="eastAsia"/>
        </w:rPr>
        <w:t>小段：</w:t>
      </w:r>
    </w:p>
    <w:p w14:paraId="57E3F121" w14:textId="387E5DF4" w:rsidR="009659C0" w:rsidRPr="00FE1778" w:rsidRDefault="009659C0" w:rsidP="00DA5EB2">
      <w:pPr>
        <w:pStyle w:val="SingleTxtGC"/>
        <w:tabs>
          <w:tab w:val="clear" w:pos="1565"/>
        </w:tabs>
      </w:pPr>
      <w:r>
        <w:rPr>
          <w:rFonts w:hint="eastAsia"/>
        </w:rPr>
        <w:t>“</w:t>
      </w:r>
      <w:r w:rsidR="00DA5EB2">
        <w:t>(f)</w:t>
      </w:r>
      <w:r w:rsidR="00CB4AB7">
        <w:tab/>
      </w:r>
      <w:r>
        <w:rPr>
          <w:rFonts w:hint="eastAsia"/>
        </w:rPr>
        <w:t>非设计为可外部充电的、同时含有</w:t>
      </w:r>
      <w:r w:rsidRPr="00FA2F02">
        <w:rPr>
          <w:rFonts w:hint="eastAsia"/>
        </w:rPr>
        <w:t>金属锂</w:t>
      </w:r>
      <w:r>
        <w:rPr>
          <w:rFonts w:hint="eastAsia"/>
        </w:rPr>
        <w:t>原</w:t>
      </w:r>
      <w:r w:rsidRPr="00FA2F02">
        <w:rPr>
          <w:rFonts w:hint="eastAsia"/>
        </w:rPr>
        <w:t>电池</w:t>
      </w:r>
      <w:r>
        <w:rPr>
          <w:rFonts w:hint="eastAsia"/>
        </w:rPr>
        <w:t>和可充电</w:t>
      </w:r>
      <w:r w:rsidRPr="00FA2F02">
        <w:rPr>
          <w:rFonts w:hint="eastAsia"/>
        </w:rPr>
        <w:t>锂离子电池</w:t>
      </w:r>
      <w:r>
        <w:rPr>
          <w:rFonts w:hint="eastAsia"/>
        </w:rPr>
        <w:t>的</w:t>
      </w:r>
      <w:r w:rsidRPr="00FA2F02">
        <w:rPr>
          <w:rFonts w:hint="eastAsia"/>
        </w:rPr>
        <w:t>锂电池组</w:t>
      </w:r>
      <w:r w:rsidRPr="00FE1778">
        <w:t xml:space="preserve"> (</w:t>
      </w:r>
      <w:r>
        <w:rPr>
          <w:rFonts w:hint="eastAsia"/>
        </w:rPr>
        <w:t>见第</w:t>
      </w:r>
      <w:r>
        <w:t>3</w:t>
      </w:r>
      <w:r w:rsidRPr="00FE1778">
        <w:t>.</w:t>
      </w:r>
      <w:r>
        <w:t>3</w:t>
      </w:r>
      <w:r>
        <w:rPr>
          <w:rFonts w:hint="eastAsia"/>
        </w:rPr>
        <w:t>章特殊规定</w:t>
      </w:r>
      <w:r>
        <w:t>387</w:t>
      </w:r>
      <w:r w:rsidRPr="00FE1778">
        <w:t>)</w:t>
      </w:r>
      <w:r>
        <w:rPr>
          <w:rFonts w:hint="eastAsia"/>
        </w:rPr>
        <w:t>应符合下列条件：</w:t>
      </w:r>
    </w:p>
    <w:p w14:paraId="5EA65A53" w14:textId="2F9C2C3F" w:rsidR="009659C0" w:rsidRPr="00FE1778" w:rsidRDefault="00CB4AB7" w:rsidP="00200534">
      <w:pPr>
        <w:pStyle w:val="SingleTxtGC"/>
        <w:tabs>
          <w:tab w:val="clear" w:pos="2427"/>
          <w:tab w:val="left" w:pos="2552"/>
        </w:tabs>
      </w:pPr>
      <w:r>
        <w:tab/>
      </w:r>
      <w:r>
        <w:tab/>
      </w:r>
      <w:r w:rsidR="009659C0">
        <w:t>(</w:t>
      </w:r>
      <w:r w:rsidR="009659C0">
        <w:rPr>
          <w:rFonts w:hint="eastAsia"/>
        </w:rPr>
        <w:t>一</w:t>
      </w:r>
      <w:r w:rsidR="009659C0" w:rsidRPr="00FE1778">
        <w:t>)</w:t>
      </w:r>
      <w:r w:rsidR="00DA5EB2">
        <w:tab/>
      </w:r>
      <w:r w:rsidR="009659C0">
        <w:rPr>
          <w:rFonts w:hint="eastAsia"/>
        </w:rPr>
        <w:t>仅可从</w:t>
      </w:r>
      <w:r w:rsidR="009659C0" w:rsidRPr="00FA2F02">
        <w:rPr>
          <w:rFonts w:hint="eastAsia"/>
        </w:rPr>
        <w:t>金属锂</w:t>
      </w:r>
      <w:r w:rsidR="009659C0">
        <w:rPr>
          <w:rFonts w:hint="eastAsia"/>
        </w:rPr>
        <w:t>原</w:t>
      </w:r>
      <w:r w:rsidR="009659C0" w:rsidRPr="00FA2F02">
        <w:rPr>
          <w:rFonts w:hint="eastAsia"/>
        </w:rPr>
        <w:t>电池</w:t>
      </w:r>
      <w:r w:rsidR="009659C0">
        <w:rPr>
          <w:rFonts w:hint="eastAsia"/>
        </w:rPr>
        <w:t>为可充电</w:t>
      </w:r>
      <w:r w:rsidR="009659C0" w:rsidRPr="00FA2F02">
        <w:rPr>
          <w:rFonts w:hint="eastAsia"/>
        </w:rPr>
        <w:t>锂离子电池</w:t>
      </w:r>
      <w:r w:rsidR="009659C0">
        <w:rPr>
          <w:rFonts w:hint="eastAsia"/>
        </w:rPr>
        <w:t>充电；</w:t>
      </w:r>
    </w:p>
    <w:p w14:paraId="2EE40C1A" w14:textId="3E027E97" w:rsidR="009659C0" w:rsidRPr="00FE1778" w:rsidRDefault="00CB4AB7" w:rsidP="00200534">
      <w:pPr>
        <w:pStyle w:val="SingleTxtGC"/>
        <w:tabs>
          <w:tab w:val="clear" w:pos="2427"/>
          <w:tab w:val="left" w:pos="2552"/>
        </w:tabs>
      </w:pPr>
      <w:r>
        <w:tab/>
      </w:r>
      <w:r>
        <w:tab/>
      </w:r>
      <w:r w:rsidR="009659C0">
        <w:t>(</w:t>
      </w:r>
      <w:r w:rsidR="009659C0">
        <w:rPr>
          <w:rFonts w:hint="eastAsia"/>
        </w:rPr>
        <w:t>二</w:t>
      </w:r>
      <w:r w:rsidR="009659C0" w:rsidRPr="00FE1778">
        <w:t>)</w:t>
      </w:r>
      <w:r w:rsidR="009659C0" w:rsidRPr="00FE1778">
        <w:tab/>
      </w:r>
      <w:r w:rsidR="009659C0">
        <w:rPr>
          <w:rFonts w:hint="eastAsia"/>
        </w:rPr>
        <w:t>设计排除可充电</w:t>
      </w:r>
      <w:r w:rsidR="009659C0" w:rsidRPr="00FA2F02">
        <w:rPr>
          <w:rFonts w:hint="eastAsia"/>
        </w:rPr>
        <w:t>锂离子电池</w:t>
      </w:r>
      <w:r w:rsidR="009659C0">
        <w:rPr>
          <w:rFonts w:hint="eastAsia"/>
        </w:rPr>
        <w:t>过度充电；</w:t>
      </w:r>
    </w:p>
    <w:p w14:paraId="7DB11523" w14:textId="662DCFCA" w:rsidR="009659C0" w:rsidRPr="00FE1778" w:rsidRDefault="00CB4AB7" w:rsidP="00200534">
      <w:pPr>
        <w:pStyle w:val="SingleTxtGC"/>
        <w:tabs>
          <w:tab w:val="clear" w:pos="2427"/>
          <w:tab w:val="left" w:pos="2552"/>
        </w:tabs>
      </w:pPr>
      <w:r>
        <w:tab/>
      </w:r>
      <w:r>
        <w:tab/>
      </w:r>
      <w:r w:rsidR="009659C0">
        <w:t>(</w:t>
      </w:r>
      <w:r w:rsidR="009659C0">
        <w:rPr>
          <w:rFonts w:hint="eastAsia"/>
        </w:rPr>
        <w:t>三</w:t>
      </w:r>
      <w:r w:rsidR="009659C0" w:rsidRPr="00FE1778">
        <w:t>)</w:t>
      </w:r>
      <w:r w:rsidR="009659C0" w:rsidRPr="00FE1778">
        <w:tab/>
      </w:r>
      <w:r w:rsidR="009659C0">
        <w:rPr>
          <w:rFonts w:hint="eastAsia"/>
        </w:rPr>
        <w:t>电池组作为</w:t>
      </w:r>
      <w:r w:rsidR="009659C0" w:rsidRPr="00FA2F02">
        <w:rPr>
          <w:rFonts w:hint="eastAsia"/>
        </w:rPr>
        <w:t>锂</w:t>
      </w:r>
      <w:r w:rsidR="009659C0">
        <w:rPr>
          <w:rFonts w:hint="eastAsia"/>
        </w:rPr>
        <w:t>原</w:t>
      </w:r>
      <w:r w:rsidR="009659C0" w:rsidRPr="00FA2F02">
        <w:rPr>
          <w:rFonts w:hint="eastAsia"/>
        </w:rPr>
        <w:t>电池</w:t>
      </w:r>
      <w:r w:rsidR="009659C0">
        <w:rPr>
          <w:rFonts w:hint="eastAsia"/>
        </w:rPr>
        <w:t>做过试验；</w:t>
      </w:r>
    </w:p>
    <w:p w14:paraId="0D84DBCD" w14:textId="77DF88E3" w:rsidR="009659C0" w:rsidRPr="00C04A32" w:rsidRDefault="00200534" w:rsidP="00200534">
      <w:pPr>
        <w:pStyle w:val="SingleTxtGC"/>
        <w:tabs>
          <w:tab w:val="clear" w:pos="1134"/>
          <w:tab w:val="clear" w:pos="2427"/>
          <w:tab w:val="left" w:pos="2552"/>
        </w:tabs>
        <w:ind w:left="1985"/>
      </w:pPr>
      <w:r>
        <w:tab/>
      </w:r>
      <w:r w:rsidR="009659C0">
        <w:t>(</w:t>
      </w:r>
      <w:r w:rsidR="009659C0">
        <w:rPr>
          <w:rFonts w:hint="eastAsia"/>
        </w:rPr>
        <w:t>四</w:t>
      </w:r>
      <w:r w:rsidR="009659C0" w:rsidRPr="00FE1778">
        <w:t>)</w:t>
      </w:r>
      <w:r w:rsidR="009659C0" w:rsidRPr="00FE1778">
        <w:tab/>
      </w:r>
      <w:r w:rsidR="009659C0" w:rsidRPr="000620E7">
        <w:rPr>
          <w:rFonts w:hint="eastAsia"/>
        </w:rPr>
        <w:t>作为电池组元件的电池</w:t>
      </w:r>
      <w:r w:rsidR="009659C0">
        <w:rPr>
          <w:rFonts w:hint="eastAsia"/>
        </w:rPr>
        <w:t>应是经验证符合《</w:t>
      </w:r>
      <w:r w:rsidR="009659C0" w:rsidRPr="000620E7">
        <w:rPr>
          <w:rFonts w:hint="eastAsia"/>
        </w:rPr>
        <w:t>试验和标准手册</w:t>
      </w:r>
      <w:r w:rsidR="009659C0">
        <w:rPr>
          <w:rFonts w:hint="eastAsia"/>
        </w:rPr>
        <w:t>》第三部分第小</w:t>
      </w:r>
      <w:r w:rsidR="009659C0">
        <w:t>38</w:t>
      </w:r>
      <w:r w:rsidR="009659C0" w:rsidRPr="00C04A32">
        <w:t>.</w:t>
      </w:r>
      <w:r w:rsidR="009659C0">
        <w:t>3</w:t>
      </w:r>
      <w:r w:rsidR="009659C0">
        <w:rPr>
          <w:rFonts w:hint="eastAsia"/>
        </w:rPr>
        <w:t>节各项试验要求的类型。</w:t>
      </w:r>
    </w:p>
    <w:p w14:paraId="3CF0F328" w14:textId="77777777" w:rsidR="009659C0" w:rsidRPr="00FE1778" w:rsidRDefault="009659C0" w:rsidP="009659C0">
      <w:pPr>
        <w:pStyle w:val="SingleTxtGC"/>
      </w:pPr>
      <w:r w:rsidRPr="00C04A32">
        <w:t>(</w:t>
      </w:r>
      <w:r>
        <w:t>g</w:t>
      </w:r>
      <w:r w:rsidRPr="00C04A32">
        <w:t>)</w:t>
      </w:r>
      <w:r w:rsidRPr="00C04A32">
        <w:tab/>
      </w:r>
      <w:r>
        <w:rPr>
          <w:rFonts w:hint="eastAsia"/>
        </w:rPr>
        <w:t>电池或电池组的制造商和出厂后的销售商应提供《</w:t>
      </w:r>
      <w:r w:rsidRPr="000620E7">
        <w:rPr>
          <w:rFonts w:hint="eastAsia"/>
        </w:rPr>
        <w:t>试验和标准手册</w:t>
      </w:r>
      <w:r>
        <w:rPr>
          <w:rFonts w:hint="eastAsia"/>
        </w:rPr>
        <w:t>》第三部分第小</w:t>
      </w:r>
      <w:r>
        <w:t>38</w:t>
      </w:r>
      <w:r w:rsidRPr="00C04A32">
        <w:t>.</w:t>
      </w:r>
      <w:r>
        <w:t>3</w:t>
      </w:r>
      <w:r>
        <w:rPr>
          <w:rFonts w:hint="eastAsia"/>
        </w:rPr>
        <w:t>节第</w:t>
      </w:r>
      <w:r>
        <w:t>38</w:t>
      </w:r>
      <w:r w:rsidRPr="00C04A32">
        <w:t>.</w:t>
      </w:r>
      <w:r>
        <w:t>3</w:t>
      </w:r>
      <w:r w:rsidRPr="00C04A32">
        <w:t>.</w:t>
      </w:r>
      <w:r>
        <w:t>5</w:t>
      </w:r>
      <w:r>
        <w:rPr>
          <w:rFonts w:hint="eastAsia"/>
        </w:rPr>
        <w:t>段规定的试验简介。”。</w:t>
      </w:r>
    </w:p>
    <w:p w14:paraId="02AD1B67" w14:textId="77777777" w:rsidR="009659C0" w:rsidRPr="00FE1778" w:rsidRDefault="009659C0" w:rsidP="009659C0">
      <w:pPr>
        <w:pStyle w:val="H1GC"/>
      </w:pPr>
      <w:r w:rsidRPr="00FE1778">
        <w:tab/>
      </w:r>
      <w:r w:rsidRPr="00FE1778">
        <w:tab/>
      </w:r>
      <w:r>
        <w:rPr>
          <w:rFonts w:hint="eastAsia"/>
        </w:rPr>
        <w:t>第</w:t>
      </w:r>
      <w:r>
        <w:t>3</w:t>
      </w:r>
      <w:r w:rsidRPr="00FE1778">
        <w:t>.</w:t>
      </w:r>
      <w:r>
        <w:t>1</w:t>
      </w:r>
      <w:r>
        <w:rPr>
          <w:rFonts w:hint="eastAsia"/>
        </w:rPr>
        <w:t>章</w:t>
      </w:r>
    </w:p>
    <w:p w14:paraId="4600F80A" w14:textId="4B42CC67" w:rsidR="009659C0" w:rsidRPr="00FE1778" w:rsidRDefault="009659C0" w:rsidP="009659C0">
      <w:pPr>
        <w:pStyle w:val="SingleTxtGC"/>
      </w:pPr>
      <w:r>
        <w:t>3</w:t>
      </w:r>
      <w:r w:rsidRPr="00FE1778">
        <w:t>.</w:t>
      </w:r>
      <w:r>
        <w:t>1</w:t>
      </w:r>
      <w:r w:rsidRPr="00FE1778">
        <w:t>.</w:t>
      </w:r>
      <w:r>
        <w:t>1</w:t>
      </w:r>
      <w:r w:rsidRPr="00FE1778">
        <w:t>.</w:t>
      </w:r>
      <w:r>
        <w:t>2</w:t>
      </w:r>
      <w:r w:rsidRPr="00FE1778">
        <w:tab/>
      </w:r>
      <w:r>
        <w:rPr>
          <w:rFonts w:hint="eastAsia"/>
        </w:rPr>
        <w:t>中文不变。</w:t>
      </w:r>
    </w:p>
    <w:p w14:paraId="2E386543" w14:textId="2A9B2B85" w:rsidR="009659C0" w:rsidRPr="00FE1778" w:rsidRDefault="009659C0" w:rsidP="009659C0">
      <w:pPr>
        <w:pStyle w:val="SingleTxtGC"/>
      </w:pPr>
      <w:r>
        <w:t>3</w:t>
      </w:r>
      <w:r w:rsidRPr="00FE1778">
        <w:t>.</w:t>
      </w:r>
      <w:r>
        <w:t>1</w:t>
      </w:r>
      <w:r w:rsidRPr="00FE1778">
        <w:t>.</w:t>
      </w:r>
      <w:r>
        <w:t>2</w:t>
      </w:r>
      <w:r w:rsidRPr="00FE1778">
        <w:t>.</w:t>
      </w:r>
      <w:r>
        <w:t>2</w:t>
      </w:r>
      <w:r w:rsidRPr="00FE1778">
        <w:tab/>
      </w:r>
      <w:r>
        <w:rPr>
          <w:rFonts w:hint="eastAsia"/>
        </w:rPr>
        <w:t>首句修改如下：“</w:t>
      </w:r>
      <w:r w:rsidRPr="0050018B">
        <w:rPr>
          <w:rFonts w:hint="eastAsia"/>
        </w:rPr>
        <w:t>当几种明显不同的</w:t>
      </w:r>
      <w:r>
        <w:rPr>
          <w:rFonts w:hint="eastAsia"/>
        </w:rPr>
        <w:t>正式运输名称</w:t>
      </w:r>
      <w:r w:rsidRPr="0050018B">
        <w:rPr>
          <w:rFonts w:hint="eastAsia"/>
        </w:rPr>
        <w:t>合并列在一个</w:t>
      </w:r>
      <w:r w:rsidR="00C94ECB">
        <w:rPr>
          <w:rFonts w:hint="eastAsia"/>
        </w:rPr>
        <w:t>UN</w:t>
      </w:r>
      <w:r w:rsidRPr="0050018B">
        <w:rPr>
          <w:rFonts w:hint="eastAsia"/>
        </w:rPr>
        <w:t>之下</w:t>
      </w:r>
      <w:r>
        <w:rPr>
          <w:rFonts w:hint="eastAsia"/>
        </w:rPr>
        <w:t>、</w:t>
      </w:r>
      <w:r w:rsidRPr="009D2382">
        <w:rPr>
          <w:rFonts w:hint="eastAsia"/>
        </w:rPr>
        <w:t>有小写字母的连接词</w:t>
      </w:r>
      <w:r>
        <w:rPr>
          <w:rFonts w:hint="eastAsia"/>
        </w:rPr>
        <w:t>“</w:t>
      </w:r>
      <w:r>
        <w:t>and</w:t>
      </w:r>
      <w:r>
        <w:rPr>
          <w:rFonts w:hint="eastAsia"/>
        </w:rPr>
        <w:t>”</w:t>
      </w:r>
      <w:r w:rsidRPr="009D2382">
        <w:rPr>
          <w:rFonts w:hint="eastAsia"/>
        </w:rPr>
        <w:t>或</w:t>
      </w:r>
      <w:r>
        <w:rPr>
          <w:rFonts w:hint="eastAsia"/>
        </w:rPr>
        <w:t>“</w:t>
      </w:r>
      <w:r>
        <w:t>or</w:t>
      </w:r>
      <w:r>
        <w:rPr>
          <w:rFonts w:hint="eastAsia"/>
        </w:rPr>
        <w:t>”</w:t>
      </w:r>
      <w:r w:rsidRPr="009D2382">
        <w:t>(</w:t>
      </w:r>
      <w:r w:rsidRPr="009D2382">
        <w:rPr>
          <w:rFonts w:hint="eastAsia"/>
        </w:rPr>
        <w:t>中文为宋体的</w:t>
      </w:r>
      <w:r>
        <w:rPr>
          <w:rFonts w:hint="eastAsia"/>
        </w:rPr>
        <w:t>“</w:t>
      </w:r>
      <w:r w:rsidRPr="009D2382">
        <w:rPr>
          <w:rFonts w:hint="eastAsia"/>
        </w:rPr>
        <w:t>和</w:t>
      </w:r>
      <w:r>
        <w:rPr>
          <w:rFonts w:hint="eastAsia"/>
        </w:rPr>
        <w:t>”</w:t>
      </w:r>
      <w:r w:rsidRPr="009D2382">
        <w:rPr>
          <w:rFonts w:hint="eastAsia"/>
        </w:rPr>
        <w:t>或</w:t>
      </w:r>
      <w:r>
        <w:rPr>
          <w:rFonts w:hint="eastAsia"/>
        </w:rPr>
        <w:t>“</w:t>
      </w:r>
      <w:r w:rsidRPr="009D2382">
        <w:rPr>
          <w:rFonts w:hint="eastAsia"/>
        </w:rPr>
        <w:t>或</w:t>
      </w:r>
      <w:r>
        <w:rPr>
          <w:rFonts w:hint="eastAsia"/>
        </w:rPr>
        <w:t>”</w:t>
      </w:r>
      <w:r w:rsidRPr="009D2382">
        <w:t>)</w:t>
      </w:r>
      <w:r>
        <w:rPr>
          <w:rFonts w:hint="eastAsia"/>
        </w:rPr>
        <w:t>或有</w:t>
      </w:r>
      <w:r w:rsidRPr="009D2382">
        <w:rPr>
          <w:rFonts w:hint="eastAsia"/>
        </w:rPr>
        <w:t>逗号断开时，则在运输票据或包件标记上</w:t>
      </w:r>
      <w:r>
        <w:rPr>
          <w:rFonts w:hint="eastAsia"/>
        </w:rPr>
        <w:t>应仅</w:t>
      </w:r>
      <w:r w:rsidRPr="009D2382">
        <w:rPr>
          <w:rFonts w:hint="eastAsia"/>
        </w:rPr>
        <w:t>写明</w:t>
      </w:r>
      <w:r>
        <w:rPr>
          <w:rFonts w:hint="eastAsia"/>
        </w:rPr>
        <w:t>最合适的</w:t>
      </w:r>
      <w:r w:rsidRPr="009D2382">
        <w:rPr>
          <w:rFonts w:hint="eastAsia"/>
        </w:rPr>
        <w:t>名称。</w:t>
      </w:r>
      <w:r>
        <w:rPr>
          <w:rFonts w:hint="eastAsia"/>
        </w:rPr>
        <w:t>”。删去第二句。</w:t>
      </w:r>
    </w:p>
    <w:p w14:paraId="44918CB6" w14:textId="77777777" w:rsidR="009659C0" w:rsidRPr="00FE1778" w:rsidRDefault="009659C0" w:rsidP="009659C0">
      <w:pPr>
        <w:pStyle w:val="SingleTxtGC"/>
      </w:pPr>
      <w:r>
        <w:t>3</w:t>
      </w:r>
      <w:r w:rsidRPr="00FE1778">
        <w:t>.</w:t>
      </w:r>
      <w:r>
        <w:t>1</w:t>
      </w:r>
      <w:r w:rsidRPr="00FE1778">
        <w:t>.</w:t>
      </w:r>
      <w:r>
        <w:t>2</w:t>
      </w:r>
      <w:r w:rsidRPr="00FE1778">
        <w:t>.</w:t>
      </w:r>
      <w:r>
        <w:t>6</w:t>
      </w:r>
      <w:r w:rsidRPr="00FE1778">
        <w:t xml:space="preserve"> (</w:t>
      </w:r>
      <w:r>
        <w:t>a</w:t>
      </w:r>
      <w:r w:rsidRPr="00FE1778">
        <w:t>)</w:t>
      </w:r>
      <w:r w:rsidRPr="00FE1778">
        <w:tab/>
      </w:r>
      <w:r>
        <w:rPr>
          <w:rFonts w:hint="eastAsia"/>
        </w:rPr>
        <w:t>将“</w:t>
      </w:r>
      <w:r>
        <w:t>7</w:t>
      </w:r>
      <w:r w:rsidRPr="00FE1778">
        <w:t>.</w:t>
      </w:r>
      <w:r>
        <w:t>1</w:t>
      </w:r>
      <w:r w:rsidRPr="00FE1778">
        <w:t>.</w:t>
      </w:r>
      <w:r>
        <w:t>6</w:t>
      </w:r>
      <w:r>
        <w:rPr>
          <w:rFonts w:hint="eastAsia"/>
        </w:rPr>
        <w:t>”改为“</w:t>
      </w:r>
      <w:r>
        <w:t>7</w:t>
      </w:r>
      <w:r w:rsidRPr="00FE1778">
        <w:t>.</w:t>
      </w:r>
      <w:r>
        <w:t>1</w:t>
      </w:r>
      <w:r w:rsidRPr="00FE1778">
        <w:t>.</w:t>
      </w:r>
      <w:r>
        <w:t>5</w:t>
      </w:r>
      <w:r>
        <w:rPr>
          <w:rFonts w:hint="eastAsia"/>
        </w:rPr>
        <w:t>”。</w:t>
      </w:r>
    </w:p>
    <w:p w14:paraId="1ED00600" w14:textId="7E81F4E4" w:rsidR="009659C0" w:rsidRPr="00FE1778" w:rsidRDefault="009659C0" w:rsidP="009659C0">
      <w:pPr>
        <w:pStyle w:val="SingleTxtGC"/>
      </w:pPr>
      <w:r>
        <w:t>3</w:t>
      </w:r>
      <w:r w:rsidRPr="00FE1778">
        <w:t>.</w:t>
      </w:r>
      <w:r>
        <w:t>1</w:t>
      </w:r>
      <w:r w:rsidRPr="00FE1778">
        <w:t>.</w:t>
      </w:r>
      <w:r>
        <w:t>2</w:t>
      </w:r>
      <w:r w:rsidRPr="00FE1778">
        <w:t>.</w:t>
      </w:r>
      <w:r>
        <w:t>6</w:t>
      </w:r>
      <w:r w:rsidRPr="00FE1778">
        <w:tab/>
        <w:t>(</w:t>
      </w:r>
      <w:r>
        <w:t>b</w:t>
      </w:r>
      <w:r w:rsidRPr="00FE1778">
        <w:t>)</w:t>
      </w:r>
      <w:r>
        <w:rPr>
          <w:rFonts w:hint="eastAsia"/>
        </w:rPr>
        <w:t>小段改为</w:t>
      </w:r>
      <w:r w:rsidRPr="00FE1778">
        <w:t>(</w:t>
      </w:r>
      <w:r>
        <w:t>c</w:t>
      </w:r>
      <w:r w:rsidRPr="00FE1778">
        <w:t>)</w:t>
      </w:r>
      <w:r>
        <w:rPr>
          <w:rFonts w:hint="eastAsia"/>
        </w:rPr>
        <w:t>小段。新增</w:t>
      </w:r>
      <w:r w:rsidRPr="00FE1778">
        <w:t>(</w:t>
      </w:r>
      <w:r>
        <w:t>b</w:t>
      </w:r>
      <w:r w:rsidRPr="00FE1778">
        <w:t>)</w:t>
      </w:r>
      <w:r>
        <w:rPr>
          <w:rFonts w:hint="eastAsia"/>
        </w:rPr>
        <w:t>小段如下：</w:t>
      </w:r>
    </w:p>
    <w:p w14:paraId="2D82E659" w14:textId="5F7037B8" w:rsidR="009659C0" w:rsidRPr="00FE1778" w:rsidRDefault="009659C0" w:rsidP="009659C0">
      <w:pPr>
        <w:pStyle w:val="SingleTxtGC"/>
      </w:pPr>
      <w:r>
        <w:rPr>
          <w:rFonts w:hint="eastAsia"/>
        </w:rPr>
        <w:t>“</w:t>
      </w:r>
      <w:r w:rsidRPr="00FE1778">
        <w:t>(</w:t>
      </w:r>
      <w:r>
        <w:t>b</w:t>
      </w:r>
      <w:r w:rsidRPr="00FE1778">
        <w:t>)</w:t>
      </w:r>
      <w:r w:rsidRPr="00FE1778">
        <w:tab/>
      </w:r>
      <w:r w:rsidRPr="00541E90">
        <w:rPr>
          <w:rFonts w:hint="eastAsia"/>
        </w:rPr>
        <w:t>除非在危险货物一览表列出的名称中已经</w:t>
      </w:r>
      <w:r>
        <w:rPr>
          <w:rFonts w:hint="eastAsia"/>
        </w:rPr>
        <w:t>含有</w:t>
      </w:r>
      <w:r w:rsidRPr="00541E90">
        <w:rPr>
          <w:rFonts w:hint="eastAsia"/>
        </w:rPr>
        <w:t>英文大写字母</w:t>
      </w:r>
      <w:r w:rsidRPr="00541E90">
        <w:rPr>
          <w:rFonts w:hint="eastAsia"/>
        </w:rPr>
        <w:t>(</w:t>
      </w:r>
      <w:r w:rsidRPr="00541E90">
        <w:rPr>
          <w:rFonts w:hint="eastAsia"/>
        </w:rPr>
        <w:t>中文用</w:t>
      </w:r>
      <w:r w:rsidRPr="00541E90">
        <w:rPr>
          <w:rFonts w:eastAsia="SimHei" w:hint="eastAsia"/>
        </w:rPr>
        <w:t>黑体</w:t>
      </w:r>
      <w:r w:rsidRPr="00541E90">
        <w:rPr>
          <w:rFonts w:hint="eastAsia"/>
        </w:rPr>
        <w:t>字</w:t>
      </w:r>
      <w:r w:rsidR="008655C9">
        <w:rPr>
          <w:rFonts w:hint="eastAsia"/>
        </w:rPr>
        <w:t>)</w:t>
      </w:r>
      <w:r>
        <w:rPr>
          <w:rFonts w:hint="eastAsia"/>
        </w:rPr>
        <w:t>“</w:t>
      </w:r>
      <w:r>
        <w:t>TEMPERATURE</w:t>
      </w:r>
      <w:r w:rsidRPr="00FE1778">
        <w:t xml:space="preserve"> </w:t>
      </w:r>
      <w:r>
        <w:t>CONTROLLED</w:t>
      </w:r>
      <w:r>
        <w:rPr>
          <w:rFonts w:hint="eastAsia"/>
        </w:rPr>
        <w:t>”</w:t>
      </w:r>
      <w:r>
        <w:t>(</w:t>
      </w:r>
      <w:r w:rsidRPr="00541E90">
        <w:rPr>
          <w:rFonts w:eastAsia="SimHei" w:hint="eastAsia"/>
        </w:rPr>
        <w:t>温度控制</w:t>
      </w:r>
      <w:r>
        <w:t>)</w:t>
      </w:r>
      <w:r w:rsidRPr="00541E90">
        <w:rPr>
          <w:rFonts w:hint="eastAsia"/>
        </w:rPr>
        <w:t>一</w:t>
      </w:r>
      <w:r>
        <w:rPr>
          <w:rFonts w:hint="eastAsia"/>
        </w:rPr>
        <w:t>语</w:t>
      </w:r>
      <w:r w:rsidRPr="00541E90">
        <w:rPr>
          <w:rFonts w:hint="eastAsia"/>
        </w:rPr>
        <w:t>，</w:t>
      </w:r>
      <w:r>
        <w:rPr>
          <w:rFonts w:hint="eastAsia"/>
        </w:rPr>
        <w:t>否则应增加该词语，作为</w:t>
      </w:r>
      <w:r w:rsidRPr="009D2382">
        <w:rPr>
          <w:rFonts w:hint="eastAsia"/>
          <w:szCs w:val="21"/>
        </w:rPr>
        <w:t>正式运输名称的一部分</w:t>
      </w:r>
      <w:r>
        <w:rPr>
          <w:rFonts w:hint="eastAsia"/>
        </w:rPr>
        <w:t>。”。</w:t>
      </w:r>
    </w:p>
    <w:p w14:paraId="11CBAE97" w14:textId="77777777" w:rsidR="009659C0" w:rsidRPr="00FB3B9C" w:rsidRDefault="009659C0" w:rsidP="009659C0">
      <w:pPr>
        <w:pStyle w:val="SingleTxtGC"/>
      </w:pPr>
      <w:r>
        <w:t>3</w:t>
      </w:r>
      <w:r w:rsidRPr="00FE1778">
        <w:t>.</w:t>
      </w:r>
      <w:r>
        <w:t>1</w:t>
      </w:r>
      <w:r w:rsidRPr="00FE1778">
        <w:t>.</w:t>
      </w:r>
      <w:r>
        <w:t>2</w:t>
      </w:r>
      <w:r w:rsidRPr="00FE1778">
        <w:t>.</w:t>
      </w:r>
      <w:r>
        <w:t>8</w:t>
      </w:r>
      <w:r w:rsidRPr="00FE1778">
        <w:t>.</w:t>
      </w:r>
      <w:r>
        <w:t>1</w:t>
      </w:r>
      <w:r w:rsidRPr="00FE1778">
        <w:t>.</w:t>
      </w:r>
      <w:r>
        <w:t>1</w:t>
      </w:r>
      <w:r w:rsidRPr="00FE1778">
        <w:tab/>
      </w:r>
      <w:r>
        <w:rPr>
          <w:rFonts w:hint="eastAsia"/>
        </w:rPr>
        <w:t>不涉及中文。</w:t>
      </w:r>
    </w:p>
    <w:p w14:paraId="4DF58A8E" w14:textId="77777777" w:rsidR="009659C0" w:rsidRPr="00FE1778" w:rsidRDefault="009659C0" w:rsidP="009659C0">
      <w:pPr>
        <w:pStyle w:val="SingleTxtGC"/>
      </w:pPr>
      <w:r>
        <w:t>3</w:t>
      </w:r>
      <w:r w:rsidRPr="00FE1778">
        <w:t>.</w:t>
      </w:r>
      <w:r>
        <w:t>1</w:t>
      </w:r>
      <w:r w:rsidRPr="00FE1778">
        <w:t>.</w:t>
      </w:r>
      <w:r>
        <w:t>2</w:t>
      </w:r>
      <w:r w:rsidRPr="00FE1778">
        <w:t>.</w:t>
      </w:r>
      <w:r>
        <w:t>8</w:t>
      </w:r>
      <w:r w:rsidRPr="00FE1778">
        <w:t>.</w:t>
      </w:r>
      <w:r>
        <w:t>1</w:t>
      </w:r>
      <w:r w:rsidRPr="00FE1778">
        <w:t>.</w:t>
      </w:r>
      <w:r>
        <w:t>2</w:t>
      </w:r>
      <w:r w:rsidRPr="00FE1778">
        <w:tab/>
      </w:r>
      <w:r>
        <w:rPr>
          <w:rFonts w:hint="eastAsia"/>
        </w:rPr>
        <w:t>首句修改如下：“</w:t>
      </w:r>
      <w:r w:rsidRPr="00FB3B9C">
        <w:rPr>
          <w:rFonts w:hint="eastAsia"/>
        </w:rPr>
        <w:t>当一种危险货物的混合物</w:t>
      </w:r>
      <w:r>
        <w:rPr>
          <w:rFonts w:hint="eastAsia"/>
        </w:rPr>
        <w:t>或含有危险货物的物品</w:t>
      </w:r>
      <w:r w:rsidRPr="00FB3B9C">
        <w:rPr>
          <w:rFonts w:hint="eastAsia"/>
        </w:rPr>
        <w:t>用危险货物一览表中注明特殊规定</w:t>
      </w:r>
      <w:r>
        <w:rPr>
          <w:rFonts w:hint="eastAsia"/>
        </w:rPr>
        <w:t>274</w:t>
      </w:r>
      <w:r w:rsidRPr="00FB3B9C">
        <w:rPr>
          <w:rFonts w:hint="eastAsia"/>
        </w:rPr>
        <w:t>的</w:t>
      </w:r>
      <w:r>
        <w:rPr>
          <w:rFonts w:hint="eastAsia"/>
        </w:rPr>
        <w:t>“</w:t>
      </w:r>
      <w:r w:rsidRPr="00FB3B9C">
        <w:rPr>
          <w:rFonts w:hint="eastAsia"/>
        </w:rPr>
        <w:t>未另作规定的</w:t>
      </w:r>
      <w:r>
        <w:rPr>
          <w:rFonts w:hint="eastAsia"/>
        </w:rPr>
        <w:t>”</w:t>
      </w:r>
      <w:r w:rsidRPr="00FB3B9C">
        <w:rPr>
          <w:rFonts w:hint="eastAsia"/>
        </w:rPr>
        <w:t>或</w:t>
      </w:r>
      <w:r>
        <w:rPr>
          <w:rFonts w:hint="eastAsia"/>
        </w:rPr>
        <w:t>“</w:t>
      </w:r>
      <w:r w:rsidRPr="00FB3B9C">
        <w:rPr>
          <w:rFonts w:hint="eastAsia"/>
        </w:rPr>
        <w:t>类属</w:t>
      </w:r>
      <w:r>
        <w:rPr>
          <w:rFonts w:hint="eastAsia"/>
        </w:rPr>
        <w:t>”</w:t>
      </w:r>
      <w:r w:rsidRPr="00FB3B9C">
        <w:rPr>
          <w:rFonts w:hint="eastAsia"/>
        </w:rPr>
        <w:t>条目之一表示时，需要标出的构成混合物</w:t>
      </w:r>
      <w:r>
        <w:rPr>
          <w:rFonts w:hint="eastAsia"/>
        </w:rPr>
        <w:t>或物品</w:t>
      </w:r>
      <w:r w:rsidRPr="00FB3B9C">
        <w:rPr>
          <w:rFonts w:hint="eastAsia"/>
        </w:rPr>
        <w:t>危险性的最重要成分不多于两个，但不包括本国法律或国际公约禁止透露的受管制物质在内。</w:t>
      </w:r>
      <w:r>
        <w:rPr>
          <w:rFonts w:hint="eastAsia"/>
        </w:rPr>
        <w:t>”。第二句，中文不变。</w:t>
      </w:r>
    </w:p>
    <w:p w14:paraId="5FD15029" w14:textId="77777777" w:rsidR="009659C0" w:rsidRPr="00FE1778" w:rsidRDefault="009659C0" w:rsidP="009659C0">
      <w:pPr>
        <w:pStyle w:val="SingleTxtGC"/>
      </w:pPr>
      <w:r>
        <w:t>3</w:t>
      </w:r>
      <w:r w:rsidRPr="00FE1778">
        <w:t>.</w:t>
      </w:r>
      <w:r>
        <w:t>1</w:t>
      </w:r>
      <w:r w:rsidRPr="00FE1778">
        <w:t>.</w:t>
      </w:r>
      <w:r>
        <w:t>2</w:t>
      </w:r>
      <w:r w:rsidRPr="00FE1778">
        <w:t>.</w:t>
      </w:r>
      <w:r>
        <w:t>8</w:t>
      </w:r>
      <w:r w:rsidRPr="00FE1778">
        <w:t>.</w:t>
      </w:r>
      <w:r>
        <w:t>1</w:t>
      </w:r>
      <w:r w:rsidRPr="00FE1778">
        <w:t>.</w:t>
      </w:r>
      <w:r>
        <w:t>3</w:t>
      </w:r>
      <w:r w:rsidRPr="00FE1778">
        <w:tab/>
      </w:r>
      <w:r>
        <w:rPr>
          <w:rFonts w:hint="eastAsia"/>
        </w:rPr>
        <w:t>段末新增下例：</w:t>
      </w:r>
    </w:p>
    <w:p w14:paraId="7BFD2848" w14:textId="400D7672" w:rsidR="009659C0" w:rsidRPr="00EC4298" w:rsidRDefault="009659C0" w:rsidP="009659C0">
      <w:pPr>
        <w:pStyle w:val="SingleTxtGC"/>
      </w:pPr>
      <w:r>
        <w:rPr>
          <w:rFonts w:hint="eastAsia"/>
        </w:rPr>
        <w:t>“</w:t>
      </w:r>
      <w:r>
        <w:t>UN</w:t>
      </w:r>
      <w:r w:rsidRPr="00EC4298">
        <w:t xml:space="preserve"> </w:t>
      </w:r>
      <w:r>
        <w:t>354</w:t>
      </w:r>
      <w:r w:rsidRPr="00EC4298">
        <w:t>0</w:t>
      </w:r>
      <w:r w:rsidRPr="00EC4298">
        <w:tab/>
      </w:r>
      <w:r w:rsidRPr="00EC4298">
        <w:rPr>
          <w:rFonts w:hint="eastAsia"/>
        </w:rPr>
        <w:t>含有易燃液体的物品，</w:t>
      </w:r>
      <w:r w:rsidRPr="0007456F">
        <w:rPr>
          <w:rFonts w:hint="eastAsia"/>
        </w:rPr>
        <w:t>未另作规定的</w:t>
      </w:r>
      <w:r w:rsidRPr="00EC4298">
        <w:t>(</w:t>
      </w:r>
      <w:r w:rsidRPr="0007456F">
        <w:rPr>
          <w:rFonts w:hint="eastAsia"/>
        </w:rPr>
        <w:t>吡咯烷</w:t>
      </w:r>
      <w:r w:rsidRPr="00EC4298">
        <w:t>)</w:t>
      </w:r>
      <w:r>
        <w:rPr>
          <w:rFonts w:hint="eastAsia"/>
        </w:rPr>
        <w:t>”</w:t>
      </w:r>
      <w:r>
        <w:rPr>
          <w:rFonts w:hint="eastAsia"/>
          <w:lang w:val="fr-FR"/>
        </w:rPr>
        <w:t>。</w:t>
      </w:r>
    </w:p>
    <w:p w14:paraId="39FF47DF" w14:textId="77777777" w:rsidR="009659C0" w:rsidRPr="00FE1778" w:rsidRDefault="009659C0" w:rsidP="009659C0">
      <w:pPr>
        <w:pStyle w:val="SingleTxtGC"/>
      </w:pPr>
      <w:r>
        <w:t>3</w:t>
      </w:r>
      <w:r w:rsidRPr="00FE1778">
        <w:t>.</w:t>
      </w:r>
      <w:r>
        <w:t>1</w:t>
      </w:r>
      <w:r w:rsidRPr="00FE1778">
        <w:t>.</w:t>
      </w:r>
      <w:r>
        <w:t>3</w:t>
      </w:r>
      <w:r w:rsidRPr="00FE1778">
        <w:t>.</w:t>
      </w:r>
      <w:r>
        <w:t>2</w:t>
      </w:r>
      <w:r w:rsidRPr="00FE1778">
        <w:t xml:space="preserve"> (</w:t>
      </w:r>
      <w:r>
        <w:t>c</w:t>
      </w:r>
      <w:r w:rsidRPr="00FE1778">
        <w:t>)</w:t>
      </w:r>
      <w:r w:rsidRPr="00FE1778">
        <w:tab/>
      </w:r>
      <w:r w:rsidRPr="00EC4298">
        <w:rPr>
          <w:rFonts w:hint="eastAsia"/>
        </w:rPr>
        <w:t>中文不变。</w:t>
      </w:r>
    </w:p>
    <w:p w14:paraId="1174F747" w14:textId="30069AA9" w:rsidR="009659C0" w:rsidRPr="00FE1778" w:rsidRDefault="009659C0" w:rsidP="009659C0">
      <w:pPr>
        <w:pStyle w:val="SingleTxtGC"/>
      </w:pPr>
      <w:r>
        <w:t>3</w:t>
      </w:r>
      <w:r w:rsidRPr="00FE1778">
        <w:t>.</w:t>
      </w:r>
      <w:r>
        <w:t>1</w:t>
      </w:r>
      <w:r w:rsidRPr="00FE1778">
        <w:t>.</w:t>
      </w:r>
      <w:r>
        <w:t>3</w:t>
      </w:r>
      <w:r w:rsidRPr="00FE1778">
        <w:t>.</w:t>
      </w:r>
      <w:r>
        <w:t>3</w:t>
      </w:r>
      <w:r w:rsidRPr="00FE1778">
        <w:tab/>
      </w:r>
      <w:r w:rsidRPr="00EC4298">
        <w:rPr>
          <w:rFonts w:hint="eastAsia"/>
        </w:rPr>
        <w:t>中文不变。</w:t>
      </w:r>
    </w:p>
    <w:p w14:paraId="4F3F1A49" w14:textId="77777777" w:rsidR="009659C0" w:rsidRPr="00FE1778" w:rsidRDefault="009659C0" w:rsidP="009659C0">
      <w:pPr>
        <w:pStyle w:val="H1GC"/>
      </w:pPr>
      <w:r w:rsidRPr="00FE1778">
        <w:tab/>
      </w:r>
      <w:r w:rsidRPr="00FE1778">
        <w:tab/>
      </w:r>
      <w:r>
        <w:rPr>
          <w:rFonts w:hint="eastAsia"/>
        </w:rPr>
        <w:t>第</w:t>
      </w:r>
      <w:r>
        <w:t>3</w:t>
      </w:r>
      <w:r w:rsidRPr="00FE1778">
        <w:t>.</w:t>
      </w:r>
      <w:r>
        <w:t>2</w:t>
      </w:r>
      <w:r>
        <w:rPr>
          <w:rFonts w:hint="eastAsia"/>
        </w:rPr>
        <w:t>章</w:t>
      </w:r>
    </w:p>
    <w:p w14:paraId="42E044E7" w14:textId="3D547F3A" w:rsidR="009659C0" w:rsidRPr="00FE1778" w:rsidRDefault="009659C0" w:rsidP="001D11F3">
      <w:pPr>
        <w:pStyle w:val="SingleTxtGC"/>
        <w:tabs>
          <w:tab w:val="clear" w:pos="1565"/>
        </w:tabs>
      </w:pPr>
      <w:r>
        <w:t>3</w:t>
      </w:r>
      <w:r w:rsidRPr="00FE1778">
        <w:t>.</w:t>
      </w:r>
      <w:r>
        <w:t>2</w:t>
      </w:r>
      <w:r w:rsidRPr="00FE1778">
        <w:t>.</w:t>
      </w:r>
      <w:r>
        <w:t>1</w:t>
      </w:r>
      <w:r w:rsidR="00D137F9">
        <w:tab/>
      </w:r>
      <w:r>
        <w:rPr>
          <w:rFonts w:hint="eastAsia"/>
        </w:rPr>
        <w:t>第</w:t>
      </w:r>
      <w:r>
        <w:rPr>
          <w:rFonts w:hint="eastAsia"/>
        </w:rPr>
        <w:t>4</w:t>
      </w:r>
      <w:r>
        <w:rPr>
          <w:rFonts w:hint="eastAsia"/>
        </w:rPr>
        <w:t>栏内的说明，</w:t>
      </w:r>
      <w:r w:rsidRPr="00EC4298">
        <w:rPr>
          <w:rFonts w:hint="eastAsia"/>
        </w:rPr>
        <w:t>中文不变。</w:t>
      </w:r>
    </w:p>
    <w:p w14:paraId="30C0185A" w14:textId="77777777" w:rsidR="009659C0" w:rsidRPr="00FE1778" w:rsidRDefault="009659C0" w:rsidP="009659C0">
      <w:pPr>
        <w:pStyle w:val="H23GC"/>
      </w:pPr>
      <w:r w:rsidRPr="00FE1778">
        <w:tab/>
      </w:r>
      <w:r w:rsidRPr="00FE1778">
        <w:tab/>
      </w:r>
      <w:r w:rsidRPr="00CC5C61">
        <w:rPr>
          <w:rFonts w:hint="eastAsia"/>
        </w:rPr>
        <w:t>危险货物一览表</w:t>
      </w:r>
    </w:p>
    <w:p w14:paraId="547304A5" w14:textId="77777777" w:rsidR="009659C0" w:rsidRPr="00FE1778" w:rsidRDefault="009659C0" w:rsidP="009659C0">
      <w:pPr>
        <w:pStyle w:val="SingleTxtGC"/>
      </w:pPr>
      <w:r>
        <w:rPr>
          <w:rFonts w:hint="eastAsia"/>
        </w:rPr>
        <w:t>第</w:t>
      </w:r>
      <w:r>
        <w:rPr>
          <w:rFonts w:hint="eastAsia"/>
        </w:rPr>
        <w:t>4</w:t>
      </w:r>
      <w:r>
        <w:rPr>
          <w:rFonts w:hint="eastAsia"/>
        </w:rPr>
        <w:t>栏标题，</w:t>
      </w:r>
      <w:r w:rsidRPr="00CC5C61">
        <w:rPr>
          <w:rFonts w:hint="eastAsia"/>
        </w:rPr>
        <w:t>中文不变。</w:t>
      </w:r>
    </w:p>
    <w:p w14:paraId="5B860083" w14:textId="2F3F5960" w:rsidR="009659C0" w:rsidRPr="00FE1778" w:rsidRDefault="009659C0" w:rsidP="009659C0">
      <w:pPr>
        <w:pStyle w:val="SingleTxtGC"/>
      </w:pPr>
      <w:r>
        <w:rPr>
          <w:rFonts w:hint="eastAsia"/>
        </w:rPr>
        <w:t>联合国编号</w:t>
      </w:r>
      <w:r w:rsidRPr="00FE1778">
        <w:t>0</w:t>
      </w:r>
      <w:r>
        <w:t>349</w:t>
      </w:r>
      <w:r>
        <w:rPr>
          <w:rFonts w:hint="eastAsia"/>
        </w:rPr>
        <w:t>、</w:t>
      </w:r>
      <w:r w:rsidRPr="00FE1778">
        <w:t>0</w:t>
      </w:r>
      <w:r>
        <w:t>367</w:t>
      </w:r>
      <w:r>
        <w:rPr>
          <w:rFonts w:hint="eastAsia"/>
        </w:rPr>
        <w:t>、</w:t>
      </w:r>
      <w:r>
        <w:t>0384</w:t>
      </w:r>
      <w:r>
        <w:rPr>
          <w:rFonts w:hint="eastAsia"/>
        </w:rPr>
        <w:t>和</w:t>
      </w:r>
      <w:r w:rsidRPr="00FE1778">
        <w:t>0</w:t>
      </w:r>
      <w:r>
        <w:t>481,</w:t>
      </w:r>
      <w:r w:rsidR="00BD6072">
        <w:t xml:space="preserve"> </w:t>
      </w:r>
      <w:r>
        <w:rPr>
          <w:rFonts w:hint="eastAsia"/>
        </w:rPr>
        <w:t>在第</w:t>
      </w:r>
      <w:r w:rsidRPr="0063613E">
        <w:t>(</w:t>
      </w:r>
      <w:r>
        <w:t>6</w:t>
      </w:r>
      <w:r w:rsidRPr="0063613E">
        <w:t>)</w:t>
      </w:r>
      <w:r>
        <w:rPr>
          <w:rFonts w:hint="eastAsia"/>
        </w:rPr>
        <w:t>栏内增加“</w:t>
      </w:r>
      <w:r>
        <w:t>347</w:t>
      </w:r>
      <w:r>
        <w:rPr>
          <w:rFonts w:hint="eastAsia"/>
        </w:rPr>
        <w:t>”。</w:t>
      </w:r>
    </w:p>
    <w:p w14:paraId="3ECE81E0" w14:textId="3DD13769" w:rsidR="009659C0" w:rsidRPr="00FE1778" w:rsidRDefault="009659C0" w:rsidP="009659C0">
      <w:pPr>
        <w:pStyle w:val="SingleTxtGC"/>
      </w:pPr>
      <w:r>
        <w:rPr>
          <w:rFonts w:hint="eastAsia"/>
        </w:rPr>
        <w:t>联合国编号</w:t>
      </w:r>
      <w:r>
        <w:t>1</w:t>
      </w:r>
      <w:r w:rsidRPr="00FE1778">
        <w:t>0</w:t>
      </w:r>
      <w:r>
        <w:t>11</w:t>
      </w:r>
      <w:r>
        <w:rPr>
          <w:rFonts w:hint="eastAsia"/>
        </w:rPr>
        <w:t>、</w:t>
      </w:r>
      <w:r>
        <w:t>1</w:t>
      </w:r>
      <w:r w:rsidRPr="00FE1778">
        <w:t>0</w:t>
      </w:r>
      <w:r>
        <w:t>49</w:t>
      </w:r>
      <w:r>
        <w:rPr>
          <w:rFonts w:hint="eastAsia"/>
        </w:rPr>
        <w:t>、</w:t>
      </w:r>
      <w:r>
        <w:t>1</w:t>
      </w:r>
      <w:r w:rsidRPr="00FE1778">
        <w:t>0</w:t>
      </w:r>
      <w:r>
        <w:t>75</w:t>
      </w:r>
      <w:r>
        <w:rPr>
          <w:rFonts w:hint="eastAsia"/>
        </w:rPr>
        <w:t>、</w:t>
      </w:r>
      <w:r>
        <w:t>1954</w:t>
      </w:r>
      <w:r>
        <w:rPr>
          <w:rFonts w:hint="eastAsia"/>
        </w:rPr>
        <w:t>、</w:t>
      </w:r>
      <w:r>
        <w:t>1965</w:t>
      </w:r>
      <w:r>
        <w:rPr>
          <w:rFonts w:hint="eastAsia"/>
        </w:rPr>
        <w:t>、</w:t>
      </w:r>
      <w:r>
        <w:t>1969</w:t>
      </w:r>
      <w:r>
        <w:rPr>
          <w:rFonts w:hint="eastAsia"/>
        </w:rPr>
        <w:t>、</w:t>
      </w:r>
      <w:r>
        <w:t>1971</w:t>
      </w:r>
      <w:r>
        <w:rPr>
          <w:rFonts w:hint="eastAsia"/>
        </w:rPr>
        <w:t>和</w:t>
      </w:r>
      <w:r>
        <w:t>1978,</w:t>
      </w:r>
      <w:r w:rsidR="00BD6072">
        <w:t xml:space="preserve"> </w:t>
      </w:r>
      <w:r>
        <w:rPr>
          <w:rFonts w:hint="eastAsia"/>
        </w:rPr>
        <w:t>在第</w:t>
      </w:r>
      <w:r w:rsidRPr="0063613E">
        <w:t>(</w:t>
      </w:r>
      <w:r>
        <w:t>6</w:t>
      </w:r>
      <w:r w:rsidRPr="0063613E">
        <w:t>)</w:t>
      </w:r>
      <w:r>
        <w:rPr>
          <w:rFonts w:hint="eastAsia"/>
        </w:rPr>
        <w:t>栏内增加“</w:t>
      </w:r>
      <w:r>
        <w:t>392</w:t>
      </w:r>
      <w:r>
        <w:rPr>
          <w:rFonts w:hint="eastAsia"/>
        </w:rPr>
        <w:t>”；</w:t>
      </w:r>
    </w:p>
    <w:p w14:paraId="13593184" w14:textId="528E744F" w:rsidR="009659C0" w:rsidRPr="00FE1778" w:rsidRDefault="009659C0" w:rsidP="009659C0">
      <w:pPr>
        <w:pStyle w:val="SingleTxtGC"/>
      </w:pPr>
      <w:r>
        <w:rPr>
          <w:rFonts w:hint="eastAsia"/>
        </w:rPr>
        <w:t>联合国编号</w:t>
      </w:r>
      <w:r>
        <w:t>1363</w:t>
      </w:r>
      <w:r>
        <w:t>、</w:t>
      </w:r>
      <w:r>
        <w:t>1386</w:t>
      </w:r>
      <w:r>
        <w:t>、</w:t>
      </w:r>
      <w:r>
        <w:t>1398</w:t>
      </w:r>
      <w:r>
        <w:t>、</w:t>
      </w:r>
      <w:r>
        <w:t>1435</w:t>
      </w:r>
      <w:r>
        <w:t>、</w:t>
      </w:r>
      <w:r>
        <w:t>2</w:t>
      </w:r>
      <w:r w:rsidRPr="00FE1778">
        <w:t>0</w:t>
      </w:r>
      <w:r>
        <w:t>71</w:t>
      </w:r>
      <w:r>
        <w:t>、</w:t>
      </w:r>
      <w:r>
        <w:t>2216</w:t>
      </w:r>
      <w:r>
        <w:t>、</w:t>
      </w:r>
      <w:r>
        <w:t>2217</w:t>
      </w:r>
      <w:r>
        <w:rPr>
          <w:rFonts w:hint="eastAsia"/>
        </w:rPr>
        <w:t>和</w:t>
      </w:r>
      <w:r>
        <w:t>2793,</w:t>
      </w:r>
      <w:r w:rsidR="00BD6072">
        <w:t xml:space="preserve"> </w:t>
      </w:r>
      <w:r>
        <w:rPr>
          <w:rFonts w:hint="eastAsia"/>
        </w:rPr>
        <w:t>在第</w:t>
      </w:r>
      <w:r w:rsidRPr="00FE1778">
        <w:t>(</w:t>
      </w:r>
      <w:r>
        <w:t>1</w:t>
      </w:r>
      <w:r w:rsidRPr="00FE1778">
        <w:t>0</w:t>
      </w:r>
      <w:r w:rsidR="00680255">
        <w:t>)</w:t>
      </w:r>
      <w:r w:rsidRPr="002B3F52">
        <w:rPr>
          <w:rFonts w:hint="eastAsia"/>
        </w:rPr>
        <w:t>栏内增加</w:t>
      </w:r>
      <w:r>
        <w:rPr>
          <w:rFonts w:hint="eastAsia"/>
        </w:rPr>
        <w:t>“</w:t>
      </w:r>
      <w:r>
        <w:t>BK2</w:t>
      </w:r>
      <w:r>
        <w:rPr>
          <w:rFonts w:hint="eastAsia"/>
        </w:rPr>
        <w:t>”。</w:t>
      </w:r>
    </w:p>
    <w:p w14:paraId="5FCD3ED6" w14:textId="70ACB9F6" w:rsidR="009659C0" w:rsidRPr="00FE1778" w:rsidRDefault="009659C0" w:rsidP="009659C0">
      <w:pPr>
        <w:pStyle w:val="SingleTxtGC"/>
      </w:pPr>
      <w:r>
        <w:rPr>
          <w:rFonts w:hint="eastAsia"/>
        </w:rPr>
        <w:t>联合国编号</w:t>
      </w:r>
      <w:r>
        <w:t>1945,</w:t>
      </w:r>
      <w:r w:rsidR="00BD6072">
        <w:t xml:space="preserve"> </w:t>
      </w:r>
      <w:r>
        <w:rPr>
          <w:rFonts w:hint="eastAsia"/>
        </w:rPr>
        <w:t>在第</w:t>
      </w:r>
      <w:r w:rsidRPr="0063613E">
        <w:t>(</w:t>
      </w:r>
      <w:r>
        <w:t>6</w:t>
      </w:r>
      <w:r w:rsidRPr="0063613E">
        <w:t>)</w:t>
      </w:r>
      <w:r>
        <w:rPr>
          <w:rFonts w:hint="eastAsia"/>
        </w:rPr>
        <w:t>栏内增加“</w:t>
      </w:r>
      <w:r>
        <w:t>293</w:t>
      </w:r>
      <w:r>
        <w:rPr>
          <w:rFonts w:hint="eastAsia"/>
        </w:rPr>
        <w:t>”</w:t>
      </w:r>
      <w:r w:rsidRPr="009E04E5">
        <w:rPr>
          <w:rFonts w:hint="eastAsia"/>
        </w:rPr>
        <w:t>。</w:t>
      </w:r>
    </w:p>
    <w:p w14:paraId="5FF0862F" w14:textId="64E0941C" w:rsidR="009659C0" w:rsidRDefault="009659C0" w:rsidP="009659C0">
      <w:pPr>
        <w:pStyle w:val="SingleTxtGC"/>
        <w:rPr>
          <w:rFonts w:asciiTheme="majorBidi" w:hAnsiTheme="majorBidi" w:cstheme="majorBidi"/>
          <w:i/>
          <w:iCs/>
        </w:rPr>
      </w:pPr>
      <w:r>
        <w:rPr>
          <w:rFonts w:hint="eastAsia"/>
        </w:rPr>
        <w:t>联合国编号</w:t>
      </w:r>
      <w:r>
        <w:t>2</w:t>
      </w:r>
      <w:r w:rsidRPr="00FE1778">
        <w:t>0</w:t>
      </w:r>
      <w:r>
        <w:t>67</w:t>
      </w:r>
      <w:r>
        <w:rPr>
          <w:rFonts w:hint="eastAsia"/>
        </w:rPr>
        <w:t>和</w:t>
      </w:r>
      <w:r>
        <w:t>2</w:t>
      </w:r>
      <w:r w:rsidRPr="00FE1778">
        <w:t>0</w:t>
      </w:r>
      <w:r>
        <w:t>71,</w:t>
      </w:r>
      <w:r w:rsidR="00BD6072">
        <w:t xml:space="preserve"> </w:t>
      </w:r>
      <w:r>
        <w:rPr>
          <w:rFonts w:hint="eastAsia"/>
        </w:rPr>
        <w:t>在第</w:t>
      </w:r>
      <w:r w:rsidRPr="0063613E">
        <w:t>(</w:t>
      </w:r>
      <w:r>
        <w:t>6</w:t>
      </w:r>
      <w:r w:rsidRPr="0063613E">
        <w:t>)</w:t>
      </w:r>
      <w:r>
        <w:rPr>
          <w:rFonts w:hint="eastAsia"/>
        </w:rPr>
        <w:t>栏内删去“</w:t>
      </w:r>
      <w:r>
        <w:t>186</w:t>
      </w:r>
      <w:r>
        <w:rPr>
          <w:rFonts w:hint="eastAsia"/>
        </w:rPr>
        <w:t>”。</w:t>
      </w:r>
    </w:p>
    <w:p w14:paraId="2958AF3D" w14:textId="56CC7379" w:rsidR="009659C0" w:rsidRPr="00FE1778" w:rsidRDefault="009659C0" w:rsidP="009659C0">
      <w:pPr>
        <w:pStyle w:val="SingleTxtGC"/>
      </w:pPr>
      <w:r>
        <w:rPr>
          <w:rFonts w:hint="eastAsia"/>
        </w:rPr>
        <w:t>联合国编号</w:t>
      </w:r>
      <w:r>
        <w:t>3</w:t>
      </w:r>
      <w:r w:rsidRPr="00FE1778">
        <w:t>0</w:t>
      </w:r>
      <w:r>
        <w:t>9</w:t>
      </w:r>
      <w:r w:rsidRPr="00FE1778">
        <w:t>0</w:t>
      </w:r>
      <w:r>
        <w:t>、</w:t>
      </w:r>
      <w:r>
        <w:t>3</w:t>
      </w:r>
      <w:r w:rsidRPr="00FE1778">
        <w:t>0</w:t>
      </w:r>
      <w:r>
        <w:t>91</w:t>
      </w:r>
      <w:r>
        <w:t>、</w:t>
      </w:r>
      <w:r>
        <w:t>348</w:t>
      </w:r>
      <w:r w:rsidRPr="00FE1778">
        <w:t>0</w:t>
      </w:r>
      <w:r>
        <w:rPr>
          <w:rFonts w:hint="eastAsia"/>
        </w:rPr>
        <w:t>和</w:t>
      </w:r>
      <w:r>
        <w:t>3481,</w:t>
      </w:r>
      <w:r w:rsidR="00BD6072">
        <w:t xml:space="preserve"> </w:t>
      </w:r>
      <w:r>
        <w:rPr>
          <w:rFonts w:hint="eastAsia"/>
        </w:rPr>
        <w:t>在第</w:t>
      </w:r>
      <w:r w:rsidRPr="0063613E">
        <w:t>(</w:t>
      </w:r>
      <w:r>
        <w:t>6</w:t>
      </w:r>
      <w:r w:rsidRPr="0063613E">
        <w:t>)</w:t>
      </w:r>
      <w:r>
        <w:rPr>
          <w:rFonts w:hint="eastAsia"/>
        </w:rPr>
        <w:t>栏内增加“</w:t>
      </w:r>
      <w:r>
        <w:t>387</w:t>
      </w:r>
      <w:r>
        <w:rPr>
          <w:rFonts w:hint="eastAsia"/>
        </w:rPr>
        <w:t>”。</w:t>
      </w:r>
    </w:p>
    <w:p w14:paraId="4A477BCB" w14:textId="0FDA632F" w:rsidR="009659C0" w:rsidRPr="00FE1778" w:rsidRDefault="009659C0" w:rsidP="009659C0">
      <w:pPr>
        <w:pStyle w:val="SingleTxtGC"/>
      </w:pPr>
      <w:r>
        <w:rPr>
          <w:rFonts w:hint="eastAsia"/>
        </w:rPr>
        <w:t>联合国编号</w:t>
      </w:r>
      <w:r>
        <w:t>3166,</w:t>
      </w:r>
      <w:r w:rsidR="00BD6072">
        <w:t xml:space="preserve"> </w:t>
      </w:r>
      <w:r w:rsidRPr="00926C04">
        <w:rPr>
          <w:rFonts w:hint="eastAsia"/>
        </w:rPr>
        <w:t>在第</w:t>
      </w:r>
      <w:r w:rsidRPr="00926C04">
        <w:rPr>
          <w:rFonts w:hint="eastAsia"/>
        </w:rPr>
        <w:t>(</w:t>
      </w:r>
      <w:r>
        <w:rPr>
          <w:rFonts w:hint="eastAsia"/>
        </w:rPr>
        <w:t>6</w:t>
      </w:r>
      <w:r w:rsidRPr="00926C04">
        <w:rPr>
          <w:rFonts w:hint="eastAsia"/>
        </w:rPr>
        <w:t>)</w:t>
      </w:r>
      <w:r w:rsidRPr="00926C04">
        <w:rPr>
          <w:rFonts w:hint="eastAsia"/>
        </w:rPr>
        <w:t>栏内</w:t>
      </w:r>
      <w:r>
        <w:rPr>
          <w:rFonts w:hint="eastAsia"/>
        </w:rPr>
        <w:t>删去“</w:t>
      </w:r>
      <w:r>
        <w:t>312</w:t>
      </w:r>
      <w:r>
        <w:rPr>
          <w:rFonts w:hint="eastAsia"/>
        </w:rPr>
        <w:t>”、“</w:t>
      </w:r>
      <w:r>
        <w:t>38</w:t>
      </w:r>
      <w:r w:rsidRPr="00FE1778">
        <w:t>0</w:t>
      </w:r>
      <w:r>
        <w:rPr>
          <w:rFonts w:hint="eastAsia"/>
        </w:rPr>
        <w:t>”和“</w:t>
      </w:r>
      <w:r>
        <w:t>385</w:t>
      </w:r>
      <w:r>
        <w:rPr>
          <w:rFonts w:hint="eastAsia"/>
        </w:rPr>
        <w:t>”。</w:t>
      </w:r>
    </w:p>
    <w:p w14:paraId="33650346" w14:textId="7BEF4854" w:rsidR="009659C0" w:rsidRPr="00FE1778" w:rsidRDefault="009659C0" w:rsidP="009659C0">
      <w:pPr>
        <w:pStyle w:val="SingleTxtGC"/>
      </w:pPr>
      <w:r>
        <w:rPr>
          <w:rFonts w:hint="eastAsia"/>
        </w:rPr>
        <w:t>联合国编号</w:t>
      </w:r>
      <w:r>
        <w:t>3166</w:t>
      </w:r>
      <w:r>
        <w:rPr>
          <w:rFonts w:hint="eastAsia"/>
        </w:rPr>
        <w:t>和</w:t>
      </w:r>
      <w:r>
        <w:t>3171,</w:t>
      </w:r>
      <w:r w:rsidR="00BD6072">
        <w:t xml:space="preserve"> </w:t>
      </w:r>
      <w:r w:rsidRPr="00926C04">
        <w:rPr>
          <w:rFonts w:hint="eastAsia"/>
        </w:rPr>
        <w:t>在第</w:t>
      </w:r>
      <w:r w:rsidRPr="00926C04">
        <w:rPr>
          <w:rFonts w:hint="eastAsia"/>
        </w:rPr>
        <w:t>(</w:t>
      </w:r>
      <w:r>
        <w:rPr>
          <w:rFonts w:hint="eastAsia"/>
        </w:rPr>
        <w:t>6</w:t>
      </w:r>
      <w:r w:rsidRPr="00926C04">
        <w:rPr>
          <w:rFonts w:hint="eastAsia"/>
        </w:rPr>
        <w:t>)</w:t>
      </w:r>
      <w:r w:rsidRPr="00926C04">
        <w:rPr>
          <w:rFonts w:hint="eastAsia"/>
        </w:rPr>
        <w:t>栏内增加</w:t>
      </w:r>
      <w:r>
        <w:rPr>
          <w:rFonts w:hint="eastAsia"/>
        </w:rPr>
        <w:t>“</w:t>
      </w:r>
      <w:r>
        <w:t>388</w:t>
      </w:r>
      <w:r>
        <w:rPr>
          <w:rFonts w:hint="eastAsia"/>
        </w:rPr>
        <w:t>”。</w:t>
      </w:r>
    </w:p>
    <w:p w14:paraId="453B56D1" w14:textId="06FE8FAC" w:rsidR="009659C0" w:rsidRPr="00FE1778" w:rsidRDefault="009659C0" w:rsidP="009659C0">
      <w:pPr>
        <w:pStyle w:val="SingleTxtGC"/>
      </w:pPr>
      <w:r>
        <w:rPr>
          <w:rFonts w:hint="eastAsia"/>
        </w:rPr>
        <w:t>联合国编号</w:t>
      </w:r>
      <w:r>
        <w:t>3171,</w:t>
      </w:r>
      <w:r w:rsidR="00BD6072">
        <w:t xml:space="preserve"> </w:t>
      </w:r>
      <w:r>
        <w:rPr>
          <w:rFonts w:hint="eastAsia"/>
        </w:rPr>
        <w:t>在第</w:t>
      </w:r>
      <w:r w:rsidRPr="0063613E">
        <w:t>(</w:t>
      </w:r>
      <w:r>
        <w:t>6</w:t>
      </w:r>
      <w:r w:rsidRPr="0063613E">
        <w:t>)</w:t>
      </w:r>
      <w:r>
        <w:rPr>
          <w:rFonts w:hint="eastAsia"/>
        </w:rPr>
        <w:t>栏内删去“</w:t>
      </w:r>
      <w:r>
        <w:t>24</w:t>
      </w:r>
      <w:r w:rsidRPr="00FE1778">
        <w:t>0</w:t>
      </w:r>
      <w:r>
        <w:rPr>
          <w:rFonts w:hint="eastAsia"/>
        </w:rPr>
        <w:t>”。</w:t>
      </w:r>
    </w:p>
    <w:p w14:paraId="107E6738" w14:textId="73380885" w:rsidR="009659C0" w:rsidRPr="00FE1778" w:rsidRDefault="009659C0" w:rsidP="009659C0">
      <w:pPr>
        <w:pStyle w:val="SingleTxtGC"/>
        <w:rPr>
          <w:rFonts w:asciiTheme="majorBidi" w:hAnsiTheme="majorBidi" w:cstheme="majorBidi"/>
          <w:iCs/>
        </w:rPr>
      </w:pPr>
      <w:r>
        <w:rPr>
          <w:rFonts w:hint="eastAsia"/>
        </w:rPr>
        <w:t>联合国编号</w:t>
      </w:r>
      <w:r>
        <w:t>3223</w:t>
      </w:r>
      <w:r>
        <w:rPr>
          <w:rFonts w:hint="eastAsia"/>
        </w:rPr>
        <w:t>和</w:t>
      </w:r>
      <w:r>
        <w:t>3224,</w:t>
      </w:r>
      <w:r w:rsidR="00BD6072">
        <w:t xml:space="preserve"> </w:t>
      </w:r>
      <w:r>
        <w:rPr>
          <w:rFonts w:hint="eastAsia"/>
        </w:rPr>
        <w:t>在第</w:t>
      </w:r>
      <w:r w:rsidRPr="0063613E">
        <w:t>(</w:t>
      </w:r>
      <w:r>
        <w:rPr>
          <w:rFonts w:hint="eastAsia"/>
        </w:rPr>
        <w:t>9</w:t>
      </w:r>
      <w:r w:rsidRPr="0063613E">
        <w:t>)</w:t>
      </w:r>
      <w:r>
        <w:rPr>
          <w:rFonts w:hint="eastAsia"/>
        </w:rPr>
        <w:t>栏内增加“</w:t>
      </w:r>
      <w:r>
        <w:t>PP94</w:t>
      </w:r>
      <w:r w:rsidRPr="00FE1778">
        <w:t xml:space="preserve"> </w:t>
      </w:r>
      <w:r>
        <w:t>PP95</w:t>
      </w:r>
      <w:r>
        <w:rPr>
          <w:rFonts w:hint="eastAsia"/>
        </w:rPr>
        <w:t>”。</w:t>
      </w:r>
    </w:p>
    <w:p w14:paraId="5C4A9A45" w14:textId="1B307AD8" w:rsidR="009659C0" w:rsidRPr="009E04E5" w:rsidRDefault="009659C0" w:rsidP="009659C0">
      <w:pPr>
        <w:pStyle w:val="SingleTxtGC"/>
      </w:pPr>
      <w:r w:rsidRPr="009E04E5">
        <w:rPr>
          <w:rFonts w:hint="eastAsia"/>
        </w:rPr>
        <w:t>联合国编号</w:t>
      </w:r>
      <w:r>
        <w:t>33</w:t>
      </w:r>
      <w:r w:rsidRPr="009E04E5">
        <w:t>0</w:t>
      </w:r>
      <w:r>
        <w:t>2,</w:t>
      </w:r>
      <w:r w:rsidR="00BD6072">
        <w:t xml:space="preserve"> </w:t>
      </w:r>
      <w:r w:rsidRPr="009E04E5">
        <w:rPr>
          <w:rFonts w:hint="eastAsia"/>
        </w:rPr>
        <w:t>在第</w:t>
      </w:r>
      <w:r w:rsidRPr="009E04E5">
        <w:t>(</w:t>
      </w:r>
      <w:r>
        <w:t>2</w:t>
      </w:r>
      <w:r w:rsidRPr="009E04E5">
        <w:t>)</w:t>
      </w:r>
      <w:r w:rsidRPr="009E04E5">
        <w:rPr>
          <w:rFonts w:hint="eastAsia"/>
        </w:rPr>
        <w:t>栏内品名之后增加</w:t>
      </w:r>
      <w:r>
        <w:rPr>
          <w:rFonts w:hint="eastAsia"/>
        </w:rPr>
        <w:t>“</w:t>
      </w:r>
      <w:r w:rsidRPr="009E04E5">
        <w:rPr>
          <w:rFonts w:hint="eastAsia"/>
        </w:rPr>
        <w:t>，稳定的</w:t>
      </w:r>
      <w:r>
        <w:rPr>
          <w:rFonts w:hint="eastAsia"/>
        </w:rPr>
        <w:t>”</w:t>
      </w:r>
      <w:r w:rsidRPr="009E04E5">
        <w:rPr>
          <w:rFonts w:hint="eastAsia"/>
        </w:rPr>
        <w:t>，并在第</w:t>
      </w:r>
      <w:r w:rsidRPr="009E04E5">
        <w:t>(</w:t>
      </w:r>
      <w:r>
        <w:t>6</w:t>
      </w:r>
      <w:r w:rsidRPr="009E04E5">
        <w:t>)</w:t>
      </w:r>
      <w:r w:rsidRPr="009E04E5">
        <w:rPr>
          <w:rFonts w:hint="eastAsia"/>
        </w:rPr>
        <w:t>栏内增加</w:t>
      </w:r>
      <w:r>
        <w:rPr>
          <w:rFonts w:hint="eastAsia"/>
        </w:rPr>
        <w:t>“</w:t>
      </w:r>
      <w:r>
        <w:t>386</w:t>
      </w:r>
      <w:r>
        <w:rPr>
          <w:rFonts w:hint="eastAsia"/>
        </w:rPr>
        <w:t>”</w:t>
      </w:r>
      <w:r w:rsidRPr="009E04E5">
        <w:rPr>
          <w:rFonts w:hint="eastAsia"/>
        </w:rPr>
        <w:t>。</w:t>
      </w:r>
    </w:p>
    <w:p w14:paraId="350D3B7C" w14:textId="3D67662E" w:rsidR="009659C0" w:rsidRPr="00FE1778" w:rsidRDefault="009659C0" w:rsidP="009659C0">
      <w:pPr>
        <w:pStyle w:val="SingleTxtGC"/>
      </w:pPr>
      <w:r>
        <w:rPr>
          <w:rFonts w:hint="eastAsia"/>
        </w:rPr>
        <w:t>联合国编号</w:t>
      </w:r>
      <w:r>
        <w:t>3316,</w:t>
      </w:r>
      <w:r w:rsidR="00BD6072">
        <w:t xml:space="preserve"> </w:t>
      </w:r>
      <w:r>
        <w:rPr>
          <w:rFonts w:hint="eastAsia"/>
        </w:rPr>
        <w:t>删去与</w:t>
      </w:r>
      <w:r>
        <w:rPr>
          <w:rFonts w:hint="eastAsia"/>
        </w:rPr>
        <w:t>III</w:t>
      </w:r>
      <w:r>
        <w:rPr>
          <w:rFonts w:hint="eastAsia"/>
        </w:rPr>
        <w:t>类包装对应的第二个条目。在未删的条目，第</w:t>
      </w:r>
      <w:r w:rsidRPr="00FE1778">
        <w:t>(</w:t>
      </w:r>
      <w:r>
        <w:t>5</w:t>
      </w:r>
      <w:r w:rsidRPr="00FE1778">
        <w:t>)</w:t>
      </w:r>
      <w:r>
        <w:rPr>
          <w:rFonts w:hint="eastAsia"/>
        </w:rPr>
        <w:t>栏内删去“</w:t>
      </w:r>
      <w:r>
        <w:rPr>
          <w:rFonts w:hint="eastAsia"/>
        </w:rPr>
        <w:t>II</w:t>
      </w:r>
      <w:r>
        <w:rPr>
          <w:rFonts w:hint="eastAsia"/>
        </w:rPr>
        <w:t>”。</w:t>
      </w:r>
    </w:p>
    <w:p w14:paraId="57AFC588" w14:textId="77777777" w:rsidR="009659C0" w:rsidRPr="00FE1778" w:rsidRDefault="009659C0" w:rsidP="009659C0">
      <w:pPr>
        <w:pStyle w:val="SingleTxtGC"/>
      </w:pPr>
      <w:r>
        <w:rPr>
          <w:rFonts w:hint="eastAsia"/>
        </w:rPr>
        <w:t>新增下列条目：</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7"/>
        <w:gridCol w:w="2735"/>
        <w:gridCol w:w="570"/>
        <w:gridCol w:w="641"/>
        <w:gridCol w:w="499"/>
        <w:gridCol w:w="684"/>
        <w:gridCol w:w="800"/>
        <w:gridCol w:w="484"/>
        <w:gridCol w:w="808"/>
        <w:gridCol w:w="808"/>
        <w:gridCol w:w="484"/>
        <w:gridCol w:w="536"/>
      </w:tblGrid>
      <w:tr w:rsidR="009659C0" w:rsidRPr="00FE1778" w14:paraId="44789728" w14:textId="77777777" w:rsidTr="0018264A">
        <w:trPr>
          <w:cantSplit/>
          <w:tblHead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D39E92C"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1</w:t>
            </w:r>
            <w:r w:rsidRPr="00FE1778">
              <w:rPr>
                <w:bCs/>
                <w:sz w:val="18"/>
                <w:szCs w:val="18"/>
              </w:rPr>
              <w: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1B2ECA5"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2</w:t>
            </w:r>
            <w:r w:rsidRPr="00FE1778">
              <w:rPr>
                <w:bCs/>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82D1722"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3</w:t>
            </w:r>
            <w:r w:rsidRPr="00FE1778">
              <w:rPr>
                <w:bCs/>
                <w:sz w:val="18"/>
                <w:szCs w:val="18"/>
              </w:rPr>
              <w:t>)</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4DD5F1B"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4</w:t>
            </w:r>
            <w:r w:rsidRPr="00FE1778">
              <w:rPr>
                <w:bCs/>
                <w:sz w:val="18"/>
                <w:szCs w:val="18"/>
              </w:rPr>
              <w:t>)</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B963A91"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5</w:t>
            </w:r>
            <w:r w:rsidRPr="00FE1778">
              <w:rPr>
                <w:bCs/>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0D51A984"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6</w:t>
            </w:r>
            <w:r w:rsidRPr="00FE1778">
              <w:rPr>
                <w:bCs/>
                <w:sz w:val="18"/>
                <w:szCs w:val="18"/>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0E0E275"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7a</w:t>
            </w:r>
            <w:r w:rsidRPr="00FE1778">
              <w:rPr>
                <w:bCs/>
                <w:sz w:val="18"/>
                <w:szCs w:val="18"/>
              </w:rPr>
              <w:t>)</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1E5C4A25"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7b</w:t>
            </w:r>
            <w:r w:rsidRPr="00FE1778">
              <w:rPr>
                <w:bCs/>
                <w:sz w:val="18"/>
                <w:szCs w:val="18"/>
              </w:rPr>
              <w:t>)</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595244A"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8</w:t>
            </w:r>
            <w:r w:rsidRPr="00FE1778">
              <w:rPr>
                <w:bCs/>
                <w:sz w:val="18"/>
                <w:szCs w:val="18"/>
              </w:rPr>
              <w:t>)</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59E0339"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9</w:t>
            </w:r>
            <w:r w:rsidRPr="00FE1778">
              <w:rPr>
                <w:bCs/>
                <w:sz w:val="18"/>
                <w:szCs w:val="18"/>
              </w:rPr>
              <w:t>)</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29EE8178" w14:textId="77777777" w:rsidR="009659C0" w:rsidRPr="00FE1778" w:rsidRDefault="009659C0" w:rsidP="009659C0">
            <w:pPr>
              <w:spacing w:before="40" w:after="120" w:line="276" w:lineRule="auto"/>
              <w:jc w:val="center"/>
              <w:rPr>
                <w:bCs/>
                <w:sz w:val="18"/>
                <w:szCs w:val="18"/>
              </w:rPr>
            </w:pPr>
            <w:r w:rsidRPr="00FE1778">
              <w:rPr>
                <w:bCs/>
                <w:sz w:val="18"/>
                <w:szCs w:val="18"/>
              </w:rPr>
              <w:t>(</w:t>
            </w:r>
            <w:r>
              <w:rPr>
                <w:bCs/>
                <w:sz w:val="18"/>
                <w:szCs w:val="18"/>
              </w:rPr>
              <w:t>1</w:t>
            </w:r>
            <w:r w:rsidRPr="00FE1778">
              <w:rPr>
                <w:bCs/>
                <w:sz w:val="18"/>
                <w:szCs w:val="18"/>
              </w:rPr>
              <w:t>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DE99151" w14:textId="77777777" w:rsidR="009659C0" w:rsidRPr="00FE1778" w:rsidRDefault="009659C0" w:rsidP="009659C0">
            <w:pPr>
              <w:spacing w:before="40" w:after="120" w:line="276" w:lineRule="auto"/>
              <w:jc w:val="center"/>
              <w:rPr>
                <w:bCs/>
                <w:iCs/>
                <w:sz w:val="18"/>
                <w:szCs w:val="18"/>
              </w:rPr>
            </w:pPr>
            <w:r w:rsidRPr="00FE1778">
              <w:rPr>
                <w:bCs/>
                <w:iCs/>
                <w:sz w:val="18"/>
                <w:szCs w:val="18"/>
              </w:rPr>
              <w:t>(</w:t>
            </w:r>
            <w:r>
              <w:rPr>
                <w:bCs/>
                <w:iCs/>
                <w:sz w:val="18"/>
                <w:szCs w:val="18"/>
              </w:rPr>
              <w:t>11</w:t>
            </w:r>
            <w:r w:rsidRPr="00FE1778">
              <w:rPr>
                <w:bCs/>
                <w:iCs/>
                <w:sz w:val="18"/>
                <w:szCs w:val="18"/>
              </w:rPr>
              <w:t>)</w:t>
            </w:r>
          </w:p>
        </w:tc>
      </w:tr>
      <w:tr w:rsidR="009659C0" w:rsidRPr="00FE1778" w14:paraId="18C40080"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14BC55A" w14:textId="77777777" w:rsidR="009659C0" w:rsidRPr="00FE1778" w:rsidRDefault="009659C0" w:rsidP="009659C0">
            <w:pPr>
              <w:spacing w:line="200" w:lineRule="exact"/>
              <w:rPr>
                <w:sz w:val="18"/>
                <w:szCs w:val="18"/>
              </w:rPr>
            </w:pPr>
            <w:r>
              <w:rPr>
                <w:sz w:val="18"/>
                <w:szCs w:val="18"/>
              </w:rPr>
              <w:t>3535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32DEF625" w14:textId="77777777" w:rsidR="009659C0" w:rsidRPr="001E4A55" w:rsidRDefault="009659C0" w:rsidP="009659C0">
            <w:pPr>
              <w:tabs>
                <w:tab w:val="left" w:pos="288"/>
                <w:tab w:val="left" w:pos="576"/>
                <w:tab w:val="left" w:pos="864"/>
                <w:tab w:val="left" w:pos="1152"/>
              </w:tabs>
              <w:spacing w:before="40" w:after="40" w:line="210" w:lineRule="exact"/>
              <w:ind w:right="40"/>
              <w:rPr>
                <w:rFonts w:eastAsia="SimHei"/>
                <w:sz w:val="18"/>
              </w:rPr>
            </w:pPr>
            <w:r w:rsidRPr="001E4A55">
              <w:rPr>
                <w:rFonts w:eastAsia="SimHei" w:hint="eastAsia"/>
                <w:sz w:val="18"/>
              </w:rPr>
              <w:t>毒性固体，易燃，无机，</w:t>
            </w:r>
            <w:r w:rsidRPr="00F51AFB">
              <w:rPr>
                <w:rFonts w:eastAsia="SimHei"/>
                <w:sz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E95CB39" w14:textId="77777777" w:rsidR="009659C0" w:rsidRPr="00FE1778" w:rsidRDefault="009659C0" w:rsidP="009659C0">
            <w:pPr>
              <w:spacing w:before="40" w:after="120" w:line="220" w:lineRule="exact"/>
              <w:jc w:val="center"/>
              <w:rPr>
                <w:sz w:val="18"/>
                <w:szCs w:val="18"/>
              </w:rPr>
            </w:pPr>
            <w:r>
              <w:rPr>
                <w:sz w:val="18"/>
                <w:szCs w:val="18"/>
              </w:rPr>
              <w:t>6</w:t>
            </w:r>
            <w:r w:rsidRPr="00FE1778">
              <w:rPr>
                <w:sz w:val="18"/>
                <w:szCs w:val="18"/>
              </w:rPr>
              <w:t>.</w:t>
            </w:r>
            <w:r>
              <w:rPr>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43A2251F" w14:textId="77777777" w:rsidR="009659C0" w:rsidRPr="00FE1778" w:rsidRDefault="009659C0" w:rsidP="009659C0">
            <w:pPr>
              <w:spacing w:before="40" w:after="120" w:line="220" w:lineRule="exact"/>
              <w:jc w:val="center"/>
              <w:rPr>
                <w:sz w:val="18"/>
                <w:szCs w:val="18"/>
              </w:rPr>
            </w:pPr>
            <w:r>
              <w:rPr>
                <w:sz w:val="18"/>
                <w:szCs w:val="18"/>
              </w:rPr>
              <w:t>4</w:t>
            </w:r>
            <w:r w:rsidRPr="00FE1778">
              <w:rPr>
                <w:sz w:val="18"/>
                <w:szCs w:val="18"/>
              </w:rPr>
              <w:t>.</w:t>
            </w:r>
            <w:r>
              <w:rPr>
                <w:sz w:val="18"/>
                <w:szCs w:val="18"/>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E76E0D1" w14:textId="77777777" w:rsidR="009659C0" w:rsidRPr="00FE1778" w:rsidRDefault="009659C0" w:rsidP="009659C0">
            <w:pPr>
              <w:spacing w:before="40" w:after="120" w:line="220" w:lineRule="exact"/>
              <w:jc w:val="center"/>
              <w:rPr>
                <w:sz w:val="18"/>
                <w:szCs w:val="18"/>
              </w:rPr>
            </w:pPr>
            <w:r>
              <w:rPr>
                <w:sz w:val="18"/>
                <w:szCs w:val="18"/>
              </w:rPr>
              <w:t>I</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19B817F" w14:textId="77777777" w:rsidR="009659C0" w:rsidRPr="00FE1778" w:rsidRDefault="009659C0" w:rsidP="009659C0">
            <w:pPr>
              <w:spacing w:before="40" w:after="120" w:line="220" w:lineRule="exact"/>
              <w:jc w:val="center"/>
              <w:rPr>
                <w:sz w:val="18"/>
                <w:szCs w:val="18"/>
              </w:rPr>
            </w:pPr>
            <w:r>
              <w:rPr>
                <w:sz w:val="18"/>
                <w:szCs w:val="18"/>
              </w:rPr>
              <w:t>274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5C3E197"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B252D1" w14:textId="77777777" w:rsidR="009659C0" w:rsidRPr="00FE1778" w:rsidRDefault="009659C0" w:rsidP="009659C0">
            <w:pPr>
              <w:spacing w:before="40" w:after="120" w:line="220" w:lineRule="exact"/>
              <w:jc w:val="center"/>
              <w:rPr>
                <w:sz w:val="18"/>
                <w:szCs w:val="18"/>
              </w:rPr>
            </w:pPr>
            <w:r>
              <w:rPr>
                <w:sz w:val="18"/>
                <w:szCs w:val="18"/>
              </w:rPr>
              <w:t>E5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2200A99" w14:textId="77777777" w:rsidR="009659C0" w:rsidRPr="00FE1778" w:rsidRDefault="009659C0" w:rsidP="009659C0">
            <w:pPr>
              <w:spacing w:before="40" w:after="120" w:line="220" w:lineRule="exact"/>
              <w:jc w:val="center"/>
              <w:rPr>
                <w:sz w:val="18"/>
                <w:szCs w:val="18"/>
              </w:rPr>
            </w:pPr>
            <w:r>
              <w:rPr>
                <w:sz w:val="18"/>
                <w:szCs w:val="18"/>
              </w:rPr>
              <w:t>P</w:t>
            </w:r>
            <w:r w:rsidRPr="00FE1778">
              <w:rPr>
                <w:sz w:val="18"/>
                <w:szCs w:val="18"/>
              </w:rPr>
              <w:t>00</w:t>
            </w:r>
            <w:r>
              <w:rPr>
                <w:sz w:val="18"/>
                <w:szCs w:val="18"/>
              </w:rPr>
              <w:t>2</w:t>
            </w:r>
            <w:r w:rsidRPr="00FE1778">
              <w:rPr>
                <w:sz w:val="18"/>
                <w:szCs w:val="18"/>
              </w:rPr>
              <w:br/>
            </w:r>
            <w:r>
              <w:rPr>
                <w:sz w:val="18"/>
                <w:szCs w:val="18"/>
              </w:rPr>
              <w:t>IBC99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2434E00" w14:textId="77777777" w:rsidR="009659C0" w:rsidRPr="00FE1778" w:rsidRDefault="009659C0" w:rsidP="009659C0">
            <w:pPr>
              <w:spacing w:line="200" w:lineRule="exact"/>
              <w:jc w:val="center"/>
              <w:rPr>
                <w:sz w:val="18"/>
                <w:szCs w:val="18"/>
                <w:lang w:eastAsia="nb-NO"/>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B14153D" w14:textId="77777777" w:rsidR="009659C0" w:rsidRPr="00FE1778" w:rsidRDefault="009659C0" w:rsidP="009659C0">
            <w:pPr>
              <w:spacing w:line="200" w:lineRule="exact"/>
              <w:jc w:val="center"/>
              <w:rPr>
                <w:sz w:val="18"/>
                <w:szCs w:val="18"/>
                <w:lang w:eastAsia="nb-NO"/>
              </w:rPr>
            </w:pPr>
            <w:r>
              <w:rPr>
                <w:sz w:val="18"/>
                <w:szCs w:val="18"/>
                <w:lang w:eastAsia="nb-NO"/>
              </w:rPr>
              <w:t>T6</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C7FAAB1" w14:textId="77777777" w:rsidR="009659C0" w:rsidRPr="00FE1778" w:rsidRDefault="009659C0" w:rsidP="009659C0">
            <w:pPr>
              <w:spacing w:line="200" w:lineRule="exact"/>
              <w:jc w:val="center"/>
              <w:rPr>
                <w:sz w:val="18"/>
                <w:szCs w:val="18"/>
                <w:lang w:eastAsia="nb-NO"/>
              </w:rPr>
            </w:pPr>
            <w:r>
              <w:rPr>
                <w:sz w:val="18"/>
                <w:szCs w:val="18"/>
                <w:lang w:eastAsia="nb-NO"/>
              </w:rPr>
              <w:t>TP33</w:t>
            </w:r>
          </w:p>
        </w:tc>
      </w:tr>
      <w:tr w:rsidR="009659C0" w:rsidRPr="00FE1778" w14:paraId="26A40AA6"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253EAD2" w14:textId="77777777" w:rsidR="009659C0" w:rsidRPr="00FE1778" w:rsidRDefault="009659C0" w:rsidP="009659C0">
            <w:pPr>
              <w:spacing w:line="200" w:lineRule="exact"/>
              <w:rPr>
                <w:sz w:val="18"/>
                <w:szCs w:val="18"/>
              </w:rPr>
            </w:pPr>
            <w:r>
              <w:rPr>
                <w:sz w:val="18"/>
                <w:szCs w:val="18"/>
              </w:rPr>
              <w:t>3535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5864363B" w14:textId="77777777" w:rsidR="009659C0" w:rsidRPr="001E4A55" w:rsidRDefault="009659C0" w:rsidP="009659C0">
            <w:pPr>
              <w:tabs>
                <w:tab w:val="left" w:pos="288"/>
                <w:tab w:val="left" w:pos="576"/>
                <w:tab w:val="left" w:pos="864"/>
                <w:tab w:val="left" w:pos="1152"/>
              </w:tabs>
              <w:spacing w:before="40" w:after="40" w:line="210" w:lineRule="exact"/>
              <w:ind w:right="40"/>
              <w:rPr>
                <w:rFonts w:eastAsia="SimHei"/>
                <w:sz w:val="18"/>
              </w:rPr>
            </w:pPr>
            <w:r w:rsidRPr="001E4A55">
              <w:rPr>
                <w:rFonts w:eastAsia="SimHei" w:hint="eastAsia"/>
                <w:sz w:val="18"/>
              </w:rPr>
              <w:t>毒性固体，易燃，无机，</w:t>
            </w:r>
            <w:r w:rsidRPr="00F51AFB">
              <w:rPr>
                <w:rFonts w:eastAsia="SimHei"/>
                <w:sz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7815B44" w14:textId="77777777" w:rsidR="009659C0" w:rsidRPr="00FE1778" w:rsidRDefault="009659C0" w:rsidP="009659C0">
            <w:pPr>
              <w:spacing w:before="40" w:after="120" w:line="220" w:lineRule="exact"/>
              <w:jc w:val="center"/>
              <w:rPr>
                <w:sz w:val="18"/>
                <w:szCs w:val="18"/>
              </w:rPr>
            </w:pPr>
            <w:r>
              <w:rPr>
                <w:sz w:val="18"/>
                <w:szCs w:val="18"/>
              </w:rPr>
              <w:t>6</w:t>
            </w:r>
            <w:r w:rsidRPr="00FE1778">
              <w:rPr>
                <w:sz w:val="18"/>
                <w:szCs w:val="18"/>
              </w:rPr>
              <w:t>.</w:t>
            </w:r>
            <w:r>
              <w:rPr>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5896ED69" w14:textId="77777777" w:rsidR="009659C0" w:rsidRPr="00FE1778" w:rsidRDefault="009659C0" w:rsidP="009659C0">
            <w:pPr>
              <w:spacing w:before="40" w:after="120" w:line="220" w:lineRule="exact"/>
              <w:jc w:val="center"/>
              <w:rPr>
                <w:sz w:val="18"/>
                <w:szCs w:val="18"/>
              </w:rPr>
            </w:pPr>
            <w:r>
              <w:rPr>
                <w:sz w:val="18"/>
                <w:szCs w:val="18"/>
              </w:rPr>
              <w:t>4</w:t>
            </w:r>
            <w:r w:rsidRPr="00FE1778">
              <w:rPr>
                <w:sz w:val="18"/>
                <w:szCs w:val="18"/>
              </w:rPr>
              <w:t>.</w:t>
            </w:r>
            <w:r>
              <w:rPr>
                <w:sz w:val="18"/>
                <w:szCs w:val="18"/>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11EA758" w14:textId="77777777" w:rsidR="009659C0" w:rsidRPr="00FE1778" w:rsidRDefault="009659C0" w:rsidP="009659C0">
            <w:pPr>
              <w:spacing w:before="40" w:after="120" w:line="220" w:lineRule="exact"/>
              <w:jc w:val="center"/>
              <w:rPr>
                <w:sz w:val="18"/>
                <w:szCs w:val="18"/>
              </w:rPr>
            </w:pPr>
            <w:r>
              <w:rPr>
                <w:sz w:val="18"/>
                <w:szCs w:val="18"/>
              </w:rPr>
              <w:t>II</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006986A" w14:textId="77777777" w:rsidR="009659C0" w:rsidRPr="00FE1778" w:rsidRDefault="009659C0" w:rsidP="009659C0">
            <w:pPr>
              <w:spacing w:before="40" w:after="120" w:line="220" w:lineRule="exact"/>
              <w:jc w:val="center"/>
              <w:rPr>
                <w:sz w:val="18"/>
                <w:szCs w:val="18"/>
              </w:rPr>
            </w:pPr>
            <w:r>
              <w:rPr>
                <w:sz w:val="18"/>
                <w:szCs w:val="18"/>
              </w:rPr>
              <w:t>274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811CBE3" w14:textId="77777777" w:rsidR="009659C0" w:rsidRPr="00FE1778" w:rsidRDefault="009659C0" w:rsidP="009659C0">
            <w:pPr>
              <w:spacing w:before="40" w:after="120" w:line="220" w:lineRule="exact"/>
              <w:jc w:val="center"/>
              <w:rPr>
                <w:sz w:val="18"/>
                <w:szCs w:val="18"/>
              </w:rPr>
            </w:pPr>
            <w:r>
              <w:rPr>
                <w:sz w:val="18"/>
                <w:szCs w:val="18"/>
              </w:rPr>
              <w:t>5</w:t>
            </w:r>
            <w:r w:rsidRPr="00FE1778">
              <w:rPr>
                <w:sz w:val="18"/>
                <w:szCs w:val="18"/>
              </w:rPr>
              <w:t xml:space="preserve">00 </w:t>
            </w:r>
            <w:r>
              <w:rPr>
                <w:sz w:val="18"/>
                <w:szCs w:val="18"/>
              </w:rPr>
              <w:t>g</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C791D6" w14:textId="77777777" w:rsidR="009659C0" w:rsidRPr="00FE1778" w:rsidRDefault="009659C0" w:rsidP="009659C0">
            <w:pPr>
              <w:spacing w:before="40" w:after="120" w:line="220" w:lineRule="exact"/>
              <w:jc w:val="center"/>
              <w:rPr>
                <w:sz w:val="18"/>
                <w:szCs w:val="18"/>
              </w:rPr>
            </w:pPr>
            <w:r>
              <w:rPr>
                <w:sz w:val="18"/>
                <w:szCs w:val="18"/>
              </w:rPr>
              <w:t>E4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C32CC73" w14:textId="77777777" w:rsidR="009659C0" w:rsidRPr="00FE1778" w:rsidRDefault="009659C0" w:rsidP="009659C0">
            <w:pPr>
              <w:spacing w:before="40" w:after="120" w:line="220" w:lineRule="exact"/>
              <w:jc w:val="center"/>
              <w:rPr>
                <w:sz w:val="18"/>
                <w:szCs w:val="18"/>
              </w:rPr>
            </w:pPr>
            <w:r>
              <w:rPr>
                <w:sz w:val="18"/>
                <w:szCs w:val="18"/>
              </w:rPr>
              <w:t>P</w:t>
            </w:r>
            <w:r w:rsidRPr="00FE1778">
              <w:rPr>
                <w:sz w:val="18"/>
                <w:szCs w:val="18"/>
              </w:rPr>
              <w:t>00</w:t>
            </w:r>
            <w:r>
              <w:rPr>
                <w:sz w:val="18"/>
                <w:szCs w:val="18"/>
              </w:rPr>
              <w:t>2</w:t>
            </w:r>
            <w:r w:rsidRPr="00FE1778">
              <w:rPr>
                <w:sz w:val="18"/>
                <w:szCs w:val="18"/>
              </w:rPr>
              <w:br/>
            </w:r>
            <w:r>
              <w:rPr>
                <w:sz w:val="18"/>
                <w:szCs w:val="18"/>
              </w:rPr>
              <w:t>IBC</w:t>
            </w:r>
            <w:r w:rsidRPr="00FE1778">
              <w:rPr>
                <w:sz w:val="18"/>
                <w:szCs w:val="18"/>
              </w:rPr>
              <w:t>0</w:t>
            </w:r>
            <w:r>
              <w:rPr>
                <w:sz w:val="18"/>
                <w:szCs w:val="18"/>
              </w:rPr>
              <w:t>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3DA3C67" w14:textId="79F6792B" w:rsidR="009659C0" w:rsidRPr="00FE1778" w:rsidRDefault="009659C0" w:rsidP="009659C0">
            <w:pPr>
              <w:spacing w:before="40" w:after="120" w:line="220" w:lineRule="exact"/>
              <w:jc w:val="center"/>
              <w:rPr>
                <w:sz w:val="18"/>
                <w:szCs w:val="18"/>
                <w:lang w:eastAsia="nb-NO"/>
              </w:rPr>
            </w:pPr>
            <w:r>
              <w:rPr>
                <w:sz w:val="18"/>
                <w:szCs w:val="18"/>
              </w:rPr>
              <w:t>B2</w:t>
            </w:r>
            <w:r>
              <w:rPr>
                <w:rFonts w:hint="eastAsia"/>
                <w:sz w:val="18"/>
                <w:szCs w:val="18"/>
              </w:rPr>
              <w:t>、</w:t>
            </w:r>
            <w:r>
              <w:rPr>
                <w:sz w:val="18"/>
                <w:szCs w:val="18"/>
              </w:rPr>
              <w:t>B4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4C3986" w14:textId="77777777" w:rsidR="009659C0" w:rsidRPr="00FE1778" w:rsidRDefault="009659C0" w:rsidP="009659C0">
            <w:pPr>
              <w:spacing w:line="200" w:lineRule="exact"/>
              <w:jc w:val="center"/>
              <w:rPr>
                <w:sz w:val="18"/>
                <w:szCs w:val="18"/>
                <w:lang w:eastAsia="nb-NO"/>
              </w:rPr>
            </w:pPr>
            <w:r>
              <w:rPr>
                <w:sz w:val="18"/>
                <w:szCs w:val="18"/>
                <w:lang w:eastAsia="nb-NO"/>
              </w:rPr>
              <w:t>T3</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5479822" w14:textId="77777777" w:rsidR="009659C0" w:rsidRPr="00FE1778" w:rsidRDefault="009659C0" w:rsidP="009659C0">
            <w:pPr>
              <w:spacing w:line="200" w:lineRule="exact"/>
              <w:jc w:val="center"/>
              <w:rPr>
                <w:sz w:val="18"/>
                <w:szCs w:val="18"/>
                <w:lang w:eastAsia="nb-NO"/>
              </w:rPr>
            </w:pPr>
            <w:r>
              <w:rPr>
                <w:sz w:val="18"/>
                <w:szCs w:val="18"/>
                <w:lang w:eastAsia="nb-NO"/>
              </w:rPr>
              <w:t>TP33</w:t>
            </w:r>
          </w:p>
        </w:tc>
      </w:tr>
      <w:tr w:rsidR="009659C0" w:rsidRPr="00FE1778" w14:paraId="54243503"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E3941EA" w14:textId="77777777" w:rsidR="009659C0" w:rsidRPr="00FE1778" w:rsidRDefault="009659C0" w:rsidP="009659C0">
            <w:pPr>
              <w:spacing w:line="200" w:lineRule="exact"/>
              <w:rPr>
                <w:sz w:val="18"/>
                <w:szCs w:val="18"/>
              </w:rPr>
            </w:pPr>
            <w:r>
              <w:rPr>
                <w:sz w:val="18"/>
                <w:szCs w:val="18"/>
              </w:rPr>
              <w:t>3536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75A2B660" w14:textId="3D36A309" w:rsidR="009659C0" w:rsidRPr="00FE1778" w:rsidRDefault="009659C0" w:rsidP="005C2FAC">
            <w:pPr>
              <w:spacing w:before="40" w:after="120" w:line="220" w:lineRule="exact"/>
              <w:ind w:right="113"/>
              <w:rPr>
                <w:sz w:val="18"/>
                <w:szCs w:val="18"/>
              </w:rPr>
            </w:pPr>
            <w:r>
              <w:rPr>
                <w:rFonts w:eastAsia="SimHei" w:hint="eastAsia"/>
                <w:sz w:val="18"/>
                <w:szCs w:val="18"/>
              </w:rPr>
              <w:t>装在货运装置中的锂电池组</w:t>
            </w:r>
            <w:r w:rsidR="005C2FAC">
              <w:rPr>
                <w:rFonts w:eastAsia="SimHei" w:hint="eastAsia"/>
                <w:sz w:val="18"/>
                <w:szCs w:val="18"/>
              </w:rPr>
              <w:t xml:space="preserve"> </w:t>
            </w:r>
            <w:r w:rsidR="00BF0CE2">
              <w:rPr>
                <w:rFonts w:eastAsia="SimHei"/>
                <w:sz w:val="18"/>
                <w:szCs w:val="18"/>
              </w:rPr>
              <w:t xml:space="preserve"> </w:t>
            </w:r>
            <w:r w:rsidR="0010257F">
              <w:rPr>
                <w:rFonts w:eastAsia="SimHei"/>
                <w:sz w:val="18"/>
                <w:szCs w:val="18"/>
              </w:rPr>
              <w:br/>
            </w:r>
            <w:r w:rsidRPr="001E1ECA">
              <w:rPr>
                <w:rFonts w:hint="eastAsia"/>
                <w:sz w:val="18"/>
                <w:szCs w:val="18"/>
              </w:rPr>
              <w:t>锂离子电池组</w:t>
            </w:r>
            <w:r>
              <w:rPr>
                <w:rFonts w:hint="eastAsia"/>
                <w:sz w:val="18"/>
                <w:szCs w:val="18"/>
              </w:rPr>
              <w:t>或锂金属电池组</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3B7130" w14:textId="77777777" w:rsidR="009659C0" w:rsidRPr="00FE1778" w:rsidRDefault="009659C0" w:rsidP="009659C0">
            <w:pPr>
              <w:spacing w:before="40" w:after="120" w:line="220" w:lineRule="exact"/>
              <w:jc w:val="center"/>
              <w:rPr>
                <w:sz w:val="18"/>
                <w:szCs w:val="18"/>
              </w:rPr>
            </w:pPr>
            <w:r>
              <w:rPr>
                <w:sz w:val="18"/>
                <w:szCs w:val="18"/>
              </w:rPr>
              <w:t>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4972496E" w14:textId="77777777" w:rsidR="009659C0" w:rsidRPr="00FE1778" w:rsidRDefault="009659C0" w:rsidP="009659C0">
            <w:pPr>
              <w:spacing w:before="40" w:after="120" w:line="220" w:lineRule="exact"/>
              <w:jc w:val="center"/>
              <w:rPr>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077D8B4"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0C13FC4" w14:textId="77777777" w:rsidR="009659C0" w:rsidRPr="00FE1778" w:rsidRDefault="009659C0" w:rsidP="009659C0">
            <w:pPr>
              <w:spacing w:before="40" w:after="120" w:line="220" w:lineRule="exact"/>
              <w:jc w:val="center"/>
              <w:rPr>
                <w:sz w:val="18"/>
                <w:szCs w:val="18"/>
              </w:rPr>
            </w:pPr>
            <w:r>
              <w:rPr>
                <w:sz w:val="18"/>
                <w:szCs w:val="18"/>
                <w:lang w:eastAsia="nb-NO"/>
              </w:rPr>
              <w:t>389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0B81BE5" w14:textId="77777777" w:rsidR="009659C0" w:rsidRPr="00FE1778" w:rsidRDefault="009659C0" w:rsidP="009659C0">
            <w:pPr>
              <w:spacing w:before="40" w:after="120" w:line="220" w:lineRule="exact"/>
              <w:jc w:val="center"/>
              <w:rPr>
                <w:sz w:val="18"/>
                <w:szCs w:val="18"/>
              </w:rPr>
            </w:pPr>
            <w:r w:rsidRPr="00FE1778">
              <w:rPr>
                <w:sz w:val="18"/>
                <w:szCs w:val="18"/>
                <w:lang w:eastAsia="nb-NO"/>
              </w:rPr>
              <w:t>0</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12E3ED" w14:textId="77777777" w:rsidR="009659C0" w:rsidRPr="00FE1778" w:rsidRDefault="009659C0" w:rsidP="009659C0">
            <w:pPr>
              <w:spacing w:before="40" w:after="120" w:line="220" w:lineRule="exact"/>
              <w:jc w:val="center"/>
              <w:rPr>
                <w:sz w:val="18"/>
                <w:szCs w:val="18"/>
              </w:rPr>
            </w:pPr>
            <w:r>
              <w:rPr>
                <w:sz w:val="18"/>
                <w:szCs w:val="18"/>
                <w:lang w:eastAsia="nb-NO"/>
              </w:rPr>
              <w:t>E</w:t>
            </w:r>
            <w:r w:rsidRPr="00FE1778">
              <w:rPr>
                <w:sz w:val="18"/>
                <w:szCs w:val="18"/>
                <w:lang w:eastAsia="nb-NO"/>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9BEDCBB" w14:textId="77777777" w:rsidR="009659C0" w:rsidRPr="00FE1778" w:rsidRDefault="009659C0" w:rsidP="009659C0">
            <w:pPr>
              <w:spacing w:before="40" w:after="120"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A26BF68" w14:textId="77777777" w:rsidR="009659C0" w:rsidRPr="00FE1778" w:rsidRDefault="009659C0" w:rsidP="009659C0">
            <w:pPr>
              <w:spacing w:before="40" w:after="120"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B89F1F0" w14:textId="77777777" w:rsidR="009659C0" w:rsidRPr="00FE1778" w:rsidRDefault="009659C0" w:rsidP="009659C0">
            <w:pPr>
              <w:spacing w:line="200" w:lineRule="exact"/>
              <w:jc w:val="center"/>
              <w:rPr>
                <w:sz w:val="18"/>
                <w:szCs w:val="18"/>
                <w:lang w:eastAsia="nb-NO"/>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6137961" w14:textId="77777777" w:rsidR="009659C0" w:rsidRPr="00FE1778" w:rsidRDefault="009659C0" w:rsidP="009659C0">
            <w:pPr>
              <w:spacing w:line="200" w:lineRule="exact"/>
              <w:jc w:val="center"/>
              <w:rPr>
                <w:sz w:val="18"/>
                <w:szCs w:val="18"/>
                <w:lang w:eastAsia="nb-NO"/>
              </w:rPr>
            </w:pPr>
          </w:p>
        </w:tc>
      </w:tr>
      <w:tr w:rsidR="009659C0" w:rsidRPr="00FE1778" w14:paraId="7D216255"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C128577" w14:textId="77777777" w:rsidR="009659C0" w:rsidRPr="00FE1778" w:rsidRDefault="009659C0" w:rsidP="009659C0">
            <w:pPr>
              <w:spacing w:line="200" w:lineRule="exact"/>
              <w:rPr>
                <w:sz w:val="18"/>
                <w:szCs w:val="18"/>
              </w:rPr>
            </w:pPr>
            <w:r>
              <w:rPr>
                <w:sz w:val="18"/>
                <w:szCs w:val="18"/>
              </w:rPr>
              <w:t>3537</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D96E3BF" w14:textId="77777777" w:rsidR="009659C0" w:rsidRPr="00FE1778" w:rsidRDefault="009659C0" w:rsidP="009659C0">
            <w:pPr>
              <w:spacing w:before="40" w:after="120" w:line="220" w:lineRule="exact"/>
              <w:ind w:right="113"/>
              <w:rPr>
                <w:sz w:val="18"/>
                <w:szCs w:val="18"/>
              </w:rPr>
            </w:pPr>
            <w:r w:rsidRPr="00A87FA2">
              <w:rPr>
                <w:rFonts w:eastAsia="SimHei"/>
                <w:sz w:val="18"/>
                <w:szCs w:val="18"/>
              </w:rPr>
              <w:t>含有易燃气体的</w:t>
            </w:r>
            <w:r w:rsidRPr="00A87FA2">
              <w:rPr>
                <w:rFonts w:eastAsia="SimHei" w:hint="eastAsia"/>
                <w:sz w:val="18"/>
                <w:szCs w:val="18"/>
              </w:rPr>
              <w:t>物品，</w:t>
            </w:r>
            <w:r w:rsidRPr="00A87FA2">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0ABF518" w14:textId="77777777" w:rsidR="009659C0" w:rsidRPr="00FE1778" w:rsidRDefault="009659C0" w:rsidP="009659C0">
            <w:pPr>
              <w:spacing w:before="40" w:after="120" w:line="220" w:lineRule="exact"/>
              <w:jc w:val="center"/>
              <w:rPr>
                <w:sz w:val="18"/>
                <w:szCs w:val="18"/>
              </w:rPr>
            </w:pPr>
            <w:r>
              <w:rPr>
                <w:sz w:val="18"/>
                <w:szCs w:val="18"/>
              </w:rPr>
              <w:t>2</w:t>
            </w:r>
            <w:r w:rsidRPr="00FE1778">
              <w:rPr>
                <w:sz w:val="18"/>
                <w:szCs w:val="18"/>
              </w:rPr>
              <w:t>.</w:t>
            </w:r>
            <w:r>
              <w:rPr>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3FE68A56"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A55DF4F"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1B6499EA"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D717308"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456EF9F"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6336807"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D2A9009" w14:textId="77777777" w:rsidR="009659C0" w:rsidRPr="00FE1778" w:rsidRDefault="009659C0" w:rsidP="009659C0">
            <w:pPr>
              <w:autoSpaceDE w:val="0"/>
              <w:autoSpaceDN w:val="0"/>
              <w:spacing w:line="220" w:lineRule="exact"/>
              <w:ind w:right="113"/>
              <w:rPr>
                <w:sz w:val="18"/>
                <w:szCs w:val="18"/>
              </w:rPr>
            </w:pPr>
          </w:p>
          <w:p w14:paraId="74E48BA6"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ECE4C19" w14:textId="7935C36C"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B4A5165" w14:textId="3877A5CB" w:rsidR="009659C0" w:rsidRPr="00FE1778" w:rsidRDefault="009659C0" w:rsidP="009659C0">
            <w:pPr>
              <w:spacing w:line="200" w:lineRule="exact"/>
              <w:jc w:val="center"/>
              <w:rPr>
                <w:sz w:val="18"/>
                <w:szCs w:val="18"/>
              </w:rPr>
            </w:pPr>
          </w:p>
        </w:tc>
      </w:tr>
      <w:tr w:rsidR="009659C0" w:rsidRPr="00FE1778" w14:paraId="2DAAD2C6"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4C6647F" w14:textId="77777777" w:rsidR="009659C0" w:rsidRPr="00FE1778" w:rsidRDefault="009659C0" w:rsidP="009659C0">
            <w:pPr>
              <w:spacing w:line="200" w:lineRule="exact"/>
              <w:rPr>
                <w:sz w:val="18"/>
                <w:szCs w:val="18"/>
              </w:rPr>
            </w:pPr>
            <w:r>
              <w:rPr>
                <w:sz w:val="18"/>
                <w:szCs w:val="18"/>
              </w:rPr>
              <w:t>3538</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4A0A1B4D" w14:textId="77777777" w:rsidR="009659C0" w:rsidRPr="00A87FA2" w:rsidRDefault="009659C0" w:rsidP="009659C0">
            <w:pPr>
              <w:spacing w:before="40" w:after="120" w:line="220" w:lineRule="exact"/>
              <w:ind w:right="113"/>
              <w:rPr>
                <w:sz w:val="18"/>
                <w:szCs w:val="18"/>
              </w:rPr>
            </w:pPr>
            <w:r>
              <w:rPr>
                <w:rFonts w:eastAsia="SimHei" w:hint="eastAsia"/>
                <w:sz w:val="18"/>
                <w:szCs w:val="18"/>
              </w:rPr>
              <w:t>含有非易燃、非毒性气体的物品，</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0C63789" w14:textId="77777777" w:rsidR="009659C0" w:rsidRPr="00FE1778" w:rsidRDefault="009659C0" w:rsidP="009659C0">
            <w:pPr>
              <w:spacing w:before="40" w:after="120" w:line="220" w:lineRule="exact"/>
              <w:jc w:val="center"/>
              <w:rPr>
                <w:sz w:val="18"/>
                <w:szCs w:val="18"/>
              </w:rPr>
            </w:pPr>
            <w:r>
              <w:rPr>
                <w:sz w:val="18"/>
                <w:szCs w:val="18"/>
              </w:rPr>
              <w:t>2</w:t>
            </w:r>
            <w:r w:rsidRPr="00FE1778">
              <w:rPr>
                <w:sz w:val="18"/>
                <w:szCs w:val="18"/>
              </w:rPr>
              <w:t>.</w:t>
            </w:r>
            <w:r>
              <w:rPr>
                <w:sz w:val="18"/>
                <w:szCs w:val="18"/>
              </w:rPr>
              <w:t>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F4D3F16"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17A114C"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2F681E7"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5E246F8"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4C97FF2"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13E3750"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ADCCE15"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3DAC32F"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A7ECDD2" w14:textId="77777777" w:rsidR="009659C0" w:rsidRPr="00FE1778" w:rsidRDefault="009659C0" w:rsidP="009659C0">
            <w:pPr>
              <w:spacing w:line="200" w:lineRule="exact"/>
              <w:jc w:val="center"/>
              <w:rPr>
                <w:sz w:val="18"/>
                <w:szCs w:val="18"/>
              </w:rPr>
            </w:pPr>
          </w:p>
        </w:tc>
      </w:tr>
      <w:tr w:rsidR="009659C0" w:rsidRPr="00FE1778" w14:paraId="67EFA69B"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D64B579" w14:textId="77777777" w:rsidR="009659C0" w:rsidRPr="00FE1778" w:rsidRDefault="009659C0" w:rsidP="009659C0">
            <w:pPr>
              <w:spacing w:line="200" w:lineRule="exact"/>
              <w:rPr>
                <w:sz w:val="18"/>
                <w:szCs w:val="18"/>
              </w:rPr>
            </w:pPr>
            <w:r>
              <w:rPr>
                <w:sz w:val="18"/>
                <w:szCs w:val="18"/>
              </w:rPr>
              <w:t>3539</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6B9297A1" w14:textId="77777777" w:rsidR="009659C0" w:rsidRPr="00FE1778" w:rsidRDefault="009659C0" w:rsidP="009659C0">
            <w:pPr>
              <w:spacing w:before="40" w:after="120" w:line="220" w:lineRule="exact"/>
              <w:ind w:right="113"/>
              <w:rPr>
                <w:sz w:val="18"/>
                <w:szCs w:val="18"/>
              </w:rPr>
            </w:pPr>
            <w:r>
              <w:rPr>
                <w:rFonts w:eastAsia="SimHei" w:hint="eastAsia"/>
                <w:sz w:val="18"/>
                <w:szCs w:val="18"/>
              </w:rPr>
              <w:t>含有毒性气体的物品，</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1CFEFED" w14:textId="77777777" w:rsidR="009659C0" w:rsidRPr="00FE1778" w:rsidRDefault="009659C0" w:rsidP="009659C0">
            <w:pPr>
              <w:spacing w:before="40" w:after="120" w:line="220" w:lineRule="exact"/>
              <w:jc w:val="center"/>
              <w:rPr>
                <w:sz w:val="18"/>
                <w:szCs w:val="18"/>
              </w:rPr>
            </w:pPr>
            <w:r>
              <w:rPr>
                <w:sz w:val="18"/>
                <w:szCs w:val="18"/>
              </w:rPr>
              <w:t>2</w:t>
            </w:r>
            <w:r w:rsidRPr="00FE1778">
              <w:rPr>
                <w:sz w:val="18"/>
                <w:szCs w:val="18"/>
              </w:rPr>
              <w:t>.</w:t>
            </w:r>
            <w:r>
              <w:rPr>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1343B6D"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BD8A6D4"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184F1E1"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43FF692"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24E2EA80"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61E2837" w14:textId="77777777" w:rsidR="009659C0" w:rsidRPr="00FE1778" w:rsidRDefault="009659C0" w:rsidP="009659C0">
            <w:pPr>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DF9927C"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A7563FB"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4897238" w14:textId="77777777" w:rsidR="009659C0" w:rsidRPr="00FE1778" w:rsidRDefault="009659C0" w:rsidP="009659C0">
            <w:pPr>
              <w:spacing w:line="200" w:lineRule="exact"/>
              <w:jc w:val="center"/>
              <w:rPr>
                <w:sz w:val="18"/>
                <w:szCs w:val="18"/>
              </w:rPr>
            </w:pPr>
          </w:p>
        </w:tc>
      </w:tr>
      <w:tr w:rsidR="009659C0" w:rsidRPr="00FE1778" w14:paraId="7A19402B"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FD78776" w14:textId="77777777" w:rsidR="009659C0" w:rsidRPr="00FE1778" w:rsidRDefault="009659C0" w:rsidP="009659C0">
            <w:pPr>
              <w:spacing w:line="200" w:lineRule="exact"/>
              <w:rPr>
                <w:sz w:val="18"/>
                <w:szCs w:val="18"/>
              </w:rPr>
            </w:pPr>
            <w:r>
              <w:rPr>
                <w:sz w:val="18"/>
                <w:szCs w:val="18"/>
              </w:rPr>
              <w:t>354</w:t>
            </w:r>
            <w:r w:rsidRPr="00FE1778">
              <w:rPr>
                <w:sz w:val="18"/>
                <w:szCs w:val="18"/>
              </w:rPr>
              <w:t>0</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A749D13" w14:textId="77777777" w:rsidR="009659C0" w:rsidRPr="00A23C68" w:rsidRDefault="009659C0" w:rsidP="009659C0">
            <w:pPr>
              <w:spacing w:before="40" w:after="120" w:line="220" w:lineRule="exact"/>
              <w:ind w:right="113"/>
              <w:rPr>
                <w:sz w:val="18"/>
                <w:szCs w:val="18"/>
                <w:lang w:val="fr-FR"/>
              </w:rPr>
            </w:pPr>
            <w:r>
              <w:rPr>
                <w:rFonts w:eastAsia="SimHei" w:hint="eastAsia"/>
                <w:sz w:val="18"/>
                <w:szCs w:val="18"/>
              </w:rPr>
              <w:t>含有易燃液体的物品，</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6BAA843" w14:textId="77777777" w:rsidR="009659C0" w:rsidRPr="00FE1778" w:rsidRDefault="009659C0" w:rsidP="009659C0">
            <w:pPr>
              <w:spacing w:before="40" w:after="120" w:line="220" w:lineRule="exact"/>
              <w:jc w:val="center"/>
              <w:rPr>
                <w:sz w:val="18"/>
                <w:szCs w:val="18"/>
              </w:rPr>
            </w:pPr>
            <w:r>
              <w:rPr>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1D5DB51"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44BAF7B"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4697E197"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BB64AE0"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2B63583B"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3C95A5"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84595FC"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6097C37B"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93324D8" w14:textId="77777777" w:rsidR="009659C0" w:rsidRPr="00FE1778" w:rsidRDefault="009659C0" w:rsidP="009659C0">
            <w:pPr>
              <w:spacing w:line="200" w:lineRule="exact"/>
              <w:jc w:val="center"/>
              <w:rPr>
                <w:sz w:val="18"/>
                <w:szCs w:val="18"/>
              </w:rPr>
            </w:pPr>
          </w:p>
        </w:tc>
      </w:tr>
      <w:tr w:rsidR="009659C0" w:rsidRPr="00FE1778" w14:paraId="1154D2E0"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35BF9953" w14:textId="77777777" w:rsidR="009659C0" w:rsidRPr="00FE1778" w:rsidRDefault="009659C0" w:rsidP="009659C0">
            <w:pPr>
              <w:spacing w:line="200" w:lineRule="exact"/>
              <w:rPr>
                <w:sz w:val="18"/>
                <w:szCs w:val="18"/>
              </w:rPr>
            </w:pPr>
            <w:r>
              <w:rPr>
                <w:sz w:val="18"/>
                <w:szCs w:val="18"/>
              </w:rPr>
              <w:t>3541</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269C79E" w14:textId="77777777" w:rsidR="009659C0" w:rsidRPr="006D04AF" w:rsidRDefault="009659C0" w:rsidP="009659C0">
            <w:pPr>
              <w:spacing w:before="40" w:after="120" w:line="220" w:lineRule="exact"/>
              <w:ind w:right="113"/>
              <w:rPr>
                <w:rFonts w:eastAsia="SimHei"/>
                <w:sz w:val="18"/>
                <w:szCs w:val="18"/>
              </w:rPr>
            </w:pPr>
            <w:r>
              <w:rPr>
                <w:rFonts w:eastAsia="SimHei" w:hint="eastAsia"/>
                <w:sz w:val="18"/>
                <w:szCs w:val="18"/>
              </w:rPr>
              <w:t>含有易燃固体的物品，</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F1BB04B" w14:textId="77777777" w:rsidR="009659C0" w:rsidRPr="00FE1778" w:rsidRDefault="009659C0" w:rsidP="009659C0">
            <w:pPr>
              <w:spacing w:before="40" w:after="120" w:line="220" w:lineRule="exact"/>
              <w:jc w:val="center"/>
              <w:rPr>
                <w:sz w:val="18"/>
                <w:szCs w:val="18"/>
              </w:rPr>
            </w:pPr>
            <w:r>
              <w:rPr>
                <w:sz w:val="18"/>
                <w:szCs w:val="18"/>
              </w:rPr>
              <w:t>4</w:t>
            </w:r>
            <w:r w:rsidRPr="00FE1778">
              <w:rPr>
                <w:sz w:val="18"/>
                <w:szCs w:val="18"/>
              </w:rPr>
              <w:t>.</w:t>
            </w:r>
            <w:r>
              <w:rPr>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4471A6A"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6CD4760"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5C37F2CF"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96ACD3B"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1504F10"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0F5F19A"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6428427"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0D49287" w14:textId="706B62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6060E05" w14:textId="1146C5A5" w:rsidR="009659C0" w:rsidRPr="00FE1778" w:rsidRDefault="009659C0" w:rsidP="009659C0">
            <w:pPr>
              <w:spacing w:line="200" w:lineRule="exact"/>
              <w:jc w:val="center"/>
              <w:rPr>
                <w:sz w:val="18"/>
                <w:szCs w:val="18"/>
              </w:rPr>
            </w:pPr>
          </w:p>
        </w:tc>
      </w:tr>
      <w:tr w:rsidR="009659C0" w:rsidRPr="00FE1778" w14:paraId="7E3DF62C"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E2A94EB" w14:textId="77777777" w:rsidR="009659C0" w:rsidRPr="00FE1778" w:rsidRDefault="009659C0" w:rsidP="009659C0">
            <w:pPr>
              <w:spacing w:line="200" w:lineRule="exact"/>
              <w:rPr>
                <w:sz w:val="18"/>
                <w:szCs w:val="18"/>
              </w:rPr>
            </w:pPr>
            <w:r>
              <w:rPr>
                <w:sz w:val="18"/>
                <w:szCs w:val="18"/>
              </w:rPr>
              <w:t>3542</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429FE864" w14:textId="77777777" w:rsidR="009659C0" w:rsidRPr="006D04AF" w:rsidRDefault="009659C0" w:rsidP="009659C0">
            <w:pPr>
              <w:spacing w:before="40" w:after="120" w:line="220" w:lineRule="exact"/>
              <w:ind w:right="113"/>
              <w:rPr>
                <w:rFonts w:eastAsia="SimHei"/>
                <w:sz w:val="18"/>
                <w:szCs w:val="18"/>
              </w:rPr>
            </w:pPr>
            <w:r>
              <w:rPr>
                <w:rFonts w:eastAsia="SimHei" w:hint="eastAsia"/>
                <w:sz w:val="18"/>
                <w:szCs w:val="18"/>
              </w:rPr>
              <w:t>含有</w:t>
            </w:r>
            <w:r w:rsidRPr="00C65AF2">
              <w:rPr>
                <w:rFonts w:eastAsia="SimHei" w:hint="eastAsia"/>
                <w:sz w:val="18"/>
                <w:szCs w:val="18"/>
              </w:rPr>
              <w:t>易于自燃的物质</w:t>
            </w:r>
            <w:r>
              <w:rPr>
                <w:rFonts w:eastAsia="SimHei" w:hint="eastAsia"/>
                <w:sz w:val="18"/>
                <w:szCs w:val="18"/>
              </w:rPr>
              <w:t>的物品，</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BA32943" w14:textId="77777777" w:rsidR="009659C0" w:rsidRPr="00FE1778" w:rsidRDefault="009659C0" w:rsidP="009659C0">
            <w:pPr>
              <w:spacing w:before="40" w:after="120" w:line="220" w:lineRule="exact"/>
              <w:jc w:val="center"/>
              <w:rPr>
                <w:sz w:val="18"/>
                <w:szCs w:val="18"/>
              </w:rPr>
            </w:pPr>
            <w:r>
              <w:rPr>
                <w:sz w:val="18"/>
                <w:szCs w:val="18"/>
              </w:rPr>
              <w:t>4</w:t>
            </w:r>
            <w:r w:rsidRPr="00FE1778">
              <w:rPr>
                <w:sz w:val="18"/>
                <w:szCs w:val="18"/>
              </w:rPr>
              <w:t>.</w:t>
            </w:r>
            <w:r>
              <w:rPr>
                <w:sz w:val="18"/>
                <w:szCs w:val="18"/>
              </w:rPr>
              <w:t>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D729628"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FF73373"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497DC873"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97FBF69"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4DF24F8"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236A44C" w14:textId="77777777" w:rsidR="009659C0" w:rsidRPr="00FE1778" w:rsidRDefault="009659C0" w:rsidP="009659C0">
            <w:pPr>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549B37B"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7772E2E" w14:textId="1FE95B80"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23389E5" w14:textId="5F058872" w:rsidR="009659C0" w:rsidRPr="00FE1778" w:rsidRDefault="009659C0" w:rsidP="009659C0">
            <w:pPr>
              <w:spacing w:line="200" w:lineRule="exact"/>
              <w:jc w:val="center"/>
              <w:rPr>
                <w:sz w:val="18"/>
                <w:szCs w:val="18"/>
              </w:rPr>
            </w:pPr>
          </w:p>
        </w:tc>
      </w:tr>
      <w:tr w:rsidR="009659C0" w:rsidRPr="00FE1778" w14:paraId="33925CA9"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A19E9FA" w14:textId="77777777" w:rsidR="009659C0" w:rsidRPr="00FE1778" w:rsidRDefault="009659C0" w:rsidP="009659C0">
            <w:pPr>
              <w:spacing w:line="200" w:lineRule="exact"/>
              <w:rPr>
                <w:sz w:val="18"/>
                <w:szCs w:val="18"/>
              </w:rPr>
            </w:pPr>
            <w:r>
              <w:rPr>
                <w:sz w:val="18"/>
                <w:szCs w:val="18"/>
              </w:rPr>
              <w:t>3543</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F31D631" w14:textId="77777777" w:rsidR="009659C0" w:rsidRPr="006D04AF" w:rsidRDefault="009659C0" w:rsidP="009659C0">
            <w:pPr>
              <w:spacing w:before="40" w:after="120" w:line="220" w:lineRule="exact"/>
              <w:ind w:right="113"/>
              <w:rPr>
                <w:rFonts w:eastAsia="SimHei"/>
                <w:sz w:val="18"/>
                <w:szCs w:val="18"/>
              </w:rPr>
            </w:pPr>
            <w:r>
              <w:rPr>
                <w:rFonts w:eastAsia="SimHei"/>
                <w:sz w:val="18"/>
                <w:szCs w:val="18"/>
              </w:rPr>
              <w:t>含有</w:t>
            </w:r>
            <w:r>
              <w:rPr>
                <w:rFonts w:eastAsia="SimHei" w:hint="eastAsia"/>
                <w:sz w:val="18"/>
                <w:szCs w:val="18"/>
              </w:rPr>
              <w:t>遇水会放出易燃气体</w:t>
            </w:r>
            <w:r>
              <w:rPr>
                <w:rFonts w:eastAsia="SimHei"/>
                <w:sz w:val="18"/>
                <w:szCs w:val="18"/>
              </w:rPr>
              <w:t>的</w:t>
            </w:r>
            <w:r>
              <w:rPr>
                <w:rFonts w:eastAsia="SimHei" w:hint="eastAsia"/>
                <w:sz w:val="18"/>
                <w:szCs w:val="18"/>
              </w:rPr>
              <w:t>物质的</w:t>
            </w:r>
            <w:r>
              <w:rPr>
                <w:rFonts w:eastAsia="SimHei"/>
                <w:sz w:val="18"/>
                <w:szCs w:val="18"/>
              </w:rPr>
              <w:t>物品</w:t>
            </w:r>
            <w:r>
              <w:rPr>
                <w:rFonts w:eastAsia="SimHei" w:hint="eastAsia"/>
                <w:sz w:val="18"/>
                <w:szCs w:val="18"/>
              </w:rPr>
              <w:t>，</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5F2DC61" w14:textId="77777777" w:rsidR="009659C0" w:rsidRPr="00FE1778" w:rsidRDefault="009659C0" w:rsidP="009659C0">
            <w:pPr>
              <w:spacing w:before="40" w:after="120" w:line="220" w:lineRule="exact"/>
              <w:jc w:val="center"/>
              <w:rPr>
                <w:sz w:val="18"/>
                <w:szCs w:val="18"/>
              </w:rPr>
            </w:pPr>
            <w:r>
              <w:rPr>
                <w:sz w:val="18"/>
                <w:szCs w:val="18"/>
              </w:rPr>
              <w:t>4</w:t>
            </w:r>
            <w:r w:rsidRPr="00FE1778">
              <w:rPr>
                <w:sz w:val="18"/>
                <w:szCs w:val="18"/>
              </w:rPr>
              <w:t>.</w:t>
            </w:r>
            <w:r>
              <w:rPr>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0FD797E"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72A7AD1"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53B66590"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7632F27"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5314A144"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3E06798" w14:textId="77777777" w:rsidR="009659C0" w:rsidRPr="00FE1778" w:rsidRDefault="009659C0" w:rsidP="009659C0">
            <w:pPr>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2F333EC"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71BA865"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B18055C" w14:textId="77777777" w:rsidR="009659C0" w:rsidRPr="00FE1778" w:rsidRDefault="009659C0" w:rsidP="009659C0">
            <w:pPr>
              <w:spacing w:line="200" w:lineRule="exact"/>
              <w:jc w:val="center"/>
              <w:rPr>
                <w:sz w:val="18"/>
                <w:szCs w:val="18"/>
              </w:rPr>
            </w:pPr>
          </w:p>
        </w:tc>
      </w:tr>
      <w:tr w:rsidR="009659C0" w:rsidRPr="00FE1778" w14:paraId="3CC45AD9"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10F988C1" w14:textId="77777777" w:rsidR="009659C0" w:rsidRPr="00FE1778" w:rsidRDefault="009659C0" w:rsidP="009659C0">
            <w:pPr>
              <w:spacing w:line="200" w:lineRule="exact"/>
              <w:rPr>
                <w:sz w:val="18"/>
                <w:szCs w:val="18"/>
              </w:rPr>
            </w:pPr>
            <w:r>
              <w:rPr>
                <w:sz w:val="18"/>
                <w:szCs w:val="18"/>
              </w:rPr>
              <w:t>3544</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500000EB" w14:textId="77777777" w:rsidR="009659C0" w:rsidRPr="006D04AF" w:rsidRDefault="009659C0" w:rsidP="009659C0">
            <w:pPr>
              <w:spacing w:before="40" w:after="120" w:line="220" w:lineRule="exact"/>
              <w:ind w:right="113"/>
              <w:rPr>
                <w:rFonts w:eastAsia="SimHei"/>
                <w:sz w:val="18"/>
                <w:szCs w:val="18"/>
              </w:rPr>
            </w:pPr>
            <w:r>
              <w:rPr>
                <w:rFonts w:eastAsia="SimHei"/>
                <w:sz w:val="18"/>
                <w:szCs w:val="18"/>
              </w:rPr>
              <w:t>含有</w:t>
            </w:r>
            <w:r>
              <w:rPr>
                <w:rFonts w:eastAsia="SimHei" w:hint="eastAsia"/>
                <w:sz w:val="18"/>
                <w:szCs w:val="18"/>
              </w:rPr>
              <w:t>氧化性物质</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B30290A" w14:textId="77777777" w:rsidR="009659C0" w:rsidRPr="00FE1778" w:rsidRDefault="009659C0" w:rsidP="009659C0">
            <w:pPr>
              <w:spacing w:before="40" w:after="120" w:line="220" w:lineRule="exact"/>
              <w:jc w:val="center"/>
              <w:rPr>
                <w:sz w:val="18"/>
                <w:szCs w:val="18"/>
              </w:rPr>
            </w:pPr>
            <w:r>
              <w:rPr>
                <w:sz w:val="18"/>
                <w:szCs w:val="18"/>
              </w:rPr>
              <w:t>5</w:t>
            </w:r>
            <w:r w:rsidRPr="00FE1778">
              <w:rPr>
                <w:sz w:val="18"/>
                <w:szCs w:val="18"/>
              </w:rPr>
              <w:t>.</w:t>
            </w:r>
            <w:r>
              <w:rPr>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71A32D29"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C087781"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0BDD6237"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70D7CFF"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6B811222"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F4AE5C0" w14:textId="77777777" w:rsidR="009659C0" w:rsidRPr="00FE1778" w:rsidRDefault="009659C0" w:rsidP="009659C0">
            <w:pPr>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75CDE01"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0BD8B62"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298D8DD" w14:textId="77777777" w:rsidR="009659C0" w:rsidRPr="00FE1778" w:rsidRDefault="009659C0" w:rsidP="009659C0">
            <w:pPr>
              <w:spacing w:line="200" w:lineRule="exact"/>
              <w:jc w:val="center"/>
              <w:rPr>
                <w:sz w:val="18"/>
                <w:szCs w:val="18"/>
              </w:rPr>
            </w:pPr>
          </w:p>
        </w:tc>
      </w:tr>
      <w:tr w:rsidR="009659C0" w:rsidRPr="00FE1778" w14:paraId="1D5DB4F2"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3DDFD86" w14:textId="77777777" w:rsidR="009659C0" w:rsidRPr="00FE1778" w:rsidRDefault="009659C0" w:rsidP="009659C0">
            <w:pPr>
              <w:spacing w:line="200" w:lineRule="exact"/>
              <w:rPr>
                <w:sz w:val="18"/>
                <w:szCs w:val="18"/>
              </w:rPr>
            </w:pPr>
            <w:r>
              <w:rPr>
                <w:sz w:val="18"/>
                <w:szCs w:val="18"/>
              </w:rPr>
              <w:t>3545</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653E23D" w14:textId="77777777" w:rsidR="009659C0" w:rsidRPr="006D04AF" w:rsidRDefault="009659C0" w:rsidP="009659C0">
            <w:pPr>
              <w:spacing w:before="40" w:after="120" w:line="220" w:lineRule="exact"/>
              <w:ind w:right="113"/>
              <w:rPr>
                <w:rFonts w:eastAsia="SimHei"/>
                <w:sz w:val="18"/>
                <w:szCs w:val="18"/>
              </w:rPr>
            </w:pPr>
            <w:r>
              <w:rPr>
                <w:rFonts w:eastAsia="SimHei"/>
                <w:sz w:val="18"/>
                <w:szCs w:val="18"/>
              </w:rPr>
              <w:t>含有</w:t>
            </w:r>
            <w:r>
              <w:rPr>
                <w:rFonts w:eastAsia="SimHei" w:hint="eastAsia"/>
                <w:sz w:val="18"/>
                <w:szCs w:val="18"/>
              </w:rPr>
              <w:t>有机过氧化物</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B1AE87E" w14:textId="77777777" w:rsidR="009659C0" w:rsidRPr="00FE1778" w:rsidRDefault="009659C0" w:rsidP="009659C0">
            <w:pPr>
              <w:spacing w:before="40" w:after="120" w:line="220" w:lineRule="exact"/>
              <w:jc w:val="center"/>
              <w:rPr>
                <w:sz w:val="18"/>
                <w:szCs w:val="18"/>
              </w:rPr>
            </w:pPr>
            <w:r>
              <w:rPr>
                <w:sz w:val="18"/>
                <w:szCs w:val="18"/>
              </w:rPr>
              <w:t>5</w:t>
            </w:r>
            <w:r w:rsidRPr="00FE1778">
              <w:rPr>
                <w:sz w:val="18"/>
                <w:szCs w:val="18"/>
              </w:rPr>
              <w:t>.</w:t>
            </w:r>
            <w:r>
              <w:rPr>
                <w:sz w:val="18"/>
                <w:szCs w:val="18"/>
              </w:rPr>
              <w:t>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32561BAA"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C702632"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6576130B"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DC586C0"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1DCF7A53"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947E52" w14:textId="77777777" w:rsidR="009659C0" w:rsidRPr="00FE1778" w:rsidRDefault="009659C0" w:rsidP="009659C0">
            <w:pPr>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ABEE428"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1843C09B" w14:textId="0DF924E6"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A40A743" w14:textId="7F43030B" w:rsidR="009659C0" w:rsidRPr="00FE1778" w:rsidRDefault="009659C0" w:rsidP="009659C0">
            <w:pPr>
              <w:spacing w:line="200" w:lineRule="exact"/>
              <w:jc w:val="center"/>
              <w:rPr>
                <w:sz w:val="18"/>
                <w:szCs w:val="18"/>
              </w:rPr>
            </w:pPr>
          </w:p>
        </w:tc>
      </w:tr>
      <w:tr w:rsidR="009659C0" w:rsidRPr="00FE1778" w14:paraId="1C8B5D78"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EF36847" w14:textId="77777777" w:rsidR="009659C0" w:rsidRPr="00FE1778" w:rsidRDefault="009659C0" w:rsidP="009659C0">
            <w:pPr>
              <w:spacing w:line="200" w:lineRule="exact"/>
              <w:rPr>
                <w:sz w:val="18"/>
                <w:szCs w:val="18"/>
              </w:rPr>
            </w:pPr>
            <w:r>
              <w:rPr>
                <w:sz w:val="18"/>
                <w:szCs w:val="18"/>
              </w:rPr>
              <w:t>3546</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4AF446C1" w14:textId="77777777" w:rsidR="009659C0" w:rsidRPr="006D04AF" w:rsidRDefault="009659C0" w:rsidP="009659C0">
            <w:pPr>
              <w:spacing w:before="40" w:after="120" w:line="220" w:lineRule="exact"/>
              <w:ind w:right="113"/>
              <w:rPr>
                <w:rFonts w:eastAsia="SimHei"/>
                <w:sz w:val="18"/>
                <w:szCs w:val="18"/>
              </w:rPr>
            </w:pPr>
            <w:r>
              <w:rPr>
                <w:rFonts w:eastAsia="SimHei"/>
                <w:sz w:val="18"/>
                <w:szCs w:val="18"/>
              </w:rPr>
              <w:t>含有</w:t>
            </w:r>
            <w:r>
              <w:rPr>
                <w:rFonts w:eastAsia="SimHei" w:hint="eastAsia"/>
                <w:sz w:val="18"/>
                <w:szCs w:val="18"/>
              </w:rPr>
              <w:t>毒性物质</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84B4796" w14:textId="77777777" w:rsidR="009659C0" w:rsidRPr="00FE1778" w:rsidRDefault="009659C0" w:rsidP="009659C0">
            <w:pPr>
              <w:spacing w:before="40" w:after="120" w:line="220" w:lineRule="exact"/>
              <w:jc w:val="center"/>
              <w:rPr>
                <w:sz w:val="18"/>
                <w:szCs w:val="18"/>
              </w:rPr>
            </w:pPr>
            <w:r>
              <w:rPr>
                <w:sz w:val="18"/>
                <w:szCs w:val="18"/>
              </w:rPr>
              <w:t>6</w:t>
            </w:r>
            <w:r w:rsidRPr="00FE1778">
              <w:rPr>
                <w:sz w:val="18"/>
                <w:szCs w:val="18"/>
              </w:rPr>
              <w:t>.</w:t>
            </w:r>
            <w:r>
              <w:rPr>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B06076F"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157DACE"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3271F47E"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8BD4F94"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1A2B761"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A62038C"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D2EB659"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4165FC8"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965416A" w14:textId="77777777" w:rsidR="009659C0" w:rsidRPr="00FE1778" w:rsidRDefault="009659C0" w:rsidP="009659C0">
            <w:pPr>
              <w:spacing w:line="200" w:lineRule="exact"/>
              <w:jc w:val="center"/>
              <w:rPr>
                <w:sz w:val="18"/>
                <w:szCs w:val="18"/>
              </w:rPr>
            </w:pPr>
          </w:p>
        </w:tc>
      </w:tr>
      <w:tr w:rsidR="009659C0" w:rsidRPr="00FE1778" w14:paraId="4A6A0E92"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98D95E5" w14:textId="77777777" w:rsidR="009659C0" w:rsidRPr="00FE1778" w:rsidRDefault="009659C0" w:rsidP="009659C0">
            <w:pPr>
              <w:spacing w:line="200" w:lineRule="exact"/>
              <w:rPr>
                <w:sz w:val="18"/>
                <w:szCs w:val="18"/>
              </w:rPr>
            </w:pPr>
            <w:r>
              <w:rPr>
                <w:sz w:val="18"/>
                <w:szCs w:val="18"/>
              </w:rPr>
              <w:t>3547</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7BC28BD" w14:textId="77777777" w:rsidR="009659C0" w:rsidRPr="006D04AF" w:rsidRDefault="009659C0" w:rsidP="009659C0">
            <w:pPr>
              <w:spacing w:before="40" w:after="120" w:line="220" w:lineRule="exact"/>
              <w:ind w:right="113"/>
              <w:rPr>
                <w:rFonts w:eastAsia="SimHei"/>
                <w:sz w:val="18"/>
                <w:szCs w:val="18"/>
              </w:rPr>
            </w:pPr>
            <w:r>
              <w:rPr>
                <w:rFonts w:eastAsia="SimHei"/>
                <w:sz w:val="18"/>
                <w:szCs w:val="18"/>
              </w:rPr>
              <w:t>含有</w:t>
            </w:r>
            <w:r>
              <w:rPr>
                <w:rFonts w:eastAsia="SimHei" w:hint="eastAsia"/>
                <w:sz w:val="18"/>
                <w:szCs w:val="18"/>
              </w:rPr>
              <w:t>腐蚀性物质</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873BD7E" w14:textId="77777777" w:rsidR="009659C0" w:rsidRPr="00FE1778" w:rsidRDefault="009659C0" w:rsidP="009659C0">
            <w:pPr>
              <w:spacing w:before="40" w:after="120" w:line="220" w:lineRule="exact"/>
              <w:jc w:val="center"/>
              <w:rPr>
                <w:sz w:val="18"/>
                <w:szCs w:val="18"/>
              </w:rPr>
            </w:pPr>
            <w:r>
              <w:rPr>
                <w:sz w:val="18"/>
                <w:szCs w:val="18"/>
              </w:rPr>
              <w:t>8</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B3954A8"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1716842"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76B95A6E"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FCF1F7B"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7F777E5"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BF473C"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41CA7BB"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A5B9018" w14:textId="2C276CF8"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5B3B66C" w14:textId="4F1359CA" w:rsidR="009659C0" w:rsidRPr="00FE1778" w:rsidRDefault="009659C0" w:rsidP="009659C0">
            <w:pPr>
              <w:spacing w:line="200" w:lineRule="exact"/>
              <w:jc w:val="center"/>
              <w:rPr>
                <w:sz w:val="18"/>
                <w:szCs w:val="18"/>
              </w:rPr>
            </w:pPr>
          </w:p>
        </w:tc>
      </w:tr>
      <w:tr w:rsidR="009659C0" w:rsidRPr="00FE1778" w14:paraId="6AD2D079" w14:textId="77777777" w:rsidTr="0018264A">
        <w:trPr>
          <w:cantSplit/>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1BDDFDD" w14:textId="77777777" w:rsidR="009659C0" w:rsidRPr="00FE1778" w:rsidRDefault="009659C0" w:rsidP="009659C0">
            <w:pPr>
              <w:spacing w:line="200" w:lineRule="exact"/>
              <w:rPr>
                <w:sz w:val="18"/>
                <w:szCs w:val="18"/>
              </w:rPr>
            </w:pPr>
            <w:r>
              <w:rPr>
                <w:sz w:val="18"/>
                <w:szCs w:val="18"/>
              </w:rPr>
              <w:t>3548</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4C41FF8B" w14:textId="56A99049" w:rsidR="009659C0" w:rsidRPr="006D04AF" w:rsidRDefault="009659C0" w:rsidP="009659C0">
            <w:pPr>
              <w:spacing w:before="40" w:after="120" w:line="220" w:lineRule="exact"/>
              <w:ind w:right="113"/>
              <w:rPr>
                <w:rFonts w:eastAsia="SimHei"/>
                <w:sz w:val="18"/>
                <w:szCs w:val="18"/>
              </w:rPr>
            </w:pPr>
            <w:r>
              <w:rPr>
                <w:rFonts w:eastAsia="SimHei"/>
                <w:sz w:val="18"/>
                <w:szCs w:val="18"/>
              </w:rPr>
              <w:t>含有</w:t>
            </w:r>
            <w:r>
              <w:rPr>
                <w:rFonts w:eastAsia="SimHei" w:hint="eastAsia"/>
                <w:sz w:val="18"/>
                <w:szCs w:val="18"/>
              </w:rPr>
              <w:t>杂项危险货物</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AF564AB" w14:textId="77777777" w:rsidR="009659C0" w:rsidRPr="00FE1778" w:rsidRDefault="009659C0" w:rsidP="009659C0">
            <w:pPr>
              <w:spacing w:before="40" w:after="120" w:line="220" w:lineRule="exact"/>
              <w:jc w:val="center"/>
              <w:rPr>
                <w:sz w:val="18"/>
                <w:szCs w:val="18"/>
              </w:rPr>
            </w:pPr>
            <w:r>
              <w:rPr>
                <w:sz w:val="18"/>
                <w:szCs w:val="18"/>
              </w:rPr>
              <w:t>9</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323C08C" w14:textId="77777777" w:rsidR="009659C0" w:rsidRPr="00FE1778" w:rsidRDefault="009659C0" w:rsidP="009659C0">
            <w:pPr>
              <w:spacing w:before="40" w:after="120" w:line="220" w:lineRule="exact"/>
              <w:jc w:val="center"/>
              <w:rPr>
                <w:sz w:val="18"/>
                <w:szCs w:val="18"/>
              </w:rPr>
            </w:pPr>
            <w:r>
              <w:rPr>
                <w:bCs/>
                <w:sz w:val="16"/>
                <w:szCs w:val="16"/>
              </w:rPr>
              <w:t>见</w:t>
            </w:r>
            <w:r>
              <w:rPr>
                <w:sz w:val="16"/>
                <w:szCs w:val="16"/>
              </w:rPr>
              <w:t>2</w:t>
            </w:r>
            <w:r w:rsidRPr="00FE1778">
              <w:rPr>
                <w:sz w:val="16"/>
                <w:szCs w:val="16"/>
              </w:rPr>
              <w:t>.0.</w:t>
            </w:r>
            <w:r>
              <w:rPr>
                <w:sz w:val="16"/>
                <w:szCs w:val="16"/>
              </w:rPr>
              <w:t>5</w:t>
            </w:r>
            <w:r w:rsidRPr="00FE1778">
              <w:rPr>
                <w:sz w:val="16"/>
                <w:szCs w:val="16"/>
              </w:rPr>
              <w:t>.</w:t>
            </w:r>
            <w:r>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D9E9F31" w14:textId="77777777" w:rsidR="009659C0" w:rsidRPr="00FE1778" w:rsidRDefault="009659C0" w:rsidP="009659C0">
            <w:pPr>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694DD697" w14:textId="77777777" w:rsidR="009659C0" w:rsidRPr="00FE1778" w:rsidRDefault="009659C0" w:rsidP="009659C0">
            <w:pPr>
              <w:spacing w:line="220" w:lineRule="exact"/>
              <w:jc w:val="center"/>
              <w:rPr>
                <w:sz w:val="18"/>
                <w:szCs w:val="18"/>
              </w:rPr>
            </w:pPr>
            <w:r>
              <w:rPr>
                <w:sz w:val="18"/>
                <w:szCs w:val="18"/>
              </w:rPr>
              <w:t>274</w:t>
            </w:r>
            <w:r w:rsidRPr="00FE1778">
              <w:rPr>
                <w:sz w:val="18"/>
                <w:szCs w:val="18"/>
              </w:rPr>
              <w:br/>
            </w:r>
            <w:r>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A2E5D1B" w14:textId="77777777" w:rsidR="009659C0" w:rsidRPr="00FE1778" w:rsidRDefault="009659C0" w:rsidP="009659C0">
            <w:pPr>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FB6D77D" w14:textId="77777777" w:rsidR="009659C0" w:rsidRPr="00FE1778" w:rsidRDefault="009659C0" w:rsidP="009659C0">
            <w:pPr>
              <w:spacing w:line="220" w:lineRule="exact"/>
              <w:jc w:val="center"/>
              <w:rPr>
                <w:sz w:val="18"/>
                <w:szCs w:val="18"/>
              </w:rPr>
            </w:pPr>
            <w:r>
              <w:rPr>
                <w:sz w:val="18"/>
                <w:szCs w:val="18"/>
              </w:rPr>
              <w:t>E</w:t>
            </w:r>
            <w:r w:rsidRPr="00FE1778">
              <w:rPr>
                <w:sz w:val="18"/>
                <w:szCs w:val="18"/>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475817E" w14:textId="77777777" w:rsidR="009659C0" w:rsidRPr="00FE1778" w:rsidRDefault="009659C0" w:rsidP="009659C0">
            <w:pPr>
              <w:spacing w:line="220" w:lineRule="exact"/>
              <w:jc w:val="center"/>
              <w:rPr>
                <w:sz w:val="18"/>
                <w:szCs w:val="18"/>
              </w:rPr>
            </w:pPr>
            <w:r>
              <w:rPr>
                <w:sz w:val="18"/>
                <w:szCs w:val="18"/>
              </w:rPr>
              <w:t>P</w:t>
            </w:r>
            <w:r w:rsidRPr="00FE1778">
              <w:rPr>
                <w:sz w:val="18"/>
                <w:szCs w:val="18"/>
              </w:rPr>
              <w:t>00</w:t>
            </w:r>
            <w:r>
              <w:rPr>
                <w:sz w:val="18"/>
                <w:szCs w:val="18"/>
              </w:rPr>
              <w:t>6</w:t>
            </w:r>
            <w:r w:rsidRPr="00FE1778">
              <w:rPr>
                <w:sz w:val="18"/>
                <w:szCs w:val="18"/>
              </w:rPr>
              <w:br/>
            </w:r>
            <w:r>
              <w:rPr>
                <w:sz w:val="18"/>
                <w:szCs w:val="18"/>
              </w:rPr>
              <w:t>LP</w:t>
            </w:r>
            <w:r w:rsidRPr="00FE1778">
              <w:rPr>
                <w:sz w:val="18"/>
                <w:szCs w:val="18"/>
              </w:rPr>
              <w:t>0</w:t>
            </w:r>
            <w:r>
              <w:rPr>
                <w:sz w:val="18"/>
                <w:szCs w:val="18"/>
              </w:rPr>
              <w:t>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F5A99F" w14:textId="77777777" w:rsidR="009659C0" w:rsidRPr="00FE1778" w:rsidRDefault="009659C0" w:rsidP="009659C0">
            <w:pPr>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1D791381" w14:textId="77777777" w:rsidR="009659C0" w:rsidRPr="00FE1778" w:rsidRDefault="009659C0" w:rsidP="009659C0">
            <w:pPr>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8EDEE11" w14:textId="77777777" w:rsidR="009659C0" w:rsidRPr="00FE1778" w:rsidRDefault="009659C0" w:rsidP="009659C0">
            <w:pPr>
              <w:spacing w:line="200" w:lineRule="exact"/>
              <w:jc w:val="center"/>
              <w:rPr>
                <w:sz w:val="18"/>
                <w:szCs w:val="18"/>
              </w:rPr>
            </w:pPr>
          </w:p>
        </w:tc>
      </w:tr>
    </w:tbl>
    <w:p w14:paraId="3494AB0B" w14:textId="77777777" w:rsidR="009659C0" w:rsidRPr="00FE1778" w:rsidRDefault="009659C0" w:rsidP="009659C0">
      <w:pPr>
        <w:pStyle w:val="H1GC"/>
      </w:pPr>
      <w:r w:rsidRPr="00FE1778">
        <w:tab/>
      </w:r>
      <w:r w:rsidRPr="00FE1778">
        <w:tab/>
      </w:r>
      <w:r w:rsidRPr="00FF2C31">
        <w:rPr>
          <w:rFonts w:hint="eastAsia"/>
        </w:rPr>
        <w:t>按</w:t>
      </w:r>
      <w:r w:rsidRPr="00693F57">
        <w:rPr>
          <w:rFonts w:hint="eastAsia"/>
        </w:rPr>
        <w:t>英文</w:t>
      </w:r>
      <w:r w:rsidRPr="00FF2C31">
        <w:rPr>
          <w:rFonts w:hint="eastAsia"/>
        </w:rPr>
        <w:t>字母排列的索引</w:t>
      </w:r>
    </w:p>
    <w:p w14:paraId="46728CDA" w14:textId="1F6E250C" w:rsidR="009659C0" w:rsidRPr="009E04E5" w:rsidRDefault="009659C0" w:rsidP="002B5867">
      <w:pPr>
        <w:pStyle w:val="SingleTxtGC"/>
      </w:pPr>
      <w:r w:rsidRPr="009E04E5">
        <w:rPr>
          <w:rFonts w:hint="eastAsia"/>
        </w:rPr>
        <w:t>按英文字母顺序排列的物质和物品索引的</w:t>
      </w:r>
      <w:r>
        <w:rPr>
          <w:rFonts w:hint="eastAsia"/>
        </w:rPr>
        <w:t>“</w:t>
      </w:r>
      <w:r w:rsidRPr="009E04E5">
        <w:rPr>
          <w:rFonts w:hint="eastAsia"/>
        </w:rPr>
        <w:t>名称和说明</w:t>
      </w:r>
      <w:r>
        <w:rPr>
          <w:rFonts w:hint="eastAsia"/>
        </w:rPr>
        <w:t>”</w:t>
      </w:r>
      <w:r w:rsidRPr="009E04E5">
        <w:rPr>
          <w:rFonts w:hint="eastAsia"/>
        </w:rPr>
        <w:t>栏中，在条目</w:t>
      </w:r>
      <w:r>
        <w:rPr>
          <w:rFonts w:hint="eastAsia"/>
        </w:rPr>
        <w:t>“</w:t>
      </w:r>
      <w:r>
        <w:t>2</w:t>
      </w:r>
      <w:r w:rsidRPr="009E04E5">
        <w:t>-</w:t>
      </w:r>
      <w:r>
        <w:t>DIMETHYLAMINOETHYL</w:t>
      </w:r>
      <w:r w:rsidRPr="009E04E5">
        <w:t xml:space="preserve"> </w:t>
      </w:r>
      <w:r>
        <w:t>ACRYLATE</w:t>
      </w:r>
      <w:r>
        <w:rPr>
          <w:rFonts w:hint="eastAsia"/>
        </w:rPr>
        <w:t>(2</w:t>
      </w:r>
      <w:r w:rsidRPr="009E04E5">
        <w:rPr>
          <w:rFonts w:hint="eastAsia"/>
        </w:rPr>
        <w:t>-</w:t>
      </w:r>
      <w:r w:rsidRPr="009E04E5">
        <w:rPr>
          <w:rFonts w:hint="eastAsia"/>
        </w:rPr>
        <w:t>丙烯酸二甲氨基乙酯</w:t>
      </w:r>
      <w:r>
        <w:rPr>
          <w:rFonts w:hint="eastAsia"/>
        </w:rPr>
        <w:t>)</w:t>
      </w:r>
      <w:r>
        <w:rPr>
          <w:rFonts w:hint="eastAsia"/>
        </w:rPr>
        <w:t>”</w:t>
      </w:r>
      <w:r w:rsidRPr="009E04E5">
        <w:rPr>
          <w:rFonts w:hint="eastAsia"/>
        </w:rPr>
        <w:t>之后加</w:t>
      </w:r>
      <w:r>
        <w:rPr>
          <w:rFonts w:hint="eastAsia"/>
        </w:rPr>
        <w:t>“</w:t>
      </w:r>
      <w:r>
        <w:t>，</w:t>
      </w:r>
      <w:r>
        <w:t>STABILIZED</w:t>
      </w:r>
      <w:r w:rsidRPr="009E04E5">
        <w:rPr>
          <w:rFonts w:hint="eastAsia"/>
        </w:rPr>
        <w:t xml:space="preserve"> </w:t>
      </w:r>
      <w:r>
        <w:rPr>
          <w:rFonts w:hint="eastAsia"/>
        </w:rPr>
        <w:t>(</w:t>
      </w:r>
      <w:r w:rsidRPr="009E04E5">
        <w:rPr>
          <w:rFonts w:hint="eastAsia"/>
        </w:rPr>
        <w:t>，稳定的</w:t>
      </w:r>
      <w:r>
        <w:rPr>
          <w:rFonts w:hint="eastAsia"/>
        </w:rPr>
        <w:t>)</w:t>
      </w:r>
      <w:r>
        <w:rPr>
          <w:rFonts w:hint="eastAsia"/>
        </w:rPr>
        <w:t>”</w:t>
      </w:r>
      <w:r w:rsidRPr="009E04E5">
        <w:rPr>
          <w:rFonts w:hint="eastAsia"/>
        </w:rPr>
        <w:t>。</w:t>
      </w:r>
    </w:p>
    <w:p w14:paraId="33926874" w14:textId="77777777" w:rsidR="009659C0" w:rsidRDefault="009659C0" w:rsidP="009659C0">
      <w:pPr>
        <w:spacing w:before="120" w:after="120" w:line="240" w:lineRule="auto"/>
        <w:ind w:left="1134" w:right="1134"/>
        <w:rPr>
          <w:iCs/>
        </w:rPr>
      </w:pPr>
      <w:r>
        <w:rPr>
          <w:rFonts w:hint="eastAsia"/>
          <w:iCs/>
        </w:rPr>
        <w:t>按英文字母排列新增下列条目：</w:t>
      </w:r>
    </w:p>
    <w:tbl>
      <w:tblPr>
        <w:tblW w:w="808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2735"/>
        <w:gridCol w:w="1084"/>
        <w:gridCol w:w="1142"/>
      </w:tblGrid>
      <w:tr w:rsidR="009659C0" w:rsidRPr="00FE1778" w14:paraId="57CC4613" w14:textId="77777777" w:rsidTr="009659C0">
        <w:trPr>
          <w:cantSplit/>
          <w:trHeight w:val="403"/>
        </w:trPr>
        <w:tc>
          <w:tcPr>
            <w:tcW w:w="3119" w:type="dxa"/>
          </w:tcPr>
          <w:p w14:paraId="12BDFB24" w14:textId="77777777" w:rsidR="009659C0" w:rsidRPr="00F52726" w:rsidRDefault="009659C0" w:rsidP="009659C0">
            <w:pPr>
              <w:jc w:val="left"/>
            </w:pPr>
            <w:r>
              <w:t>ARTICLES</w:t>
            </w:r>
            <w:r w:rsidRPr="00F52726">
              <w:t xml:space="preserve"> </w:t>
            </w:r>
            <w:r>
              <w:t>CONTAINING</w:t>
            </w:r>
            <w:r w:rsidRPr="00F52726">
              <w:t xml:space="preserve"> </w:t>
            </w:r>
            <w:r>
              <w:t>FLAMMABLE</w:t>
            </w:r>
            <w:r w:rsidRPr="00F52726">
              <w:t xml:space="preserve"> </w:t>
            </w:r>
            <w:r>
              <w:t>GAS, N</w:t>
            </w:r>
            <w:r w:rsidRPr="00F52726">
              <w:t>.</w:t>
            </w:r>
            <w:r>
              <w:t>O</w:t>
            </w:r>
            <w:r w:rsidRPr="00F52726">
              <w:t>.</w:t>
            </w:r>
            <w:r>
              <w:t>S</w:t>
            </w:r>
            <w:r w:rsidRPr="00F52726">
              <w:t>.</w:t>
            </w:r>
          </w:p>
        </w:tc>
        <w:tc>
          <w:tcPr>
            <w:tcW w:w="2735" w:type="dxa"/>
          </w:tcPr>
          <w:p w14:paraId="1D58551E" w14:textId="77777777" w:rsidR="009659C0" w:rsidRPr="00A21B3B" w:rsidRDefault="009659C0" w:rsidP="00391A90">
            <w:pPr>
              <w:spacing w:after="120"/>
              <w:jc w:val="left"/>
              <w:rPr>
                <w:rFonts w:eastAsia="SimHei"/>
                <w:sz w:val="18"/>
                <w:szCs w:val="18"/>
              </w:rPr>
            </w:pPr>
            <w:r w:rsidRPr="00A21B3B">
              <w:rPr>
                <w:rFonts w:eastAsia="SimHei" w:hint="eastAsia"/>
                <w:sz w:val="18"/>
                <w:szCs w:val="18"/>
              </w:rPr>
              <w:t>含有易燃气体的物品，未另作规定的</w:t>
            </w:r>
          </w:p>
        </w:tc>
        <w:tc>
          <w:tcPr>
            <w:tcW w:w="1084" w:type="dxa"/>
            <w:vAlign w:val="center"/>
          </w:tcPr>
          <w:p w14:paraId="60C62CD9" w14:textId="77777777" w:rsidR="009659C0" w:rsidRPr="00FE1778" w:rsidRDefault="009659C0" w:rsidP="009659C0">
            <w:pPr>
              <w:spacing w:after="120"/>
              <w:ind w:left="284" w:hanging="284"/>
              <w:jc w:val="center"/>
              <w:rPr>
                <w:sz w:val="18"/>
                <w:szCs w:val="18"/>
              </w:rPr>
            </w:pPr>
            <w:r>
              <w:rPr>
                <w:sz w:val="18"/>
                <w:szCs w:val="18"/>
              </w:rPr>
              <w:t>2</w:t>
            </w:r>
            <w:r w:rsidRPr="00FE1778">
              <w:rPr>
                <w:sz w:val="18"/>
                <w:szCs w:val="18"/>
              </w:rPr>
              <w:t>.</w:t>
            </w:r>
            <w:r>
              <w:rPr>
                <w:sz w:val="18"/>
                <w:szCs w:val="18"/>
              </w:rPr>
              <w:t>1</w:t>
            </w:r>
          </w:p>
        </w:tc>
        <w:tc>
          <w:tcPr>
            <w:tcW w:w="1142" w:type="dxa"/>
            <w:vAlign w:val="center"/>
          </w:tcPr>
          <w:p w14:paraId="2DB36F94" w14:textId="77777777" w:rsidR="009659C0" w:rsidRPr="00FE1778" w:rsidRDefault="009659C0" w:rsidP="009659C0">
            <w:pPr>
              <w:spacing w:after="120"/>
              <w:ind w:left="284" w:hanging="284"/>
              <w:jc w:val="center"/>
              <w:rPr>
                <w:sz w:val="18"/>
                <w:szCs w:val="18"/>
              </w:rPr>
            </w:pPr>
            <w:r>
              <w:rPr>
                <w:sz w:val="18"/>
                <w:szCs w:val="18"/>
              </w:rPr>
              <w:t>3537</w:t>
            </w:r>
          </w:p>
        </w:tc>
      </w:tr>
      <w:tr w:rsidR="009659C0" w:rsidRPr="00FE1778" w14:paraId="2AFC0E23" w14:textId="77777777" w:rsidTr="009659C0">
        <w:trPr>
          <w:cantSplit/>
          <w:trHeight w:val="403"/>
        </w:trPr>
        <w:tc>
          <w:tcPr>
            <w:tcW w:w="3119" w:type="dxa"/>
          </w:tcPr>
          <w:p w14:paraId="52A9216A" w14:textId="77777777" w:rsidR="009659C0" w:rsidRPr="00A829DB" w:rsidRDefault="009659C0" w:rsidP="009659C0">
            <w:pPr>
              <w:jc w:val="left"/>
              <w:rPr>
                <w:lang w:val="fr-FR"/>
              </w:rPr>
            </w:pPr>
            <w:r>
              <w:rPr>
                <w:lang w:val="fr-FR"/>
              </w:rPr>
              <w:t>ARTICLES</w:t>
            </w:r>
            <w:r w:rsidRPr="00A829DB">
              <w:rPr>
                <w:lang w:val="fr-FR"/>
              </w:rPr>
              <w:t xml:space="preserve"> </w:t>
            </w:r>
            <w:r>
              <w:rPr>
                <w:lang w:val="fr-FR"/>
              </w:rPr>
              <w:t>CONTAINING</w:t>
            </w:r>
            <w:r w:rsidRPr="00A829DB">
              <w:rPr>
                <w:lang w:val="fr-FR"/>
              </w:rPr>
              <w:t xml:space="preserve"> </w:t>
            </w:r>
            <w:r>
              <w:rPr>
                <w:lang w:val="fr-FR"/>
              </w:rPr>
              <w:t>NON</w:t>
            </w:r>
            <w:r w:rsidRPr="00A829DB">
              <w:rPr>
                <w:lang w:val="fr-FR"/>
              </w:rPr>
              <w:t>-</w:t>
            </w:r>
            <w:r>
              <w:rPr>
                <w:lang w:val="fr-FR"/>
              </w:rPr>
              <w:t>FLAMMABLE, NON</w:t>
            </w:r>
            <w:r w:rsidRPr="00A829DB">
              <w:rPr>
                <w:lang w:val="fr-FR"/>
              </w:rPr>
              <w:t xml:space="preserve"> </w:t>
            </w:r>
            <w:r>
              <w:rPr>
                <w:lang w:val="fr-FR"/>
              </w:rPr>
              <w:t>TOXIC</w:t>
            </w:r>
            <w:r w:rsidRPr="00A829DB">
              <w:rPr>
                <w:lang w:val="fr-FR"/>
              </w:rPr>
              <w:t xml:space="preserve"> </w:t>
            </w:r>
            <w:r>
              <w:rPr>
                <w:lang w:val="fr-FR"/>
              </w:rPr>
              <w:t>GAS, N</w:t>
            </w:r>
            <w:r w:rsidRPr="00A829DB">
              <w:rPr>
                <w:lang w:val="fr-FR"/>
              </w:rPr>
              <w:t>.</w:t>
            </w:r>
            <w:r>
              <w:rPr>
                <w:lang w:val="fr-FR"/>
              </w:rPr>
              <w:t>O</w:t>
            </w:r>
            <w:r w:rsidRPr="00A829DB">
              <w:rPr>
                <w:lang w:val="fr-FR"/>
              </w:rPr>
              <w:t>.</w:t>
            </w:r>
            <w:r>
              <w:rPr>
                <w:lang w:val="fr-FR"/>
              </w:rPr>
              <w:t>S</w:t>
            </w:r>
            <w:r w:rsidRPr="00A829DB">
              <w:rPr>
                <w:lang w:val="fr-FR"/>
              </w:rPr>
              <w:t>.</w:t>
            </w:r>
          </w:p>
        </w:tc>
        <w:tc>
          <w:tcPr>
            <w:tcW w:w="2735" w:type="dxa"/>
          </w:tcPr>
          <w:p w14:paraId="3D73C988" w14:textId="77777777" w:rsidR="009659C0" w:rsidRPr="00A21B3B" w:rsidRDefault="009659C0" w:rsidP="00391A90">
            <w:pPr>
              <w:spacing w:after="120"/>
              <w:jc w:val="left"/>
              <w:rPr>
                <w:rFonts w:eastAsia="SimHei"/>
                <w:sz w:val="18"/>
                <w:szCs w:val="18"/>
              </w:rPr>
            </w:pPr>
            <w:r w:rsidRPr="00A21B3B">
              <w:rPr>
                <w:rFonts w:eastAsia="SimHei" w:hint="eastAsia"/>
                <w:sz w:val="18"/>
                <w:szCs w:val="18"/>
              </w:rPr>
              <w:t>含有非易燃、非毒性气体的物品，未另作规定的</w:t>
            </w:r>
          </w:p>
        </w:tc>
        <w:tc>
          <w:tcPr>
            <w:tcW w:w="1084" w:type="dxa"/>
            <w:vAlign w:val="center"/>
          </w:tcPr>
          <w:p w14:paraId="1E074112" w14:textId="77777777" w:rsidR="009659C0" w:rsidRPr="00FE1778" w:rsidRDefault="009659C0" w:rsidP="009659C0">
            <w:pPr>
              <w:spacing w:after="120"/>
              <w:ind w:left="284" w:hanging="284"/>
              <w:jc w:val="center"/>
              <w:rPr>
                <w:sz w:val="18"/>
                <w:szCs w:val="18"/>
              </w:rPr>
            </w:pPr>
            <w:r>
              <w:rPr>
                <w:sz w:val="18"/>
                <w:szCs w:val="18"/>
              </w:rPr>
              <w:t>2</w:t>
            </w:r>
            <w:r w:rsidRPr="00FE1778">
              <w:rPr>
                <w:sz w:val="18"/>
                <w:szCs w:val="18"/>
              </w:rPr>
              <w:t>.</w:t>
            </w:r>
            <w:r>
              <w:rPr>
                <w:sz w:val="18"/>
                <w:szCs w:val="18"/>
              </w:rPr>
              <w:t>2</w:t>
            </w:r>
          </w:p>
        </w:tc>
        <w:tc>
          <w:tcPr>
            <w:tcW w:w="1142" w:type="dxa"/>
            <w:vAlign w:val="center"/>
          </w:tcPr>
          <w:p w14:paraId="17582124" w14:textId="77777777" w:rsidR="009659C0" w:rsidRPr="00FE1778" w:rsidRDefault="009659C0" w:rsidP="009659C0">
            <w:pPr>
              <w:spacing w:after="120"/>
              <w:ind w:left="284" w:hanging="284"/>
              <w:jc w:val="center"/>
              <w:rPr>
                <w:sz w:val="18"/>
                <w:szCs w:val="18"/>
              </w:rPr>
            </w:pPr>
            <w:r>
              <w:rPr>
                <w:sz w:val="18"/>
                <w:szCs w:val="18"/>
              </w:rPr>
              <w:t>3538</w:t>
            </w:r>
          </w:p>
        </w:tc>
      </w:tr>
      <w:tr w:rsidR="009659C0" w:rsidRPr="00FE1778" w14:paraId="7D8851B9" w14:textId="77777777" w:rsidTr="009659C0">
        <w:trPr>
          <w:cantSplit/>
          <w:trHeight w:val="403"/>
        </w:trPr>
        <w:tc>
          <w:tcPr>
            <w:tcW w:w="3119" w:type="dxa"/>
          </w:tcPr>
          <w:p w14:paraId="22B72710" w14:textId="77777777" w:rsidR="009659C0" w:rsidRPr="00F52726" w:rsidRDefault="009659C0" w:rsidP="009659C0">
            <w:pPr>
              <w:jc w:val="left"/>
            </w:pPr>
            <w:r>
              <w:t>ARTICLES</w:t>
            </w:r>
            <w:r w:rsidRPr="00F52726">
              <w:t xml:space="preserve"> </w:t>
            </w:r>
            <w:r>
              <w:t>CONTAINING</w:t>
            </w:r>
            <w:r w:rsidRPr="00F52726">
              <w:t xml:space="preserve"> </w:t>
            </w:r>
            <w:r>
              <w:t>TOXIC</w:t>
            </w:r>
            <w:r w:rsidRPr="00F52726">
              <w:t xml:space="preserve"> </w:t>
            </w:r>
            <w:r>
              <w:t>GAS, N</w:t>
            </w:r>
            <w:r w:rsidRPr="00F52726">
              <w:t>.</w:t>
            </w:r>
            <w:r>
              <w:t>O</w:t>
            </w:r>
            <w:r w:rsidRPr="00F52726">
              <w:t>.</w:t>
            </w:r>
            <w:r>
              <w:t>S</w:t>
            </w:r>
            <w:r w:rsidRPr="00F52726">
              <w:t>.</w:t>
            </w:r>
          </w:p>
        </w:tc>
        <w:tc>
          <w:tcPr>
            <w:tcW w:w="2735" w:type="dxa"/>
          </w:tcPr>
          <w:p w14:paraId="67625C30" w14:textId="77777777" w:rsidR="009659C0" w:rsidRPr="00A21B3B" w:rsidRDefault="009659C0" w:rsidP="00391A90">
            <w:pPr>
              <w:spacing w:after="120"/>
              <w:jc w:val="left"/>
              <w:rPr>
                <w:rFonts w:eastAsia="SimHei"/>
                <w:sz w:val="18"/>
                <w:szCs w:val="18"/>
              </w:rPr>
            </w:pPr>
            <w:r w:rsidRPr="00A21B3B">
              <w:rPr>
                <w:rFonts w:eastAsia="SimHei" w:hint="eastAsia"/>
                <w:sz w:val="18"/>
                <w:szCs w:val="18"/>
              </w:rPr>
              <w:t>含有毒性气体的物品，未另作规定的</w:t>
            </w:r>
          </w:p>
        </w:tc>
        <w:tc>
          <w:tcPr>
            <w:tcW w:w="1084" w:type="dxa"/>
            <w:vAlign w:val="center"/>
          </w:tcPr>
          <w:p w14:paraId="4377934D" w14:textId="77777777" w:rsidR="009659C0" w:rsidRPr="00FE1778" w:rsidRDefault="009659C0" w:rsidP="009659C0">
            <w:pPr>
              <w:spacing w:after="120"/>
              <w:ind w:left="284" w:hanging="284"/>
              <w:jc w:val="center"/>
              <w:rPr>
                <w:sz w:val="18"/>
                <w:szCs w:val="18"/>
              </w:rPr>
            </w:pPr>
            <w:r>
              <w:rPr>
                <w:sz w:val="18"/>
                <w:szCs w:val="18"/>
              </w:rPr>
              <w:t>2</w:t>
            </w:r>
            <w:r w:rsidRPr="00FE1778">
              <w:rPr>
                <w:sz w:val="18"/>
                <w:szCs w:val="18"/>
              </w:rPr>
              <w:t>.</w:t>
            </w:r>
            <w:r>
              <w:rPr>
                <w:sz w:val="18"/>
                <w:szCs w:val="18"/>
              </w:rPr>
              <w:t>3</w:t>
            </w:r>
          </w:p>
        </w:tc>
        <w:tc>
          <w:tcPr>
            <w:tcW w:w="1142" w:type="dxa"/>
            <w:vAlign w:val="center"/>
          </w:tcPr>
          <w:p w14:paraId="5D5AC018" w14:textId="77777777" w:rsidR="009659C0" w:rsidRPr="00FE1778" w:rsidRDefault="009659C0" w:rsidP="009659C0">
            <w:pPr>
              <w:spacing w:after="120"/>
              <w:ind w:left="284" w:hanging="284"/>
              <w:jc w:val="center"/>
              <w:rPr>
                <w:sz w:val="18"/>
                <w:szCs w:val="18"/>
              </w:rPr>
            </w:pPr>
            <w:r>
              <w:rPr>
                <w:sz w:val="18"/>
                <w:szCs w:val="18"/>
              </w:rPr>
              <w:t>3539</w:t>
            </w:r>
          </w:p>
        </w:tc>
      </w:tr>
      <w:tr w:rsidR="009659C0" w:rsidRPr="00FE1778" w14:paraId="60D18AEA" w14:textId="77777777" w:rsidTr="009659C0">
        <w:trPr>
          <w:cantSplit/>
          <w:trHeight w:val="403"/>
        </w:trPr>
        <w:tc>
          <w:tcPr>
            <w:tcW w:w="3119" w:type="dxa"/>
          </w:tcPr>
          <w:p w14:paraId="71B433D2" w14:textId="77777777" w:rsidR="009659C0" w:rsidRPr="00A829DB" w:rsidRDefault="009659C0" w:rsidP="009659C0">
            <w:pPr>
              <w:jc w:val="left"/>
              <w:rPr>
                <w:lang w:val="fr-FR"/>
              </w:rPr>
            </w:pPr>
            <w:r>
              <w:rPr>
                <w:lang w:val="fr-FR"/>
              </w:rPr>
              <w:t>ARTICLES</w:t>
            </w:r>
            <w:r w:rsidRPr="00A829DB">
              <w:rPr>
                <w:lang w:val="fr-FR"/>
              </w:rPr>
              <w:t xml:space="preserve"> </w:t>
            </w:r>
            <w:r>
              <w:rPr>
                <w:lang w:val="fr-FR"/>
              </w:rPr>
              <w:t>CONTAINING</w:t>
            </w:r>
            <w:r w:rsidRPr="00A829DB">
              <w:rPr>
                <w:lang w:val="fr-FR"/>
              </w:rPr>
              <w:t xml:space="preserve"> </w:t>
            </w:r>
            <w:r>
              <w:rPr>
                <w:lang w:val="fr-FR"/>
              </w:rPr>
              <w:t>FLAMMABLE</w:t>
            </w:r>
            <w:r w:rsidRPr="00A829DB">
              <w:rPr>
                <w:lang w:val="fr-FR"/>
              </w:rPr>
              <w:t xml:space="preserve"> </w:t>
            </w:r>
            <w:r>
              <w:rPr>
                <w:lang w:val="fr-FR"/>
              </w:rPr>
              <w:t>LIQUID, N</w:t>
            </w:r>
            <w:r w:rsidRPr="00A829DB">
              <w:rPr>
                <w:lang w:val="fr-FR"/>
              </w:rPr>
              <w:t>.</w:t>
            </w:r>
            <w:r>
              <w:rPr>
                <w:lang w:val="fr-FR"/>
              </w:rPr>
              <w:t>O</w:t>
            </w:r>
            <w:r w:rsidRPr="00A829DB">
              <w:rPr>
                <w:lang w:val="fr-FR"/>
              </w:rPr>
              <w:t>.</w:t>
            </w:r>
            <w:r>
              <w:rPr>
                <w:lang w:val="fr-FR"/>
              </w:rPr>
              <w:t>S</w:t>
            </w:r>
            <w:r w:rsidRPr="00A829DB">
              <w:rPr>
                <w:lang w:val="fr-FR"/>
              </w:rPr>
              <w:t>.</w:t>
            </w:r>
          </w:p>
        </w:tc>
        <w:tc>
          <w:tcPr>
            <w:tcW w:w="2735" w:type="dxa"/>
          </w:tcPr>
          <w:p w14:paraId="2934E4D2" w14:textId="77777777" w:rsidR="009659C0" w:rsidRPr="00A21B3B" w:rsidRDefault="009659C0" w:rsidP="00391A90">
            <w:pPr>
              <w:spacing w:after="120"/>
              <w:jc w:val="left"/>
              <w:rPr>
                <w:rFonts w:eastAsia="SimHei"/>
                <w:sz w:val="18"/>
                <w:szCs w:val="18"/>
              </w:rPr>
            </w:pPr>
            <w:r w:rsidRPr="00A21B3B">
              <w:rPr>
                <w:rFonts w:eastAsia="SimHei" w:hint="eastAsia"/>
                <w:sz w:val="18"/>
                <w:szCs w:val="18"/>
              </w:rPr>
              <w:t>含有易燃液体的物品，未另作规定的</w:t>
            </w:r>
          </w:p>
        </w:tc>
        <w:tc>
          <w:tcPr>
            <w:tcW w:w="1084" w:type="dxa"/>
            <w:vAlign w:val="center"/>
          </w:tcPr>
          <w:p w14:paraId="6D3B048F" w14:textId="77777777" w:rsidR="009659C0" w:rsidRPr="00FE1778" w:rsidRDefault="009659C0" w:rsidP="009659C0">
            <w:pPr>
              <w:spacing w:after="120"/>
              <w:ind w:left="284" w:hanging="284"/>
              <w:jc w:val="center"/>
              <w:rPr>
                <w:sz w:val="18"/>
                <w:szCs w:val="18"/>
              </w:rPr>
            </w:pPr>
            <w:r>
              <w:rPr>
                <w:sz w:val="18"/>
                <w:szCs w:val="18"/>
              </w:rPr>
              <w:t>3</w:t>
            </w:r>
          </w:p>
        </w:tc>
        <w:tc>
          <w:tcPr>
            <w:tcW w:w="1142" w:type="dxa"/>
            <w:vAlign w:val="center"/>
          </w:tcPr>
          <w:p w14:paraId="0C2ACB9A" w14:textId="77777777" w:rsidR="009659C0" w:rsidRPr="00FE1778" w:rsidRDefault="009659C0" w:rsidP="009659C0">
            <w:pPr>
              <w:spacing w:after="120"/>
              <w:ind w:left="284" w:hanging="284"/>
              <w:jc w:val="center"/>
              <w:rPr>
                <w:sz w:val="18"/>
                <w:szCs w:val="18"/>
              </w:rPr>
            </w:pPr>
            <w:r>
              <w:rPr>
                <w:sz w:val="18"/>
                <w:szCs w:val="18"/>
              </w:rPr>
              <w:t>354</w:t>
            </w:r>
            <w:r w:rsidRPr="00FE1778">
              <w:rPr>
                <w:sz w:val="18"/>
                <w:szCs w:val="18"/>
              </w:rPr>
              <w:t>0</w:t>
            </w:r>
          </w:p>
        </w:tc>
      </w:tr>
      <w:tr w:rsidR="009659C0" w:rsidRPr="00FE1778" w14:paraId="1F6C6561" w14:textId="77777777" w:rsidTr="009659C0">
        <w:trPr>
          <w:cantSplit/>
          <w:trHeight w:val="403"/>
        </w:trPr>
        <w:tc>
          <w:tcPr>
            <w:tcW w:w="3119" w:type="dxa"/>
          </w:tcPr>
          <w:p w14:paraId="61CB2725" w14:textId="77777777" w:rsidR="009659C0" w:rsidRPr="00F52726" w:rsidRDefault="009659C0" w:rsidP="009659C0">
            <w:pPr>
              <w:jc w:val="left"/>
            </w:pPr>
            <w:r>
              <w:t>ARTICLES</w:t>
            </w:r>
            <w:r w:rsidRPr="00F52726">
              <w:t xml:space="preserve"> </w:t>
            </w:r>
            <w:r>
              <w:t>CONTAINING</w:t>
            </w:r>
            <w:r w:rsidRPr="00F52726">
              <w:t xml:space="preserve"> </w:t>
            </w:r>
            <w:r>
              <w:t>FLAMMABLE</w:t>
            </w:r>
            <w:r w:rsidRPr="00F52726">
              <w:t xml:space="preserve"> </w:t>
            </w:r>
            <w:r>
              <w:t>SOLID, N</w:t>
            </w:r>
            <w:r w:rsidRPr="00F52726">
              <w:t>.</w:t>
            </w:r>
            <w:r>
              <w:t>O</w:t>
            </w:r>
            <w:r w:rsidRPr="00F52726">
              <w:t>.</w:t>
            </w:r>
            <w:r>
              <w:t>S</w:t>
            </w:r>
            <w:r w:rsidRPr="00F52726">
              <w:t>.</w:t>
            </w:r>
          </w:p>
        </w:tc>
        <w:tc>
          <w:tcPr>
            <w:tcW w:w="2735" w:type="dxa"/>
          </w:tcPr>
          <w:p w14:paraId="49A9A51C" w14:textId="77777777" w:rsidR="009659C0" w:rsidRPr="00A21B3B" w:rsidRDefault="009659C0" w:rsidP="00391A90">
            <w:pPr>
              <w:spacing w:after="120"/>
              <w:jc w:val="left"/>
              <w:rPr>
                <w:rFonts w:eastAsia="SimHei"/>
                <w:sz w:val="18"/>
                <w:szCs w:val="18"/>
              </w:rPr>
            </w:pPr>
            <w:r w:rsidRPr="00A21B3B">
              <w:rPr>
                <w:rFonts w:eastAsia="SimHei" w:hint="eastAsia"/>
                <w:sz w:val="18"/>
                <w:szCs w:val="18"/>
              </w:rPr>
              <w:t>含有易燃固体的物品，未另作规定的</w:t>
            </w:r>
          </w:p>
        </w:tc>
        <w:tc>
          <w:tcPr>
            <w:tcW w:w="1084" w:type="dxa"/>
            <w:vAlign w:val="center"/>
          </w:tcPr>
          <w:p w14:paraId="0C3007E1" w14:textId="77777777" w:rsidR="009659C0" w:rsidRPr="00FE1778" w:rsidRDefault="009659C0" w:rsidP="009659C0">
            <w:pPr>
              <w:spacing w:after="120"/>
              <w:ind w:left="284" w:hanging="284"/>
              <w:jc w:val="center"/>
              <w:rPr>
                <w:sz w:val="18"/>
                <w:szCs w:val="18"/>
              </w:rPr>
            </w:pPr>
            <w:r>
              <w:rPr>
                <w:sz w:val="18"/>
                <w:szCs w:val="18"/>
              </w:rPr>
              <w:t>4</w:t>
            </w:r>
            <w:r w:rsidRPr="00FE1778">
              <w:rPr>
                <w:sz w:val="18"/>
                <w:szCs w:val="18"/>
              </w:rPr>
              <w:t>.</w:t>
            </w:r>
            <w:r>
              <w:rPr>
                <w:sz w:val="18"/>
                <w:szCs w:val="18"/>
              </w:rPr>
              <w:t>1</w:t>
            </w:r>
          </w:p>
        </w:tc>
        <w:tc>
          <w:tcPr>
            <w:tcW w:w="1142" w:type="dxa"/>
            <w:vAlign w:val="center"/>
          </w:tcPr>
          <w:p w14:paraId="29AAFB03" w14:textId="77777777" w:rsidR="009659C0" w:rsidRPr="00FE1778" w:rsidRDefault="009659C0" w:rsidP="009659C0">
            <w:pPr>
              <w:spacing w:after="120"/>
              <w:ind w:left="284" w:hanging="284"/>
              <w:jc w:val="center"/>
              <w:rPr>
                <w:sz w:val="18"/>
                <w:szCs w:val="18"/>
              </w:rPr>
            </w:pPr>
            <w:r>
              <w:rPr>
                <w:sz w:val="18"/>
                <w:szCs w:val="18"/>
              </w:rPr>
              <w:t>3541</w:t>
            </w:r>
          </w:p>
        </w:tc>
      </w:tr>
      <w:tr w:rsidR="009659C0" w:rsidRPr="00FE1778" w14:paraId="2954CD81" w14:textId="77777777" w:rsidTr="009659C0">
        <w:trPr>
          <w:cantSplit/>
          <w:trHeight w:val="403"/>
        </w:trPr>
        <w:tc>
          <w:tcPr>
            <w:tcW w:w="3119" w:type="dxa"/>
          </w:tcPr>
          <w:p w14:paraId="1C79F210" w14:textId="77777777" w:rsidR="009659C0" w:rsidRPr="00F52726" w:rsidRDefault="009659C0" w:rsidP="009659C0">
            <w:pPr>
              <w:jc w:val="left"/>
            </w:pPr>
            <w:r>
              <w:t>ARTICLES</w:t>
            </w:r>
            <w:r w:rsidRPr="00F52726">
              <w:t xml:space="preserve"> </w:t>
            </w:r>
            <w:r>
              <w:t>CONTAINING</w:t>
            </w:r>
            <w:r w:rsidRPr="00F52726">
              <w:t xml:space="preserve"> </w:t>
            </w:r>
            <w:r>
              <w:t>A</w:t>
            </w:r>
            <w:r w:rsidRPr="00F52726">
              <w:t xml:space="preserve"> </w:t>
            </w:r>
            <w:r>
              <w:t>SUBSTANCE</w:t>
            </w:r>
            <w:r w:rsidRPr="00F52726">
              <w:t xml:space="preserve"> </w:t>
            </w:r>
            <w:r>
              <w:t>LIABLE</w:t>
            </w:r>
            <w:r w:rsidRPr="00F52726">
              <w:t xml:space="preserve"> </w:t>
            </w:r>
            <w:r>
              <w:t>TO</w:t>
            </w:r>
            <w:r w:rsidRPr="00F52726">
              <w:t xml:space="preserve"> </w:t>
            </w:r>
            <w:r>
              <w:t>SPONTANEOUS</w:t>
            </w:r>
            <w:r w:rsidRPr="00F52726">
              <w:t xml:space="preserve"> </w:t>
            </w:r>
            <w:r>
              <w:t>COMBUSTION, N</w:t>
            </w:r>
            <w:r w:rsidRPr="00F52726">
              <w:t>.</w:t>
            </w:r>
            <w:r>
              <w:t>O</w:t>
            </w:r>
            <w:r w:rsidRPr="00F52726">
              <w:t>.</w:t>
            </w:r>
            <w:r>
              <w:t>S</w:t>
            </w:r>
            <w:r w:rsidRPr="00F52726">
              <w:t>.</w:t>
            </w:r>
          </w:p>
        </w:tc>
        <w:tc>
          <w:tcPr>
            <w:tcW w:w="2735" w:type="dxa"/>
          </w:tcPr>
          <w:p w14:paraId="0D480FA8" w14:textId="77777777" w:rsidR="009659C0" w:rsidRPr="00A21B3B" w:rsidRDefault="009659C0" w:rsidP="00391A90">
            <w:pPr>
              <w:spacing w:after="120"/>
              <w:jc w:val="left"/>
              <w:rPr>
                <w:rFonts w:eastAsia="SimHei"/>
                <w:sz w:val="18"/>
                <w:szCs w:val="18"/>
              </w:rPr>
            </w:pPr>
            <w:r w:rsidRPr="00A21B3B">
              <w:rPr>
                <w:rFonts w:eastAsia="SimHei" w:hint="eastAsia"/>
                <w:sz w:val="18"/>
                <w:szCs w:val="18"/>
              </w:rPr>
              <w:t>含有易于自燃的物质的物品，未另作规定的</w:t>
            </w:r>
          </w:p>
        </w:tc>
        <w:tc>
          <w:tcPr>
            <w:tcW w:w="1084" w:type="dxa"/>
            <w:vAlign w:val="center"/>
          </w:tcPr>
          <w:p w14:paraId="208D4A38" w14:textId="77777777" w:rsidR="009659C0" w:rsidRPr="00FE1778" w:rsidRDefault="009659C0" w:rsidP="009659C0">
            <w:pPr>
              <w:spacing w:after="120"/>
              <w:ind w:left="284" w:hanging="284"/>
              <w:jc w:val="center"/>
              <w:rPr>
                <w:sz w:val="18"/>
                <w:szCs w:val="18"/>
              </w:rPr>
            </w:pPr>
            <w:r>
              <w:rPr>
                <w:sz w:val="18"/>
                <w:szCs w:val="18"/>
              </w:rPr>
              <w:t>4</w:t>
            </w:r>
            <w:r w:rsidRPr="00FE1778">
              <w:rPr>
                <w:sz w:val="18"/>
                <w:szCs w:val="18"/>
              </w:rPr>
              <w:t>.</w:t>
            </w:r>
            <w:r>
              <w:rPr>
                <w:sz w:val="18"/>
                <w:szCs w:val="18"/>
              </w:rPr>
              <w:t>2</w:t>
            </w:r>
          </w:p>
        </w:tc>
        <w:tc>
          <w:tcPr>
            <w:tcW w:w="1142" w:type="dxa"/>
            <w:vAlign w:val="center"/>
          </w:tcPr>
          <w:p w14:paraId="676503EF" w14:textId="77777777" w:rsidR="009659C0" w:rsidRPr="00FE1778" w:rsidRDefault="009659C0" w:rsidP="009659C0">
            <w:pPr>
              <w:spacing w:after="120"/>
              <w:ind w:left="284" w:hanging="284"/>
              <w:jc w:val="center"/>
              <w:rPr>
                <w:sz w:val="18"/>
                <w:szCs w:val="18"/>
              </w:rPr>
            </w:pPr>
            <w:r>
              <w:rPr>
                <w:sz w:val="18"/>
                <w:szCs w:val="18"/>
              </w:rPr>
              <w:t>3542</w:t>
            </w:r>
          </w:p>
        </w:tc>
      </w:tr>
      <w:tr w:rsidR="009659C0" w:rsidRPr="00FE1778" w14:paraId="59B562AE" w14:textId="77777777" w:rsidTr="009659C0">
        <w:trPr>
          <w:cantSplit/>
          <w:trHeight w:val="403"/>
        </w:trPr>
        <w:tc>
          <w:tcPr>
            <w:tcW w:w="3119" w:type="dxa"/>
          </w:tcPr>
          <w:p w14:paraId="355C93FF" w14:textId="77777777" w:rsidR="009659C0" w:rsidRPr="00F52726" w:rsidRDefault="009659C0" w:rsidP="009659C0">
            <w:pPr>
              <w:jc w:val="left"/>
            </w:pPr>
            <w:r>
              <w:t>ARTICLES</w:t>
            </w:r>
            <w:r w:rsidRPr="00F52726">
              <w:t xml:space="preserve"> </w:t>
            </w:r>
            <w:r>
              <w:t>CONTAINING</w:t>
            </w:r>
            <w:r w:rsidRPr="00F52726">
              <w:t xml:space="preserve"> </w:t>
            </w:r>
            <w:r>
              <w:t>A</w:t>
            </w:r>
            <w:r w:rsidRPr="00F52726">
              <w:t xml:space="preserve"> </w:t>
            </w:r>
            <w:r>
              <w:t>SUBSTANCE</w:t>
            </w:r>
            <w:r w:rsidRPr="00F52726">
              <w:t xml:space="preserve"> </w:t>
            </w:r>
            <w:r>
              <w:t>WHICH</w:t>
            </w:r>
            <w:r w:rsidRPr="00F52726">
              <w:t xml:space="preserve"> </w:t>
            </w:r>
            <w:r>
              <w:t>EMITS</w:t>
            </w:r>
            <w:r w:rsidRPr="00F52726">
              <w:t xml:space="preserve"> </w:t>
            </w:r>
            <w:r>
              <w:t>FLAMMABLE</w:t>
            </w:r>
            <w:r w:rsidRPr="00F52726">
              <w:t xml:space="preserve"> </w:t>
            </w:r>
            <w:r>
              <w:t>GAS</w:t>
            </w:r>
            <w:r w:rsidRPr="00F52726">
              <w:t xml:space="preserve"> </w:t>
            </w:r>
            <w:r>
              <w:t>IN</w:t>
            </w:r>
            <w:r w:rsidRPr="00F52726">
              <w:t xml:space="preserve"> </w:t>
            </w:r>
            <w:r>
              <w:t>CONTACT</w:t>
            </w:r>
            <w:r w:rsidRPr="00F52726">
              <w:t xml:space="preserve"> </w:t>
            </w:r>
            <w:r>
              <w:t>WITH</w:t>
            </w:r>
            <w:r w:rsidRPr="00F52726">
              <w:t xml:space="preserve"> </w:t>
            </w:r>
            <w:r>
              <w:t>WATER, N</w:t>
            </w:r>
            <w:r w:rsidRPr="00F52726">
              <w:t>.</w:t>
            </w:r>
            <w:r>
              <w:t>O</w:t>
            </w:r>
            <w:r w:rsidRPr="00F52726">
              <w:t>.</w:t>
            </w:r>
            <w:r>
              <w:t>S</w:t>
            </w:r>
            <w:r w:rsidRPr="00F52726">
              <w:t>.</w:t>
            </w:r>
          </w:p>
        </w:tc>
        <w:tc>
          <w:tcPr>
            <w:tcW w:w="2735" w:type="dxa"/>
          </w:tcPr>
          <w:p w14:paraId="3BA67813" w14:textId="77777777" w:rsidR="009659C0" w:rsidRPr="006D04AF" w:rsidRDefault="009659C0" w:rsidP="00391A90">
            <w:pPr>
              <w:spacing w:after="120"/>
              <w:jc w:val="left"/>
              <w:rPr>
                <w:rFonts w:eastAsia="SimHei"/>
                <w:sz w:val="18"/>
                <w:szCs w:val="18"/>
              </w:rPr>
            </w:pPr>
            <w:r>
              <w:rPr>
                <w:rFonts w:eastAsia="SimHei"/>
                <w:sz w:val="18"/>
                <w:szCs w:val="18"/>
              </w:rPr>
              <w:t>含有</w:t>
            </w:r>
            <w:r>
              <w:rPr>
                <w:rFonts w:eastAsia="SimHei" w:hint="eastAsia"/>
                <w:sz w:val="18"/>
                <w:szCs w:val="18"/>
              </w:rPr>
              <w:t>遇水会放出易燃气体</w:t>
            </w:r>
            <w:r>
              <w:rPr>
                <w:rFonts w:eastAsia="SimHei"/>
                <w:sz w:val="18"/>
                <w:szCs w:val="18"/>
              </w:rPr>
              <w:t>的</w:t>
            </w:r>
            <w:r>
              <w:rPr>
                <w:rFonts w:eastAsia="SimHei" w:hint="eastAsia"/>
                <w:sz w:val="18"/>
                <w:szCs w:val="18"/>
              </w:rPr>
              <w:t>物质的</w:t>
            </w:r>
            <w:r>
              <w:rPr>
                <w:rFonts w:eastAsia="SimHei"/>
                <w:sz w:val="18"/>
                <w:szCs w:val="18"/>
              </w:rPr>
              <w:t>物品</w:t>
            </w:r>
            <w:r>
              <w:rPr>
                <w:rFonts w:eastAsia="SimHei" w:hint="eastAsia"/>
                <w:sz w:val="18"/>
                <w:szCs w:val="18"/>
              </w:rPr>
              <w:t>，</w:t>
            </w:r>
            <w:r w:rsidRPr="006D04AF">
              <w:rPr>
                <w:rFonts w:eastAsia="SimHei"/>
                <w:sz w:val="18"/>
                <w:szCs w:val="18"/>
              </w:rPr>
              <w:t>未另作规定的</w:t>
            </w:r>
          </w:p>
        </w:tc>
        <w:tc>
          <w:tcPr>
            <w:tcW w:w="1084" w:type="dxa"/>
            <w:vAlign w:val="center"/>
          </w:tcPr>
          <w:p w14:paraId="7C5953F4" w14:textId="77777777" w:rsidR="009659C0" w:rsidRPr="00FE1778" w:rsidRDefault="009659C0" w:rsidP="009659C0">
            <w:pPr>
              <w:spacing w:after="120"/>
              <w:ind w:left="284" w:hanging="284"/>
              <w:jc w:val="center"/>
              <w:rPr>
                <w:sz w:val="18"/>
                <w:szCs w:val="18"/>
              </w:rPr>
            </w:pPr>
            <w:r>
              <w:rPr>
                <w:sz w:val="18"/>
                <w:szCs w:val="18"/>
              </w:rPr>
              <w:t>4</w:t>
            </w:r>
            <w:r w:rsidRPr="00FE1778">
              <w:rPr>
                <w:sz w:val="18"/>
                <w:szCs w:val="18"/>
              </w:rPr>
              <w:t>.</w:t>
            </w:r>
            <w:r>
              <w:rPr>
                <w:sz w:val="18"/>
                <w:szCs w:val="18"/>
              </w:rPr>
              <w:t>3</w:t>
            </w:r>
          </w:p>
        </w:tc>
        <w:tc>
          <w:tcPr>
            <w:tcW w:w="1142" w:type="dxa"/>
            <w:vAlign w:val="center"/>
          </w:tcPr>
          <w:p w14:paraId="09F6BCCB" w14:textId="77777777" w:rsidR="009659C0" w:rsidRPr="00FE1778" w:rsidRDefault="009659C0" w:rsidP="009659C0">
            <w:pPr>
              <w:spacing w:after="120"/>
              <w:ind w:left="284" w:hanging="284"/>
              <w:jc w:val="center"/>
              <w:rPr>
                <w:sz w:val="18"/>
                <w:szCs w:val="18"/>
              </w:rPr>
            </w:pPr>
            <w:r>
              <w:rPr>
                <w:sz w:val="18"/>
                <w:szCs w:val="18"/>
              </w:rPr>
              <w:t>3543</w:t>
            </w:r>
          </w:p>
        </w:tc>
      </w:tr>
      <w:tr w:rsidR="009659C0" w:rsidRPr="00FE1778" w14:paraId="41424971" w14:textId="77777777" w:rsidTr="009659C0">
        <w:trPr>
          <w:cantSplit/>
          <w:trHeight w:val="403"/>
        </w:trPr>
        <w:tc>
          <w:tcPr>
            <w:tcW w:w="3119" w:type="dxa"/>
          </w:tcPr>
          <w:p w14:paraId="1E978A20" w14:textId="77777777" w:rsidR="009659C0" w:rsidRPr="00F52726" w:rsidRDefault="009659C0" w:rsidP="009659C0">
            <w:pPr>
              <w:jc w:val="left"/>
            </w:pPr>
            <w:r>
              <w:t>ARTICLES</w:t>
            </w:r>
            <w:r w:rsidRPr="00F52726">
              <w:t xml:space="preserve"> </w:t>
            </w:r>
            <w:r>
              <w:t>CONTAINING</w:t>
            </w:r>
            <w:r w:rsidRPr="00F52726">
              <w:t xml:space="preserve"> </w:t>
            </w:r>
            <w:r>
              <w:t>OXIDIZING</w:t>
            </w:r>
            <w:r w:rsidRPr="00F52726">
              <w:t xml:space="preserve"> </w:t>
            </w:r>
            <w:r>
              <w:t>SUBSTANCE, N</w:t>
            </w:r>
            <w:r w:rsidRPr="00F52726">
              <w:t>.</w:t>
            </w:r>
            <w:r>
              <w:t>O</w:t>
            </w:r>
            <w:r w:rsidRPr="00F52726">
              <w:t>.</w:t>
            </w:r>
            <w:r>
              <w:t>S</w:t>
            </w:r>
            <w:r w:rsidRPr="00F52726">
              <w:t>.</w:t>
            </w:r>
          </w:p>
        </w:tc>
        <w:tc>
          <w:tcPr>
            <w:tcW w:w="2735" w:type="dxa"/>
          </w:tcPr>
          <w:p w14:paraId="369AAA18" w14:textId="77777777" w:rsidR="009659C0" w:rsidRPr="006D04AF" w:rsidRDefault="009659C0" w:rsidP="00391A90">
            <w:pPr>
              <w:spacing w:after="120"/>
              <w:jc w:val="left"/>
              <w:rPr>
                <w:rFonts w:eastAsia="SimHei"/>
                <w:sz w:val="18"/>
                <w:szCs w:val="18"/>
              </w:rPr>
            </w:pPr>
            <w:r>
              <w:rPr>
                <w:rFonts w:eastAsia="SimHei"/>
                <w:sz w:val="18"/>
                <w:szCs w:val="18"/>
              </w:rPr>
              <w:t>含有</w:t>
            </w:r>
            <w:r>
              <w:rPr>
                <w:rFonts w:eastAsia="SimHei" w:hint="eastAsia"/>
                <w:sz w:val="18"/>
                <w:szCs w:val="18"/>
              </w:rPr>
              <w:t>氧化性物质</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1084" w:type="dxa"/>
            <w:vAlign w:val="center"/>
          </w:tcPr>
          <w:p w14:paraId="667C2499" w14:textId="77777777" w:rsidR="009659C0" w:rsidRPr="00FE1778" w:rsidRDefault="009659C0" w:rsidP="009659C0">
            <w:pPr>
              <w:spacing w:after="120"/>
              <w:ind w:left="284" w:hanging="284"/>
              <w:jc w:val="center"/>
              <w:rPr>
                <w:sz w:val="18"/>
                <w:szCs w:val="18"/>
              </w:rPr>
            </w:pPr>
            <w:r>
              <w:rPr>
                <w:sz w:val="18"/>
                <w:szCs w:val="18"/>
              </w:rPr>
              <w:t>5</w:t>
            </w:r>
            <w:r w:rsidRPr="00FE1778">
              <w:rPr>
                <w:sz w:val="18"/>
                <w:szCs w:val="18"/>
              </w:rPr>
              <w:t>.</w:t>
            </w:r>
            <w:r>
              <w:rPr>
                <w:sz w:val="18"/>
                <w:szCs w:val="18"/>
              </w:rPr>
              <w:t>1</w:t>
            </w:r>
          </w:p>
        </w:tc>
        <w:tc>
          <w:tcPr>
            <w:tcW w:w="1142" w:type="dxa"/>
            <w:vAlign w:val="center"/>
          </w:tcPr>
          <w:p w14:paraId="4394DF2B" w14:textId="77777777" w:rsidR="009659C0" w:rsidRPr="00FE1778" w:rsidRDefault="009659C0" w:rsidP="009659C0">
            <w:pPr>
              <w:spacing w:after="120"/>
              <w:ind w:left="284" w:hanging="284"/>
              <w:jc w:val="center"/>
              <w:rPr>
                <w:sz w:val="18"/>
                <w:szCs w:val="18"/>
              </w:rPr>
            </w:pPr>
            <w:r>
              <w:rPr>
                <w:sz w:val="18"/>
                <w:szCs w:val="18"/>
              </w:rPr>
              <w:t>3544</w:t>
            </w:r>
          </w:p>
        </w:tc>
      </w:tr>
      <w:tr w:rsidR="009659C0" w:rsidRPr="00FE1778" w14:paraId="50CDD485" w14:textId="77777777" w:rsidTr="009659C0">
        <w:trPr>
          <w:cantSplit/>
          <w:trHeight w:val="403"/>
        </w:trPr>
        <w:tc>
          <w:tcPr>
            <w:tcW w:w="3119" w:type="dxa"/>
          </w:tcPr>
          <w:p w14:paraId="27083F35" w14:textId="77777777" w:rsidR="009659C0" w:rsidRPr="00F52726" w:rsidRDefault="009659C0" w:rsidP="009659C0">
            <w:pPr>
              <w:jc w:val="left"/>
            </w:pPr>
            <w:r>
              <w:t>ARTICLES</w:t>
            </w:r>
            <w:r w:rsidRPr="00F52726">
              <w:t xml:space="preserve"> </w:t>
            </w:r>
            <w:r>
              <w:t>CONTAINING</w:t>
            </w:r>
            <w:r w:rsidRPr="00F52726">
              <w:t xml:space="preserve"> </w:t>
            </w:r>
            <w:r>
              <w:t>ORGANIC</w:t>
            </w:r>
            <w:r w:rsidRPr="00F52726">
              <w:t xml:space="preserve"> </w:t>
            </w:r>
            <w:r>
              <w:t>PEROXIDE, N</w:t>
            </w:r>
            <w:r w:rsidRPr="00F52726">
              <w:t>.</w:t>
            </w:r>
            <w:r>
              <w:t>O</w:t>
            </w:r>
            <w:r w:rsidRPr="00F52726">
              <w:t>.</w:t>
            </w:r>
            <w:r>
              <w:t>S</w:t>
            </w:r>
            <w:r w:rsidRPr="00F52726">
              <w:t>.</w:t>
            </w:r>
          </w:p>
        </w:tc>
        <w:tc>
          <w:tcPr>
            <w:tcW w:w="2735" w:type="dxa"/>
          </w:tcPr>
          <w:p w14:paraId="026D8EDA" w14:textId="77777777" w:rsidR="009659C0" w:rsidRPr="006D04AF" w:rsidRDefault="009659C0" w:rsidP="00391A90">
            <w:pPr>
              <w:spacing w:after="120"/>
              <w:jc w:val="left"/>
              <w:rPr>
                <w:rFonts w:eastAsia="SimHei"/>
                <w:sz w:val="18"/>
                <w:szCs w:val="18"/>
              </w:rPr>
            </w:pPr>
            <w:r>
              <w:rPr>
                <w:rFonts w:eastAsia="SimHei"/>
                <w:sz w:val="18"/>
                <w:szCs w:val="18"/>
              </w:rPr>
              <w:t>含有</w:t>
            </w:r>
            <w:r>
              <w:rPr>
                <w:rFonts w:eastAsia="SimHei" w:hint="eastAsia"/>
                <w:sz w:val="18"/>
                <w:szCs w:val="18"/>
              </w:rPr>
              <w:t>有机过氧化物</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1084" w:type="dxa"/>
            <w:vAlign w:val="center"/>
          </w:tcPr>
          <w:p w14:paraId="400DF652" w14:textId="77777777" w:rsidR="009659C0" w:rsidRPr="00FE1778" w:rsidRDefault="009659C0" w:rsidP="009659C0">
            <w:pPr>
              <w:spacing w:after="120"/>
              <w:ind w:left="284" w:hanging="284"/>
              <w:jc w:val="center"/>
              <w:rPr>
                <w:sz w:val="18"/>
                <w:szCs w:val="18"/>
              </w:rPr>
            </w:pPr>
            <w:r>
              <w:rPr>
                <w:sz w:val="18"/>
                <w:szCs w:val="18"/>
              </w:rPr>
              <w:t>5</w:t>
            </w:r>
            <w:r w:rsidRPr="00FE1778">
              <w:rPr>
                <w:sz w:val="18"/>
                <w:szCs w:val="18"/>
              </w:rPr>
              <w:t>.</w:t>
            </w:r>
            <w:r>
              <w:rPr>
                <w:sz w:val="18"/>
                <w:szCs w:val="18"/>
              </w:rPr>
              <w:t>2</w:t>
            </w:r>
          </w:p>
        </w:tc>
        <w:tc>
          <w:tcPr>
            <w:tcW w:w="1142" w:type="dxa"/>
            <w:vAlign w:val="center"/>
          </w:tcPr>
          <w:p w14:paraId="72AF7950" w14:textId="77777777" w:rsidR="009659C0" w:rsidRPr="00FE1778" w:rsidRDefault="009659C0" w:rsidP="009659C0">
            <w:pPr>
              <w:spacing w:after="120"/>
              <w:ind w:left="284" w:hanging="284"/>
              <w:jc w:val="center"/>
              <w:rPr>
                <w:sz w:val="18"/>
                <w:szCs w:val="18"/>
              </w:rPr>
            </w:pPr>
            <w:r>
              <w:rPr>
                <w:sz w:val="18"/>
                <w:szCs w:val="18"/>
              </w:rPr>
              <w:t>3545</w:t>
            </w:r>
          </w:p>
        </w:tc>
      </w:tr>
      <w:tr w:rsidR="009659C0" w:rsidRPr="00FE1778" w14:paraId="1ED31AD7" w14:textId="77777777" w:rsidTr="009659C0">
        <w:trPr>
          <w:cantSplit/>
          <w:trHeight w:val="403"/>
        </w:trPr>
        <w:tc>
          <w:tcPr>
            <w:tcW w:w="3119" w:type="dxa"/>
          </w:tcPr>
          <w:p w14:paraId="035EBFDF" w14:textId="77777777" w:rsidR="009659C0" w:rsidRPr="00F52726" w:rsidRDefault="009659C0" w:rsidP="009659C0">
            <w:pPr>
              <w:jc w:val="left"/>
            </w:pPr>
            <w:r>
              <w:t>ARTICLES</w:t>
            </w:r>
            <w:r w:rsidRPr="00F52726">
              <w:t xml:space="preserve"> </w:t>
            </w:r>
            <w:r>
              <w:t>CONTAINING</w:t>
            </w:r>
            <w:r w:rsidRPr="00F52726">
              <w:t xml:space="preserve"> </w:t>
            </w:r>
            <w:r>
              <w:t>TOXIC</w:t>
            </w:r>
            <w:r w:rsidRPr="00F52726">
              <w:t xml:space="preserve"> </w:t>
            </w:r>
            <w:r>
              <w:t>SUBSTANCE, N</w:t>
            </w:r>
            <w:r w:rsidRPr="00F52726">
              <w:t>.</w:t>
            </w:r>
            <w:r>
              <w:t>O</w:t>
            </w:r>
            <w:r w:rsidRPr="00F52726">
              <w:t>.</w:t>
            </w:r>
            <w:r>
              <w:t>S</w:t>
            </w:r>
            <w:r w:rsidRPr="00F52726">
              <w:t>.</w:t>
            </w:r>
          </w:p>
        </w:tc>
        <w:tc>
          <w:tcPr>
            <w:tcW w:w="2735" w:type="dxa"/>
          </w:tcPr>
          <w:p w14:paraId="64F38169" w14:textId="77777777" w:rsidR="009659C0" w:rsidRPr="006D04AF" w:rsidRDefault="009659C0" w:rsidP="00391A90">
            <w:pPr>
              <w:spacing w:after="120"/>
              <w:jc w:val="left"/>
              <w:rPr>
                <w:rFonts w:eastAsia="SimHei"/>
                <w:sz w:val="18"/>
                <w:szCs w:val="18"/>
              </w:rPr>
            </w:pPr>
            <w:r>
              <w:rPr>
                <w:rFonts w:eastAsia="SimHei"/>
                <w:sz w:val="18"/>
                <w:szCs w:val="18"/>
              </w:rPr>
              <w:t>含有</w:t>
            </w:r>
            <w:r>
              <w:rPr>
                <w:rFonts w:eastAsia="SimHei" w:hint="eastAsia"/>
                <w:sz w:val="18"/>
                <w:szCs w:val="18"/>
              </w:rPr>
              <w:t>毒性物质</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1084" w:type="dxa"/>
            <w:vAlign w:val="center"/>
          </w:tcPr>
          <w:p w14:paraId="6CB88A35" w14:textId="77777777" w:rsidR="009659C0" w:rsidRPr="00FE1778" w:rsidRDefault="009659C0" w:rsidP="009659C0">
            <w:pPr>
              <w:spacing w:after="120"/>
              <w:ind w:left="284" w:hanging="284"/>
              <w:jc w:val="center"/>
              <w:rPr>
                <w:sz w:val="18"/>
                <w:szCs w:val="18"/>
              </w:rPr>
            </w:pPr>
            <w:r>
              <w:rPr>
                <w:sz w:val="18"/>
                <w:szCs w:val="18"/>
              </w:rPr>
              <w:t>6</w:t>
            </w:r>
            <w:r w:rsidRPr="00FE1778">
              <w:rPr>
                <w:sz w:val="18"/>
                <w:szCs w:val="18"/>
              </w:rPr>
              <w:t>.</w:t>
            </w:r>
            <w:r>
              <w:rPr>
                <w:sz w:val="18"/>
                <w:szCs w:val="18"/>
              </w:rPr>
              <w:t>1</w:t>
            </w:r>
          </w:p>
        </w:tc>
        <w:tc>
          <w:tcPr>
            <w:tcW w:w="1142" w:type="dxa"/>
            <w:vAlign w:val="center"/>
          </w:tcPr>
          <w:p w14:paraId="7E9B1720" w14:textId="77777777" w:rsidR="009659C0" w:rsidRPr="00FE1778" w:rsidRDefault="009659C0" w:rsidP="009659C0">
            <w:pPr>
              <w:spacing w:after="120"/>
              <w:ind w:left="284" w:hanging="284"/>
              <w:jc w:val="center"/>
              <w:rPr>
                <w:sz w:val="18"/>
                <w:szCs w:val="18"/>
              </w:rPr>
            </w:pPr>
            <w:r>
              <w:rPr>
                <w:sz w:val="18"/>
                <w:szCs w:val="18"/>
              </w:rPr>
              <w:t>3546</w:t>
            </w:r>
          </w:p>
        </w:tc>
      </w:tr>
      <w:tr w:rsidR="009659C0" w:rsidRPr="00FE1778" w14:paraId="76299D9B" w14:textId="77777777" w:rsidTr="009659C0">
        <w:trPr>
          <w:cantSplit/>
          <w:trHeight w:val="403"/>
        </w:trPr>
        <w:tc>
          <w:tcPr>
            <w:tcW w:w="3119" w:type="dxa"/>
          </w:tcPr>
          <w:p w14:paraId="23B97975" w14:textId="77777777" w:rsidR="009659C0" w:rsidRPr="00F52726" w:rsidRDefault="009659C0" w:rsidP="009659C0">
            <w:pPr>
              <w:jc w:val="left"/>
            </w:pPr>
            <w:r>
              <w:t>ARTICLES</w:t>
            </w:r>
            <w:r w:rsidRPr="00F52726">
              <w:t xml:space="preserve"> </w:t>
            </w:r>
            <w:r>
              <w:t>CONTAINING</w:t>
            </w:r>
            <w:r w:rsidRPr="00F52726">
              <w:t xml:space="preserve"> </w:t>
            </w:r>
            <w:r>
              <w:t>CORROSIVE</w:t>
            </w:r>
            <w:r w:rsidRPr="00F52726">
              <w:t xml:space="preserve"> </w:t>
            </w:r>
            <w:r>
              <w:t>SUBSTANCE, N</w:t>
            </w:r>
            <w:r w:rsidRPr="00F52726">
              <w:t>.</w:t>
            </w:r>
            <w:r>
              <w:t>O</w:t>
            </w:r>
            <w:r w:rsidRPr="00F52726">
              <w:t>.</w:t>
            </w:r>
            <w:r>
              <w:t>S</w:t>
            </w:r>
            <w:r w:rsidRPr="00F52726">
              <w:t>.</w:t>
            </w:r>
          </w:p>
        </w:tc>
        <w:tc>
          <w:tcPr>
            <w:tcW w:w="2735" w:type="dxa"/>
          </w:tcPr>
          <w:p w14:paraId="1D753EB2" w14:textId="77777777" w:rsidR="009659C0" w:rsidRPr="006D04AF" w:rsidRDefault="009659C0" w:rsidP="00391A90">
            <w:pPr>
              <w:spacing w:after="120"/>
              <w:jc w:val="left"/>
              <w:rPr>
                <w:rFonts w:eastAsia="SimHei"/>
                <w:sz w:val="18"/>
                <w:szCs w:val="18"/>
              </w:rPr>
            </w:pPr>
            <w:r>
              <w:rPr>
                <w:rFonts w:eastAsia="SimHei"/>
                <w:sz w:val="18"/>
                <w:szCs w:val="18"/>
              </w:rPr>
              <w:t>含有</w:t>
            </w:r>
            <w:r>
              <w:rPr>
                <w:rFonts w:eastAsia="SimHei" w:hint="eastAsia"/>
                <w:sz w:val="18"/>
                <w:szCs w:val="18"/>
              </w:rPr>
              <w:t>腐蚀性物质</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1084" w:type="dxa"/>
            <w:vAlign w:val="center"/>
          </w:tcPr>
          <w:p w14:paraId="35F2E731" w14:textId="77777777" w:rsidR="009659C0" w:rsidRPr="00FE1778" w:rsidRDefault="009659C0" w:rsidP="009659C0">
            <w:pPr>
              <w:spacing w:after="120"/>
              <w:ind w:left="284" w:hanging="284"/>
              <w:jc w:val="center"/>
              <w:rPr>
                <w:sz w:val="18"/>
                <w:szCs w:val="18"/>
              </w:rPr>
            </w:pPr>
            <w:r>
              <w:rPr>
                <w:sz w:val="18"/>
                <w:szCs w:val="18"/>
              </w:rPr>
              <w:t>8</w:t>
            </w:r>
          </w:p>
        </w:tc>
        <w:tc>
          <w:tcPr>
            <w:tcW w:w="1142" w:type="dxa"/>
            <w:vAlign w:val="center"/>
          </w:tcPr>
          <w:p w14:paraId="429C02F1" w14:textId="77777777" w:rsidR="009659C0" w:rsidRPr="00FE1778" w:rsidRDefault="009659C0" w:rsidP="009659C0">
            <w:pPr>
              <w:spacing w:after="120"/>
              <w:ind w:left="284" w:hanging="284"/>
              <w:jc w:val="center"/>
              <w:rPr>
                <w:sz w:val="18"/>
                <w:szCs w:val="18"/>
              </w:rPr>
            </w:pPr>
            <w:r>
              <w:rPr>
                <w:sz w:val="18"/>
                <w:szCs w:val="18"/>
              </w:rPr>
              <w:t>3547</w:t>
            </w:r>
          </w:p>
        </w:tc>
      </w:tr>
      <w:tr w:rsidR="009659C0" w:rsidRPr="00FE1778" w14:paraId="335BFF6E" w14:textId="77777777" w:rsidTr="009659C0">
        <w:trPr>
          <w:cantSplit/>
          <w:trHeight w:val="403"/>
        </w:trPr>
        <w:tc>
          <w:tcPr>
            <w:tcW w:w="3119" w:type="dxa"/>
          </w:tcPr>
          <w:p w14:paraId="35903D25" w14:textId="77777777" w:rsidR="009659C0" w:rsidRPr="00F52726" w:rsidRDefault="009659C0" w:rsidP="009659C0">
            <w:pPr>
              <w:jc w:val="left"/>
            </w:pPr>
            <w:r>
              <w:t>ARTICLES</w:t>
            </w:r>
            <w:r w:rsidRPr="00F52726">
              <w:t xml:space="preserve"> </w:t>
            </w:r>
            <w:r>
              <w:t>CONTAINING</w:t>
            </w:r>
            <w:r w:rsidRPr="00F52726">
              <w:t xml:space="preserve"> </w:t>
            </w:r>
            <w:r>
              <w:t>MISCELLANEOUS</w:t>
            </w:r>
            <w:r w:rsidRPr="00F52726">
              <w:t xml:space="preserve"> </w:t>
            </w:r>
            <w:r>
              <w:t>DANGEROUS</w:t>
            </w:r>
            <w:r w:rsidRPr="00F52726">
              <w:t xml:space="preserve"> </w:t>
            </w:r>
            <w:r>
              <w:t>GOODS, N</w:t>
            </w:r>
            <w:r w:rsidRPr="00F52726">
              <w:t>.</w:t>
            </w:r>
            <w:r>
              <w:t>O</w:t>
            </w:r>
            <w:r w:rsidRPr="00F52726">
              <w:t>.</w:t>
            </w:r>
            <w:r>
              <w:t>S</w:t>
            </w:r>
            <w:r w:rsidRPr="00F52726">
              <w:t>.</w:t>
            </w:r>
          </w:p>
        </w:tc>
        <w:tc>
          <w:tcPr>
            <w:tcW w:w="2735" w:type="dxa"/>
          </w:tcPr>
          <w:p w14:paraId="79867567" w14:textId="1118E9F1" w:rsidR="009659C0" w:rsidRPr="006D04AF" w:rsidRDefault="009659C0" w:rsidP="00391A90">
            <w:pPr>
              <w:spacing w:before="40" w:after="120" w:line="220" w:lineRule="exact"/>
              <w:ind w:right="113"/>
              <w:jc w:val="left"/>
              <w:rPr>
                <w:rFonts w:eastAsia="SimHei"/>
                <w:sz w:val="18"/>
                <w:szCs w:val="18"/>
              </w:rPr>
            </w:pPr>
            <w:r>
              <w:rPr>
                <w:rFonts w:eastAsia="SimHei"/>
                <w:sz w:val="18"/>
                <w:szCs w:val="18"/>
              </w:rPr>
              <w:t>含有</w:t>
            </w:r>
            <w:r>
              <w:rPr>
                <w:rFonts w:eastAsia="SimHei" w:hint="eastAsia"/>
                <w:sz w:val="18"/>
                <w:szCs w:val="18"/>
              </w:rPr>
              <w:t>杂项危险货物</w:t>
            </w:r>
            <w:r>
              <w:rPr>
                <w:rFonts w:eastAsia="SimHei"/>
                <w:sz w:val="18"/>
                <w:szCs w:val="18"/>
              </w:rPr>
              <w:t>的物品</w:t>
            </w:r>
            <w:r>
              <w:rPr>
                <w:rFonts w:eastAsia="SimHei" w:hint="eastAsia"/>
                <w:sz w:val="18"/>
                <w:szCs w:val="18"/>
              </w:rPr>
              <w:t>，</w:t>
            </w:r>
            <w:r w:rsidRPr="006D04AF">
              <w:rPr>
                <w:rFonts w:eastAsia="SimHei"/>
                <w:sz w:val="18"/>
                <w:szCs w:val="18"/>
              </w:rPr>
              <w:t>未另作规定的</w:t>
            </w:r>
          </w:p>
        </w:tc>
        <w:tc>
          <w:tcPr>
            <w:tcW w:w="1084" w:type="dxa"/>
            <w:vAlign w:val="center"/>
          </w:tcPr>
          <w:p w14:paraId="3652DCC4" w14:textId="77777777" w:rsidR="009659C0" w:rsidRPr="00FE1778" w:rsidRDefault="009659C0" w:rsidP="009659C0">
            <w:pPr>
              <w:spacing w:after="120"/>
              <w:ind w:left="284" w:hanging="284"/>
              <w:jc w:val="center"/>
              <w:rPr>
                <w:sz w:val="18"/>
                <w:szCs w:val="18"/>
              </w:rPr>
            </w:pPr>
            <w:r>
              <w:rPr>
                <w:sz w:val="18"/>
                <w:szCs w:val="18"/>
              </w:rPr>
              <w:t>9</w:t>
            </w:r>
          </w:p>
        </w:tc>
        <w:tc>
          <w:tcPr>
            <w:tcW w:w="1142" w:type="dxa"/>
            <w:vAlign w:val="center"/>
          </w:tcPr>
          <w:p w14:paraId="23EC17DB" w14:textId="77777777" w:rsidR="009659C0" w:rsidRPr="00FE1778" w:rsidRDefault="009659C0" w:rsidP="009659C0">
            <w:pPr>
              <w:spacing w:after="120"/>
              <w:ind w:left="284" w:hanging="284"/>
              <w:jc w:val="center"/>
              <w:rPr>
                <w:sz w:val="18"/>
                <w:szCs w:val="18"/>
              </w:rPr>
            </w:pPr>
            <w:r>
              <w:rPr>
                <w:sz w:val="18"/>
                <w:szCs w:val="18"/>
              </w:rPr>
              <w:t>3548</w:t>
            </w:r>
          </w:p>
        </w:tc>
      </w:tr>
      <w:tr w:rsidR="009659C0" w:rsidRPr="00FE1778" w14:paraId="706E7B22" w14:textId="77777777" w:rsidTr="009659C0">
        <w:trPr>
          <w:cantSplit/>
          <w:trHeight w:val="403"/>
        </w:trPr>
        <w:tc>
          <w:tcPr>
            <w:tcW w:w="3119" w:type="dxa"/>
          </w:tcPr>
          <w:p w14:paraId="6B62F4C0" w14:textId="77777777" w:rsidR="009659C0" w:rsidRPr="00F52726" w:rsidRDefault="009659C0" w:rsidP="009659C0">
            <w:pPr>
              <w:jc w:val="left"/>
            </w:pPr>
            <w:r>
              <w:t>LITHIUM</w:t>
            </w:r>
            <w:r w:rsidRPr="00F52726">
              <w:t xml:space="preserve"> </w:t>
            </w:r>
            <w:r>
              <w:t>BATTERIES</w:t>
            </w:r>
            <w:r w:rsidRPr="00F52726">
              <w:t xml:space="preserve"> </w:t>
            </w:r>
            <w:r>
              <w:t>INSTALLED</w:t>
            </w:r>
            <w:r w:rsidRPr="00F52726">
              <w:t xml:space="preserve"> </w:t>
            </w:r>
            <w:r>
              <w:t>IN</w:t>
            </w:r>
            <w:r w:rsidRPr="00F52726">
              <w:t xml:space="preserve"> </w:t>
            </w:r>
            <w:r>
              <w:t>CARGO</w:t>
            </w:r>
            <w:r w:rsidRPr="00F52726">
              <w:t xml:space="preserve"> </w:t>
            </w:r>
            <w:r>
              <w:t>TRANSPORT</w:t>
            </w:r>
            <w:r w:rsidRPr="00F52726">
              <w:t xml:space="preserve"> </w:t>
            </w:r>
            <w:r>
              <w:t>UNIT</w:t>
            </w:r>
            <w:r w:rsidRPr="00F52726">
              <w:t xml:space="preserve"> </w:t>
            </w:r>
            <w:r>
              <w:t>lithium</w:t>
            </w:r>
            <w:r w:rsidRPr="00F52726">
              <w:t xml:space="preserve"> </w:t>
            </w:r>
            <w:r>
              <w:t>ion</w:t>
            </w:r>
            <w:r w:rsidRPr="00F52726">
              <w:t xml:space="preserve"> </w:t>
            </w:r>
            <w:r>
              <w:t>batteries</w:t>
            </w:r>
            <w:r w:rsidRPr="00F52726">
              <w:t xml:space="preserve"> </w:t>
            </w:r>
            <w:r>
              <w:t>or</w:t>
            </w:r>
            <w:r w:rsidRPr="00F52726">
              <w:t xml:space="preserve"> </w:t>
            </w:r>
            <w:r>
              <w:t>lithium</w:t>
            </w:r>
            <w:r w:rsidRPr="00F52726">
              <w:t xml:space="preserve"> </w:t>
            </w:r>
            <w:r>
              <w:t>metal</w:t>
            </w:r>
            <w:r w:rsidRPr="00F52726">
              <w:t xml:space="preserve"> </w:t>
            </w:r>
            <w:r>
              <w:t>batteries</w:t>
            </w:r>
          </w:p>
        </w:tc>
        <w:tc>
          <w:tcPr>
            <w:tcW w:w="2735" w:type="dxa"/>
          </w:tcPr>
          <w:p w14:paraId="4E546921" w14:textId="48F76D4A" w:rsidR="009659C0" w:rsidRPr="00FE1778" w:rsidRDefault="009659C0" w:rsidP="00391A90">
            <w:pPr>
              <w:spacing w:after="120"/>
              <w:jc w:val="left"/>
              <w:rPr>
                <w:sz w:val="18"/>
                <w:szCs w:val="18"/>
              </w:rPr>
            </w:pPr>
            <w:r>
              <w:rPr>
                <w:rFonts w:eastAsia="SimHei" w:hint="eastAsia"/>
                <w:sz w:val="18"/>
                <w:szCs w:val="18"/>
              </w:rPr>
              <w:t>装在货运装置中的锂电池组</w:t>
            </w:r>
            <w:r w:rsidR="00391A90">
              <w:rPr>
                <w:rFonts w:eastAsia="SimHei"/>
                <w:sz w:val="18"/>
                <w:szCs w:val="18"/>
              </w:rPr>
              <w:br/>
            </w:r>
            <w:r w:rsidRPr="001E1ECA">
              <w:rPr>
                <w:rFonts w:hint="eastAsia"/>
                <w:sz w:val="18"/>
                <w:szCs w:val="18"/>
              </w:rPr>
              <w:t>锂离子电池组</w:t>
            </w:r>
            <w:r>
              <w:rPr>
                <w:rFonts w:hint="eastAsia"/>
                <w:sz w:val="18"/>
                <w:szCs w:val="18"/>
              </w:rPr>
              <w:t>或锂金属电池组</w:t>
            </w:r>
          </w:p>
        </w:tc>
        <w:tc>
          <w:tcPr>
            <w:tcW w:w="1084" w:type="dxa"/>
          </w:tcPr>
          <w:p w14:paraId="1751E8BD" w14:textId="77777777" w:rsidR="009659C0" w:rsidRPr="00FE1778" w:rsidRDefault="009659C0" w:rsidP="009659C0">
            <w:pPr>
              <w:spacing w:after="120"/>
              <w:ind w:left="284" w:hanging="284"/>
              <w:jc w:val="center"/>
              <w:rPr>
                <w:sz w:val="18"/>
                <w:szCs w:val="18"/>
              </w:rPr>
            </w:pPr>
            <w:r>
              <w:rPr>
                <w:sz w:val="18"/>
                <w:szCs w:val="18"/>
              </w:rPr>
              <w:t>9</w:t>
            </w:r>
          </w:p>
        </w:tc>
        <w:tc>
          <w:tcPr>
            <w:tcW w:w="1142" w:type="dxa"/>
          </w:tcPr>
          <w:p w14:paraId="3C5A54A8" w14:textId="77777777" w:rsidR="009659C0" w:rsidRPr="00FE1778" w:rsidRDefault="009659C0" w:rsidP="009659C0">
            <w:pPr>
              <w:spacing w:after="120"/>
              <w:ind w:left="284" w:hanging="284"/>
              <w:jc w:val="center"/>
              <w:rPr>
                <w:sz w:val="18"/>
                <w:szCs w:val="18"/>
              </w:rPr>
            </w:pPr>
            <w:r>
              <w:rPr>
                <w:sz w:val="18"/>
                <w:szCs w:val="18"/>
              </w:rPr>
              <w:t>3536</w:t>
            </w:r>
          </w:p>
        </w:tc>
      </w:tr>
      <w:tr w:rsidR="009659C0" w:rsidRPr="00FE1778" w14:paraId="405D671A" w14:textId="77777777" w:rsidTr="009659C0">
        <w:trPr>
          <w:cantSplit/>
          <w:trHeight w:val="403"/>
        </w:trPr>
        <w:tc>
          <w:tcPr>
            <w:tcW w:w="3119" w:type="dxa"/>
          </w:tcPr>
          <w:p w14:paraId="5976B9D7" w14:textId="77777777" w:rsidR="009659C0" w:rsidRDefault="009659C0" w:rsidP="0010257F">
            <w:pPr>
              <w:jc w:val="left"/>
            </w:pPr>
            <w:r>
              <w:t>TOXIC</w:t>
            </w:r>
            <w:r w:rsidRPr="00F52726">
              <w:t xml:space="preserve"> </w:t>
            </w:r>
            <w:r>
              <w:t>SOLID, FLAMMABLE, INORGANIC, N</w:t>
            </w:r>
            <w:r w:rsidRPr="00F52726">
              <w:t>.</w:t>
            </w:r>
            <w:r>
              <w:t>O</w:t>
            </w:r>
            <w:r w:rsidRPr="00F52726">
              <w:t>.</w:t>
            </w:r>
            <w:r>
              <w:t>S</w:t>
            </w:r>
            <w:r w:rsidRPr="00F52726">
              <w:t>.</w:t>
            </w:r>
          </w:p>
        </w:tc>
        <w:tc>
          <w:tcPr>
            <w:tcW w:w="2735" w:type="dxa"/>
          </w:tcPr>
          <w:p w14:paraId="3AC45BED" w14:textId="77777777" w:rsidR="009659C0" w:rsidRPr="00FE1778" w:rsidRDefault="009659C0" w:rsidP="00391A90">
            <w:pPr>
              <w:spacing w:after="120"/>
              <w:jc w:val="left"/>
              <w:rPr>
                <w:sz w:val="18"/>
                <w:szCs w:val="18"/>
              </w:rPr>
            </w:pPr>
            <w:r w:rsidRPr="00A21B3B">
              <w:rPr>
                <w:rFonts w:eastAsia="SimHei" w:hint="eastAsia"/>
                <w:sz w:val="18"/>
                <w:szCs w:val="18"/>
              </w:rPr>
              <w:t>毒性固体，易燃，无机，</w:t>
            </w:r>
            <w:r w:rsidRPr="006D04AF">
              <w:rPr>
                <w:rFonts w:eastAsia="SimHei"/>
                <w:sz w:val="18"/>
                <w:szCs w:val="18"/>
              </w:rPr>
              <w:t>未另作规定的</w:t>
            </w:r>
          </w:p>
        </w:tc>
        <w:tc>
          <w:tcPr>
            <w:tcW w:w="1084" w:type="dxa"/>
          </w:tcPr>
          <w:p w14:paraId="1A075F61" w14:textId="77777777" w:rsidR="009659C0" w:rsidRPr="00FE1778" w:rsidRDefault="009659C0" w:rsidP="009659C0">
            <w:pPr>
              <w:spacing w:after="120"/>
              <w:ind w:left="284" w:hanging="284"/>
              <w:jc w:val="center"/>
              <w:rPr>
                <w:sz w:val="18"/>
                <w:szCs w:val="18"/>
              </w:rPr>
            </w:pPr>
            <w:r>
              <w:rPr>
                <w:sz w:val="18"/>
                <w:szCs w:val="18"/>
              </w:rPr>
              <w:t>6</w:t>
            </w:r>
            <w:r w:rsidRPr="00FE1778">
              <w:rPr>
                <w:sz w:val="18"/>
                <w:szCs w:val="18"/>
              </w:rPr>
              <w:t>.</w:t>
            </w:r>
            <w:r>
              <w:rPr>
                <w:sz w:val="18"/>
                <w:szCs w:val="18"/>
              </w:rPr>
              <w:t>1</w:t>
            </w:r>
          </w:p>
        </w:tc>
        <w:tc>
          <w:tcPr>
            <w:tcW w:w="1142" w:type="dxa"/>
          </w:tcPr>
          <w:p w14:paraId="27E2BC45" w14:textId="77777777" w:rsidR="009659C0" w:rsidRPr="00FE1778" w:rsidRDefault="009659C0" w:rsidP="009659C0">
            <w:pPr>
              <w:spacing w:after="120"/>
              <w:ind w:left="284" w:hanging="284"/>
              <w:jc w:val="center"/>
              <w:rPr>
                <w:sz w:val="18"/>
                <w:szCs w:val="18"/>
              </w:rPr>
            </w:pPr>
            <w:r>
              <w:rPr>
                <w:sz w:val="18"/>
                <w:szCs w:val="18"/>
              </w:rPr>
              <w:t>3535</w:t>
            </w:r>
          </w:p>
        </w:tc>
      </w:tr>
    </w:tbl>
    <w:p w14:paraId="438088D9" w14:textId="77777777" w:rsidR="009659C0" w:rsidRPr="00FE1778" w:rsidRDefault="009659C0" w:rsidP="009659C0">
      <w:pPr>
        <w:pStyle w:val="H1GC"/>
      </w:pPr>
      <w:r w:rsidRPr="00FE1778">
        <w:tab/>
      </w:r>
      <w:r w:rsidRPr="00FE1778">
        <w:tab/>
      </w:r>
      <w:r>
        <w:rPr>
          <w:rFonts w:hint="eastAsia"/>
        </w:rPr>
        <w:t>第</w:t>
      </w:r>
      <w:r>
        <w:t>3</w:t>
      </w:r>
      <w:r w:rsidRPr="00FE1778">
        <w:t>.</w:t>
      </w:r>
      <w:r>
        <w:t>3</w:t>
      </w:r>
      <w:r>
        <w:rPr>
          <w:rFonts w:hint="eastAsia"/>
        </w:rPr>
        <w:t>章</w:t>
      </w:r>
    </w:p>
    <w:p w14:paraId="350EC121" w14:textId="5A1E7CC7" w:rsidR="009659C0" w:rsidRPr="00FE1778" w:rsidRDefault="009659C0" w:rsidP="0054755B">
      <w:pPr>
        <w:pStyle w:val="SingleTxtGC"/>
        <w:tabs>
          <w:tab w:val="clear" w:pos="1565"/>
        </w:tabs>
      </w:pPr>
      <w:r>
        <w:t>3</w:t>
      </w:r>
      <w:r w:rsidRPr="00FE1778">
        <w:t>.</w:t>
      </w:r>
      <w:r>
        <w:t>3</w:t>
      </w:r>
      <w:r w:rsidRPr="00FE1778">
        <w:t>.</w:t>
      </w:r>
      <w:r>
        <w:t>1</w:t>
      </w:r>
      <w:r w:rsidR="00554659">
        <w:tab/>
      </w:r>
      <w:r>
        <w:rPr>
          <w:rFonts w:hint="eastAsia"/>
        </w:rPr>
        <w:t>第三句，将</w:t>
      </w:r>
      <w:r w:rsidRPr="0014297E">
        <w:rPr>
          <w:rFonts w:hint="eastAsia"/>
        </w:rPr>
        <w:t>，</w:t>
      </w:r>
      <w:r>
        <w:rPr>
          <w:rFonts w:hint="eastAsia"/>
        </w:rPr>
        <w:t>“</w:t>
      </w:r>
      <w:r w:rsidRPr="0014297E">
        <w:rPr>
          <w:rFonts w:hint="eastAsia"/>
        </w:rPr>
        <w:t>如</w:t>
      </w:r>
      <w:r>
        <w:rPr>
          <w:rFonts w:hint="eastAsia"/>
        </w:rPr>
        <w:t>“</w:t>
      </w:r>
      <w:r w:rsidRPr="0014297E">
        <w:rPr>
          <w:rFonts w:hint="eastAsia"/>
        </w:rPr>
        <w:t>损坏的锂电池组</w:t>
      </w:r>
      <w:r>
        <w:rPr>
          <w:rFonts w:hint="eastAsia"/>
        </w:rPr>
        <w:t>”“一语改为“</w:t>
      </w:r>
      <w:r w:rsidRPr="0014297E">
        <w:rPr>
          <w:rFonts w:hint="eastAsia"/>
        </w:rPr>
        <w:t>如</w:t>
      </w:r>
      <w:r>
        <w:rPr>
          <w:rFonts w:hint="eastAsia"/>
        </w:rPr>
        <w:t>“</w:t>
      </w:r>
      <w:r>
        <w:rPr>
          <w:rFonts w:eastAsia="SimHei" w:hint="eastAsia"/>
        </w:rPr>
        <w:t>准备处理</w:t>
      </w:r>
      <w:r w:rsidRPr="0014297E">
        <w:rPr>
          <w:rFonts w:eastAsia="SimHei" w:hint="eastAsia"/>
        </w:rPr>
        <w:t>的锂电池</w:t>
      </w:r>
      <w:r>
        <w:rPr>
          <w:rFonts w:hint="eastAsia"/>
        </w:rPr>
        <w:t>”</w:t>
      </w:r>
      <w:r w:rsidR="008B0340">
        <w:rPr>
          <w:rFonts w:hint="eastAsia"/>
        </w:rPr>
        <w:t>”</w:t>
      </w:r>
      <w:r>
        <w:rPr>
          <w:rFonts w:hint="eastAsia"/>
        </w:rPr>
        <w:t>。</w:t>
      </w:r>
    </w:p>
    <w:p w14:paraId="1213CFBB" w14:textId="77777777" w:rsidR="009659C0" w:rsidRPr="0014297E" w:rsidRDefault="009659C0" w:rsidP="009659C0">
      <w:pPr>
        <w:pStyle w:val="SingleTxtGC"/>
      </w:pPr>
      <w:r>
        <w:t>特殊规定</w:t>
      </w:r>
      <w:r>
        <w:t>23</w:t>
      </w:r>
      <w:r w:rsidRPr="00FE1778">
        <w:tab/>
      </w:r>
      <w:r>
        <w:rPr>
          <w:rFonts w:hint="eastAsia"/>
        </w:rPr>
        <w:t>不涉及中文。</w:t>
      </w:r>
    </w:p>
    <w:p w14:paraId="1D14EA04" w14:textId="77777777" w:rsidR="009659C0" w:rsidRPr="0014297E" w:rsidRDefault="009659C0" w:rsidP="009659C0">
      <w:pPr>
        <w:pStyle w:val="SingleTxtGC"/>
      </w:pPr>
      <w:r>
        <w:t>特殊规定</w:t>
      </w:r>
      <w:r>
        <w:t>61</w:t>
      </w:r>
      <w:r w:rsidRPr="00FE1778">
        <w:tab/>
      </w:r>
      <w:r>
        <w:rPr>
          <w:rFonts w:hint="eastAsia"/>
        </w:rPr>
        <w:t>不涉及中文。</w:t>
      </w:r>
    </w:p>
    <w:p w14:paraId="46624DF4" w14:textId="4DE26F77" w:rsidR="009659C0" w:rsidRPr="00FE1778" w:rsidRDefault="009659C0" w:rsidP="009659C0">
      <w:pPr>
        <w:pStyle w:val="SingleTxtGC"/>
      </w:pPr>
      <w:r>
        <w:t>特殊规定</w:t>
      </w:r>
      <w:r>
        <w:t>63</w:t>
      </w:r>
      <w:r w:rsidRPr="00FE1778">
        <w:tab/>
      </w:r>
      <w:r>
        <w:rPr>
          <w:rFonts w:hint="eastAsia"/>
        </w:rPr>
        <w:t>导语，中文不变。</w:t>
      </w:r>
      <w:r w:rsidRPr="00FE1778">
        <w:t>(</w:t>
      </w:r>
      <w:r>
        <w:t>e</w:t>
      </w:r>
      <w:r w:rsidR="005900D1">
        <w:t>)</w:t>
      </w:r>
      <w:r>
        <w:rPr>
          <w:rFonts w:hint="eastAsia"/>
        </w:rPr>
        <w:t>和</w:t>
      </w:r>
      <w:r w:rsidRPr="00FE1778">
        <w:t>(</w:t>
      </w:r>
      <w:r>
        <w:t>g</w:t>
      </w:r>
      <w:r w:rsidRPr="00FE1778">
        <w:t>)</w:t>
      </w:r>
      <w:r>
        <w:rPr>
          <w:rFonts w:hint="eastAsia"/>
        </w:rPr>
        <w:t>，中文不变。</w:t>
      </w:r>
    </w:p>
    <w:p w14:paraId="445573D0" w14:textId="77777777" w:rsidR="009659C0" w:rsidRPr="00FE1778" w:rsidRDefault="009659C0" w:rsidP="009659C0">
      <w:pPr>
        <w:pStyle w:val="SingleTxtGC"/>
      </w:pPr>
      <w:r>
        <w:t>特殊规定</w:t>
      </w:r>
      <w:r>
        <w:t>122</w:t>
      </w:r>
      <w:r w:rsidRPr="00FE1778">
        <w:tab/>
      </w:r>
      <w:r>
        <w:rPr>
          <w:rFonts w:hint="eastAsia"/>
        </w:rPr>
        <w:t>中文不变。</w:t>
      </w:r>
    </w:p>
    <w:p w14:paraId="1D48DB2A" w14:textId="77777777" w:rsidR="009659C0" w:rsidRDefault="009659C0" w:rsidP="009659C0">
      <w:pPr>
        <w:pStyle w:val="SingleTxtGC"/>
      </w:pPr>
      <w:r>
        <w:t>特殊规定</w:t>
      </w:r>
      <w:r>
        <w:t>133</w:t>
      </w:r>
      <w:r w:rsidRPr="00FE1778">
        <w:tab/>
      </w:r>
      <w:r>
        <w:rPr>
          <w:rFonts w:hint="eastAsia"/>
        </w:rPr>
        <w:t>中文不变。</w:t>
      </w:r>
    </w:p>
    <w:p w14:paraId="0F0CA39E" w14:textId="77777777" w:rsidR="009659C0" w:rsidRDefault="009659C0" w:rsidP="009659C0">
      <w:pPr>
        <w:pStyle w:val="SingleTxtGC"/>
      </w:pPr>
      <w:r>
        <w:t>特殊规定</w:t>
      </w:r>
      <w:r>
        <w:t>172</w:t>
      </w:r>
      <w:r w:rsidRPr="00FE1778">
        <w:tab/>
      </w:r>
      <w:r>
        <w:t>(a)</w:t>
      </w:r>
      <w:r>
        <w:rPr>
          <w:rFonts w:hint="eastAsia"/>
        </w:rPr>
        <w:t>和</w:t>
      </w:r>
      <w:r w:rsidRPr="00FE1778">
        <w:t>(</w:t>
      </w:r>
      <w:r>
        <w:t>b</w:t>
      </w:r>
      <w:r w:rsidRPr="00FE1778">
        <w:t>)</w:t>
      </w:r>
      <w:r>
        <w:rPr>
          <w:rFonts w:hint="eastAsia"/>
        </w:rPr>
        <w:t>，中文不变。</w:t>
      </w:r>
      <w:r w:rsidRPr="00FE1778">
        <w:t>(</w:t>
      </w:r>
      <w:r>
        <w:t>c</w:t>
      </w:r>
      <w:r w:rsidRPr="00FE1778">
        <w:t>)</w:t>
      </w:r>
      <w:r>
        <w:rPr>
          <w:rFonts w:hint="eastAsia"/>
        </w:rPr>
        <w:t>，中文不变。</w:t>
      </w:r>
    </w:p>
    <w:p w14:paraId="72ED9134" w14:textId="77777777" w:rsidR="009659C0" w:rsidRPr="00FE1778" w:rsidRDefault="009659C0" w:rsidP="009659C0">
      <w:pPr>
        <w:pStyle w:val="SingleTxtGC"/>
      </w:pPr>
      <w:r>
        <w:t>特殊规定</w:t>
      </w:r>
      <w:r>
        <w:t>181</w:t>
      </w:r>
      <w:r w:rsidRPr="00FE1778">
        <w:tab/>
      </w:r>
      <w:r>
        <w:rPr>
          <w:rFonts w:hint="eastAsia"/>
        </w:rPr>
        <w:t>中文不变。</w:t>
      </w:r>
    </w:p>
    <w:p w14:paraId="1EE8698F" w14:textId="77777777" w:rsidR="009659C0" w:rsidRPr="00FE1778" w:rsidRDefault="009659C0" w:rsidP="009659C0">
      <w:pPr>
        <w:pStyle w:val="SingleTxtGC"/>
      </w:pPr>
      <w:r>
        <w:rPr>
          <w:rFonts w:hint="eastAsia"/>
        </w:rPr>
        <w:t>删去</w:t>
      </w:r>
      <w:r>
        <w:t>特殊规定</w:t>
      </w:r>
      <w:r>
        <w:t>186</w:t>
      </w:r>
      <w:r>
        <w:rPr>
          <w:rFonts w:hint="eastAsia"/>
        </w:rPr>
        <w:tab/>
      </w:r>
      <w:r>
        <w:rPr>
          <w:rFonts w:hint="eastAsia"/>
        </w:rPr>
        <w:t>增加：“</w:t>
      </w:r>
      <w:r>
        <w:t>186</w:t>
      </w:r>
      <w:r w:rsidRPr="00FE1778">
        <w:tab/>
      </w:r>
      <w:r w:rsidRPr="00C661E3">
        <w:rPr>
          <w:rFonts w:eastAsia="楷体"/>
          <w:iCs/>
        </w:rPr>
        <w:t>(</w:t>
      </w:r>
      <w:r>
        <w:rPr>
          <w:rFonts w:eastAsia="楷体" w:hint="eastAsia"/>
          <w:iCs/>
        </w:rPr>
        <w:t>删除</w:t>
      </w:r>
      <w:r w:rsidRPr="00C661E3">
        <w:rPr>
          <w:rFonts w:eastAsia="楷体"/>
          <w:iCs/>
        </w:rPr>
        <w:t>)</w:t>
      </w:r>
      <w:r>
        <w:rPr>
          <w:rFonts w:hint="eastAsia"/>
        </w:rPr>
        <w:t>”。</w:t>
      </w:r>
    </w:p>
    <w:p w14:paraId="55265B8E" w14:textId="024E66A5" w:rsidR="009659C0" w:rsidRPr="00FE1778" w:rsidRDefault="009659C0" w:rsidP="009659C0">
      <w:pPr>
        <w:pStyle w:val="SingleTxtGC"/>
      </w:pPr>
      <w:r>
        <w:t>特殊规定</w:t>
      </w:r>
      <w:r>
        <w:t>188</w:t>
      </w:r>
      <w:r w:rsidRPr="00FE1778">
        <w:t xml:space="preserve"> (</w:t>
      </w:r>
      <w:r>
        <w:t>d</w:t>
      </w:r>
      <w:r w:rsidRPr="00FE1778">
        <w:t>)</w:t>
      </w:r>
      <w:r>
        <w:rPr>
          <w:rFonts w:hint="eastAsia"/>
        </w:rPr>
        <w:tab/>
      </w:r>
      <w:r>
        <w:rPr>
          <w:rFonts w:hint="eastAsia"/>
        </w:rPr>
        <w:t>中文不变。</w:t>
      </w:r>
    </w:p>
    <w:p w14:paraId="3B9330CD" w14:textId="28C29449" w:rsidR="009659C0" w:rsidRPr="00FE1778" w:rsidRDefault="009659C0" w:rsidP="009659C0">
      <w:pPr>
        <w:pStyle w:val="SingleTxtGC"/>
      </w:pPr>
      <w:r>
        <w:t>特殊规定</w:t>
      </w:r>
      <w:r>
        <w:t>188</w:t>
      </w:r>
      <w:r w:rsidRPr="00FE1778">
        <w:t xml:space="preserve"> (</w:t>
      </w:r>
      <w:r>
        <w:t>f</w:t>
      </w:r>
      <w:r w:rsidRPr="00FE1778">
        <w:t>)</w:t>
      </w:r>
      <w:r w:rsidRPr="00FE1778">
        <w:tab/>
      </w:r>
      <w:r>
        <w:rPr>
          <w:rFonts w:hint="eastAsia"/>
        </w:rPr>
        <w:t>末尾新增以下两句：“包件有外包装时，锂电池组标记应明显可见，或印在外包件外侧，而外包件应标明“</w:t>
      </w:r>
      <w:r>
        <w:rPr>
          <w:lang w:bidi="en-GB"/>
        </w:rPr>
        <w:t>OVERPACK</w:t>
      </w:r>
      <w:r>
        <w:rPr>
          <w:rFonts w:hint="eastAsia"/>
          <w:lang w:bidi="en-GB"/>
        </w:rPr>
        <w:t>(</w:t>
      </w:r>
      <w:r w:rsidRPr="00C15937">
        <w:rPr>
          <w:rFonts w:eastAsia="SimHei" w:hint="eastAsia"/>
        </w:rPr>
        <w:t>外包件</w:t>
      </w:r>
      <w:r>
        <w:rPr>
          <w:rFonts w:eastAsia="SimHei" w:hint="eastAsia"/>
        </w:rPr>
        <w:t>)</w:t>
      </w:r>
      <w:r>
        <w:rPr>
          <w:rFonts w:hint="eastAsia"/>
        </w:rPr>
        <w:t>”。“</w:t>
      </w:r>
      <w:r>
        <w:rPr>
          <w:lang w:bidi="en-GB"/>
        </w:rPr>
        <w:t>OVERPACK</w:t>
      </w:r>
      <w:r>
        <w:rPr>
          <w:rFonts w:hint="eastAsia"/>
          <w:lang w:bidi="en-GB"/>
        </w:rPr>
        <w:t>(</w:t>
      </w:r>
      <w:r w:rsidRPr="00C15937">
        <w:rPr>
          <w:rFonts w:eastAsia="SimHei" w:hint="eastAsia"/>
        </w:rPr>
        <w:t>外包件</w:t>
      </w:r>
      <w:r>
        <w:rPr>
          <w:rFonts w:eastAsia="SimHei" w:hint="eastAsia"/>
        </w:rPr>
        <w:t>)</w:t>
      </w:r>
      <w:r>
        <w:rPr>
          <w:rFonts w:hint="eastAsia"/>
        </w:rPr>
        <w:t>”标记的字高应至少为</w:t>
      </w:r>
      <w:r>
        <w:rPr>
          <w:rFonts w:hint="eastAsia"/>
        </w:rPr>
        <w:t>12</w:t>
      </w:r>
      <w:r>
        <w:rPr>
          <w:rFonts w:hint="eastAsia"/>
        </w:rPr>
        <w:t>毫米。”。</w:t>
      </w:r>
    </w:p>
    <w:p w14:paraId="18C3F6A0" w14:textId="77777777" w:rsidR="009659C0" w:rsidRPr="00FE1778" w:rsidRDefault="009659C0" w:rsidP="009659C0">
      <w:pPr>
        <w:pStyle w:val="SingleTxtGC"/>
      </w:pPr>
      <w:r>
        <w:rPr>
          <w:rFonts w:hint="eastAsia"/>
        </w:rPr>
        <w:t>原注改为注</w:t>
      </w:r>
      <w:r>
        <w:t>1</w:t>
      </w:r>
      <w:r>
        <w:rPr>
          <w:rFonts w:hint="eastAsia"/>
        </w:rPr>
        <w:t>。新增注</w:t>
      </w:r>
      <w:r>
        <w:rPr>
          <w:rFonts w:hint="eastAsia"/>
        </w:rPr>
        <w:t>2</w:t>
      </w:r>
      <w:r>
        <w:rPr>
          <w:rFonts w:hint="eastAsia"/>
        </w:rPr>
        <w:t>如下：</w:t>
      </w:r>
    </w:p>
    <w:p w14:paraId="30D91CE9" w14:textId="5BF42FD8" w:rsidR="009659C0" w:rsidRPr="00312F2D" w:rsidRDefault="009659C0" w:rsidP="009659C0">
      <w:pPr>
        <w:pStyle w:val="SingleTxtGC"/>
        <w:rPr>
          <w:rFonts w:ascii="Time New Roman" w:eastAsia="楷体" w:hAnsi="Time New Roman" w:hint="eastAsia"/>
        </w:rPr>
      </w:pPr>
      <w:r w:rsidRPr="00312F2D">
        <w:rPr>
          <w:rFonts w:ascii="Time New Roman" w:eastAsia="楷体" w:hAnsi="Time New Roman" w:hint="eastAsia"/>
          <w:b/>
        </w:rPr>
        <w:t>“注</w:t>
      </w:r>
      <w:r w:rsidRPr="00312F2D">
        <w:rPr>
          <w:rFonts w:ascii="Time New Roman" w:eastAsia="楷体" w:hAnsi="Time New Roman"/>
          <w:b/>
        </w:rPr>
        <w:t>2:</w:t>
      </w:r>
      <w:r w:rsidRPr="00C15937">
        <w:tab/>
      </w:r>
      <w:r w:rsidRPr="00312F2D">
        <w:rPr>
          <w:rFonts w:ascii="Time New Roman" w:eastAsia="楷体" w:hAnsi="Time New Roman" w:hint="eastAsia"/>
        </w:rPr>
        <w:t>按照国际民航组织《危险品航空安全运输技术细则》第</w:t>
      </w:r>
      <w:r w:rsidRPr="00312F2D">
        <w:rPr>
          <w:rFonts w:ascii="Time New Roman" w:eastAsia="楷体" w:hAnsi="Time New Roman" w:hint="eastAsia"/>
        </w:rPr>
        <w:t>4</w:t>
      </w:r>
      <w:r w:rsidRPr="00312F2D">
        <w:rPr>
          <w:rFonts w:ascii="Time New Roman" w:eastAsia="楷体" w:hAnsi="Time New Roman" w:hint="eastAsia"/>
        </w:rPr>
        <w:t>部分第</w:t>
      </w:r>
      <w:r w:rsidRPr="00312F2D">
        <w:rPr>
          <w:rFonts w:ascii="Time New Roman" w:eastAsia="楷体" w:hAnsi="Time New Roman" w:hint="eastAsia"/>
        </w:rPr>
        <w:t>11</w:t>
      </w:r>
      <w:r w:rsidRPr="00312F2D">
        <w:rPr>
          <w:rFonts w:ascii="Time New Roman" w:eastAsia="楷体" w:hAnsi="Time New Roman" w:hint="eastAsia"/>
        </w:rPr>
        <w:t>章第</w:t>
      </w:r>
      <w:r w:rsidRPr="00312F2D">
        <w:rPr>
          <w:rFonts w:ascii="Time New Roman" w:eastAsia="楷体" w:hAnsi="Time New Roman" w:hint="eastAsia"/>
        </w:rPr>
        <w:t>IB</w:t>
      </w:r>
      <w:r w:rsidRPr="00312F2D">
        <w:rPr>
          <w:rFonts w:ascii="Time New Roman" w:eastAsia="楷体" w:hAnsi="Time New Roman" w:hint="eastAsia"/>
        </w:rPr>
        <w:t>节包装规范</w:t>
      </w:r>
      <w:r w:rsidRPr="00312F2D">
        <w:rPr>
          <w:rFonts w:ascii="Time New Roman" w:eastAsia="楷体" w:hAnsi="Time New Roman"/>
        </w:rPr>
        <w:t>965</w:t>
      </w:r>
      <w:r w:rsidRPr="00312F2D">
        <w:rPr>
          <w:rFonts w:ascii="Time New Roman" w:eastAsia="楷体" w:hAnsi="Time New Roman" w:hint="eastAsia"/>
        </w:rPr>
        <w:t>或</w:t>
      </w:r>
      <w:r w:rsidRPr="00312F2D">
        <w:rPr>
          <w:rFonts w:ascii="Time New Roman" w:eastAsia="楷体" w:hAnsi="Time New Roman"/>
        </w:rPr>
        <w:t>968</w:t>
      </w:r>
      <w:r w:rsidRPr="00312F2D">
        <w:rPr>
          <w:rFonts w:ascii="Time New Roman" w:eastAsia="楷体" w:hAnsi="Time New Roman" w:hint="eastAsia"/>
        </w:rPr>
        <w:t>规定包装的含有锂电池组的包件，如有</w:t>
      </w:r>
      <w:r w:rsidRPr="00312F2D">
        <w:rPr>
          <w:rFonts w:ascii="Time New Roman" w:eastAsia="楷体" w:hAnsi="Time New Roman"/>
        </w:rPr>
        <w:t>5.2.1.9 (</w:t>
      </w:r>
      <w:r w:rsidRPr="00312F2D">
        <w:rPr>
          <w:rFonts w:ascii="Time New Roman" w:eastAsia="楷体" w:hAnsi="Time New Roman" w:hint="eastAsia"/>
        </w:rPr>
        <w:t>锂电池组标记</w:t>
      </w:r>
      <w:r w:rsidRPr="00312F2D">
        <w:rPr>
          <w:rFonts w:ascii="Time New Roman" w:eastAsia="楷体" w:hAnsi="Time New Roman"/>
        </w:rPr>
        <w:t>)</w:t>
      </w:r>
      <w:r w:rsidRPr="00312F2D">
        <w:rPr>
          <w:rFonts w:ascii="Time New Roman" w:eastAsia="楷体" w:hAnsi="Time New Roman" w:hint="eastAsia"/>
        </w:rPr>
        <w:t>所示标记和</w:t>
      </w:r>
      <w:r w:rsidRPr="00312F2D">
        <w:rPr>
          <w:rFonts w:ascii="Time New Roman" w:eastAsia="楷体" w:hAnsi="Time New Roman"/>
        </w:rPr>
        <w:t>5.2.2.2.2</w:t>
      </w:r>
      <w:r w:rsidRPr="00312F2D">
        <w:rPr>
          <w:rFonts w:ascii="Time New Roman" w:eastAsia="楷体" w:hAnsi="Time New Roman" w:hint="eastAsia"/>
        </w:rPr>
        <w:t>式样</w:t>
      </w:r>
      <w:r w:rsidRPr="00312F2D">
        <w:rPr>
          <w:rFonts w:ascii="Time New Roman" w:eastAsia="楷体" w:hAnsi="Time New Roman"/>
        </w:rPr>
        <w:t>9A</w:t>
      </w:r>
      <w:r w:rsidRPr="00312F2D">
        <w:rPr>
          <w:rFonts w:ascii="Time New Roman" w:eastAsia="楷体" w:hAnsi="Time New Roman" w:hint="eastAsia"/>
        </w:rPr>
        <w:t>所示标签，应被视为符合本特殊规定。”。</w:t>
      </w:r>
    </w:p>
    <w:p w14:paraId="1436E6BF" w14:textId="77777777" w:rsidR="009659C0" w:rsidRPr="00FE1778" w:rsidRDefault="009659C0" w:rsidP="009659C0">
      <w:pPr>
        <w:pStyle w:val="SingleTxtGC"/>
      </w:pPr>
      <w:r>
        <w:t>特殊规定</w:t>
      </w:r>
      <w:r>
        <w:t>188, (h)</w:t>
      </w:r>
      <w:r>
        <w:rPr>
          <w:rFonts w:hint="eastAsia"/>
        </w:rPr>
        <w:tab/>
      </w:r>
      <w:r>
        <w:rPr>
          <w:rFonts w:hint="eastAsia"/>
        </w:rPr>
        <w:t>第一段，在第二句末尾增加下句：“在本</w:t>
      </w:r>
      <w:r>
        <w:t>特殊规定</w:t>
      </w:r>
      <w:r>
        <w:rPr>
          <w:rFonts w:hint="eastAsia"/>
        </w:rPr>
        <w:t>所用“设备”一词指由锂电池或电池组作为工作电源的装置。”。</w:t>
      </w:r>
    </w:p>
    <w:p w14:paraId="193EE789" w14:textId="77777777" w:rsidR="009659C0" w:rsidRPr="00FE1778" w:rsidRDefault="009659C0" w:rsidP="009659C0">
      <w:pPr>
        <w:pStyle w:val="SingleTxtGC"/>
      </w:pPr>
      <w:r>
        <w:t>特殊规定</w:t>
      </w:r>
      <w:r>
        <w:t>193</w:t>
      </w:r>
      <w:r w:rsidRPr="00FE1778">
        <w:tab/>
      </w:r>
      <w:r>
        <w:rPr>
          <w:rFonts w:hint="eastAsia"/>
        </w:rPr>
        <w:t>修改如下：</w:t>
      </w:r>
    </w:p>
    <w:p w14:paraId="1D452473" w14:textId="0100E882" w:rsidR="009659C0" w:rsidRPr="00FE1778" w:rsidRDefault="009659C0" w:rsidP="009659C0">
      <w:pPr>
        <w:pStyle w:val="SingleTxtGC"/>
      </w:pPr>
      <w:r>
        <w:rPr>
          <w:rFonts w:hint="eastAsia"/>
        </w:rPr>
        <w:t>“</w:t>
      </w:r>
      <w:r>
        <w:t>193</w:t>
      </w:r>
      <w:r w:rsidRPr="00FE1778">
        <w:tab/>
      </w:r>
      <w:r w:rsidRPr="0056104B">
        <w:rPr>
          <w:rFonts w:hint="eastAsia"/>
        </w:rPr>
        <w:t>本条目仅可用于硝酸铵基</w:t>
      </w:r>
      <w:r>
        <w:rPr>
          <w:rFonts w:hint="eastAsia"/>
        </w:rPr>
        <w:t>复合</w:t>
      </w:r>
      <w:r w:rsidRPr="0056104B">
        <w:rPr>
          <w:rFonts w:hint="eastAsia"/>
        </w:rPr>
        <w:t>化肥</w:t>
      </w:r>
      <w:r>
        <w:rPr>
          <w:rFonts w:hint="eastAsia"/>
        </w:rPr>
        <w:t>。这些化肥应按照</w:t>
      </w:r>
      <w:r w:rsidRPr="0056104B">
        <w:rPr>
          <w:rFonts w:hint="eastAsia"/>
        </w:rPr>
        <w:t>《试验和标准手册》第三部分第</w:t>
      </w:r>
      <w:r>
        <w:rPr>
          <w:rFonts w:hint="eastAsia"/>
        </w:rPr>
        <w:t>39</w:t>
      </w:r>
      <w:r w:rsidRPr="0056104B">
        <w:rPr>
          <w:rFonts w:hint="eastAsia"/>
        </w:rPr>
        <w:t>节</w:t>
      </w:r>
      <w:r>
        <w:rPr>
          <w:rFonts w:hint="eastAsia"/>
        </w:rPr>
        <w:t>分类。符合本联合国编号的化肥的空运或海运仅须</w:t>
      </w:r>
      <w:r w:rsidRPr="0056104B">
        <w:rPr>
          <w:rFonts w:hint="eastAsia"/>
        </w:rPr>
        <w:t>受本规章限制。</w:t>
      </w:r>
      <w:r w:rsidR="0004407D">
        <w:rPr>
          <w:rFonts w:hint="eastAsia"/>
        </w:rPr>
        <w:t>”</w:t>
      </w:r>
    </w:p>
    <w:p w14:paraId="009413AB" w14:textId="77777777" w:rsidR="009659C0" w:rsidRPr="002D0382" w:rsidRDefault="009659C0" w:rsidP="009659C0">
      <w:pPr>
        <w:pStyle w:val="SingleTxtGC"/>
      </w:pPr>
      <w:r>
        <w:t>特殊规定</w:t>
      </w:r>
      <w:r>
        <w:t>199</w:t>
      </w:r>
      <w:r w:rsidRPr="00FE1778">
        <w:tab/>
      </w:r>
      <w:r>
        <w:rPr>
          <w:rFonts w:hint="eastAsia"/>
        </w:rPr>
        <w:t>不涉及中文。</w:t>
      </w:r>
    </w:p>
    <w:p w14:paraId="4BC329F6" w14:textId="77777777" w:rsidR="009659C0" w:rsidRPr="00FE1778" w:rsidRDefault="009659C0" w:rsidP="009659C0">
      <w:pPr>
        <w:pStyle w:val="SingleTxtGC"/>
      </w:pPr>
      <w:r>
        <w:t>特殊规定</w:t>
      </w:r>
      <w:r>
        <w:t>2</w:t>
      </w:r>
      <w:r w:rsidRPr="00FE1778">
        <w:t>0</w:t>
      </w:r>
      <w:r>
        <w:t>4</w:t>
      </w:r>
      <w:r w:rsidRPr="00FE1778">
        <w:tab/>
      </w:r>
      <w:r>
        <w:rPr>
          <w:rFonts w:hint="eastAsia"/>
        </w:rPr>
        <w:t>中文不变。</w:t>
      </w:r>
    </w:p>
    <w:p w14:paraId="192DADF8" w14:textId="624DD833" w:rsidR="009659C0" w:rsidRPr="00FE1778" w:rsidRDefault="009659C0" w:rsidP="009659C0">
      <w:pPr>
        <w:pStyle w:val="SingleTxtGC"/>
      </w:pPr>
      <w:r>
        <w:rPr>
          <w:rFonts w:hint="eastAsia"/>
        </w:rPr>
        <w:t>删去</w:t>
      </w:r>
      <w:r>
        <w:t>特殊规定</w:t>
      </w:r>
      <w:r>
        <w:t>240,</w:t>
      </w:r>
      <w:r w:rsidR="003C7FA1">
        <w:t xml:space="preserve"> </w:t>
      </w:r>
      <w:r>
        <w:rPr>
          <w:rFonts w:hint="eastAsia"/>
        </w:rPr>
        <w:t>并加：“</w:t>
      </w:r>
      <w:r>
        <w:t>24</w:t>
      </w:r>
      <w:r w:rsidRPr="00FE1778">
        <w:t>0</w:t>
      </w:r>
      <w:r w:rsidRPr="00FE1778">
        <w:tab/>
      </w:r>
      <w:r w:rsidRPr="00392D12">
        <w:rPr>
          <w:rFonts w:eastAsia="楷体"/>
        </w:rPr>
        <w:t>(</w:t>
      </w:r>
      <w:r>
        <w:rPr>
          <w:rFonts w:eastAsia="楷体" w:hint="eastAsia"/>
        </w:rPr>
        <w:t>删除</w:t>
      </w:r>
      <w:r w:rsidRPr="00392D12">
        <w:rPr>
          <w:rFonts w:eastAsia="楷体"/>
        </w:rPr>
        <w:t>)</w:t>
      </w:r>
      <w:r>
        <w:rPr>
          <w:rFonts w:hint="eastAsia"/>
        </w:rPr>
        <w:t>”。</w:t>
      </w:r>
    </w:p>
    <w:p w14:paraId="0877BBBE" w14:textId="77777777" w:rsidR="009659C0" w:rsidRPr="00FE1778" w:rsidRDefault="009659C0" w:rsidP="009659C0">
      <w:pPr>
        <w:pStyle w:val="SingleTxtGC"/>
      </w:pPr>
      <w:r>
        <w:t>特殊规定</w:t>
      </w:r>
      <w:r>
        <w:t>251</w:t>
      </w:r>
      <w:r w:rsidRPr="00FE1778">
        <w:tab/>
      </w:r>
      <w:r>
        <w:rPr>
          <w:rFonts w:hint="eastAsia"/>
        </w:rPr>
        <w:t>第一段，最后一句改为：</w:t>
      </w:r>
    </w:p>
    <w:p w14:paraId="746A27C9" w14:textId="77777777" w:rsidR="009659C0" w:rsidRPr="00FE1778" w:rsidRDefault="009659C0" w:rsidP="009659C0">
      <w:pPr>
        <w:autoSpaceDE w:val="0"/>
        <w:autoSpaceDN w:val="0"/>
        <w:spacing w:after="120" w:line="223" w:lineRule="exact"/>
        <w:ind w:left="1701" w:right="-23" w:hanging="567"/>
      </w:pPr>
      <w:r>
        <w:rPr>
          <w:rFonts w:hint="eastAsia"/>
          <w:iCs/>
        </w:rPr>
        <w:t>“</w:t>
      </w:r>
      <w:r w:rsidRPr="00634BC1">
        <w:rPr>
          <w:szCs w:val="21"/>
          <w:lang w:val="fr-CH"/>
        </w:rPr>
        <w:t>这种箱子</w:t>
      </w:r>
      <w:r>
        <w:rPr>
          <w:rFonts w:hint="eastAsia"/>
          <w:szCs w:val="21"/>
          <w:lang w:val="fr-CH"/>
        </w:rPr>
        <w:t>应仅</w:t>
      </w:r>
      <w:r w:rsidRPr="00634BC1">
        <w:rPr>
          <w:szCs w:val="21"/>
          <w:lang w:val="fr-CH"/>
        </w:rPr>
        <w:t>装有</w:t>
      </w:r>
      <w:r>
        <w:rPr>
          <w:rFonts w:hint="eastAsia"/>
          <w:szCs w:val="21"/>
          <w:lang w:val="fr-CH"/>
        </w:rPr>
        <w:t>作为下列情况准许</w:t>
      </w:r>
      <w:r w:rsidRPr="00634BC1">
        <w:rPr>
          <w:szCs w:val="21"/>
        </w:rPr>
        <w:t>的危险货物</w:t>
      </w:r>
      <w:r>
        <w:rPr>
          <w:rFonts w:hint="eastAsia"/>
          <w:szCs w:val="21"/>
          <w:lang w:val="fr-CH"/>
        </w:rPr>
        <w:t>：</w:t>
      </w:r>
    </w:p>
    <w:p w14:paraId="278539F7" w14:textId="77777777" w:rsidR="009659C0" w:rsidRPr="00FE1778" w:rsidRDefault="009659C0" w:rsidP="009659C0">
      <w:pPr>
        <w:pStyle w:val="SingleTxtGC"/>
      </w:pPr>
      <w:r w:rsidRPr="00FE1778">
        <w:t>(</w:t>
      </w:r>
      <w:r>
        <w:t>a</w:t>
      </w:r>
      <w:r w:rsidRPr="00FE1778">
        <w:t>)</w:t>
      </w:r>
      <w:r w:rsidRPr="00FE1778">
        <w:tab/>
      </w:r>
      <w:r w:rsidRPr="00D47F9E">
        <w:rPr>
          <w:rFonts w:hint="eastAsia"/>
        </w:rPr>
        <w:t>例外数量</w:t>
      </w:r>
      <w:r>
        <w:rPr>
          <w:rFonts w:hint="eastAsia"/>
        </w:rPr>
        <w:t>，不超过第</w:t>
      </w:r>
      <w:r>
        <w:t>3</w:t>
      </w:r>
      <w:r w:rsidRPr="00FE1778">
        <w:t>.</w:t>
      </w:r>
      <w:r>
        <w:t>2</w:t>
      </w:r>
      <w:r>
        <w:rPr>
          <w:rFonts w:hint="eastAsia"/>
        </w:rPr>
        <w:t>章危险货物一览表第</w:t>
      </w:r>
      <w:r w:rsidRPr="00FE1778">
        <w:t>(</w:t>
      </w:r>
      <w:r>
        <w:t>7b</w:t>
      </w:r>
      <w:r w:rsidRPr="00FE1778">
        <w:t>)</w:t>
      </w:r>
      <w:r>
        <w:rPr>
          <w:rFonts w:hint="eastAsia"/>
        </w:rPr>
        <w:t>栏中</w:t>
      </w:r>
      <w:r w:rsidRPr="00D665FD">
        <w:rPr>
          <w:rFonts w:hint="eastAsia"/>
        </w:rPr>
        <w:t>编码</w:t>
      </w:r>
      <w:r>
        <w:rPr>
          <w:rFonts w:hint="eastAsia"/>
        </w:rPr>
        <w:t>所示数量，但须符合</w:t>
      </w:r>
      <w:r>
        <w:t>3</w:t>
      </w:r>
      <w:r w:rsidRPr="00FE1778">
        <w:t>.</w:t>
      </w:r>
      <w:r>
        <w:t>5</w:t>
      </w:r>
      <w:r w:rsidRPr="00FE1778">
        <w:t>.</w:t>
      </w:r>
      <w:r>
        <w:t>1</w:t>
      </w:r>
      <w:r w:rsidRPr="00FE1778">
        <w:t>.</w:t>
      </w:r>
      <w:r>
        <w:t>2</w:t>
      </w:r>
      <w:r>
        <w:rPr>
          <w:rFonts w:hint="eastAsia"/>
        </w:rPr>
        <w:t>和</w:t>
      </w:r>
      <w:r>
        <w:t>3</w:t>
      </w:r>
      <w:r w:rsidRPr="00FE1778">
        <w:t>.</w:t>
      </w:r>
      <w:r>
        <w:t>5</w:t>
      </w:r>
      <w:r w:rsidRPr="00FE1778">
        <w:t>.</w:t>
      </w:r>
      <w:r>
        <w:t>1</w:t>
      </w:r>
      <w:r w:rsidRPr="00FE1778">
        <w:t>.</w:t>
      </w:r>
      <w:r>
        <w:t>3</w:t>
      </w:r>
      <w:r>
        <w:rPr>
          <w:rFonts w:hint="eastAsia"/>
        </w:rPr>
        <w:t>规定的每件内容器的</w:t>
      </w:r>
      <w:r w:rsidRPr="000E239E">
        <w:rPr>
          <w:rFonts w:hint="eastAsia"/>
        </w:rPr>
        <w:t>净装载量</w:t>
      </w:r>
      <w:r>
        <w:rPr>
          <w:rFonts w:hint="eastAsia"/>
        </w:rPr>
        <w:t>和</w:t>
      </w:r>
      <w:r w:rsidRPr="00211158">
        <w:rPr>
          <w:rFonts w:hint="eastAsia"/>
        </w:rPr>
        <w:t>每件外容器的净装载量</w:t>
      </w:r>
      <w:r>
        <w:rPr>
          <w:rFonts w:hint="eastAsia"/>
        </w:rPr>
        <w:t>；或</w:t>
      </w:r>
    </w:p>
    <w:p w14:paraId="3D0D7A98" w14:textId="6F34EC7C" w:rsidR="009659C0" w:rsidRPr="00FE1778" w:rsidRDefault="009659C0" w:rsidP="009659C0">
      <w:pPr>
        <w:pStyle w:val="SingleTxtGC"/>
      </w:pPr>
      <w:r w:rsidRPr="00FE1778">
        <w:t>(</w:t>
      </w:r>
      <w:r>
        <w:t>b</w:t>
      </w:r>
      <w:r w:rsidRPr="00FE1778">
        <w:t>)</w:t>
      </w:r>
      <w:r w:rsidRPr="00FE1778">
        <w:tab/>
      </w:r>
      <w:r w:rsidRPr="00211158">
        <w:rPr>
          <w:rFonts w:hint="eastAsia"/>
        </w:rPr>
        <w:t>第</w:t>
      </w:r>
      <w:r>
        <w:rPr>
          <w:rFonts w:hint="eastAsia"/>
        </w:rPr>
        <w:t>3</w:t>
      </w:r>
      <w:r w:rsidRPr="00211158">
        <w:rPr>
          <w:rFonts w:hint="eastAsia"/>
        </w:rPr>
        <w:t>.</w:t>
      </w:r>
      <w:r>
        <w:rPr>
          <w:rFonts w:hint="eastAsia"/>
        </w:rPr>
        <w:t>2</w:t>
      </w:r>
      <w:r w:rsidRPr="00211158">
        <w:rPr>
          <w:rFonts w:hint="eastAsia"/>
        </w:rPr>
        <w:t>章危险货物一览表第</w:t>
      </w:r>
      <w:r w:rsidRPr="00211158">
        <w:rPr>
          <w:rFonts w:hint="eastAsia"/>
        </w:rPr>
        <w:t>(</w:t>
      </w:r>
      <w:r>
        <w:rPr>
          <w:rFonts w:hint="eastAsia"/>
        </w:rPr>
        <w:t>7</w:t>
      </w:r>
      <w:r w:rsidRPr="00AB73D2">
        <w:t xml:space="preserve"> </w:t>
      </w:r>
      <w:r>
        <w:t>a</w:t>
      </w:r>
      <w:r w:rsidRPr="00211158">
        <w:rPr>
          <w:rFonts w:hint="eastAsia"/>
        </w:rPr>
        <w:t>)</w:t>
      </w:r>
      <w:r w:rsidRPr="00211158">
        <w:rPr>
          <w:rFonts w:hint="eastAsia"/>
        </w:rPr>
        <w:t>栏所示</w:t>
      </w:r>
      <w:r w:rsidRPr="00AB73D2">
        <w:rPr>
          <w:rFonts w:hint="eastAsia"/>
        </w:rPr>
        <w:t>有限数量</w:t>
      </w:r>
      <w:r w:rsidRPr="00211158">
        <w:rPr>
          <w:rFonts w:hint="eastAsia"/>
        </w:rPr>
        <w:t>，</w:t>
      </w:r>
      <w:r>
        <w:rPr>
          <w:rFonts w:hint="eastAsia"/>
        </w:rPr>
        <w:t>但每个内容器的净装载量不超过</w:t>
      </w:r>
      <w:r>
        <w:t>25</w:t>
      </w:r>
      <w:r w:rsidRPr="00FE1778">
        <w:t>0</w:t>
      </w:r>
      <w:r>
        <w:rPr>
          <w:rFonts w:hint="eastAsia"/>
        </w:rPr>
        <w:t>毫升或</w:t>
      </w:r>
      <w:r>
        <w:t>25</w:t>
      </w:r>
      <w:r w:rsidRPr="00FE1778">
        <w:t>0</w:t>
      </w:r>
      <w:r>
        <w:rPr>
          <w:rFonts w:hint="eastAsia"/>
        </w:rPr>
        <w:t>克。”。</w:t>
      </w:r>
    </w:p>
    <w:p w14:paraId="4924E618" w14:textId="77777777" w:rsidR="009659C0" w:rsidRPr="00FE1778" w:rsidRDefault="009659C0" w:rsidP="009659C0">
      <w:pPr>
        <w:pStyle w:val="SingleTxtGC"/>
      </w:pPr>
      <w:r>
        <w:rPr>
          <w:rFonts w:hint="eastAsia"/>
        </w:rPr>
        <w:t>第二段，删去最后一句。</w:t>
      </w:r>
    </w:p>
    <w:p w14:paraId="279C0E7F" w14:textId="3A2EEF31" w:rsidR="009659C0" w:rsidRPr="00FE1778" w:rsidRDefault="009659C0" w:rsidP="009659C0">
      <w:pPr>
        <w:pStyle w:val="SingleTxtGC"/>
        <w:rPr>
          <w:iCs/>
        </w:rPr>
      </w:pPr>
      <w:r>
        <w:rPr>
          <w:rFonts w:hint="eastAsia"/>
          <w:iCs/>
        </w:rPr>
        <w:t>第三段，新增第一句如下：“为填写</w:t>
      </w:r>
      <w:r>
        <w:t>5</w:t>
      </w:r>
      <w:r w:rsidRPr="00FE1778">
        <w:t>.</w:t>
      </w:r>
      <w:r>
        <w:t>4</w:t>
      </w:r>
      <w:r w:rsidRPr="00FE1778">
        <w:t>.</w:t>
      </w:r>
      <w:r>
        <w:t>1</w:t>
      </w:r>
      <w:r w:rsidRPr="00FE1778">
        <w:t>.</w:t>
      </w:r>
      <w:r>
        <w:t>4</w:t>
      </w:r>
      <w:r w:rsidRPr="00FE1778">
        <w:t>.</w:t>
      </w:r>
      <w:r>
        <w:t>1</w:t>
      </w:r>
      <w:r>
        <w:rPr>
          <w:rFonts w:hint="eastAsia"/>
        </w:rPr>
        <w:t>所列</w:t>
      </w:r>
      <w:r w:rsidRPr="00C32940">
        <w:rPr>
          <w:rFonts w:hint="eastAsia"/>
          <w:iCs/>
        </w:rPr>
        <w:t>危险货物运输票据</w:t>
      </w:r>
      <w:r>
        <w:rPr>
          <w:rFonts w:hint="eastAsia"/>
          <w:iCs/>
        </w:rPr>
        <w:t>的目的</w:t>
      </w:r>
      <w:r>
        <w:rPr>
          <w:rFonts w:hint="eastAsia"/>
        </w:rPr>
        <w:t>，票据上所示包装类别应是为箱内任何单一物质划定的最严格的类别</w:t>
      </w:r>
      <w:r>
        <w:rPr>
          <w:rFonts w:hint="eastAsia"/>
          <w:spacing w:val="-1"/>
        </w:rPr>
        <w:t>。”。</w:t>
      </w:r>
    </w:p>
    <w:p w14:paraId="28E4E791" w14:textId="77777777" w:rsidR="009659C0" w:rsidRPr="00FE1778" w:rsidRDefault="009659C0" w:rsidP="0010257F">
      <w:pPr>
        <w:pStyle w:val="SingleTxtGC"/>
        <w:tabs>
          <w:tab w:val="clear" w:pos="2427"/>
          <w:tab w:val="left" w:pos="2552"/>
        </w:tabs>
      </w:pPr>
      <w:r>
        <w:t>特殊规定</w:t>
      </w:r>
      <w:r>
        <w:t>271</w:t>
      </w:r>
      <w:r w:rsidRPr="00FE1778">
        <w:tab/>
      </w:r>
      <w:r>
        <w:rPr>
          <w:rFonts w:hint="eastAsia"/>
        </w:rPr>
        <w:t>中文不变。</w:t>
      </w:r>
    </w:p>
    <w:p w14:paraId="70947FD0" w14:textId="77777777" w:rsidR="009659C0" w:rsidRPr="00C5113D" w:rsidRDefault="009659C0" w:rsidP="0010257F">
      <w:pPr>
        <w:pStyle w:val="SingleTxtGC"/>
        <w:tabs>
          <w:tab w:val="clear" w:pos="2427"/>
          <w:tab w:val="left" w:pos="2552"/>
        </w:tabs>
      </w:pPr>
      <w:r>
        <w:t>特殊规定</w:t>
      </w:r>
      <w:r>
        <w:t>28</w:t>
      </w:r>
      <w:r w:rsidRPr="00FE1778">
        <w:t>0</w:t>
      </w:r>
      <w:r w:rsidRPr="00FE1778">
        <w:tab/>
      </w:r>
      <w:r>
        <w:rPr>
          <w:rFonts w:hint="eastAsia"/>
        </w:rPr>
        <w:t>不涉及中文。</w:t>
      </w:r>
    </w:p>
    <w:p w14:paraId="0BF83C1C" w14:textId="61579C64" w:rsidR="009659C0" w:rsidRPr="00FE1778" w:rsidRDefault="009659C0" w:rsidP="009659C0">
      <w:pPr>
        <w:pStyle w:val="SingleTxtGC"/>
      </w:pPr>
      <w:r>
        <w:t>特殊规定</w:t>
      </w:r>
      <w:r>
        <w:t>29</w:t>
      </w:r>
      <w:r w:rsidRPr="00FE1778">
        <w:t>0 (</w:t>
      </w:r>
      <w:r>
        <w:t>b</w:t>
      </w:r>
      <w:r w:rsidRPr="00FE1778">
        <w:t>)</w:t>
      </w:r>
      <w:r w:rsidRPr="00FE1778">
        <w:tab/>
      </w:r>
      <w:r>
        <w:t>(a)</w:t>
      </w:r>
      <w:r>
        <w:rPr>
          <w:rFonts w:hint="eastAsia"/>
        </w:rPr>
        <w:t>和</w:t>
      </w:r>
      <w:r w:rsidRPr="00FE1778">
        <w:t>(</w:t>
      </w:r>
      <w:r>
        <w:t>b</w:t>
      </w:r>
      <w:r w:rsidRPr="00FE1778">
        <w:t>)</w:t>
      </w:r>
      <w:r>
        <w:rPr>
          <w:rFonts w:hint="eastAsia"/>
        </w:rPr>
        <w:t>，中文不变。</w:t>
      </w:r>
    </w:p>
    <w:p w14:paraId="4D26C73A" w14:textId="2805416D" w:rsidR="009659C0" w:rsidRPr="00FE1778" w:rsidRDefault="009659C0" w:rsidP="009659C0">
      <w:pPr>
        <w:pStyle w:val="SingleTxtGC"/>
      </w:pPr>
      <w:r>
        <w:t>特殊规定</w:t>
      </w:r>
      <w:r>
        <w:t>293</w:t>
      </w:r>
      <w:r w:rsidRPr="00FE1778">
        <w:t xml:space="preserve"> (</w:t>
      </w:r>
      <w:r>
        <w:t>b</w:t>
      </w:r>
      <w:r w:rsidRPr="00FE1778">
        <w:t>)</w:t>
      </w:r>
      <w:r w:rsidRPr="00FE1778">
        <w:tab/>
      </w:r>
      <w:r>
        <w:rPr>
          <w:rFonts w:hint="eastAsia"/>
        </w:rPr>
        <w:t>中文不变。</w:t>
      </w:r>
    </w:p>
    <w:p w14:paraId="63B5D9BB" w14:textId="77777777" w:rsidR="009659C0" w:rsidRPr="00C5113D" w:rsidRDefault="009659C0" w:rsidP="0010257F">
      <w:pPr>
        <w:pStyle w:val="SingleTxtGC"/>
        <w:tabs>
          <w:tab w:val="clear" w:pos="2427"/>
          <w:tab w:val="left" w:pos="2552"/>
        </w:tabs>
      </w:pPr>
      <w:r>
        <w:t>特殊规定</w:t>
      </w:r>
      <w:r>
        <w:t>296</w:t>
      </w:r>
      <w:r w:rsidRPr="00FE1778">
        <w:tab/>
      </w:r>
      <w:r>
        <w:rPr>
          <w:rFonts w:hint="eastAsia"/>
        </w:rPr>
        <w:t>不涉及中文。</w:t>
      </w:r>
    </w:p>
    <w:p w14:paraId="526EB6B8" w14:textId="43CE5624" w:rsidR="009659C0" w:rsidRPr="00FE1778" w:rsidRDefault="009659C0" w:rsidP="009659C0">
      <w:pPr>
        <w:pStyle w:val="SingleTxtGC"/>
      </w:pPr>
      <w:r>
        <w:t>特殊规定</w:t>
      </w:r>
      <w:r>
        <w:t>3</w:t>
      </w:r>
      <w:r w:rsidRPr="00FE1778">
        <w:t>0</w:t>
      </w:r>
      <w:r>
        <w:t>1</w:t>
      </w:r>
      <w:r w:rsidRPr="00FE1778">
        <w:tab/>
      </w:r>
      <w:r>
        <w:rPr>
          <w:rFonts w:hint="eastAsia"/>
        </w:rPr>
        <w:t>起首处，将“物质”改为“货物”。第五句修改如下：“</w:t>
      </w:r>
      <w:r w:rsidRPr="00667053">
        <w:rPr>
          <w:rFonts w:hint="eastAsia"/>
        </w:rPr>
        <w:t>如果机器或仪器装有不止一项危险货物，这些</w:t>
      </w:r>
      <w:r>
        <w:rPr>
          <w:rFonts w:hint="eastAsia"/>
        </w:rPr>
        <w:t>货物各应封闭，以防运输中相互之间发生</w:t>
      </w:r>
      <w:r w:rsidRPr="00667053">
        <w:rPr>
          <w:rFonts w:hint="eastAsia"/>
        </w:rPr>
        <w:t>危险反应</w:t>
      </w:r>
      <w:r w:rsidRPr="00667053">
        <w:rPr>
          <w:rFonts w:hint="eastAsia"/>
        </w:rPr>
        <w:t>(</w:t>
      </w:r>
      <w:r w:rsidRPr="00667053">
        <w:rPr>
          <w:rFonts w:hint="eastAsia"/>
        </w:rPr>
        <w:t>见</w:t>
      </w:r>
      <w:r>
        <w:rPr>
          <w:rFonts w:hint="eastAsia"/>
        </w:rPr>
        <w:t>4</w:t>
      </w:r>
      <w:r w:rsidRPr="00667053">
        <w:rPr>
          <w:rFonts w:hint="eastAsia"/>
        </w:rPr>
        <w:t>.</w:t>
      </w:r>
      <w:r>
        <w:rPr>
          <w:rFonts w:hint="eastAsia"/>
        </w:rPr>
        <w:t>1</w:t>
      </w:r>
      <w:r w:rsidRPr="00667053">
        <w:rPr>
          <w:rFonts w:hint="eastAsia"/>
        </w:rPr>
        <w:t>.</w:t>
      </w:r>
      <w:r>
        <w:rPr>
          <w:rFonts w:hint="eastAsia"/>
        </w:rPr>
        <w:t>1</w:t>
      </w:r>
      <w:r w:rsidRPr="00667053">
        <w:rPr>
          <w:rFonts w:hint="eastAsia"/>
        </w:rPr>
        <w:t>.</w:t>
      </w:r>
      <w:r>
        <w:rPr>
          <w:rFonts w:hint="eastAsia"/>
        </w:rPr>
        <w:t>6</w:t>
      </w:r>
      <w:r w:rsidRPr="00667053">
        <w:rPr>
          <w:rFonts w:hint="eastAsia"/>
        </w:rPr>
        <w:t>)</w:t>
      </w:r>
      <w:r w:rsidRPr="00667053">
        <w:rPr>
          <w:rFonts w:hint="eastAsia"/>
        </w:rPr>
        <w:t>。</w:t>
      </w:r>
      <w:r>
        <w:rPr>
          <w:rFonts w:hint="eastAsia"/>
        </w:rPr>
        <w:t>”。删去末句。</w:t>
      </w:r>
    </w:p>
    <w:p w14:paraId="7C649E3C" w14:textId="77777777" w:rsidR="009659C0" w:rsidRPr="00FD7028" w:rsidRDefault="009659C0" w:rsidP="0010257F">
      <w:pPr>
        <w:pStyle w:val="SingleTxtGC"/>
        <w:tabs>
          <w:tab w:val="clear" w:pos="2427"/>
          <w:tab w:val="left" w:pos="2552"/>
        </w:tabs>
      </w:pPr>
      <w:r>
        <w:t>特殊规定</w:t>
      </w:r>
      <w:r>
        <w:t>3</w:t>
      </w:r>
      <w:r w:rsidRPr="00FE1778">
        <w:t>0</w:t>
      </w:r>
      <w:r>
        <w:t>3</w:t>
      </w:r>
      <w:r w:rsidRPr="00FE1778">
        <w:tab/>
      </w:r>
      <w:r>
        <w:rPr>
          <w:rFonts w:hint="eastAsia"/>
        </w:rPr>
        <w:t>不涉及中文。</w:t>
      </w:r>
    </w:p>
    <w:p w14:paraId="3B176B7E" w14:textId="77777777" w:rsidR="009659C0" w:rsidRPr="00FE1778" w:rsidRDefault="009659C0" w:rsidP="0010257F">
      <w:pPr>
        <w:pStyle w:val="SingleTxtGC"/>
        <w:tabs>
          <w:tab w:val="clear" w:pos="2427"/>
          <w:tab w:val="left" w:pos="2552"/>
        </w:tabs>
      </w:pPr>
      <w:r>
        <w:t>特殊规定</w:t>
      </w:r>
      <w:r>
        <w:t>3</w:t>
      </w:r>
      <w:r w:rsidRPr="00FE1778">
        <w:t>0</w:t>
      </w:r>
      <w:r>
        <w:t>7</w:t>
      </w:r>
      <w:r w:rsidRPr="00FE1778">
        <w:tab/>
      </w:r>
      <w:r>
        <w:rPr>
          <w:rFonts w:hint="eastAsia"/>
        </w:rPr>
        <w:t>修改如下：</w:t>
      </w:r>
    </w:p>
    <w:p w14:paraId="0C8398D1" w14:textId="77777777" w:rsidR="009659C0" w:rsidRPr="00FE1778" w:rsidRDefault="009659C0" w:rsidP="009659C0">
      <w:pPr>
        <w:pStyle w:val="SingleTxtGC"/>
      </w:pPr>
      <w:r>
        <w:rPr>
          <w:rFonts w:hint="eastAsia"/>
        </w:rPr>
        <w:t>“</w:t>
      </w:r>
      <w:r>
        <w:t>3</w:t>
      </w:r>
      <w:r w:rsidRPr="00FE1778">
        <w:t>0</w:t>
      </w:r>
      <w:r>
        <w:t>7</w:t>
      </w:r>
      <w:r w:rsidRPr="00FE1778">
        <w:tab/>
      </w:r>
      <w:r w:rsidRPr="002E603B">
        <w:rPr>
          <w:rFonts w:hint="eastAsia"/>
          <w:lang w:val="fr-CH"/>
        </w:rPr>
        <w:t>本条目仅可用于硝酸铵基化肥。这些化肥应按照《试验和标准手册》第三部分第</w:t>
      </w:r>
      <w:r>
        <w:rPr>
          <w:rFonts w:hint="eastAsia"/>
          <w:lang w:val="fr-CH"/>
        </w:rPr>
        <w:t>39</w:t>
      </w:r>
      <w:r w:rsidRPr="002E603B">
        <w:rPr>
          <w:rFonts w:hint="eastAsia"/>
          <w:lang w:val="fr-CH"/>
        </w:rPr>
        <w:t>节分类</w:t>
      </w:r>
      <w:r>
        <w:rPr>
          <w:rFonts w:hint="eastAsia"/>
        </w:rPr>
        <w:t>。”。</w:t>
      </w:r>
    </w:p>
    <w:p w14:paraId="2F8A4DD0" w14:textId="77777777" w:rsidR="009659C0" w:rsidRPr="00FE1778" w:rsidRDefault="009659C0" w:rsidP="0010257F">
      <w:pPr>
        <w:pStyle w:val="SingleTxtGC"/>
        <w:tabs>
          <w:tab w:val="clear" w:pos="2427"/>
          <w:tab w:val="left" w:pos="2552"/>
        </w:tabs>
        <w:rPr>
          <w:iCs/>
        </w:rPr>
      </w:pPr>
      <w:r>
        <w:t>特殊规定</w:t>
      </w:r>
      <w:r>
        <w:t>3</w:t>
      </w:r>
      <w:r w:rsidRPr="00FE1778">
        <w:t>0</w:t>
      </w:r>
      <w:r>
        <w:t>8</w:t>
      </w:r>
      <w:r w:rsidRPr="00FE1778">
        <w:tab/>
      </w:r>
      <w:r>
        <w:t>修改如下：</w:t>
      </w:r>
    </w:p>
    <w:p w14:paraId="67D7EDC4" w14:textId="06CCF5E9" w:rsidR="009659C0" w:rsidRPr="00FE1778" w:rsidRDefault="009659C0" w:rsidP="009659C0">
      <w:pPr>
        <w:pStyle w:val="SingleTxtGC"/>
      </w:pPr>
      <w:r>
        <w:rPr>
          <w:rFonts w:hint="eastAsia"/>
          <w:iCs/>
        </w:rPr>
        <w:t>“</w:t>
      </w:r>
      <w:r>
        <w:t>3</w:t>
      </w:r>
      <w:r w:rsidRPr="00FE1778">
        <w:t>0</w:t>
      </w:r>
      <w:r>
        <w:t>8</w:t>
      </w:r>
      <w:r w:rsidRPr="00FE1778">
        <w:tab/>
      </w:r>
      <w:r w:rsidRPr="00634BC1">
        <w:rPr>
          <w:rFonts w:hint="eastAsia"/>
          <w:szCs w:val="21"/>
          <w:lang w:val="fr-CH"/>
        </w:rPr>
        <w:t>鱼粉在</w:t>
      </w:r>
      <w:r>
        <w:rPr>
          <w:rFonts w:hint="eastAsia"/>
          <w:szCs w:val="21"/>
          <w:lang w:val="fr-CH"/>
        </w:rPr>
        <w:t>生产过程中应有效使用</w:t>
      </w:r>
      <w:r w:rsidRPr="00703DF9">
        <w:rPr>
          <w:rFonts w:hint="eastAsia"/>
          <w:szCs w:val="21"/>
          <w:lang w:val="fr-CH"/>
        </w:rPr>
        <w:t>乙氧基喹因</w:t>
      </w:r>
      <w:r>
        <w:rPr>
          <w:rFonts w:hint="eastAsia"/>
          <w:szCs w:val="21"/>
          <w:lang w:val="fr-CH"/>
        </w:rPr>
        <w:t>、</w:t>
      </w:r>
      <w:r>
        <w:t>BHT</w:t>
      </w:r>
      <w:r w:rsidRPr="00FE1778">
        <w:t xml:space="preserve"> (</w:t>
      </w:r>
      <w:r w:rsidRPr="00F6104D">
        <w:rPr>
          <w:rFonts w:hint="eastAsia"/>
        </w:rPr>
        <w:t>丁化羟基甲苯</w:t>
      </w:r>
      <w:r>
        <w:t>)</w:t>
      </w:r>
      <w:r>
        <w:rPr>
          <w:rFonts w:hint="eastAsia"/>
        </w:rPr>
        <w:t>或</w:t>
      </w:r>
      <w:r w:rsidRPr="00F6104D">
        <w:rPr>
          <w:rFonts w:hint="eastAsia"/>
        </w:rPr>
        <w:t>生育三烯酚</w:t>
      </w:r>
      <w:r w:rsidRPr="00FE1778">
        <w:t>(</w:t>
      </w:r>
      <w:r>
        <w:rPr>
          <w:rFonts w:hint="eastAsia"/>
        </w:rPr>
        <w:t>也与</w:t>
      </w:r>
      <w:r w:rsidRPr="0069523F">
        <w:rPr>
          <w:rFonts w:hint="eastAsia"/>
        </w:rPr>
        <w:t>艾菊提取物</w:t>
      </w:r>
      <w:r>
        <w:rPr>
          <w:rFonts w:hint="eastAsia"/>
        </w:rPr>
        <w:t>混合使用</w:t>
      </w:r>
      <w:r>
        <w:t>)</w:t>
      </w:r>
      <w:r>
        <w:rPr>
          <w:rFonts w:hint="eastAsia"/>
        </w:rPr>
        <w:t>作稳定化处理，以防止发生自燃。应在装运前十二小时内作此种处理。交运时，</w:t>
      </w:r>
      <w:r w:rsidRPr="00634BC1">
        <w:rPr>
          <w:rFonts w:hint="eastAsia"/>
          <w:szCs w:val="21"/>
          <w:lang w:val="fr-CH"/>
        </w:rPr>
        <w:t>鱼屑或鱼粉</w:t>
      </w:r>
      <w:r>
        <w:rPr>
          <w:rFonts w:hint="eastAsia"/>
          <w:szCs w:val="21"/>
          <w:lang w:val="fr-CH"/>
        </w:rPr>
        <w:t>应至少含</w:t>
      </w:r>
      <w:r>
        <w:t>5</w:t>
      </w:r>
      <w:r w:rsidRPr="00FE1778">
        <w:t xml:space="preserve">0 </w:t>
      </w:r>
      <w:r>
        <w:t>ppm</w:t>
      </w:r>
      <w:r w:rsidRPr="00FE1778">
        <w:t xml:space="preserve"> (</w:t>
      </w:r>
      <w:r>
        <w:rPr>
          <w:rFonts w:hint="eastAsia"/>
        </w:rPr>
        <w:t>毫克</w:t>
      </w:r>
      <w:r w:rsidRPr="00FE1778">
        <w:t>/</w:t>
      </w:r>
      <w:r>
        <w:rPr>
          <w:rFonts w:hint="eastAsia"/>
        </w:rPr>
        <w:t>千克</w:t>
      </w:r>
      <w:r>
        <w:t>)</w:t>
      </w:r>
      <w:r w:rsidRPr="004510CA">
        <w:rPr>
          <w:rFonts w:hint="eastAsia"/>
          <w:szCs w:val="21"/>
          <w:lang w:val="fr-CH"/>
        </w:rPr>
        <w:t xml:space="preserve"> </w:t>
      </w:r>
      <w:r w:rsidRPr="00703DF9">
        <w:rPr>
          <w:rFonts w:hint="eastAsia"/>
          <w:szCs w:val="21"/>
          <w:lang w:val="fr-CH"/>
        </w:rPr>
        <w:t>乙氧基喹因</w:t>
      </w:r>
      <w:r>
        <w:rPr>
          <w:rFonts w:hint="eastAsia"/>
        </w:rPr>
        <w:t>、</w:t>
      </w:r>
      <w:r>
        <w:t>1</w:t>
      </w:r>
      <w:r w:rsidRPr="00FE1778">
        <w:t xml:space="preserve">00 </w:t>
      </w:r>
      <w:r>
        <w:t>ppm</w:t>
      </w:r>
      <w:r w:rsidRPr="00FE1778">
        <w:t xml:space="preserve"> (</w:t>
      </w:r>
      <w:r>
        <w:rPr>
          <w:rFonts w:hint="eastAsia"/>
        </w:rPr>
        <w:t>毫克</w:t>
      </w:r>
      <w:r w:rsidRPr="00FE1778">
        <w:t>/</w:t>
      </w:r>
      <w:r>
        <w:rPr>
          <w:rFonts w:hint="eastAsia"/>
        </w:rPr>
        <w:t>千克</w:t>
      </w:r>
      <w:r w:rsidRPr="00FE1778">
        <w:t>)</w:t>
      </w:r>
      <w:r w:rsidRPr="004510CA">
        <w:t xml:space="preserve"> </w:t>
      </w:r>
      <w:r>
        <w:t>BHT</w:t>
      </w:r>
      <w:r>
        <w:rPr>
          <w:rFonts w:hint="eastAsia"/>
        </w:rPr>
        <w:t>或</w:t>
      </w:r>
      <w:r>
        <w:t>25</w:t>
      </w:r>
      <w:r w:rsidRPr="00FE1778">
        <w:t xml:space="preserve">0 </w:t>
      </w:r>
      <w:r>
        <w:t>ppm</w:t>
      </w:r>
      <w:r w:rsidRPr="00FE1778">
        <w:t xml:space="preserve"> (</w:t>
      </w:r>
      <w:r>
        <w:rPr>
          <w:rFonts w:hint="eastAsia"/>
        </w:rPr>
        <w:t>毫克</w:t>
      </w:r>
      <w:r w:rsidRPr="00FE1778">
        <w:t>/</w:t>
      </w:r>
      <w:r>
        <w:rPr>
          <w:rFonts w:hint="eastAsia"/>
        </w:rPr>
        <w:t>千克</w:t>
      </w:r>
      <w:r w:rsidRPr="00FE1778">
        <w:t>)</w:t>
      </w:r>
      <w:r w:rsidRPr="00F6104D">
        <w:rPr>
          <w:rFonts w:hint="eastAsia"/>
        </w:rPr>
        <w:t>生育三烯酚</w:t>
      </w:r>
      <w:r>
        <w:rPr>
          <w:rFonts w:hint="eastAsia"/>
        </w:rPr>
        <w:t>基抗氧化剂。”。</w:t>
      </w:r>
    </w:p>
    <w:p w14:paraId="61C963CC" w14:textId="77777777" w:rsidR="009659C0" w:rsidRPr="00FE1778" w:rsidRDefault="009659C0" w:rsidP="003D5C89">
      <w:pPr>
        <w:pStyle w:val="SingleTxtGC"/>
        <w:tabs>
          <w:tab w:val="clear" w:pos="2427"/>
          <w:tab w:val="left" w:pos="2552"/>
        </w:tabs>
      </w:pPr>
      <w:r>
        <w:t>特殊规定</w:t>
      </w:r>
      <w:r>
        <w:t>31</w:t>
      </w:r>
      <w:r w:rsidRPr="00FE1778">
        <w:t>0</w:t>
      </w:r>
      <w:r w:rsidRPr="00FE1778">
        <w:tab/>
      </w:r>
      <w:r>
        <w:rPr>
          <w:rFonts w:hint="eastAsia"/>
        </w:rPr>
        <w:t>首句，中文不变，并在句末加“，或适用时，</w:t>
      </w:r>
      <w:r>
        <w:t>4</w:t>
      </w:r>
      <w:r w:rsidRPr="00FE1778">
        <w:t>.</w:t>
      </w:r>
      <w:r>
        <w:t>1</w:t>
      </w:r>
      <w:r w:rsidRPr="00FE1778">
        <w:t>.</w:t>
      </w:r>
      <w:r>
        <w:t>4</w:t>
      </w:r>
      <w:r w:rsidRPr="00FE1778">
        <w:t>.</w:t>
      </w:r>
      <w:r>
        <w:t>3</w:t>
      </w:r>
      <w:r>
        <w:rPr>
          <w:rFonts w:hint="eastAsia"/>
        </w:rPr>
        <w:t>的</w:t>
      </w:r>
      <w:r>
        <w:t>LP9</w:t>
      </w:r>
      <w:r w:rsidRPr="00FE1778">
        <w:t>0</w:t>
      </w:r>
      <w:r>
        <w:t>5</w:t>
      </w:r>
      <w:r>
        <w:rPr>
          <w:rFonts w:hint="eastAsia"/>
        </w:rPr>
        <w:t>”。</w:t>
      </w:r>
    </w:p>
    <w:p w14:paraId="06068306" w14:textId="70FE25F0" w:rsidR="009659C0" w:rsidRPr="00FE1778" w:rsidRDefault="009659C0" w:rsidP="009659C0">
      <w:pPr>
        <w:pStyle w:val="SingleTxtGC"/>
      </w:pPr>
      <w:r>
        <w:t>删去特殊规定</w:t>
      </w:r>
      <w:r>
        <w:t>312,</w:t>
      </w:r>
      <w:r w:rsidR="00AB32E4">
        <w:t xml:space="preserve"> </w:t>
      </w:r>
      <w:r>
        <w:rPr>
          <w:rFonts w:hint="eastAsia"/>
        </w:rPr>
        <w:t>并加：“</w:t>
      </w:r>
      <w:r>
        <w:t>312</w:t>
      </w:r>
      <w:r w:rsidRPr="00FE1778">
        <w:tab/>
      </w:r>
      <w:r w:rsidRPr="00E7309F">
        <w:rPr>
          <w:rFonts w:eastAsia="楷体"/>
        </w:rPr>
        <w:t>(</w:t>
      </w:r>
      <w:r w:rsidRPr="00E7309F">
        <w:rPr>
          <w:rFonts w:eastAsia="楷体"/>
        </w:rPr>
        <w:t>删除</w:t>
      </w:r>
      <w:r w:rsidRPr="00E7309F">
        <w:rPr>
          <w:rFonts w:eastAsia="楷体"/>
        </w:rPr>
        <w:t>)</w:t>
      </w:r>
      <w:r>
        <w:rPr>
          <w:rFonts w:hint="eastAsia"/>
        </w:rPr>
        <w:t>”。</w:t>
      </w:r>
    </w:p>
    <w:p w14:paraId="42DD1E99" w14:textId="668A2C14" w:rsidR="009659C0" w:rsidRPr="00E7309F" w:rsidRDefault="009659C0" w:rsidP="009659C0">
      <w:pPr>
        <w:pStyle w:val="SingleTxtGC"/>
      </w:pPr>
      <w:r>
        <w:t>特殊规定</w:t>
      </w:r>
      <w:r>
        <w:t>339</w:t>
      </w:r>
      <w:r w:rsidRPr="00FE1778">
        <w:t xml:space="preserve"> (</w:t>
      </w:r>
      <w:r>
        <w:t>b</w:t>
      </w:r>
      <w:r w:rsidRPr="00FE1778">
        <w:t>)</w:t>
      </w:r>
      <w:r w:rsidRPr="00FE1778">
        <w:tab/>
      </w:r>
      <w:r>
        <w:rPr>
          <w:rFonts w:hint="eastAsia"/>
        </w:rPr>
        <w:t>不涉及中文。</w:t>
      </w:r>
    </w:p>
    <w:p w14:paraId="37EBADDF" w14:textId="4139A0FE" w:rsidR="009659C0" w:rsidRPr="00E7309F" w:rsidRDefault="009659C0" w:rsidP="009659C0">
      <w:pPr>
        <w:pStyle w:val="SingleTxtGC"/>
      </w:pPr>
      <w:r>
        <w:t>特殊规定</w:t>
      </w:r>
      <w:r>
        <w:t>361</w:t>
      </w:r>
      <w:r w:rsidRPr="00FE1778">
        <w:t xml:space="preserve"> (</w:t>
      </w:r>
      <w:r>
        <w:t>b</w:t>
      </w:r>
      <w:r w:rsidRPr="00FE1778">
        <w:t>)</w:t>
      </w:r>
      <w:r w:rsidRPr="00FE1778">
        <w:tab/>
      </w:r>
      <w:r>
        <w:rPr>
          <w:rFonts w:hint="eastAsia"/>
        </w:rPr>
        <w:t>不涉及中文。</w:t>
      </w:r>
    </w:p>
    <w:p w14:paraId="677A1921" w14:textId="2B764124" w:rsidR="009659C0" w:rsidRPr="00FE1778" w:rsidRDefault="009659C0" w:rsidP="009659C0">
      <w:pPr>
        <w:pStyle w:val="SingleTxtGC"/>
      </w:pPr>
      <w:r>
        <w:t>特殊规定</w:t>
      </w:r>
      <w:r>
        <w:t>362</w:t>
      </w:r>
      <w:r w:rsidRPr="00FE1778">
        <w:t xml:space="preserve"> (</w:t>
      </w:r>
      <w:r>
        <w:t>b</w:t>
      </w:r>
      <w:r w:rsidRPr="00FE1778">
        <w:t>)</w:t>
      </w:r>
      <w:r w:rsidRPr="00FE1778">
        <w:tab/>
      </w:r>
      <w:r>
        <w:rPr>
          <w:rFonts w:hint="eastAsia"/>
        </w:rPr>
        <w:t>中文不变。</w:t>
      </w:r>
    </w:p>
    <w:p w14:paraId="5222EE04" w14:textId="5359C785" w:rsidR="009659C0" w:rsidRPr="00FE1778" w:rsidRDefault="009659C0" w:rsidP="009659C0">
      <w:pPr>
        <w:pStyle w:val="SingleTxtGC"/>
      </w:pPr>
      <w:r>
        <w:t>特殊规定</w:t>
      </w:r>
      <w:r>
        <w:t>362</w:t>
      </w:r>
      <w:r w:rsidRPr="00FE1778">
        <w:t xml:space="preserve"> (</w:t>
      </w:r>
      <w:r>
        <w:t>c</w:t>
      </w:r>
      <w:r w:rsidRPr="00FE1778">
        <w:t>)</w:t>
      </w:r>
      <w:r w:rsidRPr="00FE1778">
        <w:tab/>
      </w:r>
      <w:r>
        <w:rPr>
          <w:rFonts w:hint="eastAsia"/>
        </w:rPr>
        <w:t>中文不变。</w:t>
      </w:r>
    </w:p>
    <w:p w14:paraId="2111DFEE" w14:textId="7F116966" w:rsidR="009659C0" w:rsidRPr="00FE1778" w:rsidRDefault="009659C0" w:rsidP="009659C0">
      <w:pPr>
        <w:pStyle w:val="SingleTxtGC"/>
      </w:pPr>
      <w:r>
        <w:t>特殊规定</w:t>
      </w:r>
      <w:r>
        <w:t>363</w:t>
      </w:r>
      <w:r w:rsidR="00AB32E4">
        <w:tab/>
      </w:r>
      <w:r w:rsidR="00AB32E4">
        <w:tab/>
      </w:r>
      <w:r>
        <w:rPr>
          <w:rFonts w:hint="eastAsia"/>
        </w:rPr>
        <w:t>新增导语如下：“本条目仅可用于符合本项</w:t>
      </w:r>
      <w:r>
        <w:t>特殊规定</w:t>
      </w:r>
      <w:r>
        <w:rPr>
          <w:rFonts w:hint="eastAsia"/>
        </w:rPr>
        <w:t>条件的情况。本规章其他要求均不适用。”。</w:t>
      </w:r>
    </w:p>
    <w:p w14:paraId="45C86415" w14:textId="65F61BCD" w:rsidR="009659C0" w:rsidRPr="00FE1778" w:rsidRDefault="009659C0" w:rsidP="009659C0">
      <w:pPr>
        <w:pStyle w:val="SingleTxtGC"/>
      </w:pPr>
      <w:r>
        <w:t>特殊规定</w:t>
      </w:r>
      <w:r>
        <w:t>363</w:t>
      </w:r>
      <w:r w:rsidRPr="00FE1778">
        <w:t xml:space="preserve"> (</w:t>
      </w:r>
      <w:r>
        <w:t>f</w:t>
      </w:r>
      <w:r w:rsidRPr="00FE1778">
        <w:t>)</w:t>
      </w:r>
      <w:r w:rsidRPr="00FE1778">
        <w:tab/>
      </w:r>
      <w:r>
        <w:rPr>
          <w:rFonts w:hint="eastAsia"/>
        </w:rPr>
        <w:t>末句改为：</w:t>
      </w:r>
    </w:p>
    <w:p w14:paraId="33B4636E" w14:textId="77777777" w:rsidR="009659C0" w:rsidRPr="00FE1778" w:rsidRDefault="009659C0" w:rsidP="009659C0">
      <w:pPr>
        <w:pStyle w:val="SingleTxtGC"/>
      </w:pPr>
      <w:r>
        <w:rPr>
          <w:rFonts w:hint="eastAsia"/>
        </w:rPr>
        <w:t>“</w:t>
      </w:r>
      <w:r w:rsidRPr="003B1F98">
        <w:rPr>
          <w:rFonts w:hint="eastAsia"/>
        </w:rPr>
        <w:t>然而，锂电池组</w:t>
      </w:r>
      <w:r>
        <w:rPr>
          <w:rFonts w:hint="eastAsia"/>
        </w:rPr>
        <w:t>应</w:t>
      </w:r>
      <w:r w:rsidRPr="003B1F98">
        <w:rPr>
          <w:rFonts w:hint="eastAsia"/>
        </w:rPr>
        <w:t>符合</w:t>
      </w:r>
      <w:r>
        <w:rPr>
          <w:rFonts w:hint="eastAsia"/>
        </w:rPr>
        <w:t>2</w:t>
      </w:r>
      <w:r w:rsidRPr="003B1F98">
        <w:rPr>
          <w:rFonts w:hint="eastAsia"/>
        </w:rPr>
        <w:t>.</w:t>
      </w:r>
      <w:r>
        <w:rPr>
          <w:rFonts w:hint="eastAsia"/>
        </w:rPr>
        <w:t>9</w:t>
      </w:r>
      <w:r w:rsidRPr="003B1F98">
        <w:rPr>
          <w:rFonts w:hint="eastAsia"/>
        </w:rPr>
        <w:t>.</w:t>
      </w:r>
      <w:r>
        <w:rPr>
          <w:rFonts w:hint="eastAsia"/>
        </w:rPr>
        <w:t>4</w:t>
      </w:r>
      <w:r w:rsidRPr="003B1F98">
        <w:rPr>
          <w:rFonts w:hint="eastAsia"/>
        </w:rPr>
        <w:t>的要求，</w:t>
      </w:r>
      <w:r>
        <w:rPr>
          <w:rFonts w:hint="eastAsia"/>
        </w:rPr>
        <w:t>但不超过</w:t>
      </w:r>
      <w:r>
        <w:rPr>
          <w:rFonts w:hint="eastAsia"/>
        </w:rPr>
        <w:t>100</w:t>
      </w:r>
      <w:r>
        <w:rPr>
          <w:rFonts w:hint="eastAsia"/>
        </w:rPr>
        <w:t>个电池组的投产前</w:t>
      </w:r>
      <w:r w:rsidRPr="00C62C19">
        <w:rPr>
          <w:rFonts w:hint="eastAsia"/>
        </w:rPr>
        <w:t>原型</w:t>
      </w:r>
      <w:r w:rsidRPr="003B1F98">
        <w:rPr>
          <w:rFonts w:hint="eastAsia"/>
        </w:rPr>
        <w:t>电池组</w:t>
      </w:r>
      <w:r>
        <w:rPr>
          <w:rFonts w:hint="eastAsia"/>
        </w:rPr>
        <w:t>或</w:t>
      </w:r>
      <w:r w:rsidRPr="003B1F98">
        <w:rPr>
          <w:rFonts w:hint="eastAsia"/>
        </w:rPr>
        <w:t>小批量生产电池组</w:t>
      </w:r>
      <w:r>
        <w:rPr>
          <w:rFonts w:hint="eastAsia"/>
        </w:rPr>
        <w:t>安装在机器或发动机内的情况不适用</w:t>
      </w:r>
      <w:r>
        <w:t>2</w:t>
      </w:r>
      <w:r w:rsidRPr="00FE1778">
        <w:t>.</w:t>
      </w:r>
      <w:r>
        <w:t>9</w:t>
      </w:r>
      <w:r w:rsidRPr="00FE1778">
        <w:t>.</w:t>
      </w:r>
      <w:r>
        <w:t>4</w:t>
      </w:r>
      <w:r w:rsidRPr="00FE1778">
        <w:t xml:space="preserve"> (</w:t>
      </w:r>
      <w:r>
        <w:t>a</w:t>
      </w:r>
      <w:r w:rsidRPr="00FE1778">
        <w:t>)</w:t>
      </w:r>
      <w:r w:rsidRPr="003B1F98">
        <w:rPr>
          <w:rFonts w:hint="eastAsia"/>
        </w:rPr>
        <w:t>。</w:t>
      </w:r>
    </w:p>
    <w:p w14:paraId="2A5738B9" w14:textId="77777777" w:rsidR="009659C0" w:rsidRPr="00FE1778" w:rsidRDefault="009659C0" w:rsidP="009659C0">
      <w:pPr>
        <w:pStyle w:val="SingleTxtGC"/>
      </w:pPr>
      <w:r>
        <w:rPr>
          <w:rFonts w:hint="eastAsia"/>
        </w:rPr>
        <w:t>一台机器或发动机内安装的锂电池组如损坏或是残次品，机器或发动机应按照主管部门的规定运输。”。</w:t>
      </w:r>
    </w:p>
    <w:p w14:paraId="6F27C8CD" w14:textId="77777777" w:rsidR="009659C0" w:rsidRPr="00FE1778" w:rsidRDefault="009659C0" w:rsidP="003D5C89">
      <w:pPr>
        <w:pStyle w:val="SingleTxtGC"/>
        <w:tabs>
          <w:tab w:val="clear" w:pos="2427"/>
          <w:tab w:val="left" w:pos="2552"/>
        </w:tabs>
      </w:pPr>
      <w:r>
        <w:t>特殊规定</w:t>
      </w:r>
      <w:r>
        <w:t>363</w:t>
      </w:r>
      <w:r w:rsidRPr="00FE1778">
        <w:tab/>
      </w:r>
      <w:r>
        <w:t>删去</w:t>
      </w:r>
      <w:r w:rsidRPr="00FE1778">
        <w:t>(</w:t>
      </w:r>
      <w:r>
        <w:t>g</w:t>
      </w:r>
      <w:r w:rsidRPr="00FE1778">
        <w:t>)</w:t>
      </w:r>
      <w:r>
        <w:rPr>
          <w:rFonts w:hint="eastAsia"/>
        </w:rPr>
        <w:t>之下的第一个小段。将</w:t>
      </w:r>
      <w:r w:rsidRPr="00FE1778">
        <w:t>(</w:t>
      </w:r>
      <w:r>
        <w:t>g</w:t>
      </w:r>
      <w:r w:rsidRPr="00FE1778">
        <w:t>)</w:t>
      </w:r>
      <w:r>
        <w:rPr>
          <w:rFonts w:hint="eastAsia"/>
        </w:rPr>
        <w:t>之下的</w:t>
      </w:r>
      <w:r w:rsidRPr="00FE1778">
        <w:t>(</w:t>
      </w:r>
      <w:r>
        <w:rPr>
          <w:rFonts w:hint="eastAsia"/>
        </w:rPr>
        <w:t>一</w:t>
      </w:r>
      <w:r w:rsidRPr="00FE1778">
        <w:t>)</w:t>
      </w:r>
      <w:r>
        <w:rPr>
          <w:rFonts w:hint="eastAsia"/>
        </w:rPr>
        <w:t>至</w:t>
      </w:r>
      <w:r>
        <w:t>(</w:t>
      </w:r>
      <w:r>
        <w:rPr>
          <w:rFonts w:hint="eastAsia"/>
        </w:rPr>
        <w:t>四</w:t>
      </w:r>
      <w:r w:rsidRPr="00FE1778">
        <w:t>)</w:t>
      </w:r>
      <w:r>
        <w:rPr>
          <w:rFonts w:hint="eastAsia"/>
        </w:rPr>
        <w:t>改排为</w:t>
      </w:r>
      <w:r w:rsidRPr="00FE1778">
        <w:t>(</w:t>
      </w:r>
      <w:r>
        <w:t>g</w:t>
      </w:r>
      <w:r w:rsidRPr="00FE1778">
        <w:t>)</w:t>
      </w:r>
      <w:r>
        <w:rPr>
          <w:rFonts w:hint="eastAsia"/>
        </w:rPr>
        <w:t>至</w:t>
      </w:r>
      <w:r w:rsidRPr="00FE1778">
        <w:t>(</w:t>
      </w:r>
      <w:r>
        <w:t>l</w:t>
      </w:r>
      <w:r w:rsidRPr="00FE1778">
        <w:t>)</w:t>
      </w:r>
      <w:r>
        <w:rPr>
          <w:rFonts w:hint="eastAsia"/>
        </w:rPr>
        <w:t>。新增</w:t>
      </w:r>
      <w:r w:rsidRPr="00FE1778">
        <w:t>(</w:t>
      </w:r>
      <w:r>
        <w:t>m</w:t>
      </w:r>
      <w:r w:rsidRPr="00FE1778">
        <w:t>)</w:t>
      </w:r>
      <w:r>
        <w:rPr>
          <w:rFonts w:hint="eastAsia"/>
        </w:rPr>
        <w:t>小段如下：</w:t>
      </w:r>
    </w:p>
    <w:p w14:paraId="644F5822" w14:textId="1C982C97" w:rsidR="009659C0" w:rsidRPr="00FE1778" w:rsidRDefault="009659C0" w:rsidP="009659C0">
      <w:pPr>
        <w:pStyle w:val="SingleTxtGC"/>
      </w:pPr>
      <w:r>
        <w:rPr>
          <w:rFonts w:hint="eastAsia"/>
        </w:rPr>
        <w:t>“</w:t>
      </w:r>
      <w:r w:rsidRPr="00FE1778">
        <w:t>(</w:t>
      </w:r>
      <w:r>
        <w:t>m</w:t>
      </w:r>
      <w:r w:rsidRPr="00FE1778">
        <w:t>)</w:t>
      </w:r>
      <w:r w:rsidRPr="00FE1778">
        <w:tab/>
      </w:r>
      <w:r>
        <w:rPr>
          <w:rFonts w:hint="eastAsia"/>
        </w:rPr>
        <w:t>应达到</w:t>
      </w:r>
      <w:r>
        <w:t>4</w:t>
      </w:r>
      <w:r w:rsidRPr="00FE1778">
        <w:t>.</w:t>
      </w:r>
      <w:r>
        <w:t>1</w:t>
      </w:r>
      <w:r w:rsidRPr="00FE1778">
        <w:t>.</w:t>
      </w:r>
      <w:r>
        <w:t>4</w:t>
      </w:r>
      <w:r w:rsidRPr="00FE1778">
        <w:t>.</w:t>
      </w:r>
      <w:r>
        <w:t>1</w:t>
      </w:r>
      <w:r w:rsidRPr="00806B83">
        <w:rPr>
          <w:rFonts w:hint="eastAsia"/>
        </w:rPr>
        <w:t>中的</w:t>
      </w:r>
      <w:r>
        <w:rPr>
          <w:rFonts w:hint="eastAsia"/>
        </w:rPr>
        <w:t>包装规范</w:t>
      </w:r>
      <w:r>
        <w:t>P</w:t>
      </w:r>
      <w:r w:rsidRPr="00FE1778">
        <w:t>00</w:t>
      </w:r>
      <w:r>
        <w:t>5</w:t>
      </w:r>
      <w:r>
        <w:rPr>
          <w:rFonts w:hint="eastAsia"/>
        </w:rPr>
        <w:t>规定的要求。”。</w:t>
      </w:r>
    </w:p>
    <w:p w14:paraId="52F4ED56" w14:textId="6BA8D9D5" w:rsidR="009659C0" w:rsidRPr="00FE1778" w:rsidRDefault="009659C0" w:rsidP="009659C0">
      <w:pPr>
        <w:pStyle w:val="SingleTxtGC"/>
      </w:pPr>
      <w:r>
        <w:t>特殊规定</w:t>
      </w:r>
      <w:r>
        <w:t>369</w:t>
      </w:r>
      <w:r w:rsidRPr="00FE1778">
        <w:tab/>
      </w:r>
      <w:r w:rsidR="00972BC5">
        <w:tab/>
      </w:r>
      <w:r>
        <w:rPr>
          <w:rFonts w:hint="eastAsia"/>
        </w:rPr>
        <w:t>第一句，中文不变。第三句，中文不变。</w:t>
      </w:r>
    </w:p>
    <w:p w14:paraId="1941E60B" w14:textId="7F547D7B" w:rsidR="009659C0" w:rsidRPr="00FE1778" w:rsidRDefault="009659C0" w:rsidP="009659C0">
      <w:pPr>
        <w:pStyle w:val="SingleTxtGC"/>
      </w:pPr>
      <w:r>
        <w:t>特殊规定</w:t>
      </w:r>
      <w:r>
        <w:t>376</w:t>
      </w:r>
      <w:r w:rsidRPr="00E804BA">
        <w:tab/>
      </w:r>
      <w:r w:rsidR="00972BC5">
        <w:tab/>
      </w:r>
      <w:r>
        <w:rPr>
          <w:rFonts w:hint="eastAsia"/>
        </w:rPr>
        <w:t>第三段修改如下：</w:t>
      </w:r>
    </w:p>
    <w:p w14:paraId="1022F9C2" w14:textId="77777777" w:rsidR="009659C0" w:rsidRPr="00FE1778" w:rsidRDefault="009659C0" w:rsidP="009659C0">
      <w:pPr>
        <w:pStyle w:val="SingleTxtGC"/>
      </w:pPr>
      <w:r>
        <w:rPr>
          <w:rFonts w:hint="eastAsia"/>
        </w:rPr>
        <w:t>“</w:t>
      </w:r>
      <w:r w:rsidRPr="00634BC1">
        <w:rPr>
          <w:rFonts w:hint="eastAsia"/>
          <w:iCs/>
          <w:szCs w:val="21"/>
        </w:rPr>
        <w:t>电池和电池组应</w:t>
      </w:r>
      <w:r w:rsidRPr="006973FC">
        <w:rPr>
          <w:rFonts w:hint="eastAsia"/>
          <w:iCs/>
          <w:szCs w:val="21"/>
        </w:rPr>
        <w:t>根据情况，</w:t>
      </w:r>
      <w:r>
        <w:rPr>
          <w:rFonts w:hint="eastAsia"/>
          <w:iCs/>
          <w:szCs w:val="21"/>
        </w:rPr>
        <w:t>按照</w:t>
      </w:r>
      <w:r>
        <w:t>4.1.4.1</w:t>
      </w:r>
      <w:r w:rsidRPr="006973FC">
        <w:rPr>
          <w:rFonts w:hint="eastAsia"/>
        </w:rPr>
        <w:t>中的</w:t>
      </w:r>
      <w:r>
        <w:rPr>
          <w:rFonts w:hint="eastAsia"/>
        </w:rPr>
        <w:t>包装规范</w:t>
      </w:r>
      <w:r>
        <w:t>P9</w:t>
      </w:r>
      <w:r w:rsidRPr="00FE1778">
        <w:t>0</w:t>
      </w:r>
      <w:r>
        <w:t>8</w:t>
      </w:r>
      <w:r>
        <w:rPr>
          <w:rFonts w:hint="eastAsia"/>
        </w:rPr>
        <w:t>或</w:t>
      </w:r>
      <w:r>
        <w:t>4</w:t>
      </w:r>
      <w:r w:rsidRPr="00FE1778">
        <w:t>.</w:t>
      </w:r>
      <w:r>
        <w:t>1</w:t>
      </w:r>
      <w:r w:rsidRPr="00FE1778">
        <w:t>.</w:t>
      </w:r>
      <w:r>
        <w:t>4</w:t>
      </w:r>
      <w:r w:rsidRPr="00FE1778">
        <w:t>.</w:t>
      </w:r>
      <w:r>
        <w:t>3</w:t>
      </w:r>
      <w:r w:rsidRPr="006973FC">
        <w:rPr>
          <w:rFonts w:hint="eastAsia"/>
        </w:rPr>
        <w:t>中的</w:t>
      </w:r>
      <w:r>
        <w:rPr>
          <w:rFonts w:hint="eastAsia"/>
        </w:rPr>
        <w:t>包装规范</w:t>
      </w:r>
      <w:r>
        <w:t>LP9</w:t>
      </w:r>
      <w:r w:rsidRPr="00FE1778">
        <w:t>0</w:t>
      </w:r>
      <w:r>
        <w:t>4</w:t>
      </w:r>
      <w:r>
        <w:rPr>
          <w:rFonts w:hint="eastAsia"/>
        </w:rPr>
        <w:t>进行包装。</w:t>
      </w:r>
    </w:p>
    <w:p w14:paraId="28D43F13" w14:textId="77777777" w:rsidR="009659C0" w:rsidRPr="00FE1778" w:rsidRDefault="009659C0" w:rsidP="009659C0">
      <w:pPr>
        <w:pStyle w:val="SingleTxtGC"/>
      </w:pPr>
      <w:r w:rsidRPr="00634BC1">
        <w:rPr>
          <w:rFonts w:hint="eastAsia"/>
          <w:iCs/>
          <w:szCs w:val="21"/>
        </w:rPr>
        <w:t>电池和电池组</w:t>
      </w:r>
      <w:r>
        <w:rPr>
          <w:rFonts w:hint="eastAsia"/>
          <w:iCs/>
          <w:szCs w:val="21"/>
        </w:rPr>
        <w:t>，如</w:t>
      </w:r>
      <w:r>
        <w:rPr>
          <w:rFonts w:hint="eastAsia"/>
        </w:rPr>
        <w:t>检出损坏或是残次品，</w:t>
      </w:r>
      <w:r w:rsidRPr="00242A42">
        <w:rPr>
          <w:rFonts w:hint="eastAsia"/>
        </w:rPr>
        <w:t>在正常运输条件下可能迅速解体、发生危险反应、起火或</w:t>
      </w:r>
      <w:r>
        <w:rPr>
          <w:rFonts w:hint="eastAsia"/>
        </w:rPr>
        <w:t>形成危险的高温</w:t>
      </w:r>
      <w:r w:rsidRPr="00242A42">
        <w:rPr>
          <w:rFonts w:hint="eastAsia"/>
        </w:rPr>
        <w:t>，或</w:t>
      </w:r>
      <w:r>
        <w:rPr>
          <w:rFonts w:hint="eastAsia"/>
        </w:rPr>
        <w:t>危险地排放毒性、腐蚀性或易燃气体或蒸汽的，应</w:t>
      </w:r>
      <w:r w:rsidRPr="007A1CE9">
        <w:rPr>
          <w:rFonts w:hint="eastAsia"/>
        </w:rPr>
        <w:t>根据情况，</w:t>
      </w:r>
      <w:r>
        <w:rPr>
          <w:rFonts w:hint="eastAsia"/>
        </w:rPr>
        <w:t>按照</w:t>
      </w:r>
      <w:r>
        <w:t>4</w:t>
      </w:r>
      <w:r w:rsidRPr="00FE1778">
        <w:t>.</w:t>
      </w:r>
      <w:r>
        <w:t>1</w:t>
      </w:r>
      <w:r w:rsidRPr="00FE1778">
        <w:t>.</w:t>
      </w:r>
      <w:r>
        <w:t>4</w:t>
      </w:r>
      <w:r w:rsidRPr="00FE1778">
        <w:t>.</w:t>
      </w:r>
      <w:r>
        <w:t>1</w:t>
      </w:r>
      <w:r w:rsidRPr="00806B83">
        <w:rPr>
          <w:rFonts w:hint="eastAsia"/>
        </w:rPr>
        <w:t>中的</w:t>
      </w:r>
      <w:r>
        <w:rPr>
          <w:rFonts w:hint="eastAsia"/>
        </w:rPr>
        <w:t>包装规范</w:t>
      </w:r>
      <w:r>
        <w:t>P911</w:t>
      </w:r>
      <w:r>
        <w:rPr>
          <w:rFonts w:hint="eastAsia"/>
        </w:rPr>
        <w:t>或</w:t>
      </w:r>
      <w:r>
        <w:t>4</w:t>
      </w:r>
      <w:r w:rsidRPr="00FE1778">
        <w:t>.</w:t>
      </w:r>
      <w:r>
        <w:t>1</w:t>
      </w:r>
      <w:r w:rsidRPr="00FE1778">
        <w:t>.</w:t>
      </w:r>
      <w:r>
        <w:t>4</w:t>
      </w:r>
      <w:r w:rsidRPr="00FE1778">
        <w:t>.</w:t>
      </w:r>
      <w:r>
        <w:t>3</w:t>
      </w:r>
      <w:r w:rsidRPr="00806B83">
        <w:rPr>
          <w:rFonts w:hint="eastAsia"/>
        </w:rPr>
        <w:t>中的</w:t>
      </w:r>
      <w:r>
        <w:rPr>
          <w:rFonts w:hint="eastAsia"/>
        </w:rPr>
        <w:t>包装规范</w:t>
      </w:r>
      <w:r>
        <w:t>LP9</w:t>
      </w:r>
      <w:r w:rsidRPr="00FE1778">
        <w:t>0</w:t>
      </w:r>
      <w:r>
        <w:t>6</w:t>
      </w:r>
      <w:r>
        <w:rPr>
          <w:rFonts w:hint="eastAsia"/>
        </w:rPr>
        <w:t>进行包装和运输。主管部门可授权采用替代包装和</w:t>
      </w:r>
      <w:r>
        <w:rPr>
          <w:rFonts w:hint="eastAsia"/>
        </w:rPr>
        <w:t>/</w:t>
      </w:r>
      <w:r>
        <w:rPr>
          <w:rFonts w:hint="eastAsia"/>
        </w:rPr>
        <w:t>或运输条件。</w:t>
      </w:r>
    </w:p>
    <w:p w14:paraId="71848D32" w14:textId="77777777" w:rsidR="009659C0" w:rsidRPr="00FE1778" w:rsidRDefault="009659C0" w:rsidP="009659C0">
      <w:pPr>
        <w:pStyle w:val="SingleTxtGC"/>
      </w:pPr>
      <w:r>
        <w:rPr>
          <w:rFonts w:hint="eastAsia"/>
        </w:rPr>
        <w:t>除正式运输名称外，包件还应如</w:t>
      </w:r>
      <w:r>
        <w:t>5</w:t>
      </w:r>
      <w:r w:rsidRPr="00FE1778">
        <w:t>.</w:t>
      </w:r>
      <w:r>
        <w:t>2</w:t>
      </w:r>
      <w:r w:rsidRPr="00FE1778">
        <w:t>.</w:t>
      </w:r>
      <w:r>
        <w:t>1</w:t>
      </w:r>
      <w:r>
        <w:rPr>
          <w:rFonts w:hint="eastAsia"/>
        </w:rPr>
        <w:t>所述标明“</w:t>
      </w:r>
      <w:r>
        <w:rPr>
          <w:rFonts w:eastAsia="SimHei" w:hint="eastAsia"/>
          <w:bCs/>
          <w:iCs/>
          <w:szCs w:val="21"/>
        </w:rPr>
        <w:t>损坏</w:t>
      </w:r>
      <w:r>
        <w:rPr>
          <w:rFonts w:eastAsia="SimHei" w:hint="eastAsia"/>
          <w:bCs/>
          <w:iCs/>
          <w:szCs w:val="21"/>
        </w:rPr>
        <w:t>/</w:t>
      </w:r>
      <w:r>
        <w:rPr>
          <w:rFonts w:eastAsia="SimHei" w:hint="eastAsia"/>
          <w:bCs/>
          <w:iCs/>
          <w:szCs w:val="21"/>
        </w:rPr>
        <w:t>残次品</w:t>
      </w:r>
      <w:r>
        <w:rPr>
          <w:rFonts w:hint="eastAsia"/>
        </w:rPr>
        <w:t>”。</w:t>
      </w:r>
    </w:p>
    <w:p w14:paraId="0529BA71" w14:textId="25A672F8" w:rsidR="009659C0" w:rsidRPr="00FE1778" w:rsidRDefault="009659C0" w:rsidP="009659C0">
      <w:pPr>
        <w:pStyle w:val="SingleTxtGC"/>
      </w:pPr>
      <w:r>
        <w:rPr>
          <w:rFonts w:hint="eastAsia"/>
        </w:rPr>
        <w:t>运输票据应包含以下说明：“按照</w:t>
      </w:r>
      <w:r>
        <w:t>特殊规定</w:t>
      </w:r>
      <w:r>
        <w:t>376</w:t>
      </w:r>
      <w:r>
        <w:rPr>
          <w:rFonts w:hint="eastAsia"/>
        </w:rPr>
        <w:t>运输”。</w:t>
      </w:r>
    </w:p>
    <w:p w14:paraId="2CE23D85" w14:textId="77777777" w:rsidR="009659C0" w:rsidRPr="00FE1778" w:rsidRDefault="009659C0" w:rsidP="009659C0">
      <w:pPr>
        <w:pStyle w:val="SingleTxtGC"/>
      </w:pPr>
      <w:r>
        <w:rPr>
          <w:rFonts w:hint="eastAsia"/>
        </w:rPr>
        <w:t>根据情况，运输应随附</w:t>
      </w:r>
      <w:r w:rsidRPr="007C06F7">
        <w:rPr>
          <w:rFonts w:hint="eastAsia"/>
        </w:rPr>
        <w:t>主管</w:t>
      </w:r>
      <w:r>
        <w:rPr>
          <w:rFonts w:hint="eastAsia"/>
        </w:rPr>
        <w:t>部门</w:t>
      </w:r>
      <w:r w:rsidRPr="007C06F7">
        <w:rPr>
          <w:rFonts w:hint="eastAsia"/>
        </w:rPr>
        <w:t>批准</w:t>
      </w:r>
      <w:r>
        <w:rPr>
          <w:rFonts w:hint="eastAsia"/>
        </w:rPr>
        <w:t>文件的复制件。”。</w:t>
      </w:r>
    </w:p>
    <w:p w14:paraId="7E5EE131" w14:textId="2BF7BAD7" w:rsidR="009659C0" w:rsidRPr="00FE1778" w:rsidRDefault="009659C0" w:rsidP="009659C0">
      <w:pPr>
        <w:pStyle w:val="SingleTxtGC"/>
      </w:pPr>
      <w:r>
        <w:t>删去</w:t>
      </w:r>
      <w:r>
        <w:rPr>
          <w:rFonts w:hint="eastAsia"/>
        </w:rPr>
        <w:t>特殊规定</w:t>
      </w:r>
      <w:r>
        <w:t>380</w:t>
      </w:r>
      <w:r>
        <w:rPr>
          <w:rFonts w:hint="eastAsia"/>
        </w:rPr>
        <w:t>和</w:t>
      </w:r>
      <w:r>
        <w:t>385,</w:t>
      </w:r>
      <w:r w:rsidR="00B453AB">
        <w:t xml:space="preserve"> </w:t>
      </w:r>
      <w:r>
        <w:rPr>
          <w:rFonts w:hint="eastAsia"/>
        </w:rPr>
        <w:t>并加：</w:t>
      </w:r>
    </w:p>
    <w:p w14:paraId="18F218C1" w14:textId="77777777" w:rsidR="009659C0" w:rsidRPr="00FE1778" w:rsidRDefault="009659C0" w:rsidP="009659C0">
      <w:pPr>
        <w:pStyle w:val="SingleTxtGC"/>
      </w:pPr>
      <w:r>
        <w:rPr>
          <w:rFonts w:hint="eastAsia"/>
        </w:rPr>
        <w:t>“</w:t>
      </w:r>
      <w:r>
        <w:t>38</w:t>
      </w:r>
      <w:r w:rsidRPr="00FE1778">
        <w:t>0</w:t>
      </w:r>
      <w:r w:rsidRPr="00FE1778">
        <w:tab/>
      </w:r>
      <w:r w:rsidRPr="006973FC">
        <w:rPr>
          <w:rFonts w:eastAsia="楷体"/>
        </w:rPr>
        <w:t>(</w:t>
      </w:r>
      <w:r w:rsidRPr="006973FC">
        <w:rPr>
          <w:rFonts w:eastAsia="楷体"/>
        </w:rPr>
        <w:t>删除</w:t>
      </w:r>
      <w:r w:rsidRPr="006973FC">
        <w:rPr>
          <w:rFonts w:eastAsia="楷体"/>
        </w:rPr>
        <w:t>)</w:t>
      </w:r>
      <w:r>
        <w:rPr>
          <w:rFonts w:hint="eastAsia"/>
        </w:rPr>
        <w:t>”</w:t>
      </w:r>
    </w:p>
    <w:p w14:paraId="1AAC52A5" w14:textId="77777777" w:rsidR="009659C0" w:rsidRPr="00FE1778" w:rsidRDefault="009659C0" w:rsidP="009659C0">
      <w:pPr>
        <w:pStyle w:val="SingleTxtGC"/>
      </w:pPr>
      <w:r>
        <w:rPr>
          <w:rFonts w:hint="eastAsia"/>
        </w:rPr>
        <w:t>“</w:t>
      </w:r>
      <w:r>
        <w:t>385</w:t>
      </w:r>
      <w:r w:rsidRPr="00FE1778">
        <w:tab/>
      </w:r>
      <w:r w:rsidRPr="006973FC">
        <w:rPr>
          <w:rFonts w:eastAsia="楷体"/>
        </w:rPr>
        <w:t>(</w:t>
      </w:r>
      <w:r w:rsidRPr="006973FC">
        <w:rPr>
          <w:rFonts w:eastAsia="楷体"/>
        </w:rPr>
        <w:t>删除</w:t>
      </w:r>
      <w:r w:rsidRPr="006973FC">
        <w:rPr>
          <w:rFonts w:eastAsia="楷体"/>
        </w:rPr>
        <w:t>)</w:t>
      </w:r>
      <w:r>
        <w:rPr>
          <w:rFonts w:hint="eastAsia"/>
        </w:rPr>
        <w:t>”</w:t>
      </w:r>
    </w:p>
    <w:p w14:paraId="5FEB5610" w14:textId="7611A73D" w:rsidR="009659C0" w:rsidRDefault="009659C0" w:rsidP="009659C0">
      <w:pPr>
        <w:pStyle w:val="SingleTxtGC"/>
      </w:pPr>
      <w:r>
        <w:t>特殊规定</w:t>
      </w:r>
      <w:r>
        <w:t>386</w:t>
      </w:r>
      <w:r w:rsidR="00E920D8">
        <w:tab/>
      </w:r>
      <w:r w:rsidR="00E920D8">
        <w:tab/>
      </w:r>
      <w:r>
        <w:rPr>
          <w:rFonts w:hint="eastAsia"/>
        </w:rPr>
        <w:t>第一句，将“</w:t>
      </w:r>
      <w:r>
        <w:t>7</w:t>
      </w:r>
      <w:r w:rsidRPr="00E804BA">
        <w:t>.</w:t>
      </w:r>
      <w:r>
        <w:t>1</w:t>
      </w:r>
      <w:r w:rsidRPr="00E804BA">
        <w:t>.</w:t>
      </w:r>
      <w:r>
        <w:t>6</w:t>
      </w:r>
      <w:r>
        <w:rPr>
          <w:rFonts w:hint="eastAsia"/>
        </w:rPr>
        <w:t>”改为“</w:t>
      </w:r>
      <w:r>
        <w:t>7</w:t>
      </w:r>
      <w:r w:rsidRPr="00E804BA">
        <w:t>.</w:t>
      </w:r>
      <w:r>
        <w:t>1</w:t>
      </w:r>
      <w:r w:rsidRPr="00E804BA">
        <w:t>.</w:t>
      </w:r>
      <w:r>
        <w:t>5</w:t>
      </w:r>
      <w:r>
        <w:rPr>
          <w:rFonts w:hint="eastAsia"/>
        </w:rPr>
        <w:t>”。</w:t>
      </w:r>
    </w:p>
    <w:p w14:paraId="625180A6" w14:textId="2B0509A9" w:rsidR="009659C0" w:rsidRPr="00FE1778" w:rsidRDefault="009659C0" w:rsidP="00B922CF">
      <w:pPr>
        <w:pStyle w:val="SingleTxtGC"/>
        <w:tabs>
          <w:tab w:val="clear" w:pos="1565"/>
        </w:tabs>
      </w:pPr>
      <w:r>
        <w:t>3</w:t>
      </w:r>
      <w:r w:rsidRPr="00FE1778">
        <w:t>.</w:t>
      </w:r>
      <w:r>
        <w:t>3</w:t>
      </w:r>
      <w:r w:rsidRPr="00FE1778">
        <w:t>.</w:t>
      </w:r>
      <w:r>
        <w:t>1</w:t>
      </w:r>
      <w:r w:rsidR="00B453AB">
        <w:tab/>
      </w:r>
      <w:r>
        <w:rPr>
          <w:rFonts w:hint="eastAsia"/>
        </w:rPr>
        <w:t>新增以下特殊规定：</w:t>
      </w:r>
    </w:p>
    <w:p w14:paraId="6BC13C2A" w14:textId="6AB7B488" w:rsidR="009659C0" w:rsidRPr="00FE1778" w:rsidRDefault="009659C0" w:rsidP="009659C0">
      <w:pPr>
        <w:pStyle w:val="SingleTxtGC"/>
      </w:pPr>
      <w:r>
        <w:rPr>
          <w:rFonts w:hint="eastAsia"/>
        </w:rPr>
        <w:t>“</w:t>
      </w:r>
      <w:r>
        <w:t>387</w:t>
      </w:r>
      <w:r w:rsidRPr="00FE1778">
        <w:tab/>
      </w:r>
      <w:r>
        <w:rPr>
          <w:rFonts w:hint="eastAsia"/>
        </w:rPr>
        <w:t>含有锂金属原电池和锂离子可充电电池的符合</w:t>
      </w:r>
      <w:r>
        <w:t>2</w:t>
      </w:r>
      <w:r w:rsidRPr="00FE1778">
        <w:t>.</w:t>
      </w:r>
      <w:r>
        <w:t>9</w:t>
      </w:r>
      <w:r w:rsidRPr="00FE1778">
        <w:t>.</w:t>
      </w:r>
      <w:r>
        <w:t>4</w:t>
      </w:r>
      <w:r w:rsidRPr="00FE1778">
        <w:t xml:space="preserve"> (</w:t>
      </w:r>
      <w:r>
        <w:t>f</w:t>
      </w:r>
      <w:r w:rsidRPr="00FE1778">
        <w:t>)</w:t>
      </w:r>
      <w:r>
        <w:rPr>
          <w:rFonts w:hint="eastAsia"/>
        </w:rPr>
        <w:t>的锂电池组根据情况应划为联合国编号</w:t>
      </w:r>
      <w:r>
        <w:t>3</w:t>
      </w:r>
      <w:r w:rsidRPr="00FE1778">
        <w:t>0</w:t>
      </w:r>
      <w:r>
        <w:t>9</w:t>
      </w:r>
      <w:r w:rsidRPr="00FE1778">
        <w:t>0</w:t>
      </w:r>
      <w:r>
        <w:rPr>
          <w:rFonts w:hint="eastAsia"/>
        </w:rPr>
        <w:t>或</w:t>
      </w:r>
      <w:r>
        <w:t>3</w:t>
      </w:r>
      <w:r w:rsidRPr="00FE1778">
        <w:t>0</w:t>
      </w:r>
      <w:r>
        <w:t>91</w:t>
      </w:r>
      <w:r>
        <w:rPr>
          <w:rFonts w:hint="eastAsia"/>
        </w:rPr>
        <w:t>。按照</w:t>
      </w:r>
      <w:r>
        <w:t>特殊规定</w:t>
      </w:r>
      <w:r>
        <w:t>188</w:t>
      </w:r>
      <w:r>
        <w:rPr>
          <w:rFonts w:hint="eastAsia"/>
        </w:rPr>
        <w:t>运输这种电池组时，电池组所含全部锂金属电池的合计锂含量不得超过</w:t>
      </w:r>
      <w:r>
        <w:t>1</w:t>
      </w:r>
      <w:r w:rsidRPr="00FE1778">
        <w:t>.</w:t>
      </w:r>
      <w:r>
        <w:t>5</w:t>
      </w:r>
      <w:r>
        <w:rPr>
          <w:rFonts w:hint="eastAsia"/>
        </w:rPr>
        <w:t>克，电池组所含全部锂离子电池的合计容量不得超过</w:t>
      </w:r>
      <w:r>
        <w:t>1</w:t>
      </w:r>
      <w:r w:rsidRPr="00FE1778">
        <w:t>0</w:t>
      </w:r>
      <w:r w:rsidR="003D5C89">
        <w:rPr>
          <w:rFonts w:hint="eastAsia"/>
        </w:rPr>
        <w:t>瓦时</w:t>
      </w:r>
      <w:r>
        <w:rPr>
          <w:rFonts w:hint="eastAsia"/>
        </w:rPr>
        <w:t>”。</w:t>
      </w:r>
    </w:p>
    <w:p w14:paraId="6F2E0B9E" w14:textId="77777777" w:rsidR="009659C0" w:rsidRPr="003823A3" w:rsidRDefault="009659C0" w:rsidP="009659C0">
      <w:pPr>
        <w:pStyle w:val="SingleTxtGC"/>
      </w:pPr>
      <w:r>
        <w:rPr>
          <w:rFonts w:hint="eastAsia"/>
        </w:rPr>
        <w:t>“</w:t>
      </w:r>
      <w:r>
        <w:t>388</w:t>
      </w:r>
      <w:r w:rsidRPr="003823A3">
        <w:tab/>
      </w:r>
      <w:r>
        <w:rPr>
          <w:rFonts w:hint="eastAsia"/>
        </w:rPr>
        <w:t xml:space="preserve">UN </w:t>
      </w:r>
      <w:r>
        <w:t>3166</w:t>
      </w:r>
      <w:r w:rsidRPr="003823A3">
        <w:t xml:space="preserve"> </w:t>
      </w:r>
      <w:r>
        <w:rPr>
          <w:rFonts w:hint="eastAsia"/>
        </w:rPr>
        <w:t>各条目适用于</w:t>
      </w:r>
      <w:r w:rsidRPr="00730FDA">
        <w:rPr>
          <w:rFonts w:hint="eastAsia"/>
        </w:rPr>
        <w:t>易燃液体或气体内燃机或燃料电池动力车辆</w:t>
      </w:r>
      <w:r>
        <w:rPr>
          <w:rFonts w:hint="eastAsia"/>
        </w:rPr>
        <w:t>。</w:t>
      </w:r>
    </w:p>
    <w:p w14:paraId="5480B00C" w14:textId="5EBD658D" w:rsidR="009659C0" w:rsidRPr="00B07382" w:rsidRDefault="008947EC" w:rsidP="009659C0">
      <w:pPr>
        <w:pStyle w:val="SingleTxtGC"/>
      </w:pPr>
      <w:r>
        <w:tab/>
      </w:r>
      <w:r w:rsidR="009659C0" w:rsidRPr="00B07382">
        <w:rPr>
          <w:rFonts w:hint="eastAsia"/>
        </w:rPr>
        <w:t>燃料电池动力车辆应根据情况</w:t>
      </w:r>
      <w:r w:rsidR="009659C0">
        <w:rPr>
          <w:rFonts w:hint="eastAsia"/>
        </w:rPr>
        <w:t>在</w:t>
      </w:r>
      <w:r w:rsidR="009659C0">
        <w:rPr>
          <w:rFonts w:hint="eastAsia"/>
        </w:rPr>
        <w:t xml:space="preserve">UN </w:t>
      </w:r>
      <w:r w:rsidR="009659C0">
        <w:t>3166</w:t>
      </w:r>
      <w:r w:rsidR="009659C0" w:rsidRPr="00B07382">
        <w:rPr>
          <w:rFonts w:eastAsia="SimHei" w:hint="eastAsia"/>
        </w:rPr>
        <w:t>燃料电池车辆，易燃气体驱动</w:t>
      </w:r>
      <w:r w:rsidR="009659C0" w:rsidRPr="00B07382">
        <w:rPr>
          <w:rFonts w:hint="eastAsia"/>
        </w:rPr>
        <w:t>或</w:t>
      </w:r>
      <w:r w:rsidR="009659C0">
        <w:rPr>
          <w:rFonts w:hint="eastAsia"/>
        </w:rPr>
        <w:t xml:space="preserve">UN </w:t>
      </w:r>
      <w:r w:rsidR="009659C0">
        <w:t>3166</w:t>
      </w:r>
      <w:r w:rsidR="009659C0" w:rsidRPr="00B07382">
        <w:rPr>
          <w:rFonts w:eastAsia="SimHei" w:hint="eastAsia"/>
        </w:rPr>
        <w:t>燃料电池车辆，易燃液体驱动</w:t>
      </w:r>
      <w:r w:rsidR="009659C0" w:rsidRPr="00E12565">
        <w:rPr>
          <w:rFonts w:hint="eastAsia"/>
        </w:rPr>
        <w:t>之下交运</w:t>
      </w:r>
      <w:r w:rsidR="009659C0" w:rsidRPr="00B07382">
        <w:rPr>
          <w:rFonts w:hint="eastAsia"/>
        </w:rPr>
        <w:t>。这些条目包含以燃料电池和内燃机共同提供动力的、带有湿电池组、钠电池组、锂金属电池组或锂离子电池组的、运输</w:t>
      </w:r>
      <w:r w:rsidR="009659C0">
        <w:rPr>
          <w:rFonts w:hint="eastAsia"/>
        </w:rPr>
        <w:t>时</w:t>
      </w:r>
      <w:r w:rsidR="009659C0" w:rsidRPr="00B07382">
        <w:rPr>
          <w:rFonts w:hint="eastAsia"/>
        </w:rPr>
        <w:t>装有</w:t>
      </w:r>
      <w:r w:rsidR="009659C0" w:rsidRPr="00B07382">
        <w:t>(</w:t>
      </w:r>
      <w:r w:rsidR="009659C0" w:rsidRPr="00B07382">
        <w:rPr>
          <w:rFonts w:hint="eastAsia"/>
        </w:rPr>
        <w:t>若干</w:t>
      </w:r>
      <w:r w:rsidR="009659C0" w:rsidRPr="00B07382">
        <w:t>)</w:t>
      </w:r>
      <w:r w:rsidR="009659C0" w:rsidRPr="00B07382">
        <w:rPr>
          <w:rFonts w:hint="eastAsia"/>
        </w:rPr>
        <w:t>电池组的混合动力电动车辆。</w:t>
      </w:r>
    </w:p>
    <w:p w14:paraId="67EE9BBE" w14:textId="22EDBAF9" w:rsidR="009659C0" w:rsidRPr="00B07382" w:rsidRDefault="008947EC" w:rsidP="009659C0">
      <w:pPr>
        <w:pStyle w:val="SingleTxtGC"/>
      </w:pPr>
      <w:r>
        <w:tab/>
      </w:r>
      <w:r w:rsidR="009659C0" w:rsidRPr="00B07382">
        <w:rPr>
          <w:rFonts w:hint="eastAsia"/>
        </w:rPr>
        <w:t>其他内燃机车辆应</w:t>
      </w:r>
      <w:r w:rsidR="009659C0">
        <w:rPr>
          <w:rFonts w:hint="eastAsia"/>
        </w:rPr>
        <w:t>根据情况在</w:t>
      </w:r>
      <w:r w:rsidR="009659C0">
        <w:rPr>
          <w:rFonts w:hint="eastAsia"/>
        </w:rPr>
        <w:t xml:space="preserve">UN </w:t>
      </w:r>
      <w:r w:rsidR="009659C0">
        <w:t>3166</w:t>
      </w:r>
      <w:r w:rsidR="009659C0" w:rsidRPr="00B07382">
        <w:rPr>
          <w:rFonts w:eastAsia="SimHei" w:hint="eastAsia"/>
        </w:rPr>
        <w:t>易燃气体驱动的车辆</w:t>
      </w:r>
      <w:r w:rsidR="009659C0" w:rsidRPr="00B07382">
        <w:rPr>
          <w:rFonts w:hint="eastAsia"/>
        </w:rPr>
        <w:t>或</w:t>
      </w:r>
      <w:r w:rsidR="009659C0">
        <w:rPr>
          <w:rFonts w:hint="eastAsia"/>
        </w:rPr>
        <w:t xml:space="preserve">UN </w:t>
      </w:r>
      <w:r w:rsidR="009659C0">
        <w:t>3166</w:t>
      </w:r>
      <w:r w:rsidR="009659C0" w:rsidRPr="00B07382">
        <w:rPr>
          <w:rFonts w:eastAsia="SimHei" w:hint="eastAsia"/>
        </w:rPr>
        <w:t>易燃液体驱动的车辆</w:t>
      </w:r>
      <w:r w:rsidR="009659C0" w:rsidRPr="00144D05">
        <w:rPr>
          <w:rFonts w:hint="eastAsia"/>
        </w:rPr>
        <w:t>之下交运</w:t>
      </w:r>
      <w:r w:rsidR="009659C0" w:rsidRPr="00B07382">
        <w:rPr>
          <w:rFonts w:eastAsia="SimHei" w:hint="eastAsia"/>
        </w:rPr>
        <w:t>。</w:t>
      </w:r>
      <w:r w:rsidR="009659C0" w:rsidRPr="00B07382">
        <w:rPr>
          <w:rFonts w:hint="eastAsia"/>
        </w:rPr>
        <w:t>这些条目包含以内燃机</w:t>
      </w:r>
      <w:r w:rsidR="009659C0">
        <w:rPr>
          <w:rFonts w:hint="eastAsia"/>
        </w:rPr>
        <w:t>和</w:t>
      </w:r>
      <w:r w:rsidR="009659C0" w:rsidRPr="00B07382">
        <w:rPr>
          <w:rFonts w:hint="eastAsia"/>
        </w:rPr>
        <w:t>湿电池组、钠电池组、锂金属电池组或锂离子电池组共同提供动力的、运输</w:t>
      </w:r>
      <w:r w:rsidR="009659C0">
        <w:rPr>
          <w:rFonts w:hint="eastAsia"/>
        </w:rPr>
        <w:t>时</w:t>
      </w:r>
      <w:r w:rsidR="009659C0" w:rsidRPr="00B07382">
        <w:rPr>
          <w:rFonts w:hint="eastAsia"/>
        </w:rPr>
        <w:t>装有</w:t>
      </w:r>
      <w:r w:rsidR="009659C0" w:rsidRPr="00B07382">
        <w:rPr>
          <w:rFonts w:hint="eastAsia"/>
        </w:rPr>
        <w:t>(</w:t>
      </w:r>
      <w:r w:rsidR="009659C0" w:rsidRPr="00B07382">
        <w:rPr>
          <w:rFonts w:hint="eastAsia"/>
        </w:rPr>
        <w:t>若干</w:t>
      </w:r>
      <w:r w:rsidR="009659C0" w:rsidRPr="00B07382">
        <w:rPr>
          <w:rFonts w:hint="eastAsia"/>
        </w:rPr>
        <w:t>)</w:t>
      </w:r>
      <w:r w:rsidR="009659C0" w:rsidRPr="00B07382">
        <w:rPr>
          <w:rFonts w:hint="eastAsia"/>
        </w:rPr>
        <w:t>电池组的混合动力电动车辆。</w:t>
      </w:r>
    </w:p>
    <w:p w14:paraId="47D9AAA1" w14:textId="152AB9C0" w:rsidR="009659C0" w:rsidRPr="00FE1778" w:rsidRDefault="008947EC" w:rsidP="009659C0">
      <w:pPr>
        <w:pStyle w:val="SingleTxtGC"/>
      </w:pPr>
      <w:r>
        <w:tab/>
      </w:r>
      <w:r w:rsidR="009659C0">
        <w:rPr>
          <w:rFonts w:hint="eastAsia"/>
        </w:rPr>
        <w:t>如果车辆以一台易燃气体内燃机和一台易燃液体内燃机提供动力，应划为</w:t>
      </w:r>
      <w:r w:rsidR="009659C0">
        <w:rPr>
          <w:rFonts w:hint="eastAsia"/>
        </w:rPr>
        <w:t xml:space="preserve">UN </w:t>
      </w:r>
      <w:r w:rsidR="009659C0">
        <w:t>3166</w:t>
      </w:r>
      <w:r w:rsidR="009659C0" w:rsidRPr="0016226C">
        <w:rPr>
          <w:rFonts w:eastAsia="SimHei" w:hint="eastAsia"/>
        </w:rPr>
        <w:t>易燃气体驱动的车辆。</w:t>
      </w:r>
    </w:p>
    <w:p w14:paraId="0473BDD4" w14:textId="2324C5AE" w:rsidR="009659C0" w:rsidRPr="00FE1778" w:rsidRDefault="008947EC" w:rsidP="009659C0">
      <w:pPr>
        <w:pStyle w:val="SingleTxtGC"/>
      </w:pPr>
      <w:r>
        <w:tab/>
      </w:r>
      <w:r w:rsidR="009659C0">
        <w:rPr>
          <w:rFonts w:hint="eastAsia"/>
        </w:rPr>
        <w:t>条目</w:t>
      </w:r>
      <w:r w:rsidR="009659C0">
        <w:rPr>
          <w:rFonts w:hint="eastAsia"/>
        </w:rPr>
        <w:t xml:space="preserve">UN </w:t>
      </w:r>
      <w:r w:rsidR="009659C0">
        <w:t>3171</w:t>
      </w:r>
      <w:r w:rsidR="009659C0">
        <w:rPr>
          <w:rFonts w:hint="eastAsia"/>
        </w:rPr>
        <w:t>仅适用于以</w:t>
      </w:r>
      <w:r w:rsidR="009659C0" w:rsidRPr="00B07382">
        <w:rPr>
          <w:rFonts w:hint="eastAsia"/>
        </w:rPr>
        <w:t>湿电池组、钠电池组、锂金属电池组或锂离子电池组提供动力的、</w:t>
      </w:r>
      <w:r w:rsidR="009659C0">
        <w:rPr>
          <w:rFonts w:hint="eastAsia"/>
        </w:rPr>
        <w:t>车上设备以</w:t>
      </w:r>
      <w:r w:rsidR="009659C0" w:rsidRPr="00B07382">
        <w:rPr>
          <w:rFonts w:hint="eastAsia"/>
        </w:rPr>
        <w:t>湿电池组</w:t>
      </w:r>
      <w:r w:rsidR="009659C0">
        <w:rPr>
          <w:rFonts w:hint="eastAsia"/>
        </w:rPr>
        <w:t>或</w:t>
      </w:r>
      <w:r w:rsidR="009659C0" w:rsidRPr="00B07382">
        <w:rPr>
          <w:rFonts w:hint="eastAsia"/>
        </w:rPr>
        <w:t>钠电池组</w:t>
      </w:r>
      <w:r w:rsidR="009659C0">
        <w:rPr>
          <w:rFonts w:hint="eastAsia"/>
        </w:rPr>
        <w:t>提供动力的、</w:t>
      </w:r>
      <w:r w:rsidR="009659C0" w:rsidRPr="00B07382">
        <w:rPr>
          <w:rFonts w:hint="eastAsia"/>
        </w:rPr>
        <w:t>运输</w:t>
      </w:r>
      <w:r w:rsidR="009659C0">
        <w:rPr>
          <w:rFonts w:hint="eastAsia"/>
        </w:rPr>
        <w:t>时</w:t>
      </w:r>
      <w:r w:rsidR="009659C0" w:rsidRPr="00B07382">
        <w:rPr>
          <w:rFonts w:hint="eastAsia"/>
        </w:rPr>
        <w:t>装有</w:t>
      </w:r>
      <w:r w:rsidR="009659C0">
        <w:rPr>
          <w:rFonts w:hint="eastAsia"/>
        </w:rPr>
        <w:t>这些</w:t>
      </w:r>
      <w:r w:rsidR="009659C0" w:rsidRPr="00B07382">
        <w:rPr>
          <w:rFonts w:hint="eastAsia"/>
        </w:rPr>
        <w:t>电池组的</w:t>
      </w:r>
      <w:r w:rsidR="009659C0">
        <w:rPr>
          <w:rFonts w:hint="eastAsia"/>
        </w:rPr>
        <w:t>车辆。</w:t>
      </w:r>
    </w:p>
    <w:p w14:paraId="67463199" w14:textId="54C07043" w:rsidR="009659C0" w:rsidRPr="00FE1778" w:rsidRDefault="008947EC" w:rsidP="009659C0">
      <w:pPr>
        <w:pStyle w:val="SingleTxtGC"/>
      </w:pPr>
      <w:r>
        <w:rPr>
          <w:lang w:val="fr-CH"/>
        </w:rPr>
        <w:tab/>
      </w:r>
      <w:r w:rsidR="009659C0" w:rsidRPr="00F027C8">
        <w:rPr>
          <w:rFonts w:hint="eastAsia"/>
          <w:lang w:val="fr-CH"/>
        </w:rPr>
        <w:t>对本项特殊规定而言，车辆是自推进式装置，用于运载一人或多人，或用于运载货物。这类车辆的例子有汽车、摩托车、轻骑、三轮</w:t>
      </w:r>
      <w:r w:rsidR="009659C0">
        <w:rPr>
          <w:rFonts w:hint="eastAsia"/>
          <w:lang w:val="fr-CH"/>
        </w:rPr>
        <w:t>和</w:t>
      </w:r>
      <w:r w:rsidR="009659C0" w:rsidRPr="00F027C8">
        <w:rPr>
          <w:rFonts w:hint="eastAsia"/>
          <w:lang w:val="fr-CH"/>
        </w:rPr>
        <w:t>四轮车辆或摩托车、卡车、机车、自行车</w:t>
      </w:r>
      <w:r w:rsidR="009659C0" w:rsidRPr="00F027C8">
        <w:rPr>
          <w:rFonts w:hint="eastAsia"/>
          <w:lang w:val="fr-CH"/>
        </w:rPr>
        <w:t>(</w:t>
      </w:r>
      <w:r w:rsidR="009659C0" w:rsidRPr="00F027C8">
        <w:rPr>
          <w:rFonts w:hint="eastAsia"/>
          <w:lang w:val="fr-CH"/>
        </w:rPr>
        <w:t>带</w:t>
      </w:r>
      <w:r w:rsidR="009659C0">
        <w:rPr>
          <w:rFonts w:hint="eastAsia"/>
          <w:lang w:val="fr-CH"/>
        </w:rPr>
        <w:t>马达</w:t>
      </w:r>
      <w:r w:rsidR="009659C0" w:rsidRPr="00F027C8">
        <w:rPr>
          <w:rFonts w:hint="eastAsia"/>
          <w:lang w:val="fr-CH"/>
        </w:rPr>
        <w:t>的脚踏车</w:t>
      </w:r>
      <w:r w:rsidR="009659C0" w:rsidRPr="00F027C8">
        <w:rPr>
          <w:rFonts w:hint="eastAsia"/>
          <w:lang w:val="fr-CH"/>
        </w:rPr>
        <w:t>)</w:t>
      </w:r>
      <w:r w:rsidR="009659C0" w:rsidRPr="00F027C8">
        <w:rPr>
          <w:rFonts w:hint="eastAsia"/>
          <w:lang w:val="fr-CH"/>
        </w:rPr>
        <w:t>和其他这类车辆</w:t>
      </w:r>
      <w:r w:rsidR="009659C0" w:rsidRPr="00F027C8">
        <w:rPr>
          <w:rFonts w:hint="eastAsia"/>
          <w:lang w:val="fr-CH"/>
        </w:rPr>
        <w:t>(</w:t>
      </w:r>
      <w:r w:rsidR="009659C0" w:rsidRPr="00F027C8">
        <w:rPr>
          <w:rFonts w:hint="eastAsia"/>
          <w:lang w:val="fr-CH"/>
        </w:rPr>
        <w:t>如自平衡车辆或</w:t>
      </w:r>
      <w:r w:rsidR="009659C0">
        <w:rPr>
          <w:rFonts w:hint="eastAsia"/>
          <w:lang w:val="fr-CH"/>
        </w:rPr>
        <w:t>未设置</w:t>
      </w:r>
      <w:r w:rsidR="009659C0" w:rsidRPr="00F027C8">
        <w:rPr>
          <w:rFonts w:hint="eastAsia"/>
          <w:lang w:val="fr-CH"/>
        </w:rPr>
        <w:t>至少一个座位的车辆</w:t>
      </w:r>
      <w:r w:rsidR="009659C0" w:rsidRPr="00F027C8">
        <w:rPr>
          <w:rFonts w:hint="eastAsia"/>
          <w:lang w:val="fr-CH"/>
        </w:rPr>
        <w:t>)</w:t>
      </w:r>
      <w:r w:rsidR="009659C0" w:rsidRPr="00F027C8">
        <w:rPr>
          <w:rFonts w:hint="eastAsia"/>
          <w:lang w:val="fr-CH"/>
        </w:rPr>
        <w:t>、轮椅、</w:t>
      </w:r>
      <w:r w:rsidR="009659C0" w:rsidRPr="00DB59D3">
        <w:rPr>
          <w:rFonts w:hint="eastAsia"/>
        </w:rPr>
        <w:t>剪草机</w:t>
      </w:r>
      <w:r w:rsidR="009659C0" w:rsidRPr="00F027C8">
        <w:rPr>
          <w:rFonts w:hint="eastAsia"/>
          <w:lang w:val="fr-CH"/>
        </w:rPr>
        <w:t>、自力推进式农用和建筑设备、船只和飞机</w:t>
      </w:r>
      <w:r w:rsidR="009659C0" w:rsidRPr="00634BC1">
        <w:rPr>
          <w:rFonts w:hint="eastAsia"/>
          <w:lang w:val="fr-CH"/>
        </w:rPr>
        <w:t>。</w:t>
      </w:r>
      <w:r w:rsidR="009659C0" w:rsidRPr="00123A56">
        <w:rPr>
          <w:rFonts w:hint="eastAsia"/>
          <w:lang w:val="fr-CH"/>
        </w:rPr>
        <w:t>这里面包括在容器中运输的车辆。</w:t>
      </w:r>
      <w:r w:rsidR="009659C0" w:rsidRPr="00DB59D3">
        <w:rPr>
          <w:rFonts w:hint="eastAsia"/>
          <w:lang w:val="fr-CH"/>
        </w:rPr>
        <w:t>在这种情况下，车辆的某些部分可从外壳上拆下，以便装入容器</w:t>
      </w:r>
      <w:r w:rsidR="009659C0">
        <w:rPr>
          <w:rFonts w:hint="eastAsia"/>
        </w:rPr>
        <w:t>。</w:t>
      </w:r>
    </w:p>
    <w:p w14:paraId="0AE9B4A5" w14:textId="759FA230" w:rsidR="009659C0" w:rsidRPr="00FE1778" w:rsidRDefault="008947EC" w:rsidP="009659C0">
      <w:pPr>
        <w:pStyle w:val="SingleTxtGC"/>
      </w:pPr>
      <w:r>
        <w:rPr>
          <w:lang w:val="fr-CH"/>
        </w:rPr>
        <w:tab/>
      </w:r>
      <w:r w:rsidR="009659C0" w:rsidRPr="00144D05">
        <w:rPr>
          <w:rFonts w:hint="eastAsia"/>
          <w:lang w:val="fr-CH"/>
        </w:rPr>
        <w:t>所指设备的例子有剪草机、清洁机或船只模型或飞机模型。以锂金属电池组或锂离子电池组为动力的设备，应根据情况，</w:t>
      </w:r>
      <w:r w:rsidR="009659C0">
        <w:rPr>
          <w:rFonts w:hint="eastAsia"/>
          <w:lang w:val="fr-CH"/>
        </w:rPr>
        <w:t>分别在条目</w:t>
      </w:r>
      <w:r w:rsidR="009659C0">
        <w:rPr>
          <w:rFonts w:hint="eastAsia"/>
          <w:lang w:val="fr-CH"/>
        </w:rPr>
        <w:t>UN 3</w:t>
      </w:r>
      <w:r w:rsidR="009659C0" w:rsidRPr="00144D05">
        <w:rPr>
          <w:rFonts w:hint="eastAsia"/>
          <w:lang w:val="fr-CH"/>
        </w:rPr>
        <w:t>0</w:t>
      </w:r>
      <w:r w:rsidR="009659C0">
        <w:rPr>
          <w:rFonts w:hint="eastAsia"/>
          <w:lang w:val="fr-CH"/>
        </w:rPr>
        <w:t>91</w:t>
      </w:r>
      <w:r w:rsidR="009659C0" w:rsidRPr="00A51880">
        <w:rPr>
          <w:rFonts w:eastAsia="SimHei" w:hint="eastAsia"/>
        </w:rPr>
        <w:t>装在设备中的锂金属电池组</w:t>
      </w:r>
      <w:r w:rsidR="009659C0">
        <w:rPr>
          <w:rFonts w:hint="eastAsia"/>
          <w:lang w:val="fr-CH"/>
        </w:rPr>
        <w:t>、</w:t>
      </w:r>
      <w:r w:rsidR="009659C0" w:rsidRPr="00144D05">
        <w:rPr>
          <w:rFonts w:hint="eastAsia"/>
          <w:lang w:val="fr-CH"/>
        </w:rPr>
        <w:t>或</w:t>
      </w:r>
      <w:r w:rsidR="009659C0">
        <w:rPr>
          <w:rFonts w:hint="eastAsia"/>
          <w:lang w:val="fr-CH"/>
        </w:rPr>
        <w:t>UN 3</w:t>
      </w:r>
      <w:r w:rsidR="009659C0" w:rsidRPr="00144D05">
        <w:rPr>
          <w:rFonts w:hint="eastAsia"/>
          <w:lang w:val="fr-CH"/>
        </w:rPr>
        <w:t>0</w:t>
      </w:r>
      <w:r w:rsidR="009659C0">
        <w:rPr>
          <w:rFonts w:hint="eastAsia"/>
          <w:lang w:val="fr-CH"/>
        </w:rPr>
        <w:t>91</w:t>
      </w:r>
      <w:r w:rsidR="009659C0" w:rsidRPr="00A51880">
        <w:rPr>
          <w:rFonts w:eastAsia="SimHei" w:hint="eastAsia"/>
        </w:rPr>
        <w:t>同设备包装在一起的锂金属电池组</w:t>
      </w:r>
      <w:r w:rsidR="009659C0" w:rsidRPr="00144D05">
        <w:rPr>
          <w:rFonts w:hint="eastAsia"/>
          <w:lang w:val="fr-CH"/>
        </w:rPr>
        <w:t>，或</w:t>
      </w:r>
      <w:r w:rsidR="009659C0">
        <w:rPr>
          <w:rFonts w:hint="eastAsia"/>
          <w:lang w:val="fr-CH"/>
        </w:rPr>
        <w:t>UN 3481</w:t>
      </w:r>
      <w:r w:rsidR="009659C0" w:rsidRPr="00A51880">
        <w:rPr>
          <w:rFonts w:eastAsia="SimHei" w:hint="eastAsia"/>
        </w:rPr>
        <w:t>装在设备中的锂离子电池组</w:t>
      </w:r>
      <w:r w:rsidR="009659C0">
        <w:rPr>
          <w:rFonts w:hint="eastAsia"/>
          <w:lang w:val="fr-CH"/>
        </w:rPr>
        <w:t>、</w:t>
      </w:r>
      <w:r w:rsidR="009659C0" w:rsidRPr="00144D05">
        <w:rPr>
          <w:rFonts w:hint="eastAsia"/>
          <w:lang w:val="fr-CH"/>
        </w:rPr>
        <w:t>或</w:t>
      </w:r>
      <w:r w:rsidR="009659C0">
        <w:rPr>
          <w:rFonts w:hint="eastAsia"/>
          <w:lang w:val="fr-CH"/>
        </w:rPr>
        <w:t>UN 3481</w:t>
      </w:r>
      <w:r w:rsidR="009659C0" w:rsidRPr="00A51880">
        <w:rPr>
          <w:rFonts w:eastAsia="SimHei" w:hint="eastAsia"/>
        </w:rPr>
        <w:t>同设备包装在一起的锂离子电池组</w:t>
      </w:r>
      <w:r w:rsidR="009659C0">
        <w:rPr>
          <w:rFonts w:hint="eastAsia"/>
          <w:lang w:val="fr-CH"/>
        </w:rPr>
        <w:t>之下</w:t>
      </w:r>
      <w:r w:rsidR="009659C0" w:rsidRPr="00144D05">
        <w:rPr>
          <w:rFonts w:hint="eastAsia"/>
          <w:lang w:val="fr-CH"/>
        </w:rPr>
        <w:t>交运。</w:t>
      </w:r>
    </w:p>
    <w:p w14:paraId="42C3CD4C" w14:textId="081E0234" w:rsidR="009659C0" w:rsidRPr="00144D05" w:rsidRDefault="008947EC" w:rsidP="009659C0">
      <w:pPr>
        <w:pStyle w:val="SingleTxtGC"/>
        <w:rPr>
          <w:lang w:val="fr-CH"/>
        </w:rPr>
      </w:pPr>
      <w:r>
        <w:rPr>
          <w:lang w:val="fr-CH"/>
        </w:rPr>
        <w:tab/>
      </w:r>
      <w:r w:rsidR="009659C0" w:rsidRPr="0027390B">
        <w:rPr>
          <w:rFonts w:hint="eastAsia"/>
          <w:lang w:val="fr-CH"/>
        </w:rPr>
        <w:t>一些危险</w:t>
      </w:r>
      <w:r w:rsidR="009659C0">
        <w:rPr>
          <w:rFonts w:hint="eastAsia"/>
          <w:lang w:val="fr-CH"/>
        </w:rPr>
        <w:t>货物</w:t>
      </w:r>
      <w:r w:rsidR="009659C0" w:rsidRPr="00074C91">
        <w:rPr>
          <w:rFonts w:hint="eastAsia"/>
        </w:rPr>
        <w:t>，</w:t>
      </w:r>
      <w:r w:rsidR="009659C0" w:rsidRPr="0027390B">
        <w:rPr>
          <w:rFonts w:hint="eastAsia"/>
          <w:lang w:val="fr-CH"/>
        </w:rPr>
        <w:t>如电池组、气囊、灭火器、压缩空气蓄能器、安全装置和车辆的其他重要组成部件</w:t>
      </w:r>
      <w:r w:rsidR="009659C0" w:rsidRPr="0027390B">
        <w:rPr>
          <w:rFonts w:hint="eastAsia"/>
        </w:rPr>
        <w:t>，</w:t>
      </w:r>
      <w:r w:rsidR="009659C0" w:rsidRPr="0027390B">
        <w:rPr>
          <w:rFonts w:hint="eastAsia"/>
          <w:lang w:val="fr-CH"/>
        </w:rPr>
        <w:t>是车辆操作或为操作员或乘</w:t>
      </w:r>
      <w:r w:rsidR="009659C0">
        <w:rPr>
          <w:rFonts w:hint="eastAsia"/>
          <w:lang w:val="fr-CH"/>
        </w:rPr>
        <w:t>员</w:t>
      </w:r>
      <w:r w:rsidR="009659C0" w:rsidRPr="0027390B">
        <w:rPr>
          <w:rFonts w:hint="eastAsia"/>
          <w:lang w:val="fr-CH"/>
        </w:rPr>
        <w:t>安全所必需</w:t>
      </w:r>
      <w:r w:rsidR="009659C0" w:rsidRPr="0027390B">
        <w:rPr>
          <w:rFonts w:hint="eastAsia"/>
        </w:rPr>
        <w:t>，</w:t>
      </w:r>
      <w:r w:rsidR="009659C0">
        <w:rPr>
          <w:rFonts w:hint="eastAsia"/>
          <w:lang w:val="fr-CH"/>
        </w:rPr>
        <w:t>应</w:t>
      </w:r>
      <w:r w:rsidR="009659C0" w:rsidRPr="0027390B">
        <w:rPr>
          <w:rFonts w:hint="eastAsia"/>
          <w:lang w:val="fr-CH"/>
        </w:rPr>
        <w:t>牢靠地安装在车辆上</w:t>
      </w:r>
      <w:r w:rsidR="009659C0" w:rsidRPr="0027390B">
        <w:rPr>
          <w:rFonts w:hint="eastAsia"/>
        </w:rPr>
        <w:t>，</w:t>
      </w:r>
      <w:r w:rsidR="009659C0" w:rsidRPr="0027390B">
        <w:rPr>
          <w:rFonts w:hint="eastAsia"/>
          <w:lang w:val="fr-CH"/>
        </w:rPr>
        <w:t>不再另受本规章约束。然而，锂电池组必须满足</w:t>
      </w:r>
      <w:r w:rsidR="009659C0">
        <w:rPr>
          <w:rFonts w:hint="eastAsia"/>
          <w:lang w:val="fr-CH"/>
        </w:rPr>
        <w:t>2</w:t>
      </w:r>
      <w:r w:rsidR="009659C0" w:rsidRPr="0027390B">
        <w:rPr>
          <w:rFonts w:hint="eastAsia"/>
          <w:lang w:val="fr-CH"/>
        </w:rPr>
        <w:t>.</w:t>
      </w:r>
      <w:r w:rsidR="009659C0">
        <w:rPr>
          <w:rFonts w:hint="eastAsia"/>
          <w:lang w:val="fr-CH"/>
        </w:rPr>
        <w:t>9</w:t>
      </w:r>
      <w:r w:rsidR="009659C0" w:rsidRPr="0027390B">
        <w:rPr>
          <w:rFonts w:hint="eastAsia"/>
          <w:lang w:val="fr-CH"/>
        </w:rPr>
        <w:t>.</w:t>
      </w:r>
      <w:r w:rsidR="009659C0">
        <w:rPr>
          <w:rFonts w:hint="eastAsia"/>
          <w:lang w:val="fr-CH"/>
        </w:rPr>
        <w:t>4</w:t>
      </w:r>
      <w:r w:rsidR="009659C0" w:rsidRPr="0027390B">
        <w:rPr>
          <w:rFonts w:hint="eastAsia"/>
          <w:lang w:val="fr-CH"/>
        </w:rPr>
        <w:t>的要求，</w:t>
      </w:r>
      <w:r w:rsidR="009659C0" w:rsidRPr="00074C91">
        <w:rPr>
          <w:rFonts w:hint="eastAsia"/>
          <w:lang w:val="fr-CH"/>
        </w:rPr>
        <w:t>但不超过</w:t>
      </w:r>
      <w:r w:rsidR="009659C0">
        <w:rPr>
          <w:rFonts w:hint="eastAsia"/>
          <w:lang w:val="fr-CH"/>
        </w:rPr>
        <w:t>1</w:t>
      </w:r>
      <w:r w:rsidR="009659C0" w:rsidRPr="00074C91">
        <w:rPr>
          <w:rFonts w:hint="eastAsia"/>
          <w:lang w:val="fr-CH"/>
        </w:rPr>
        <w:t>00</w:t>
      </w:r>
      <w:r w:rsidR="009659C0" w:rsidRPr="00074C91">
        <w:rPr>
          <w:rFonts w:hint="eastAsia"/>
          <w:lang w:val="fr-CH"/>
        </w:rPr>
        <w:t>个电池组的投产前原型电池组或小批量生产电池组安装在机器或发动机内的情况不适用</w:t>
      </w:r>
      <w:r w:rsidR="009659C0">
        <w:rPr>
          <w:rFonts w:hint="eastAsia"/>
          <w:lang w:val="fr-CH"/>
        </w:rPr>
        <w:t>2</w:t>
      </w:r>
      <w:r w:rsidR="009659C0" w:rsidRPr="00074C91">
        <w:rPr>
          <w:rFonts w:hint="eastAsia"/>
          <w:lang w:val="fr-CH"/>
        </w:rPr>
        <w:t>.</w:t>
      </w:r>
      <w:r w:rsidR="009659C0">
        <w:rPr>
          <w:rFonts w:hint="eastAsia"/>
          <w:lang w:val="fr-CH"/>
        </w:rPr>
        <w:t>9</w:t>
      </w:r>
      <w:r w:rsidR="009659C0" w:rsidRPr="00074C91">
        <w:rPr>
          <w:rFonts w:hint="eastAsia"/>
          <w:lang w:val="fr-CH"/>
        </w:rPr>
        <w:t>.</w:t>
      </w:r>
      <w:r w:rsidR="009659C0">
        <w:rPr>
          <w:rFonts w:hint="eastAsia"/>
          <w:lang w:val="fr-CH"/>
        </w:rPr>
        <w:t>4</w:t>
      </w:r>
      <w:r w:rsidR="009659C0" w:rsidRPr="00074C91">
        <w:rPr>
          <w:rFonts w:hint="eastAsia"/>
          <w:lang w:val="fr-CH"/>
        </w:rPr>
        <w:t xml:space="preserve"> (</w:t>
      </w:r>
      <w:r w:rsidR="009659C0">
        <w:rPr>
          <w:rFonts w:hint="eastAsia"/>
          <w:lang w:val="fr-CH"/>
        </w:rPr>
        <w:t>a</w:t>
      </w:r>
      <w:r w:rsidR="009659C0" w:rsidRPr="00074C91">
        <w:rPr>
          <w:rFonts w:hint="eastAsia"/>
          <w:lang w:val="fr-CH"/>
        </w:rPr>
        <w:t>)</w:t>
      </w:r>
      <w:r w:rsidR="009659C0">
        <w:rPr>
          <w:rFonts w:hint="eastAsia"/>
          <w:lang w:val="fr-CH"/>
        </w:rPr>
        <w:t>。</w:t>
      </w:r>
    </w:p>
    <w:p w14:paraId="6CA7AEA7" w14:textId="024734A0" w:rsidR="009659C0" w:rsidRPr="009F7155" w:rsidRDefault="008947EC" w:rsidP="009659C0">
      <w:pPr>
        <w:pStyle w:val="SingleTxtGC"/>
      </w:pPr>
      <w:r>
        <w:rPr>
          <w:lang w:val="fr-CH"/>
        </w:rPr>
        <w:tab/>
      </w:r>
      <w:r w:rsidR="009659C0" w:rsidRPr="00F60FD0">
        <w:rPr>
          <w:rFonts w:hint="eastAsia"/>
          <w:lang w:val="fr-CH"/>
        </w:rPr>
        <w:t>一台</w:t>
      </w:r>
      <w:r w:rsidR="009659C0">
        <w:rPr>
          <w:rFonts w:hint="eastAsia"/>
          <w:lang w:val="fr-CH"/>
        </w:rPr>
        <w:t>车辆</w:t>
      </w:r>
      <w:r w:rsidR="009659C0" w:rsidRPr="00F60FD0">
        <w:rPr>
          <w:rFonts w:hint="eastAsia"/>
          <w:lang w:val="fr-CH"/>
        </w:rPr>
        <w:t>或</w:t>
      </w:r>
      <w:r w:rsidR="009659C0">
        <w:rPr>
          <w:rFonts w:hint="eastAsia"/>
          <w:lang w:val="fr-CH"/>
        </w:rPr>
        <w:t>设备</w:t>
      </w:r>
      <w:r w:rsidR="009659C0" w:rsidRPr="00F60FD0">
        <w:rPr>
          <w:rFonts w:hint="eastAsia"/>
          <w:lang w:val="fr-CH"/>
        </w:rPr>
        <w:t>内安装的锂电池组如损坏或</w:t>
      </w:r>
      <w:r w:rsidR="009659C0">
        <w:rPr>
          <w:rFonts w:hint="eastAsia"/>
          <w:lang w:val="fr-CH"/>
        </w:rPr>
        <w:t>是残次品</w:t>
      </w:r>
      <w:r w:rsidR="009659C0" w:rsidRPr="00F60FD0">
        <w:rPr>
          <w:rFonts w:hint="eastAsia"/>
          <w:lang w:val="fr-CH"/>
        </w:rPr>
        <w:t>，</w:t>
      </w:r>
      <w:r w:rsidR="009659C0">
        <w:rPr>
          <w:rFonts w:hint="eastAsia"/>
          <w:lang w:val="fr-CH"/>
        </w:rPr>
        <w:t>车辆</w:t>
      </w:r>
      <w:r w:rsidR="009659C0" w:rsidRPr="00F60FD0">
        <w:rPr>
          <w:rFonts w:hint="eastAsia"/>
          <w:lang w:val="fr-CH"/>
        </w:rPr>
        <w:t>或</w:t>
      </w:r>
      <w:r w:rsidR="009659C0">
        <w:rPr>
          <w:rFonts w:hint="eastAsia"/>
          <w:lang w:val="fr-CH"/>
        </w:rPr>
        <w:t>设备</w:t>
      </w:r>
      <w:r w:rsidR="009659C0" w:rsidRPr="00F60FD0">
        <w:rPr>
          <w:rFonts w:hint="eastAsia"/>
          <w:lang w:val="fr-CH"/>
        </w:rPr>
        <w:t>应按照主管部门的规定运输。</w:t>
      </w:r>
      <w:r w:rsidR="009659C0">
        <w:rPr>
          <w:rFonts w:hint="eastAsia"/>
        </w:rPr>
        <w:t>”</w:t>
      </w:r>
      <w:r w:rsidR="009659C0" w:rsidRPr="00F60FD0">
        <w:rPr>
          <w:rFonts w:hint="eastAsia"/>
          <w:lang w:val="fr-CH"/>
        </w:rPr>
        <w:t>。</w:t>
      </w:r>
    </w:p>
    <w:p w14:paraId="77E438E5" w14:textId="00BA864A" w:rsidR="009659C0" w:rsidRPr="00FE1778" w:rsidRDefault="008947EC" w:rsidP="009659C0">
      <w:pPr>
        <w:pStyle w:val="SingleTxtGC"/>
      </w:pPr>
      <w:r>
        <w:tab/>
      </w:r>
      <w:r w:rsidR="009659C0">
        <w:rPr>
          <w:rFonts w:hint="eastAsia"/>
        </w:rPr>
        <w:t>“</w:t>
      </w:r>
      <w:r w:rsidR="009659C0">
        <w:t>389</w:t>
      </w:r>
      <w:r w:rsidR="009659C0">
        <w:tab/>
      </w:r>
      <w:r w:rsidR="009659C0">
        <w:rPr>
          <w:rFonts w:hint="eastAsia"/>
        </w:rPr>
        <w:t>本条目仅适用于安装在货运装置内、设计仅用作该货运装置外接电源的锂离子电池组或锂金属电池组。锂电池组应满足</w:t>
      </w:r>
      <w:r w:rsidR="009659C0">
        <w:t>2</w:t>
      </w:r>
      <w:r w:rsidR="009659C0" w:rsidRPr="00FE1778">
        <w:t>.</w:t>
      </w:r>
      <w:r w:rsidR="009659C0">
        <w:t>9</w:t>
      </w:r>
      <w:r w:rsidR="009659C0" w:rsidRPr="00FE1778">
        <w:t>.</w:t>
      </w:r>
      <w:r w:rsidR="009659C0">
        <w:t>4</w:t>
      </w:r>
      <w:r w:rsidR="009659C0" w:rsidRPr="00FE1778">
        <w:t xml:space="preserve"> (</w:t>
      </w:r>
      <w:r w:rsidR="009659C0">
        <w:t>a</w:t>
      </w:r>
      <w:r w:rsidR="009659C0" w:rsidRPr="00FE1778">
        <w:t>)</w:t>
      </w:r>
      <w:r w:rsidR="009659C0">
        <w:rPr>
          <w:rFonts w:hint="eastAsia"/>
        </w:rPr>
        <w:t>至</w:t>
      </w:r>
      <w:r w:rsidR="009659C0" w:rsidRPr="00FE1778">
        <w:t>(</w:t>
      </w:r>
      <w:r w:rsidR="009659C0">
        <w:t>e</w:t>
      </w:r>
      <w:r w:rsidR="009659C0" w:rsidRPr="00FE1778">
        <w:t>)</w:t>
      </w:r>
      <w:r w:rsidR="009659C0">
        <w:rPr>
          <w:rFonts w:hint="eastAsia"/>
        </w:rPr>
        <w:t>的要求，并含有能防止</w:t>
      </w:r>
      <w:r w:rsidR="009659C0">
        <w:t>过</w:t>
      </w:r>
      <w:r w:rsidR="009659C0">
        <w:rPr>
          <w:rFonts w:hint="eastAsia"/>
        </w:rPr>
        <w:t>度</w:t>
      </w:r>
      <w:r w:rsidR="009659C0">
        <w:t>充电</w:t>
      </w:r>
      <w:r w:rsidR="009659C0">
        <w:rPr>
          <w:rFonts w:hint="eastAsia"/>
        </w:rPr>
        <w:t>和</w:t>
      </w:r>
      <w:r w:rsidR="009659C0" w:rsidRPr="00FD4F0A">
        <w:rPr>
          <w:rFonts w:hint="eastAsia"/>
        </w:rPr>
        <w:t>各电池组之间过</w:t>
      </w:r>
      <w:r w:rsidR="009659C0">
        <w:rPr>
          <w:rFonts w:hint="eastAsia"/>
        </w:rPr>
        <w:t>度</w:t>
      </w:r>
      <w:r w:rsidR="009659C0" w:rsidRPr="00FD4F0A">
        <w:rPr>
          <w:rFonts w:hint="eastAsia"/>
        </w:rPr>
        <w:t>放电</w:t>
      </w:r>
      <w:r w:rsidR="009659C0">
        <w:rPr>
          <w:rFonts w:hint="eastAsia"/>
        </w:rPr>
        <w:t>的必要系统。</w:t>
      </w:r>
    </w:p>
    <w:p w14:paraId="0967AFB1" w14:textId="0EBE8627" w:rsidR="009659C0" w:rsidRPr="00FE1778" w:rsidRDefault="008947EC" w:rsidP="009659C0">
      <w:pPr>
        <w:pStyle w:val="SingleTxtGC"/>
      </w:pPr>
      <w:r>
        <w:tab/>
      </w:r>
      <w:r w:rsidR="009659C0">
        <w:rPr>
          <w:rFonts w:hint="eastAsia"/>
        </w:rPr>
        <w:t>电池组应牢靠地固定于货物运输装置的内部结构物</w:t>
      </w:r>
      <w:r w:rsidR="009659C0" w:rsidRPr="00FE1778">
        <w:t>(</w:t>
      </w:r>
      <w:r w:rsidR="009659C0">
        <w:rPr>
          <w:rFonts w:hint="eastAsia"/>
        </w:rPr>
        <w:t>例如，设置在托架上或舱室内，等等</w:t>
      </w:r>
      <w:r w:rsidR="009659C0" w:rsidRPr="00FE1778">
        <w:t>)</w:t>
      </w:r>
      <w:r w:rsidR="009659C0">
        <w:rPr>
          <w:rFonts w:hint="eastAsia"/>
        </w:rPr>
        <w:t>，须能在运输中正常发生的冲击、装载和震动下防止短路、</w:t>
      </w:r>
      <w:r w:rsidR="009659C0" w:rsidRPr="00B334E1">
        <w:rPr>
          <w:rFonts w:hint="eastAsia"/>
        </w:rPr>
        <w:t>意外启动</w:t>
      </w:r>
      <w:r w:rsidR="009659C0">
        <w:rPr>
          <w:rFonts w:hint="eastAsia"/>
        </w:rPr>
        <w:t>，以及相对于货物运输装置的较大位移。货物运输装置安全和正常运行所必要的危险品</w:t>
      </w:r>
      <w:r w:rsidR="009659C0" w:rsidRPr="00FE1778">
        <w:t>(</w:t>
      </w:r>
      <w:r w:rsidR="009659C0">
        <w:rPr>
          <w:rFonts w:hint="eastAsia"/>
        </w:rPr>
        <w:t>例如，灭火系统和空调系统</w:t>
      </w:r>
      <w:r w:rsidR="009659C0" w:rsidRPr="00FE1778">
        <w:t>)</w:t>
      </w:r>
      <w:r w:rsidR="009659C0">
        <w:rPr>
          <w:rFonts w:hint="eastAsia"/>
        </w:rPr>
        <w:t>，应牢靠固定或安装在货物运输装置内，</w:t>
      </w:r>
      <w:r w:rsidR="009659C0" w:rsidRPr="008A488E">
        <w:rPr>
          <w:rFonts w:hint="eastAsia"/>
        </w:rPr>
        <w:t>不再另受本规章约束。</w:t>
      </w:r>
      <w:r w:rsidR="009659C0">
        <w:rPr>
          <w:rFonts w:hint="eastAsia"/>
        </w:rPr>
        <w:t>并非货物运输装置安全和正常运行所必需的危险品不得装在货物运输装置内运输。</w:t>
      </w:r>
    </w:p>
    <w:p w14:paraId="69CBCE93" w14:textId="3E2D324C" w:rsidR="009659C0" w:rsidRPr="00FE1778" w:rsidRDefault="008947EC" w:rsidP="009659C0">
      <w:pPr>
        <w:pStyle w:val="SingleTxtGC"/>
      </w:pPr>
      <w:r>
        <w:tab/>
      </w:r>
      <w:r w:rsidR="009659C0">
        <w:rPr>
          <w:rFonts w:hint="eastAsia"/>
        </w:rPr>
        <w:t>货物运输装置内的电池组没有标志或标签要求。货物运输装置应按照</w:t>
      </w:r>
      <w:r w:rsidR="009659C0">
        <w:t>5</w:t>
      </w:r>
      <w:r w:rsidR="009659C0" w:rsidRPr="00FE1778">
        <w:t>.</w:t>
      </w:r>
      <w:r w:rsidR="009659C0">
        <w:t>3</w:t>
      </w:r>
      <w:r w:rsidR="009659C0" w:rsidRPr="00FE1778">
        <w:t>.</w:t>
      </w:r>
      <w:r w:rsidR="009659C0">
        <w:t>2</w:t>
      </w:r>
      <w:r w:rsidR="009659C0" w:rsidRPr="00FE1778">
        <w:t>.</w:t>
      </w:r>
      <w:r w:rsidR="009659C0">
        <w:t>1</w:t>
      </w:r>
      <w:r w:rsidR="009659C0" w:rsidRPr="00FE1778">
        <w:t>.</w:t>
      </w:r>
      <w:r w:rsidR="009659C0">
        <w:t>2</w:t>
      </w:r>
      <w:r w:rsidR="009659C0">
        <w:rPr>
          <w:rFonts w:hint="eastAsia"/>
        </w:rPr>
        <w:t>的规定显示联合国编号，并按照</w:t>
      </w:r>
      <w:r w:rsidR="009659C0">
        <w:t>5</w:t>
      </w:r>
      <w:r w:rsidR="009659C0" w:rsidRPr="00FE1778">
        <w:t>.</w:t>
      </w:r>
      <w:r w:rsidR="009659C0">
        <w:t>3</w:t>
      </w:r>
      <w:r w:rsidR="009659C0" w:rsidRPr="00FE1778">
        <w:t>.</w:t>
      </w:r>
      <w:r w:rsidR="009659C0">
        <w:t>1</w:t>
      </w:r>
      <w:r w:rsidR="009659C0" w:rsidRPr="00FE1778">
        <w:t>.</w:t>
      </w:r>
      <w:r w:rsidR="009659C0">
        <w:t>1</w:t>
      </w:r>
      <w:r w:rsidR="009659C0" w:rsidRPr="00FE1778">
        <w:t>.</w:t>
      </w:r>
      <w:r w:rsidR="009659C0">
        <w:t>2</w:t>
      </w:r>
      <w:r w:rsidR="009659C0">
        <w:rPr>
          <w:rFonts w:hint="eastAsia"/>
        </w:rPr>
        <w:t>的规定</w:t>
      </w:r>
      <w:r w:rsidR="009659C0" w:rsidRPr="005742F8">
        <w:rPr>
          <w:rFonts w:hint="eastAsia"/>
        </w:rPr>
        <w:t>在相对的两侧挂揭示牌。</w:t>
      </w:r>
      <w:r w:rsidR="009659C0">
        <w:rPr>
          <w:rFonts w:hint="eastAsia"/>
        </w:rPr>
        <w:t>”。</w:t>
      </w:r>
    </w:p>
    <w:p w14:paraId="4AC0BCDC" w14:textId="66EF53CC" w:rsidR="009659C0" w:rsidRPr="00FE1778" w:rsidRDefault="008947EC" w:rsidP="009659C0">
      <w:pPr>
        <w:pStyle w:val="SingleTxtGC"/>
      </w:pPr>
      <w:r>
        <w:tab/>
      </w:r>
      <w:r w:rsidR="009659C0">
        <w:rPr>
          <w:rFonts w:hint="eastAsia"/>
        </w:rPr>
        <w:t>“</w:t>
      </w:r>
      <w:r w:rsidR="009659C0">
        <w:t>391</w:t>
      </w:r>
      <w:r w:rsidR="009659C0" w:rsidRPr="00FE1778">
        <w:tab/>
      </w:r>
      <w:r w:rsidR="009659C0">
        <w:rPr>
          <w:rFonts w:hint="eastAsia"/>
        </w:rPr>
        <w:t>含有第</w:t>
      </w:r>
      <w:r w:rsidR="009659C0">
        <w:t>2</w:t>
      </w:r>
      <w:r w:rsidR="009659C0" w:rsidRPr="00FE1778">
        <w:t>.</w:t>
      </w:r>
      <w:r w:rsidR="009659C0">
        <w:t>3</w:t>
      </w:r>
      <w:r w:rsidR="009659C0">
        <w:rPr>
          <w:rFonts w:hint="eastAsia"/>
        </w:rPr>
        <w:t>项、或第</w:t>
      </w:r>
      <w:r w:rsidR="009659C0">
        <w:t>4</w:t>
      </w:r>
      <w:r w:rsidR="009659C0" w:rsidRPr="00FE1778">
        <w:t>.</w:t>
      </w:r>
      <w:r w:rsidR="009659C0">
        <w:t>2</w:t>
      </w:r>
      <w:r w:rsidR="009659C0">
        <w:rPr>
          <w:rFonts w:hint="eastAsia"/>
        </w:rPr>
        <w:t>项、或第</w:t>
      </w:r>
      <w:r w:rsidR="009659C0">
        <w:t>4</w:t>
      </w:r>
      <w:r w:rsidR="009659C0" w:rsidRPr="00FE1778">
        <w:t>.</w:t>
      </w:r>
      <w:r w:rsidR="009659C0">
        <w:t>3</w:t>
      </w:r>
      <w:r w:rsidR="009659C0">
        <w:rPr>
          <w:rFonts w:hint="eastAsia"/>
        </w:rPr>
        <w:t>项、或第</w:t>
      </w:r>
      <w:r w:rsidR="009659C0">
        <w:t>5</w:t>
      </w:r>
      <w:r w:rsidR="009659C0" w:rsidRPr="00FE1778">
        <w:t>.</w:t>
      </w:r>
      <w:r w:rsidR="009659C0">
        <w:t>1</w:t>
      </w:r>
      <w:r w:rsidR="009659C0">
        <w:rPr>
          <w:rFonts w:hint="eastAsia"/>
        </w:rPr>
        <w:t>项、或第</w:t>
      </w:r>
      <w:r w:rsidR="009659C0">
        <w:t>5</w:t>
      </w:r>
      <w:r w:rsidR="009659C0" w:rsidRPr="00FE1778">
        <w:t>.</w:t>
      </w:r>
      <w:r w:rsidR="009659C0">
        <w:t>2</w:t>
      </w:r>
      <w:r w:rsidR="009659C0">
        <w:rPr>
          <w:rFonts w:hint="eastAsia"/>
        </w:rPr>
        <w:t>项或第</w:t>
      </w:r>
      <w:r w:rsidR="009659C0">
        <w:t>6</w:t>
      </w:r>
      <w:r w:rsidR="009659C0" w:rsidRPr="00FE1778">
        <w:t>.</w:t>
      </w:r>
      <w:r w:rsidR="009659C0">
        <w:t>1</w:t>
      </w:r>
      <w:r w:rsidR="009659C0">
        <w:rPr>
          <w:rFonts w:hint="eastAsia"/>
        </w:rPr>
        <w:t>项危险货物、因吸入毒性物质需用</w:t>
      </w:r>
      <w:r w:rsidR="009659C0">
        <w:rPr>
          <w:rFonts w:hint="eastAsia"/>
        </w:rPr>
        <w:t>I</w:t>
      </w:r>
      <w:r w:rsidR="009659C0">
        <w:rPr>
          <w:rFonts w:hint="eastAsia"/>
        </w:rPr>
        <w:t>类包装的物品，以及具有</w:t>
      </w:r>
      <w:r w:rsidR="009659C0">
        <w:t>2</w:t>
      </w:r>
      <w:r w:rsidR="009659C0" w:rsidRPr="00FE1778">
        <w:t>.0.</w:t>
      </w:r>
      <w:r w:rsidR="009659C0">
        <w:t>3</w:t>
      </w:r>
      <w:r w:rsidR="009659C0" w:rsidRPr="00FE1778">
        <w:t>.</w:t>
      </w:r>
      <w:r w:rsidR="009659C0">
        <w:t>1</w:t>
      </w:r>
      <w:r w:rsidR="009659C0" w:rsidRPr="00FE1778">
        <w:t xml:space="preserve"> (</w:t>
      </w:r>
      <w:r w:rsidR="009659C0">
        <w:t>b</w:t>
      </w:r>
      <w:r w:rsidR="009659C0" w:rsidRPr="00FE1778">
        <w:t>)</w:t>
      </w:r>
      <w:r w:rsidR="009659C0">
        <w:rPr>
          <w:rFonts w:hint="eastAsia"/>
        </w:rPr>
        <w:t>、</w:t>
      </w:r>
      <w:r w:rsidR="009659C0" w:rsidRPr="00FE1778">
        <w:t>(</w:t>
      </w:r>
      <w:r w:rsidR="009659C0">
        <w:t>c</w:t>
      </w:r>
      <w:r w:rsidR="009659C0" w:rsidRPr="00FE1778">
        <w:t>)</w:t>
      </w:r>
      <w:r w:rsidR="009659C0">
        <w:rPr>
          <w:rFonts w:hint="eastAsia"/>
        </w:rPr>
        <w:t>或</w:t>
      </w:r>
      <w:r w:rsidR="009659C0" w:rsidRPr="00FE1778">
        <w:t>(</w:t>
      </w:r>
      <w:r w:rsidR="009659C0">
        <w:t>d</w:t>
      </w:r>
      <w:r w:rsidR="009659C0" w:rsidRPr="00FE1778">
        <w:t>)</w:t>
      </w:r>
      <w:r w:rsidR="009659C0">
        <w:rPr>
          <w:rFonts w:hint="eastAsia"/>
        </w:rPr>
        <w:t>所列一种以上危险的物品，应按照主管部门批准的条件运输。”。</w:t>
      </w:r>
    </w:p>
    <w:p w14:paraId="5F1A2D7F" w14:textId="066EA263" w:rsidR="009659C0" w:rsidRPr="00FE1778" w:rsidRDefault="008947EC" w:rsidP="009659C0">
      <w:pPr>
        <w:pStyle w:val="SingleTxtGC"/>
      </w:pPr>
      <w:r>
        <w:tab/>
      </w:r>
      <w:r w:rsidR="009659C0">
        <w:rPr>
          <w:rFonts w:hint="eastAsia"/>
        </w:rPr>
        <w:t>“</w:t>
      </w:r>
      <w:r w:rsidR="009659C0">
        <w:t>392</w:t>
      </w:r>
      <w:r w:rsidR="009659C0" w:rsidRPr="00D040B6">
        <w:tab/>
      </w:r>
      <w:r w:rsidR="009659C0" w:rsidRPr="00183699">
        <w:rPr>
          <w:rFonts w:hint="eastAsia"/>
        </w:rPr>
        <w:t>燃气</w:t>
      </w:r>
      <w:r w:rsidR="009659C0">
        <w:rPr>
          <w:rFonts w:hint="eastAsia"/>
        </w:rPr>
        <w:t>封隔系统如设计和批准可装入装有这种气体的机动车辆，在准备</w:t>
      </w:r>
      <w:r w:rsidR="009659C0" w:rsidRPr="00300721">
        <w:rPr>
          <w:rFonts w:hint="eastAsia"/>
        </w:rPr>
        <w:t>处理</w:t>
      </w:r>
      <w:r w:rsidR="009659C0">
        <w:rPr>
          <w:rFonts w:hint="eastAsia"/>
        </w:rPr>
        <w:t>、</w:t>
      </w:r>
      <w:r w:rsidR="009659C0" w:rsidRPr="00300721">
        <w:rPr>
          <w:rFonts w:hint="eastAsia"/>
        </w:rPr>
        <w:t>回收</w:t>
      </w:r>
      <w:r w:rsidR="009659C0">
        <w:rPr>
          <w:rFonts w:hint="eastAsia"/>
        </w:rPr>
        <w:t>、修理、检查、保养或从制造地点运到车辆组装厂的情况下，其运输无需适用本规章</w:t>
      </w:r>
      <w:r w:rsidR="009659C0">
        <w:t>4</w:t>
      </w:r>
      <w:r w:rsidR="009659C0" w:rsidRPr="00FE1778">
        <w:t>.</w:t>
      </w:r>
      <w:r w:rsidR="009659C0">
        <w:t>1</w:t>
      </w:r>
      <w:r w:rsidR="009659C0" w:rsidRPr="00FE1778">
        <w:t>.</w:t>
      </w:r>
      <w:r w:rsidR="009659C0">
        <w:t>4</w:t>
      </w:r>
      <w:r w:rsidR="009659C0" w:rsidRPr="00FE1778">
        <w:t>.</w:t>
      </w:r>
      <w:r w:rsidR="009659C0">
        <w:t>1</w:t>
      </w:r>
      <w:r w:rsidR="009659C0">
        <w:rPr>
          <w:rFonts w:hint="eastAsia"/>
        </w:rPr>
        <w:t>和第</w:t>
      </w:r>
      <w:r w:rsidR="009659C0">
        <w:t>6</w:t>
      </w:r>
      <w:r w:rsidR="009659C0" w:rsidRPr="00FE1778">
        <w:t>.</w:t>
      </w:r>
      <w:r w:rsidR="009659C0">
        <w:t>2</w:t>
      </w:r>
      <w:r w:rsidR="009659C0">
        <w:rPr>
          <w:rFonts w:hint="eastAsia"/>
        </w:rPr>
        <w:t>章的规定，但须符合下列条件：</w:t>
      </w:r>
    </w:p>
    <w:p w14:paraId="0A50385B" w14:textId="77777777" w:rsidR="009659C0" w:rsidRDefault="009659C0" w:rsidP="009659C0">
      <w:pPr>
        <w:pStyle w:val="SingleTxtGC"/>
        <w:rPr>
          <w:lang w:bidi="en-GB"/>
        </w:rPr>
      </w:pPr>
      <w:r w:rsidRPr="00FE1778">
        <w:rPr>
          <w:lang w:bidi="en-GB"/>
        </w:rPr>
        <w:t>(</w:t>
      </w:r>
      <w:r>
        <w:rPr>
          <w:lang w:bidi="en-GB"/>
        </w:rPr>
        <w:t>a</w:t>
      </w:r>
      <w:r w:rsidRPr="00FE1778">
        <w:rPr>
          <w:lang w:bidi="en-GB"/>
        </w:rPr>
        <w:t>)</w:t>
      </w:r>
      <w:r w:rsidRPr="00FE1778">
        <w:rPr>
          <w:lang w:bidi="en-GB"/>
        </w:rPr>
        <w:tab/>
      </w:r>
      <w:r w:rsidRPr="008472AF">
        <w:rPr>
          <w:rFonts w:hint="eastAsia"/>
          <w:lang w:bidi="en-GB"/>
        </w:rPr>
        <w:t>燃气封隔系统</w:t>
      </w:r>
      <w:r>
        <w:rPr>
          <w:rFonts w:hint="eastAsia"/>
          <w:lang w:bidi="en-GB"/>
        </w:rPr>
        <w:t>根据情况应达到车辆燃料箱标准或条例的要求。以下是适用标准和条例的示例：</w:t>
      </w: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4623"/>
      </w:tblGrid>
      <w:tr w:rsidR="009659C0" w:rsidRPr="00FE1778" w14:paraId="7942F2FD" w14:textId="77777777" w:rsidTr="00354050">
        <w:trPr>
          <w:cantSplit/>
          <w:jc w:val="center"/>
        </w:trPr>
        <w:tc>
          <w:tcPr>
            <w:tcW w:w="7264" w:type="dxa"/>
            <w:gridSpan w:val="2"/>
          </w:tcPr>
          <w:p w14:paraId="428EBF05" w14:textId="77777777" w:rsidR="009659C0" w:rsidRPr="00FB64EC" w:rsidRDefault="009659C0" w:rsidP="0001511E">
            <w:pPr>
              <w:pStyle w:val="SingleTxtGC"/>
              <w:ind w:left="0" w:right="0"/>
              <w:rPr>
                <w:rFonts w:ascii="Time New Roman" w:eastAsia="SimHei" w:hAnsi="Time New Roman" w:hint="eastAsia"/>
                <w:lang w:bidi="en-GB"/>
              </w:rPr>
            </w:pPr>
            <w:r w:rsidRPr="00FB64EC">
              <w:rPr>
                <w:rFonts w:ascii="Time New Roman" w:eastAsia="SimHei" w:hAnsi="Time New Roman" w:hint="eastAsia"/>
                <w:lang w:bidi="en-GB"/>
              </w:rPr>
              <w:t>液化石油气罐</w:t>
            </w:r>
          </w:p>
        </w:tc>
      </w:tr>
      <w:tr w:rsidR="009659C0" w:rsidRPr="00FE1778" w14:paraId="7EE5E097" w14:textId="77777777" w:rsidTr="005F119E">
        <w:trPr>
          <w:cantSplit/>
          <w:jc w:val="center"/>
        </w:trPr>
        <w:tc>
          <w:tcPr>
            <w:tcW w:w="2641" w:type="dxa"/>
          </w:tcPr>
          <w:p w14:paraId="1870BB64" w14:textId="77777777" w:rsidR="009659C0" w:rsidRPr="00FE1778" w:rsidRDefault="009659C0" w:rsidP="0001511E">
            <w:pPr>
              <w:pStyle w:val="SingleTxtGC"/>
              <w:ind w:left="0" w:right="0"/>
              <w:rPr>
                <w:lang w:bidi="en-GB"/>
              </w:rPr>
            </w:pPr>
            <w:r>
              <w:rPr>
                <w:lang w:bidi="en-GB"/>
              </w:rPr>
              <w:t>欧洲经委会</w:t>
            </w:r>
            <w:r w:rsidRPr="00A666F6">
              <w:rPr>
                <w:rFonts w:hint="eastAsia"/>
                <w:lang w:bidi="en-GB"/>
              </w:rPr>
              <w:t>第</w:t>
            </w:r>
            <w:r>
              <w:rPr>
                <w:lang w:bidi="en-GB"/>
              </w:rPr>
              <w:t>67</w:t>
            </w:r>
            <w:r w:rsidRPr="00A666F6">
              <w:rPr>
                <w:rFonts w:hint="eastAsia"/>
                <w:lang w:bidi="en-GB"/>
              </w:rPr>
              <w:t>号条例</w:t>
            </w:r>
            <w:r>
              <w:rPr>
                <w:rFonts w:hint="eastAsia"/>
                <w:lang w:bidi="en-GB"/>
              </w:rPr>
              <w:t>。第</w:t>
            </w:r>
            <w:r>
              <w:rPr>
                <w:rFonts w:hint="eastAsia"/>
                <w:lang w:bidi="en-GB"/>
              </w:rPr>
              <w:t>2</w:t>
            </w:r>
            <w:r>
              <w:rPr>
                <w:rFonts w:hint="eastAsia"/>
                <w:lang w:bidi="en-GB"/>
              </w:rPr>
              <w:t>修订版</w:t>
            </w:r>
          </w:p>
        </w:tc>
        <w:tc>
          <w:tcPr>
            <w:tcW w:w="4623" w:type="dxa"/>
          </w:tcPr>
          <w:p w14:paraId="37D198F6" w14:textId="1111BD2B" w:rsidR="009659C0" w:rsidRPr="00FE1778" w:rsidRDefault="009659C0" w:rsidP="0001511E">
            <w:pPr>
              <w:pStyle w:val="SingleTxtGC"/>
              <w:ind w:left="0" w:right="0"/>
              <w:rPr>
                <w:lang w:bidi="en-GB"/>
              </w:rPr>
            </w:pPr>
            <w:r>
              <w:rPr>
                <w:lang w:bidi="en-GB"/>
              </w:rPr>
              <w:t>统一规定，涉及：</w:t>
            </w:r>
            <w:r>
              <w:rPr>
                <w:rFonts w:hint="eastAsia"/>
                <w:lang w:bidi="en-GB"/>
              </w:rPr>
              <w:t>一、推进系统使用液化石油气的</w:t>
            </w:r>
            <w:r>
              <w:rPr>
                <w:rFonts w:hint="eastAsia"/>
                <w:lang w:bidi="en-GB"/>
              </w:rPr>
              <w:t>M</w:t>
            </w:r>
            <w:r>
              <w:rPr>
                <w:rFonts w:hint="eastAsia"/>
                <w:lang w:bidi="en-GB"/>
              </w:rPr>
              <w:t>类和</w:t>
            </w:r>
            <w:r>
              <w:rPr>
                <w:rFonts w:hint="eastAsia"/>
                <w:lang w:bidi="en-GB"/>
              </w:rPr>
              <w:t>N</w:t>
            </w:r>
            <w:r>
              <w:rPr>
                <w:rFonts w:hint="eastAsia"/>
                <w:lang w:bidi="en-GB"/>
              </w:rPr>
              <w:t>类车辆特定设备的批准；二、有关装有使用液化石油气的特定设备的</w:t>
            </w:r>
            <w:r>
              <w:rPr>
                <w:rFonts w:hint="eastAsia"/>
                <w:lang w:bidi="en-GB"/>
              </w:rPr>
              <w:t>M</w:t>
            </w:r>
            <w:r>
              <w:rPr>
                <w:rFonts w:hint="eastAsia"/>
                <w:lang w:bidi="en-GB"/>
              </w:rPr>
              <w:t>类和</w:t>
            </w:r>
            <w:r>
              <w:rPr>
                <w:rFonts w:hint="eastAsia"/>
                <w:lang w:bidi="en-GB"/>
              </w:rPr>
              <w:t>N</w:t>
            </w:r>
            <w:r>
              <w:rPr>
                <w:rFonts w:hint="eastAsia"/>
                <w:lang w:bidi="en-GB"/>
              </w:rPr>
              <w:t>类车辆安装此种设备的批准</w:t>
            </w:r>
          </w:p>
        </w:tc>
      </w:tr>
      <w:tr w:rsidR="009659C0" w:rsidRPr="00FE1778" w14:paraId="151D17F8" w14:textId="77777777" w:rsidTr="005F119E">
        <w:trPr>
          <w:cantSplit/>
          <w:jc w:val="center"/>
        </w:trPr>
        <w:tc>
          <w:tcPr>
            <w:tcW w:w="2641" w:type="dxa"/>
          </w:tcPr>
          <w:p w14:paraId="53E60F25" w14:textId="77777777" w:rsidR="009659C0" w:rsidRPr="00FE1778" w:rsidRDefault="009659C0" w:rsidP="0001511E">
            <w:pPr>
              <w:pStyle w:val="SingleTxtGC"/>
              <w:ind w:left="0" w:right="0"/>
              <w:rPr>
                <w:lang w:bidi="en-GB"/>
              </w:rPr>
            </w:pPr>
            <w:r>
              <w:rPr>
                <w:lang w:bidi="en-GB"/>
              </w:rPr>
              <w:t>欧洲经委会</w:t>
            </w:r>
            <w:r>
              <w:rPr>
                <w:rFonts w:hint="eastAsia"/>
                <w:lang w:bidi="en-GB"/>
              </w:rPr>
              <w:t>第</w:t>
            </w:r>
            <w:r>
              <w:rPr>
                <w:rFonts w:hint="eastAsia"/>
                <w:lang w:bidi="en-GB"/>
              </w:rPr>
              <w:t>115</w:t>
            </w:r>
            <w:r>
              <w:rPr>
                <w:rFonts w:hint="eastAsia"/>
                <w:lang w:bidi="en-GB"/>
              </w:rPr>
              <w:t>号条例</w:t>
            </w:r>
          </w:p>
        </w:tc>
        <w:tc>
          <w:tcPr>
            <w:tcW w:w="4623" w:type="dxa"/>
          </w:tcPr>
          <w:p w14:paraId="3BDFD5E2" w14:textId="77777777" w:rsidR="009659C0" w:rsidRPr="00FE1778" w:rsidRDefault="009659C0" w:rsidP="0001511E">
            <w:pPr>
              <w:pStyle w:val="SingleTxtGC"/>
              <w:ind w:left="0" w:right="0"/>
              <w:rPr>
                <w:lang w:bidi="en-GB"/>
              </w:rPr>
            </w:pPr>
            <w:r>
              <w:rPr>
                <w:lang w:bidi="en-GB"/>
              </w:rPr>
              <w:t>统一规定，涉及</w:t>
            </w:r>
            <w:r>
              <w:rPr>
                <w:rFonts w:hint="eastAsia"/>
                <w:lang w:bidi="en-GB"/>
              </w:rPr>
              <w:t>下列批准</w:t>
            </w:r>
            <w:r>
              <w:rPr>
                <w:lang w:bidi="en-GB"/>
              </w:rPr>
              <w:t>：</w:t>
            </w:r>
            <w:r>
              <w:rPr>
                <w:rFonts w:hint="eastAsia"/>
                <w:lang w:bidi="en-GB"/>
              </w:rPr>
              <w:t>一、准备安装在推进系统使用液化石油气的机动车辆上的特定改装液化天然气系统；二、准备安装在推进系统使用压缩天然气的机动车辆上的特定改装压缩天然气系统</w:t>
            </w:r>
          </w:p>
        </w:tc>
      </w:tr>
      <w:tr w:rsidR="009659C0" w:rsidRPr="00FE1778" w14:paraId="1C52AE85" w14:textId="77777777" w:rsidTr="00354050">
        <w:trPr>
          <w:cantSplit/>
          <w:jc w:val="center"/>
        </w:trPr>
        <w:tc>
          <w:tcPr>
            <w:tcW w:w="7264" w:type="dxa"/>
            <w:gridSpan w:val="2"/>
          </w:tcPr>
          <w:p w14:paraId="182D48E8" w14:textId="77777777" w:rsidR="009659C0" w:rsidRPr="00FB64EC" w:rsidRDefault="009659C0" w:rsidP="0001511E">
            <w:pPr>
              <w:pStyle w:val="SingleTxtGC"/>
              <w:ind w:left="0" w:right="0"/>
              <w:rPr>
                <w:rFonts w:ascii="Time New Roman" w:eastAsia="SimHei" w:hAnsi="Time New Roman" w:hint="eastAsia"/>
                <w:lang w:bidi="en-GB"/>
              </w:rPr>
            </w:pPr>
            <w:r w:rsidRPr="00FB64EC">
              <w:rPr>
                <w:rFonts w:ascii="Time New Roman" w:eastAsia="SimHei" w:hAnsi="Time New Roman" w:hint="eastAsia"/>
                <w:lang w:bidi="en-GB"/>
              </w:rPr>
              <w:t>压缩天然气罐</w:t>
            </w:r>
          </w:p>
        </w:tc>
      </w:tr>
      <w:tr w:rsidR="009659C0" w:rsidRPr="00FE1778" w14:paraId="3F39A256" w14:textId="77777777" w:rsidTr="005F119E">
        <w:trPr>
          <w:cantSplit/>
          <w:jc w:val="center"/>
        </w:trPr>
        <w:tc>
          <w:tcPr>
            <w:tcW w:w="2641" w:type="dxa"/>
          </w:tcPr>
          <w:p w14:paraId="2AFDEDAC" w14:textId="24198A25" w:rsidR="009659C0" w:rsidRPr="00FE1778" w:rsidRDefault="009659C0" w:rsidP="008947EC">
            <w:pPr>
              <w:pStyle w:val="SingleTxtGC"/>
              <w:ind w:left="0" w:right="0"/>
              <w:rPr>
                <w:lang w:bidi="en-GB"/>
              </w:rPr>
            </w:pPr>
            <w:r>
              <w:rPr>
                <w:lang w:bidi="en-GB"/>
              </w:rPr>
              <w:t>欧洲经委会</w:t>
            </w:r>
            <w:r>
              <w:rPr>
                <w:rFonts w:hint="eastAsia"/>
                <w:lang w:bidi="en-GB"/>
              </w:rPr>
              <w:t>第</w:t>
            </w:r>
            <w:r>
              <w:rPr>
                <w:rFonts w:hint="eastAsia"/>
                <w:lang w:bidi="en-GB"/>
              </w:rPr>
              <w:t>11</w:t>
            </w:r>
            <w:r w:rsidR="008947EC">
              <w:rPr>
                <w:lang w:bidi="en-GB"/>
              </w:rPr>
              <w:t>0</w:t>
            </w:r>
            <w:r>
              <w:rPr>
                <w:rFonts w:hint="eastAsia"/>
                <w:lang w:bidi="en-GB"/>
              </w:rPr>
              <w:t>号条例</w:t>
            </w:r>
          </w:p>
        </w:tc>
        <w:tc>
          <w:tcPr>
            <w:tcW w:w="4623" w:type="dxa"/>
          </w:tcPr>
          <w:p w14:paraId="6A93B2A7" w14:textId="1972F6CD" w:rsidR="009659C0" w:rsidRPr="00FE1778" w:rsidRDefault="009659C0" w:rsidP="0001511E">
            <w:pPr>
              <w:pStyle w:val="SingleTxtGC"/>
              <w:ind w:left="0" w:right="0"/>
              <w:rPr>
                <w:lang w:bidi="en-GB"/>
              </w:rPr>
            </w:pPr>
            <w:r>
              <w:rPr>
                <w:lang w:bidi="en-GB"/>
              </w:rPr>
              <w:t>统一规定，涉及：</w:t>
            </w:r>
            <w:r>
              <w:rPr>
                <w:rFonts w:hint="eastAsia"/>
                <w:lang w:bidi="en-GB"/>
              </w:rPr>
              <w:t>一、推进系统使用压缩天然气的机动车辆的特定部件；二、关于为推进系统使用压缩天然气安装特定批准型号部件的车辆</w:t>
            </w:r>
          </w:p>
        </w:tc>
      </w:tr>
      <w:tr w:rsidR="009659C0" w:rsidRPr="00FE1778" w14:paraId="6074209E" w14:textId="77777777" w:rsidTr="005F119E">
        <w:trPr>
          <w:cantSplit/>
          <w:jc w:val="center"/>
        </w:trPr>
        <w:tc>
          <w:tcPr>
            <w:tcW w:w="2641" w:type="dxa"/>
          </w:tcPr>
          <w:p w14:paraId="211585C6" w14:textId="77777777" w:rsidR="009659C0" w:rsidRPr="00FE1778" w:rsidRDefault="009659C0" w:rsidP="0001511E">
            <w:pPr>
              <w:pStyle w:val="SingleTxtGC"/>
              <w:ind w:left="0" w:right="0"/>
              <w:rPr>
                <w:lang w:bidi="en-GB"/>
              </w:rPr>
            </w:pPr>
            <w:r>
              <w:rPr>
                <w:lang w:bidi="en-GB"/>
              </w:rPr>
              <w:t>欧洲经委会</w:t>
            </w:r>
            <w:r>
              <w:rPr>
                <w:rFonts w:hint="eastAsia"/>
                <w:lang w:bidi="en-GB"/>
              </w:rPr>
              <w:t>第</w:t>
            </w:r>
            <w:r>
              <w:rPr>
                <w:rFonts w:hint="eastAsia"/>
                <w:lang w:bidi="en-GB"/>
              </w:rPr>
              <w:t>115</w:t>
            </w:r>
            <w:r>
              <w:rPr>
                <w:rFonts w:hint="eastAsia"/>
                <w:lang w:bidi="en-GB"/>
              </w:rPr>
              <w:t>号条例</w:t>
            </w:r>
          </w:p>
        </w:tc>
        <w:tc>
          <w:tcPr>
            <w:tcW w:w="4623" w:type="dxa"/>
          </w:tcPr>
          <w:p w14:paraId="51B9D02D" w14:textId="77777777" w:rsidR="009659C0" w:rsidRPr="00FE1778" w:rsidRDefault="009659C0" w:rsidP="0001511E">
            <w:pPr>
              <w:pStyle w:val="SingleTxtGC"/>
              <w:ind w:left="0" w:right="0"/>
              <w:rPr>
                <w:lang w:bidi="en-GB"/>
              </w:rPr>
            </w:pPr>
            <w:r w:rsidRPr="00FE1778">
              <w:rPr>
                <w:lang w:bidi="en-GB"/>
              </w:rPr>
              <w:t>(</w:t>
            </w:r>
            <w:r>
              <w:rPr>
                <w:lang w:bidi="en-GB"/>
              </w:rPr>
              <w:t>统一规定，涉及</w:t>
            </w:r>
            <w:r>
              <w:rPr>
                <w:rFonts w:hint="eastAsia"/>
                <w:lang w:bidi="en-GB"/>
              </w:rPr>
              <w:t>下列批准</w:t>
            </w:r>
            <w:r>
              <w:rPr>
                <w:lang w:bidi="en-GB"/>
              </w:rPr>
              <w:t>：</w:t>
            </w:r>
            <w:r>
              <w:rPr>
                <w:rFonts w:hint="eastAsia"/>
                <w:lang w:bidi="en-GB"/>
              </w:rPr>
              <w:t>一、准备安装在推进系统使用液化石油气的机动车辆上的特定改装液化天然气系统；二、准备安装在推进系统使用压缩天然气的机动车辆上的特定改装压缩天然气系统</w:t>
            </w:r>
            <w:r w:rsidRPr="00FE1778">
              <w:rPr>
                <w:lang w:bidi="en-GB"/>
              </w:rPr>
              <w:t>)</w:t>
            </w:r>
          </w:p>
        </w:tc>
      </w:tr>
      <w:tr w:rsidR="009659C0" w:rsidRPr="00FE1778" w14:paraId="0A4BE010" w14:textId="77777777" w:rsidTr="005F119E">
        <w:trPr>
          <w:cantSplit/>
          <w:jc w:val="center"/>
        </w:trPr>
        <w:tc>
          <w:tcPr>
            <w:tcW w:w="2641" w:type="dxa"/>
          </w:tcPr>
          <w:p w14:paraId="6214382B" w14:textId="0A047E57" w:rsidR="009659C0" w:rsidRPr="00FE1778" w:rsidRDefault="009659C0" w:rsidP="0001511E">
            <w:pPr>
              <w:pStyle w:val="SingleTxtGC"/>
              <w:ind w:left="0" w:right="0"/>
              <w:rPr>
                <w:lang w:bidi="en-GB"/>
              </w:rPr>
            </w:pPr>
            <w:r>
              <w:rPr>
                <w:lang w:bidi="en-GB"/>
              </w:rPr>
              <w:t>ISO</w:t>
            </w:r>
            <w:r w:rsidRPr="00FE1778">
              <w:rPr>
                <w:lang w:bidi="en-GB"/>
              </w:rPr>
              <w:t xml:space="preserve"> </w:t>
            </w:r>
            <w:r>
              <w:rPr>
                <w:lang w:bidi="en-GB"/>
              </w:rPr>
              <w:t>11439:2</w:t>
            </w:r>
            <w:r w:rsidRPr="00FE1778">
              <w:rPr>
                <w:lang w:bidi="en-GB"/>
              </w:rPr>
              <w:t>0</w:t>
            </w:r>
            <w:r>
              <w:rPr>
                <w:lang w:bidi="en-GB"/>
              </w:rPr>
              <w:t>13</w:t>
            </w:r>
          </w:p>
        </w:tc>
        <w:tc>
          <w:tcPr>
            <w:tcW w:w="4623" w:type="dxa"/>
          </w:tcPr>
          <w:p w14:paraId="3CBBC39B" w14:textId="7EF9711D" w:rsidR="009659C0" w:rsidRPr="00FE1778" w:rsidRDefault="009659C0" w:rsidP="007F023C">
            <w:pPr>
              <w:pStyle w:val="SingleTxtGC"/>
              <w:ind w:left="0" w:right="0"/>
              <w:rPr>
                <w:lang w:bidi="en-GB"/>
              </w:rPr>
            </w:pPr>
            <w:r w:rsidRPr="00215F07">
              <w:rPr>
                <w:rFonts w:hint="eastAsia"/>
                <w:lang w:bidi="en-GB"/>
              </w:rPr>
              <w:t>气瓶</w:t>
            </w:r>
            <w:r w:rsidR="007F023C" w:rsidRPr="007F023C">
              <w:rPr>
                <w:rFonts w:hint="eastAsia"/>
                <w:spacing w:val="-50"/>
                <w:lang w:bidi="en-GB"/>
              </w:rPr>
              <w:t>―</w:t>
            </w:r>
            <w:r w:rsidR="007F023C">
              <w:rPr>
                <w:rFonts w:hint="eastAsia"/>
                <w:lang w:bidi="en-GB"/>
              </w:rPr>
              <w:t>―</w:t>
            </w:r>
            <w:r>
              <w:rPr>
                <w:rFonts w:hint="eastAsia"/>
                <w:lang w:bidi="en-GB"/>
              </w:rPr>
              <w:t>作为汽车燃料的车上天然气储存用高压气瓶</w:t>
            </w:r>
          </w:p>
        </w:tc>
      </w:tr>
      <w:tr w:rsidR="009659C0" w:rsidRPr="00FE1778" w14:paraId="09922556" w14:textId="77777777" w:rsidTr="005F119E">
        <w:trPr>
          <w:cantSplit/>
          <w:jc w:val="center"/>
        </w:trPr>
        <w:tc>
          <w:tcPr>
            <w:tcW w:w="2641" w:type="dxa"/>
          </w:tcPr>
          <w:p w14:paraId="1BDF759F" w14:textId="473193EF" w:rsidR="009659C0" w:rsidRPr="00FE1778" w:rsidRDefault="009659C0" w:rsidP="0001511E">
            <w:pPr>
              <w:pStyle w:val="SingleTxtGC"/>
              <w:ind w:left="0" w:right="0"/>
              <w:rPr>
                <w:lang w:bidi="en-GB"/>
              </w:rPr>
            </w:pPr>
            <w:r>
              <w:rPr>
                <w:lang w:bidi="en-GB"/>
              </w:rPr>
              <w:t>ISO</w:t>
            </w:r>
            <w:r w:rsidRPr="00FE1778">
              <w:rPr>
                <w:lang w:bidi="en-GB"/>
              </w:rPr>
              <w:t xml:space="preserve"> </w:t>
            </w:r>
            <w:r>
              <w:rPr>
                <w:lang w:bidi="en-GB"/>
              </w:rPr>
              <w:t>155</w:t>
            </w:r>
            <w:r w:rsidRPr="00FE1778">
              <w:rPr>
                <w:lang w:bidi="en-GB"/>
              </w:rPr>
              <w:t>00-</w:t>
            </w:r>
            <w:r>
              <w:rPr>
                <w:rFonts w:hint="eastAsia"/>
                <w:lang w:bidi="en-GB"/>
              </w:rPr>
              <w:t>系列</w:t>
            </w:r>
          </w:p>
        </w:tc>
        <w:tc>
          <w:tcPr>
            <w:tcW w:w="4623" w:type="dxa"/>
          </w:tcPr>
          <w:p w14:paraId="66B003E4" w14:textId="056FDDAA" w:rsidR="009659C0" w:rsidRPr="00FE1778" w:rsidRDefault="009659C0" w:rsidP="0001511E">
            <w:pPr>
              <w:pStyle w:val="SingleTxtGC"/>
              <w:ind w:left="0" w:right="0"/>
              <w:rPr>
                <w:lang w:bidi="en-GB"/>
              </w:rPr>
            </w:pPr>
            <w:r>
              <w:rPr>
                <w:lang w:bidi="en-GB"/>
              </w:rPr>
              <w:t>ISO</w:t>
            </w:r>
            <w:r w:rsidRPr="00FE1778">
              <w:rPr>
                <w:lang w:bidi="en-GB"/>
              </w:rPr>
              <w:t xml:space="preserve"> </w:t>
            </w:r>
            <w:r>
              <w:rPr>
                <w:lang w:bidi="en-GB"/>
              </w:rPr>
              <w:t>155</w:t>
            </w:r>
            <w:r w:rsidRPr="00FE1778">
              <w:rPr>
                <w:lang w:bidi="en-GB"/>
              </w:rPr>
              <w:t>00</w:t>
            </w:r>
            <w:r>
              <w:rPr>
                <w:rFonts w:hint="eastAsia"/>
                <w:lang w:bidi="en-GB"/>
              </w:rPr>
              <w:t>道路车辆</w:t>
            </w:r>
            <w:r w:rsidR="00FB64EC" w:rsidRPr="007F023C">
              <w:rPr>
                <w:rFonts w:hint="eastAsia"/>
                <w:spacing w:val="-50"/>
                <w:lang w:bidi="en-GB"/>
              </w:rPr>
              <w:t>―</w:t>
            </w:r>
            <w:r w:rsidR="00FB64EC">
              <w:rPr>
                <w:rFonts w:hint="eastAsia"/>
                <w:lang w:bidi="en-GB"/>
              </w:rPr>
              <w:t>―</w:t>
            </w:r>
            <w:r>
              <w:rPr>
                <w:rFonts w:hint="eastAsia"/>
                <w:lang w:bidi="en-GB"/>
              </w:rPr>
              <w:t>压缩天然气燃料系统部件</w:t>
            </w:r>
            <w:r w:rsidR="00FB64EC" w:rsidRPr="007F023C">
              <w:rPr>
                <w:rFonts w:hint="eastAsia"/>
                <w:spacing w:val="-50"/>
                <w:lang w:bidi="en-GB"/>
              </w:rPr>
              <w:t>―</w:t>
            </w:r>
            <w:r w:rsidR="00FB64EC">
              <w:rPr>
                <w:rFonts w:hint="eastAsia"/>
                <w:lang w:bidi="en-GB"/>
              </w:rPr>
              <w:t>―</w:t>
            </w:r>
            <w:r>
              <w:rPr>
                <w:rFonts w:hint="eastAsia"/>
                <w:lang w:bidi="en-GB"/>
              </w:rPr>
              <w:t>适用时多个部件</w:t>
            </w:r>
          </w:p>
        </w:tc>
      </w:tr>
      <w:tr w:rsidR="009659C0" w:rsidRPr="00FE1778" w14:paraId="270AC819" w14:textId="77777777" w:rsidTr="005F119E">
        <w:trPr>
          <w:cantSplit/>
          <w:jc w:val="center"/>
        </w:trPr>
        <w:tc>
          <w:tcPr>
            <w:tcW w:w="2641" w:type="dxa"/>
          </w:tcPr>
          <w:p w14:paraId="46AF101C" w14:textId="77777777" w:rsidR="009659C0" w:rsidRPr="00FE1778" w:rsidRDefault="009659C0" w:rsidP="0001511E">
            <w:pPr>
              <w:pStyle w:val="SingleTxtGC"/>
              <w:ind w:left="0" w:right="0"/>
              <w:rPr>
                <w:lang w:bidi="en-GB"/>
              </w:rPr>
            </w:pPr>
            <w:r>
              <w:rPr>
                <w:lang w:bidi="en-GB"/>
              </w:rPr>
              <w:t>ANSI</w:t>
            </w:r>
            <w:r w:rsidRPr="00FE1778">
              <w:rPr>
                <w:lang w:bidi="en-GB"/>
              </w:rPr>
              <w:t xml:space="preserve"> </w:t>
            </w:r>
            <w:r>
              <w:rPr>
                <w:lang w:bidi="en-GB"/>
              </w:rPr>
              <w:t>NGV</w:t>
            </w:r>
            <w:r w:rsidRPr="00FE1778">
              <w:rPr>
                <w:lang w:bidi="en-GB"/>
              </w:rPr>
              <w:t xml:space="preserve"> </w:t>
            </w:r>
            <w:r>
              <w:rPr>
                <w:lang w:bidi="en-GB"/>
              </w:rPr>
              <w:t>2</w:t>
            </w:r>
          </w:p>
        </w:tc>
        <w:tc>
          <w:tcPr>
            <w:tcW w:w="4623" w:type="dxa"/>
          </w:tcPr>
          <w:p w14:paraId="4509E108" w14:textId="77777777" w:rsidR="009659C0" w:rsidRPr="00FE1778" w:rsidRDefault="009659C0" w:rsidP="0001511E">
            <w:pPr>
              <w:pStyle w:val="SingleTxtGC"/>
              <w:ind w:left="0" w:right="0"/>
              <w:rPr>
                <w:lang w:bidi="en-GB"/>
              </w:rPr>
            </w:pPr>
            <w:r>
              <w:rPr>
                <w:rFonts w:hint="eastAsia"/>
                <w:lang w:bidi="en-GB"/>
              </w:rPr>
              <w:t>压缩天然气车辆燃料容器</w:t>
            </w:r>
          </w:p>
        </w:tc>
      </w:tr>
      <w:tr w:rsidR="009659C0" w:rsidRPr="00FE1778" w14:paraId="7ADE7FDE" w14:textId="77777777" w:rsidTr="005F119E">
        <w:trPr>
          <w:cantSplit/>
          <w:jc w:val="center"/>
        </w:trPr>
        <w:tc>
          <w:tcPr>
            <w:tcW w:w="2641" w:type="dxa"/>
          </w:tcPr>
          <w:p w14:paraId="63AB38E7" w14:textId="4523B540" w:rsidR="009659C0" w:rsidRPr="00FE1778" w:rsidRDefault="009659C0" w:rsidP="0001511E">
            <w:pPr>
              <w:pStyle w:val="SingleTxtGC"/>
              <w:ind w:left="0" w:right="0"/>
              <w:rPr>
                <w:lang w:bidi="en-GB"/>
              </w:rPr>
            </w:pPr>
            <w:r>
              <w:rPr>
                <w:lang w:bidi="en-GB"/>
              </w:rPr>
              <w:t>CSA</w:t>
            </w:r>
            <w:r w:rsidRPr="00FE1778">
              <w:rPr>
                <w:lang w:bidi="en-GB"/>
              </w:rPr>
              <w:t xml:space="preserve"> </w:t>
            </w:r>
            <w:r>
              <w:rPr>
                <w:lang w:bidi="en-GB"/>
              </w:rPr>
              <w:t>B51</w:t>
            </w:r>
            <w:r>
              <w:rPr>
                <w:rFonts w:hint="eastAsia"/>
                <w:lang w:bidi="en-GB"/>
              </w:rPr>
              <w:t>第</w:t>
            </w:r>
            <w:r>
              <w:rPr>
                <w:lang w:bidi="en-GB"/>
              </w:rPr>
              <w:t>2</w:t>
            </w:r>
            <w:r>
              <w:rPr>
                <w:rFonts w:hint="eastAsia"/>
                <w:lang w:bidi="en-GB"/>
              </w:rPr>
              <w:t>部分：</w:t>
            </w:r>
            <w:r>
              <w:rPr>
                <w:lang w:bidi="en-GB"/>
              </w:rPr>
              <w:t>2</w:t>
            </w:r>
            <w:r w:rsidRPr="00FE1778">
              <w:rPr>
                <w:lang w:bidi="en-GB"/>
              </w:rPr>
              <w:t>0</w:t>
            </w:r>
            <w:r>
              <w:rPr>
                <w:lang w:bidi="en-GB"/>
              </w:rPr>
              <w:t>14</w:t>
            </w:r>
          </w:p>
        </w:tc>
        <w:tc>
          <w:tcPr>
            <w:tcW w:w="4623" w:type="dxa"/>
          </w:tcPr>
          <w:p w14:paraId="3AB2DD3F" w14:textId="77777777" w:rsidR="009659C0" w:rsidRPr="00FE1778" w:rsidRDefault="009659C0" w:rsidP="0001511E">
            <w:pPr>
              <w:pStyle w:val="SingleTxtGC"/>
              <w:ind w:left="0" w:right="0"/>
              <w:rPr>
                <w:lang w:bidi="en-GB"/>
              </w:rPr>
            </w:pPr>
            <w:r>
              <w:rPr>
                <w:rFonts w:hint="eastAsia"/>
                <w:lang w:bidi="en-GB"/>
              </w:rPr>
              <w:t>锅炉、</w:t>
            </w:r>
            <w:r w:rsidRPr="00A60ED7">
              <w:rPr>
                <w:rFonts w:hint="eastAsia"/>
                <w:lang w:bidi="en-GB"/>
              </w:rPr>
              <w:t>压力容器</w:t>
            </w:r>
            <w:r>
              <w:rPr>
                <w:rFonts w:hint="eastAsia"/>
                <w:lang w:bidi="en-GB"/>
              </w:rPr>
              <w:t>和压力</w:t>
            </w:r>
            <w:r w:rsidRPr="00A60ED7">
              <w:rPr>
                <w:rFonts w:hint="eastAsia"/>
                <w:lang w:bidi="en-GB"/>
              </w:rPr>
              <w:t>接管</w:t>
            </w:r>
            <w:r>
              <w:rPr>
                <w:rFonts w:hint="eastAsia"/>
                <w:lang w:bidi="en-GB"/>
              </w:rPr>
              <w:t>规范第</w:t>
            </w:r>
            <w:r>
              <w:rPr>
                <w:rFonts w:hint="eastAsia"/>
                <w:lang w:bidi="en-GB"/>
              </w:rPr>
              <w:t>2</w:t>
            </w:r>
            <w:r>
              <w:rPr>
                <w:rFonts w:hint="eastAsia"/>
                <w:lang w:bidi="en-GB"/>
              </w:rPr>
              <w:t>部分，</w:t>
            </w:r>
            <w:r w:rsidRPr="00D93F01">
              <w:rPr>
                <w:rFonts w:hint="eastAsia"/>
                <w:lang w:bidi="en-GB"/>
              </w:rPr>
              <w:t>作为汽车燃料的车上天然气储存用高压气瓶</w:t>
            </w:r>
            <w:r>
              <w:rPr>
                <w:rFonts w:hint="eastAsia"/>
                <w:lang w:bidi="en-GB"/>
              </w:rPr>
              <w:t>要求</w:t>
            </w:r>
          </w:p>
        </w:tc>
      </w:tr>
      <w:tr w:rsidR="009659C0" w:rsidRPr="00FE1778" w14:paraId="54893EF6" w14:textId="77777777" w:rsidTr="00354050">
        <w:trPr>
          <w:cantSplit/>
          <w:jc w:val="center"/>
        </w:trPr>
        <w:tc>
          <w:tcPr>
            <w:tcW w:w="7264" w:type="dxa"/>
            <w:gridSpan w:val="2"/>
          </w:tcPr>
          <w:p w14:paraId="44DC5A83" w14:textId="77777777" w:rsidR="009659C0" w:rsidRPr="00FB64EC" w:rsidRDefault="009659C0" w:rsidP="0001511E">
            <w:pPr>
              <w:pStyle w:val="SingleTxtGC"/>
              <w:ind w:left="0" w:right="0"/>
              <w:rPr>
                <w:rFonts w:ascii="Time New Roman" w:eastAsia="SimHei" w:hAnsi="Time New Roman" w:hint="eastAsia"/>
                <w:lang w:bidi="en-GB"/>
              </w:rPr>
            </w:pPr>
            <w:r w:rsidRPr="00FB64EC">
              <w:rPr>
                <w:rFonts w:ascii="Time New Roman" w:eastAsia="SimHei" w:hAnsi="Time New Roman" w:hint="eastAsia"/>
                <w:lang w:bidi="en-GB"/>
              </w:rPr>
              <w:t>氢压力罐</w:t>
            </w:r>
          </w:p>
        </w:tc>
      </w:tr>
      <w:tr w:rsidR="009659C0" w:rsidRPr="00FE1778" w14:paraId="45C45E32" w14:textId="77777777" w:rsidTr="005F119E">
        <w:trPr>
          <w:cantSplit/>
          <w:jc w:val="center"/>
        </w:trPr>
        <w:tc>
          <w:tcPr>
            <w:tcW w:w="2641" w:type="dxa"/>
          </w:tcPr>
          <w:p w14:paraId="3041485F" w14:textId="2495A41E" w:rsidR="009659C0" w:rsidRPr="00FE1778" w:rsidRDefault="009659C0" w:rsidP="0001511E">
            <w:pPr>
              <w:pStyle w:val="SingleTxtGC"/>
              <w:ind w:left="0" w:right="0"/>
              <w:rPr>
                <w:lang w:bidi="en-GB"/>
              </w:rPr>
            </w:pPr>
            <w:r w:rsidRPr="007C01B2">
              <w:rPr>
                <w:rFonts w:hint="eastAsia"/>
                <w:lang w:bidi="en-GB"/>
              </w:rPr>
              <w:t>全球技术规范</w:t>
            </w:r>
            <w:r w:rsidRPr="00FE1778">
              <w:rPr>
                <w:lang w:bidi="en-GB"/>
              </w:rPr>
              <w:t>(</w:t>
            </w:r>
            <w:r>
              <w:rPr>
                <w:lang w:bidi="en-GB"/>
              </w:rPr>
              <w:t>GTR</w:t>
            </w:r>
            <w:r w:rsidR="006D7374">
              <w:rPr>
                <w:lang w:bidi="en-GB"/>
              </w:rPr>
              <w:t>)</w:t>
            </w:r>
            <w:r w:rsidR="003D5C89">
              <w:rPr>
                <w:lang w:bidi="en-GB"/>
              </w:rPr>
              <w:br/>
            </w:r>
            <w:r>
              <w:rPr>
                <w:rFonts w:hint="eastAsia"/>
                <w:lang w:bidi="en-GB"/>
              </w:rPr>
              <w:t>第</w:t>
            </w:r>
            <w:r>
              <w:rPr>
                <w:rFonts w:hint="eastAsia"/>
                <w:lang w:bidi="en-GB"/>
              </w:rPr>
              <w:t>13</w:t>
            </w:r>
            <w:r>
              <w:rPr>
                <w:rFonts w:hint="eastAsia"/>
                <w:lang w:bidi="en-GB"/>
              </w:rPr>
              <w:t>号</w:t>
            </w:r>
          </w:p>
        </w:tc>
        <w:tc>
          <w:tcPr>
            <w:tcW w:w="4623" w:type="dxa"/>
          </w:tcPr>
          <w:p w14:paraId="538238A8" w14:textId="6DD970CF" w:rsidR="009659C0" w:rsidRPr="00FE1778" w:rsidRDefault="009659C0" w:rsidP="0001511E">
            <w:pPr>
              <w:pStyle w:val="SingleTxtGC"/>
              <w:ind w:left="0" w:right="0"/>
              <w:rPr>
                <w:lang w:bidi="en-GB"/>
              </w:rPr>
            </w:pPr>
            <w:r>
              <w:rPr>
                <w:rFonts w:hint="eastAsia"/>
                <w:lang w:bidi="en-GB"/>
              </w:rPr>
              <w:t>氢能和燃料电池车辆全球技术规范</w:t>
            </w:r>
            <w:r w:rsidRPr="00FE1778">
              <w:rPr>
                <w:lang w:bidi="en-GB"/>
              </w:rPr>
              <w:t>(</w:t>
            </w:r>
            <w:r>
              <w:rPr>
                <w:lang w:bidi="en-GB"/>
              </w:rPr>
              <w:t>ECE</w:t>
            </w:r>
            <w:r w:rsidRPr="00FE1778">
              <w:rPr>
                <w:lang w:bidi="en-GB"/>
              </w:rPr>
              <w:t>/</w:t>
            </w:r>
            <w:r w:rsidR="006D7374">
              <w:rPr>
                <w:lang w:bidi="en-GB"/>
              </w:rPr>
              <w:t xml:space="preserve"> </w:t>
            </w:r>
            <w:r>
              <w:rPr>
                <w:lang w:bidi="en-GB"/>
              </w:rPr>
              <w:t>TRANS</w:t>
            </w:r>
            <w:r w:rsidRPr="00FE1778">
              <w:rPr>
                <w:lang w:bidi="en-GB"/>
              </w:rPr>
              <w:t>/</w:t>
            </w:r>
            <w:r>
              <w:rPr>
                <w:lang w:bidi="en-GB"/>
              </w:rPr>
              <w:t>18</w:t>
            </w:r>
            <w:r w:rsidRPr="00FE1778">
              <w:rPr>
                <w:lang w:bidi="en-GB"/>
              </w:rPr>
              <w:t>0/</w:t>
            </w:r>
            <w:r>
              <w:rPr>
                <w:lang w:bidi="en-GB"/>
              </w:rPr>
              <w:t>Add</w:t>
            </w:r>
            <w:r w:rsidRPr="00FE1778">
              <w:rPr>
                <w:lang w:bidi="en-GB"/>
              </w:rPr>
              <w:t>.</w:t>
            </w:r>
            <w:r>
              <w:rPr>
                <w:lang w:bidi="en-GB"/>
              </w:rPr>
              <w:t>13</w:t>
            </w:r>
            <w:r w:rsidR="00FB64EC">
              <w:rPr>
                <w:lang w:bidi="en-GB"/>
              </w:rPr>
              <w:t>)</w:t>
            </w:r>
          </w:p>
        </w:tc>
      </w:tr>
      <w:tr w:rsidR="009659C0" w:rsidRPr="00FE1778" w14:paraId="253F7C22" w14:textId="77777777" w:rsidTr="005F119E">
        <w:trPr>
          <w:cantSplit/>
          <w:jc w:val="center"/>
        </w:trPr>
        <w:tc>
          <w:tcPr>
            <w:tcW w:w="2641" w:type="dxa"/>
          </w:tcPr>
          <w:p w14:paraId="195E83DA" w14:textId="77777777" w:rsidR="009659C0" w:rsidRPr="00FE1778" w:rsidRDefault="009659C0" w:rsidP="0001511E">
            <w:pPr>
              <w:pStyle w:val="SingleTxtGC"/>
              <w:ind w:left="0" w:right="0"/>
              <w:rPr>
                <w:lang w:bidi="en-GB"/>
              </w:rPr>
            </w:pPr>
            <w:r>
              <w:rPr>
                <w:lang w:bidi="en-GB"/>
              </w:rPr>
              <w:t>ISO</w:t>
            </w:r>
            <w:r w:rsidRPr="00FE1778">
              <w:rPr>
                <w:lang w:bidi="en-GB"/>
              </w:rPr>
              <w:t>/</w:t>
            </w:r>
            <w:r>
              <w:rPr>
                <w:lang w:bidi="en-GB"/>
              </w:rPr>
              <w:t>TS</w:t>
            </w:r>
            <w:r w:rsidRPr="00FE1778">
              <w:rPr>
                <w:lang w:bidi="en-GB"/>
              </w:rPr>
              <w:t xml:space="preserve"> </w:t>
            </w:r>
            <w:r>
              <w:rPr>
                <w:lang w:bidi="en-GB"/>
              </w:rPr>
              <w:t>15869:2</w:t>
            </w:r>
            <w:r w:rsidRPr="00FE1778">
              <w:rPr>
                <w:lang w:bidi="en-GB"/>
              </w:rPr>
              <w:t>00</w:t>
            </w:r>
            <w:r>
              <w:rPr>
                <w:lang w:bidi="en-GB"/>
              </w:rPr>
              <w:t>9</w:t>
            </w:r>
          </w:p>
        </w:tc>
        <w:tc>
          <w:tcPr>
            <w:tcW w:w="4623" w:type="dxa"/>
          </w:tcPr>
          <w:p w14:paraId="59F4F3F2" w14:textId="4B7C91D4" w:rsidR="009659C0" w:rsidRPr="00FE1778" w:rsidRDefault="009659C0" w:rsidP="0001511E">
            <w:pPr>
              <w:pStyle w:val="SingleTxtGC"/>
              <w:ind w:left="0" w:right="0"/>
              <w:rPr>
                <w:lang w:bidi="en-GB"/>
              </w:rPr>
            </w:pPr>
            <w:r w:rsidRPr="005A24F7">
              <w:rPr>
                <w:rFonts w:hint="eastAsia"/>
                <w:lang w:bidi="en-GB"/>
              </w:rPr>
              <w:t>气态氢和氢混合物</w:t>
            </w:r>
            <w:r w:rsidR="00CE261E" w:rsidRPr="007F023C">
              <w:rPr>
                <w:rFonts w:hint="eastAsia"/>
                <w:spacing w:val="-50"/>
                <w:lang w:bidi="en-GB"/>
              </w:rPr>
              <w:t>―</w:t>
            </w:r>
            <w:r w:rsidR="00CE261E">
              <w:rPr>
                <w:rFonts w:hint="eastAsia"/>
                <w:lang w:bidi="en-GB"/>
              </w:rPr>
              <w:t>―</w:t>
            </w:r>
            <w:r w:rsidRPr="005A24F7">
              <w:rPr>
                <w:rFonts w:hint="eastAsia"/>
                <w:lang w:bidi="en-GB"/>
              </w:rPr>
              <w:t>陆用车</w:t>
            </w:r>
            <w:r>
              <w:rPr>
                <w:rFonts w:hint="eastAsia"/>
                <w:lang w:bidi="en-GB"/>
              </w:rPr>
              <w:t>辆</w:t>
            </w:r>
            <w:r w:rsidRPr="005A24F7">
              <w:rPr>
                <w:rFonts w:hint="eastAsia"/>
                <w:lang w:bidi="en-GB"/>
              </w:rPr>
              <w:t>燃料箱</w:t>
            </w:r>
          </w:p>
        </w:tc>
      </w:tr>
      <w:tr w:rsidR="009659C0" w:rsidRPr="00FE1778" w14:paraId="3335BAA2" w14:textId="77777777" w:rsidTr="005F119E">
        <w:trPr>
          <w:cantSplit/>
          <w:jc w:val="center"/>
        </w:trPr>
        <w:tc>
          <w:tcPr>
            <w:tcW w:w="2641" w:type="dxa"/>
          </w:tcPr>
          <w:p w14:paraId="0F89E970" w14:textId="36C551CA" w:rsidR="009659C0" w:rsidRPr="00FE1778" w:rsidRDefault="009659C0" w:rsidP="0001511E">
            <w:pPr>
              <w:pStyle w:val="SingleTxtGC"/>
              <w:ind w:left="0" w:right="0"/>
              <w:rPr>
                <w:lang w:bidi="en-GB"/>
              </w:rPr>
            </w:pPr>
            <w:r>
              <w:rPr>
                <w:rFonts w:hint="eastAsia"/>
                <w:lang w:bidi="en-GB"/>
              </w:rPr>
              <w:t>第</w:t>
            </w:r>
            <w:r>
              <w:rPr>
                <w:lang w:bidi="en-GB"/>
              </w:rPr>
              <w:t>79</w:t>
            </w:r>
            <w:r w:rsidRPr="00FE1778">
              <w:rPr>
                <w:lang w:bidi="en-GB"/>
              </w:rPr>
              <w:t>/</w:t>
            </w:r>
            <w:r>
              <w:rPr>
                <w:lang w:bidi="en-GB"/>
              </w:rPr>
              <w:t>2</w:t>
            </w:r>
            <w:r w:rsidRPr="00FE1778">
              <w:rPr>
                <w:lang w:bidi="en-GB"/>
              </w:rPr>
              <w:t>00</w:t>
            </w:r>
            <w:r>
              <w:rPr>
                <w:lang w:bidi="en-GB"/>
              </w:rPr>
              <w:t>9</w:t>
            </w:r>
            <w:r>
              <w:rPr>
                <w:rFonts w:hint="eastAsia"/>
                <w:lang w:bidi="en-GB"/>
              </w:rPr>
              <w:t>号条例</w:t>
            </w:r>
            <w:r w:rsidRPr="00FE1778">
              <w:rPr>
                <w:lang w:bidi="en-GB"/>
              </w:rPr>
              <w:t>(</w:t>
            </w:r>
            <w:r>
              <w:rPr>
                <w:lang w:bidi="en-GB"/>
              </w:rPr>
              <w:t>EC</w:t>
            </w:r>
            <w:r w:rsidR="00CE261E">
              <w:rPr>
                <w:lang w:bidi="en-GB"/>
              </w:rPr>
              <w:t>)</w:t>
            </w:r>
          </w:p>
        </w:tc>
        <w:tc>
          <w:tcPr>
            <w:tcW w:w="4623" w:type="dxa"/>
          </w:tcPr>
          <w:p w14:paraId="38CD334C" w14:textId="77777777" w:rsidR="009659C0" w:rsidRPr="00FE1778" w:rsidRDefault="009659C0" w:rsidP="0001511E">
            <w:pPr>
              <w:pStyle w:val="SingleTxtGC"/>
              <w:ind w:left="0" w:right="0"/>
              <w:rPr>
                <w:lang w:bidi="en-GB"/>
              </w:rPr>
            </w:pPr>
            <w:r>
              <w:rPr>
                <w:rFonts w:hint="eastAsia"/>
                <w:lang w:bidi="en-GB"/>
              </w:rPr>
              <w:t>欧洲议会和欧盟理事会</w:t>
            </w:r>
            <w:r>
              <w:rPr>
                <w:rFonts w:hint="eastAsia"/>
                <w:lang w:bidi="en-GB"/>
              </w:rPr>
              <w:t>2009</w:t>
            </w:r>
            <w:r>
              <w:rPr>
                <w:rFonts w:hint="eastAsia"/>
                <w:lang w:bidi="en-GB"/>
              </w:rPr>
              <w:t>年</w:t>
            </w:r>
            <w:r>
              <w:rPr>
                <w:rFonts w:hint="eastAsia"/>
                <w:lang w:bidi="en-GB"/>
              </w:rPr>
              <w:t>1</w:t>
            </w:r>
            <w:r>
              <w:rPr>
                <w:rFonts w:hint="eastAsia"/>
                <w:lang w:bidi="en-GB"/>
              </w:rPr>
              <w:t>月</w:t>
            </w:r>
            <w:r>
              <w:rPr>
                <w:rFonts w:hint="eastAsia"/>
                <w:lang w:bidi="en-GB"/>
              </w:rPr>
              <w:t>14</w:t>
            </w:r>
            <w:r>
              <w:rPr>
                <w:rFonts w:hint="eastAsia"/>
                <w:lang w:bidi="en-GB"/>
              </w:rPr>
              <w:t>日关于氢动力机动车</w:t>
            </w:r>
            <w:r w:rsidRPr="00FE6E7F">
              <w:rPr>
                <w:rFonts w:hint="eastAsia"/>
                <w:lang w:bidi="en-GB"/>
              </w:rPr>
              <w:t>类型批准</w:t>
            </w:r>
            <w:r>
              <w:rPr>
                <w:rFonts w:hint="eastAsia"/>
                <w:lang w:bidi="en-GB"/>
              </w:rPr>
              <w:t>的第</w:t>
            </w:r>
            <w:r>
              <w:rPr>
                <w:lang w:bidi="en-GB"/>
              </w:rPr>
              <w:t>79</w:t>
            </w:r>
            <w:r w:rsidRPr="00FE1778">
              <w:rPr>
                <w:lang w:bidi="en-GB"/>
              </w:rPr>
              <w:t>/</w:t>
            </w:r>
            <w:r>
              <w:rPr>
                <w:lang w:bidi="en-GB"/>
              </w:rPr>
              <w:t>2</w:t>
            </w:r>
            <w:r w:rsidRPr="00FE1778">
              <w:rPr>
                <w:lang w:bidi="en-GB"/>
              </w:rPr>
              <w:t>00</w:t>
            </w:r>
            <w:r>
              <w:rPr>
                <w:lang w:bidi="en-GB"/>
              </w:rPr>
              <w:t>9</w:t>
            </w:r>
            <w:r>
              <w:rPr>
                <w:rFonts w:hint="eastAsia"/>
                <w:lang w:bidi="en-GB"/>
              </w:rPr>
              <w:t>号条例</w:t>
            </w:r>
            <w:r>
              <w:rPr>
                <w:lang w:bidi="en-GB"/>
              </w:rPr>
              <w:t>(EC)</w:t>
            </w:r>
            <w:r>
              <w:rPr>
                <w:rFonts w:hint="eastAsia"/>
                <w:lang w:bidi="en-GB"/>
              </w:rPr>
              <w:t>和第</w:t>
            </w:r>
            <w:r>
              <w:rPr>
                <w:lang w:bidi="en-GB"/>
              </w:rPr>
              <w:t>2</w:t>
            </w:r>
            <w:r w:rsidRPr="00FE1778">
              <w:rPr>
                <w:lang w:bidi="en-GB"/>
              </w:rPr>
              <w:t>00</w:t>
            </w:r>
            <w:r>
              <w:rPr>
                <w:lang w:bidi="en-GB"/>
              </w:rPr>
              <w:t>7</w:t>
            </w:r>
            <w:r w:rsidRPr="00FE1778">
              <w:rPr>
                <w:lang w:bidi="en-GB"/>
              </w:rPr>
              <w:t>/</w:t>
            </w:r>
            <w:r>
              <w:rPr>
                <w:lang w:bidi="en-GB"/>
              </w:rPr>
              <w:t>46</w:t>
            </w:r>
            <w:r w:rsidRPr="00FE1778">
              <w:rPr>
                <w:lang w:bidi="en-GB"/>
              </w:rPr>
              <w:t>/</w:t>
            </w:r>
            <w:r>
              <w:rPr>
                <w:lang w:bidi="en-GB"/>
              </w:rPr>
              <w:t>EC</w:t>
            </w:r>
            <w:r>
              <w:rPr>
                <w:rFonts w:hint="eastAsia"/>
                <w:lang w:bidi="en-GB"/>
              </w:rPr>
              <w:t>号修订指令</w:t>
            </w:r>
          </w:p>
        </w:tc>
      </w:tr>
      <w:tr w:rsidR="009659C0" w:rsidRPr="00FE1778" w14:paraId="766FDF48" w14:textId="77777777" w:rsidTr="005F119E">
        <w:trPr>
          <w:cantSplit/>
          <w:jc w:val="center"/>
        </w:trPr>
        <w:tc>
          <w:tcPr>
            <w:tcW w:w="2641" w:type="dxa"/>
          </w:tcPr>
          <w:p w14:paraId="2F45B264" w14:textId="77777777" w:rsidR="009659C0" w:rsidRPr="00FE1778" w:rsidRDefault="009659C0" w:rsidP="0001511E">
            <w:pPr>
              <w:pStyle w:val="SingleTxtGC"/>
              <w:ind w:left="0" w:right="0"/>
              <w:rPr>
                <w:lang w:bidi="en-GB"/>
              </w:rPr>
            </w:pPr>
            <w:r>
              <w:rPr>
                <w:rFonts w:hint="eastAsia"/>
                <w:lang w:bidi="en-GB"/>
              </w:rPr>
              <w:t>第</w:t>
            </w:r>
            <w:r>
              <w:rPr>
                <w:lang w:bidi="en-GB"/>
              </w:rPr>
              <w:t>4</w:t>
            </w:r>
            <w:r w:rsidRPr="00FE1778">
              <w:rPr>
                <w:lang w:bidi="en-GB"/>
              </w:rPr>
              <w:t>0</w:t>
            </w:r>
            <w:r>
              <w:rPr>
                <w:lang w:bidi="en-GB"/>
              </w:rPr>
              <w:t>6</w:t>
            </w:r>
            <w:r w:rsidRPr="00FE1778">
              <w:rPr>
                <w:lang w:bidi="en-GB"/>
              </w:rPr>
              <w:t>/</w:t>
            </w:r>
            <w:r>
              <w:rPr>
                <w:lang w:bidi="en-GB"/>
              </w:rPr>
              <w:t>2</w:t>
            </w:r>
            <w:r w:rsidRPr="00FE1778">
              <w:rPr>
                <w:lang w:bidi="en-GB"/>
              </w:rPr>
              <w:t>0</w:t>
            </w:r>
            <w:r>
              <w:rPr>
                <w:lang w:bidi="en-GB"/>
              </w:rPr>
              <w:t>1</w:t>
            </w:r>
            <w:r w:rsidRPr="00FE1778">
              <w:rPr>
                <w:lang w:bidi="en-GB"/>
              </w:rPr>
              <w:t>0</w:t>
            </w:r>
            <w:r>
              <w:rPr>
                <w:rFonts w:hint="eastAsia"/>
                <w:lang w:bidi="en-GB"/>
              </w:rPr>
              <w:t>号条例</w:t>
            </w:r>
            <w:r w:rsidRPr="00FE1778">
              <w:rPr>
                <w:lang w:bidi="en-GB"/>
              </w:rPr>
              <w:t>(</w:t>
            </w:r>
            <w:r>
              <w:rPr>
                <w:lang w:bidi="en-GB"/>
              </w:rPr>
              <w:t>EU</w:t>
            </w:r>
            <w:r w:rsidRPr="00FE1778">
              <w:rPr>
                <w:lang w:bidi="en-GB"/>
              </w:rPr>
              <w:t>)</w:t>
            </w:r>
          </w:p>
        </w:tc>
        <w:tc>
          <w:tcPr>
            <w:tcW w:w="4623" w:type="dxa"/>
          </w:tcPr>
          <w:p w14:paraId="1FD9827E" w14:textId="6C6A4BE2" w:rsidR="009659C0" w:rsidRPr="00FE1778" w:rsidRDefault="009659C0" w:rsidP="0001511E">
            <w:pPr>
              <w:pStyle w:val="SingleTxtGC"/>
              <w:ind w:left="0" w:right="0"/>
              <w:rPr>
                <w:lang w:bidi="en-GB"/>
              </w:rPr>
            </w:pPr>
            <w:r>
              <w:rPr>
                <w:rFonts w:hint="eastAsia"/>
                <w:lang w:bidi="en-GB"/>
              </w:rPr>
              <w:t>欧盟委员会</w:t>
            </w:r>
            <w:r>
              <w:rPr>
                <w:rFonts w:hint="eastAsia"/>
                <w:lang w:bidi="en-GB"/>
              </w:rPr>
              <w:t>2010</w:t>
            </w:r>
            <w:r>
              <w:rPr>
                <w:rFonts w:hint="eastAsia"/>
                <w:lang w:bidi="en-GB"/>
              </w:rPr>
              <w:t>年</w:t>
            </w:r>
            <w:r>
              <w:rPr>
                <w:rFonts w:hint="eastAsia"/>
                <w:lang w:bidi="en-GB"/>
              </w:rPr>
              <w:t>4</w:t>
            </w:r>
            <w:r>
              <w:rPr>
                <w:rFonts w:hint="eastAsia"/>
                <w:lang w:bidi="en-GB"/>
              </w:rPr>
              <w:t>月</w:t>
            </w:r>
            <w:r>
              <w:rPr>
                <w:rFonts w:hint="eastAsia"/>
                <w:lang w:bidi="en-GB"/>
              </w:rPr>
              <w:t>26</w:t>
            </w:r>
            <w:r>
              <w:rPr>
                <w:rFonts w:hint="eastAsia"/>
                <w:lang w:bidi="en-GB"/>
              </w:rPr>
              <w:t>日关于实施</w:t>
            </w:r>
            <w:r w:rsidRPr="0048516F">
              <w:rPr>
                <w:rFonts w:hint="eastAsia"/>
                <w:lang w:bidi="en-GB"/>
              </w:rPr>
              <w:t>欧洲议会和欧盟理事会关于氢动力机动车类型批准的第</w:t>
            </w:r>
            <w:r>
              <w:rPr>
                <w:rFonts w:hint="eastAsia"/>
                <w:lang w:bidi="en-GB"/>
              </w:rPr>
              <w:t>79</w:t>
            </w:r>
            <w:r w:rsidRPr="0048516F">
              <w:rPr>
                <w:rFonts w:hint="eastAsia"/>
                <w:lang w:bidi="en-GB"/>
              </w:rPr>
              <w:t>/</w:t>
            </w:r>
            <w:r>
              <w:rPr>
                <w:rFonts w:hint="eastAsia"/>
                <w:lang w:bidi="en-GB"/>
              </w:rPr>
              <w:t>2</w:t>
            </w:r>
            <w:r w:rsidRPr="0048516F">
              <w:rPr>
                <w:rFonts w:hint="eastAsia"/>
                <w:lang w:bidi="en-GB"/>
              </w:rPr>
              <w:t>00</w:t>
            </w:r>
            <w:r>
              <w:rPr>
                <w:rFonts w:hint="eastAsia"/>
                <w:lang w:bidi="en-GB"/>
              </w:rPr>
              <w:t>9</w:t>
            </w:r>
            <w:r w:rsidRPr="0048516F">
              <w:rPr>
                <w:rFonts w:hint="eastAsia"/>
                <w:lang w:bidi="en-GB"/>
              </w:rPr>
              <w:t>号条例</w:t>
            </w:r>
            <w:r w:rsidRPr="0048516F">
              <w:rPr>
                <w:rFonts w:hint="eastAsia"/>
                <w:lang w:bidi="en-GB"/>
              </w:rPr>
              <w:t>(</w:t>
            </w:r>
            <w:r>
              <w:rPr>
                <w:rFonts w:hint="eastAsia"/>
                <w:lang w:bidi="en-GB"/>
              </w:rPr>
              <w:t>EC</w:t>
            </w:r>
            <w:r w:rsidRPr="0048516F">
              <w:rPr>
                <w:rFonts w:hint="eastAsia"/>
                <w:lang w:bidi="en-GB"/>
              </w:rPr>
              <w:t>)</w:t>
            </w:r>
            <w:r>
              <w:rPr>
                <w:rFonts w:hint="eastAsia"/>
                <w:lang w:bidi="en-GB"/>
              </w:rPr>
              <w:t>的第</w:t>
            </w:r>
            <w:r>
              <w:rPr>
                <w:lang w:bidi="en-GB"/>
              </w:rPr>
              <w:t>4</w:t>
            </w:r>
            <w:r w:rsidRPr="00FE1778">
              <w:rPr>
                <w:lang w:bidi="en-GB"/>
              </w:rPr>
              <w:t>0</w:t>
            </w:r>
            <w:r>
              <w:rPr>
                <w:lang w:bidi="en-GB"/>
              </w:rPr>
              <w:t>6</w:t>
            </w:r>
            <w:r w:rsidRPr="00FE1778">
              <w:rPr>
                <w:lang w:bidi="en-GB"/>
              </w:rPr>
              <w:t>/</w:t>
            </w:r>
            <w:r>
              <w:rPr>
                <w:lang w:bidi="en-GB"/>
              </w:rPr>
              <w:t>2</w:t>
            </w:r>
            <w:r w:rsidRPr="00FE1778">
              <w:rPr>
                <w:lang w:bidi="en-GB"/>
              </w:rPr>
              <w:t>0</w:t>
            </w:r>
            <w:r>
              <w:rPr>
                <w:lang w:bidi="en-GB"/>
              </w:rPr>
              <w:t>1</w:t>
            </w:r>
            <w:r w:rsidRPr="00FE1778">
              <w:rPr>
                <w:lang w:bidi="en-GB"/>
              </w:rPr>
              <w:t>0</w:t>
            </w:r>
            <w:r>
              <w:rPr>
                <w:rFonts w:hint="eastAsia"/>
                <w:lang w:bidi="en-GB"/>
              </w:rPr>
              <w:t>号条例</w:t>
            </w:r>
            <w:r w:rsidRPr="00FE1778">
              <w:rPr>
                <w:lang w:bidi="en-GB"/>
              </w:rPr>
              <w:t>(</w:t>
            </w:r>
            <w:r>
              <w:rPr>
                <w:lang w:bidi="en-GB"/>
              </w:rPr>
              <w:t>EU</w:t>
            </w:r>
            <w:r w:rsidRPr="00FE1778">
              <w:rPr>
                <w:lang w:bidi="en-GB"/>
              </w:rPr>
              <w:t>)</w:t>
            </w:r>
          </w:p>
        </w:tc>
      </w:tr>
      <w:tr w:rsidR="009659C0" w:rsidRPr="00FE1778" w14:paraId="13D1533F" w14:textId="77777777" w:rsidTr="005F119E">
        <w:trPr>
          <w:cantSplit/>
          <w:jc w:val="center"/>
        </w:trPr>
        <w:tc>
          <w:tcPr>
            <w:tcW w:w="2641" w:type="dxa"/>
          </w:tcPr>
          <w:p w14:paraId="3CD5C03F" w14:textId="77777777" w:rsidR="009659C0" w:rsidRPr="00FE1778" w:rsidRDefault="009659C0" w:rsidP="0001511E">
            <w:pPr>
              <w:pStyle w:val="SingleTxtGC"/>
              <w:ind w:left="0" w:right="0"/>
              <w:rPr>
                <w:lang w:bidi="en-GB"/>
              </w:rPr>
            </w:pPr>
            <w:r>
              <w:rPr>
                <w:lang w:bidi="en-GB"/>
              </w:rPr>
              <w:t>欧洲经委会</w:t>
            </w:r>
            <w:r>
              <w:rPr>
                <w:rFonts w:hint="eastAsia"/>
                <w:lang w:bidi="en-GB"/>
              </w:rPr>
              <w:t>第</w:t>
            </w:r>
            <w:r>
              <w:rPr>
                <w:lang w:bidi="en-GB"/>
              </w:rPr>
              <w:t>134</w:t>
            </w:r>
            <w:r>
              <w:rPr>
                <w:rFonts w:hint="eastAsia"/>
                <w:lang w:bidi="en-GB"/>
              </w:rPr>
              <w:t>号条例</w:t>
            </w:r>
          </w:p>
        </w:tc>
        <w:tc>
          <w:tcPr>
            <w:tcW w:w="4623" w:type="dxa"/>
          </w:tcPr>
          <w:p w14:paraId="6F3D0AB9" w14:textId="77777777" w:rsidR="009659C0" w:rsidRPr="00FE1778" w:rsidRDefault="009659C0" w:rsidP="0001511E">
            <w:pPr>
              <w:pStyle w:val="SingleTxtGC"/>
              <w:ind w:left="0" w:right="0"/>
              <w:rPr>
                <w:lang w:bidi="en-GB"/>
              </w:rPr>
            </w:pPr>
            <w:r>
              <w:rPr>
                <w:rFonts w:hint="eastAsia"/>
                <w:lang w:bidi="en-GB"/>
              </w:rPr>
              <w:t>氢能和燃料电池车辆</w:t>
            </w:r>
            <w:r w:rsidRPr="00FE1778">
              <w:rPr>
                <w:lang w:bidi="en-GB"/>
              </w:rPr>
              <w:t xml:space="preserve"> (</w:t>
            </w:r>
            <w:r>
              <w:rPr>
                <w:lang w:bidi="en-GB"/>
              </w:rPr>
              <w:t>HFCV</w:t>
            </w:r>
            <w:r w:rsidRPr="00FE1778">
              <w:rPr>
                <w:lang w:bidi="en-GB"/>
              </w:rPr>
              <w:t>)</w:t>
            </w:r>
          </w:p>
        </w:tc>
      </w:tr>
      <w:tr w:rsidR="009659C0" w:rsidRPr="00FE1778" w14:paraId="0147BA56" w14:textId="77777777" w:rsidTr="005F119E">
        <w:trPr>
          <w:cantSplit/>
          <w:jc w:val="center"/>
        </w:trPr>
        <w:tc>
          <w:tcPr>
            <w:tcW w:w="2641" w:type="dxa"/>
          </w:tcPr>
          <w:p w14:paraId="60734B10" w14:textId="35F8C2C4" w:rsidR="009659C0" w:rsidRPr="00FE1778" w:rsidRDefault="009659C0" w:rsidP="0001511E">
            <w:pPr>
              <w:pStyle w:val="SingleTxtGC"/>
              <w:ind w:left="0" w:right="0"/>
              <w:rPr>
                <w:lang w:bidi="en-GB"/>
              </w:rPr>
            </w:pPr>
            <w:r>
              <w:rPr>
                <w:lang w:bidi="en-GB"/>
              </w:rPr>
              <w:t>CSA</w:t>
            </w:r>
            <w:r w:rsidRPr="00FE1778">
              <w:rPr>
                <w:lang w:bidi="en-GB"/>
              </w:rPr>
              <w:t xml:space="preserve"> </w:t>
            </w:r>
            <w:r>
              <w:rPr>
                <w:lang w:bidi="en-GB"/>
              </w:rPr>
              <w:t>B51</w:t>
            </w:r>
            <w:r>
              <w:rPr>
                <w:rFonts w:hint="eastAsia"/>
                <w:lang w:bidi="en-GB"/>
              </w:rPr>
              <w:t>第</w:t>
            </w:r>
            <w:r>
              <w:rPr>
                <w:rFonts w:hint="eastAsia"/>
                <w:lang w:bidi="en-GB"/>
              </w:rPr>
              <w:t>2</w:t>
            </w:r>
            <w:r>
              <w:rPr>
                <w:rFonts w:hint="eastAsia"/>
                <w:lang w:bidi="en-GB"/>
              </w:rPr>
              <w:t>部分：</w:t>
            </w:r>
            <w:r>
              <w:rPr>
                <w:lang w:bidi="en-GB"/>
              </w:rPr>
              <w:t>2</w:t>
            </w:r>
            <w:r w:rsidRPr="00FE1778">
              <w:rPr>
                <w:lang w:bidi="en-GB"/>
              </w:rPr>
              <w:t>0</w:t>
            </w:r>
            <w:r>
              <w:rPr>
                <w:lang w:bidi="en-GB"/>
              </w:rPr>
              <w:t>14</w:t>
            </w:r>
          </w:p>
        </w:tc>
        <w:tc>
          <w:tcPr>
            <w:tcW w:w="4623" w:type="dxa"/>
          </w:tcPr>
          <w:p w14:paraId="421380F9" w14:textId="77777777" w:rsidR="009659C0" w:rsidRPr="00FE1778" w:rsidRDefault="009659C0" w:rsidP="0001511E">
            <w:pPr>
              <w:pStyle w:val="SingleTxtGC"/>
              <w:ind w:left="0" w:right="0"/>
              <w:rPr>
                <w:lang w:bidi="en-GB"/>
              </w:rPr>
            </w:pPr>
            <w:r>
              <w:rPr>
                <w:rFonts w:hint="eastAsia"/>
                <w:lang w:bidi="en-GB"/>
              </w:rPr>
              <w:t>锅炉、</w:t>
            </w:r>
            <w:r w:rsidRPr="00A60ED7">
              <w:rPr>
                <w:rFonts w:hint="eastAsia"/>
                <w:lang w:bidi="en-GB"/>
              </w:rPr>
              <w:t>压力容器</w:t>
            </w:r>
            <w:r>
              <w:rPr>
                <w:rFonts w:hint="eastAsia"/>
                <w:lang w:bidi="en-GB"/>
              </w:rPr>
              <w:t>和压力</w:t>
            </w:r>
            <w:r w:rsidRPr="00A60ED7">
              <w:rPr>
                <w:rFonts w:hint="eastAsia"/>
                <w:lang w:bidi="en-GB"/>
              </w:rPr>
              <w:t>接管</w:t>
            </w:r>
            <w:r>
              <w:rPr>
                <w:rFonts w:hint="eastAsia"/>
                <w:lang w:bidi="en-GB"/>
              </w:rPr>
              <w:t>规范第</w:t>
            </w:r>
            <w:r>
              <w:rPr>
                <w:rFonts w:hint="eastAsia"/>
                <w:lang w:bidi="en-GB"/>
              </w:rPr>
              <w:t>2</w:t>
            </w:r>
            <w:r>
              <w:rPr>
                <w:rFonts w:hint="eastAsia"/>
                <w:lang w:bidi="en-GB"/>
              </w:rPr>
              <w:t>部分，</w:t>
            </w:r>
            <w:r w:rsidRPr="00D93F01">
              <w:rPr>
                <w:rFonts w:hint="eastAsia"/>
                <w:lang w:bidi="en-GB"/>
              </w:rPr>
              <w:t>作为汽车燃料的车上天然气储存用高压气瓶</w:t>
            </w:r>
            <w:r>
              <w:rPr>
                <w:rFonts w:hint="eastAsia"/>
                <w:lang w:bidi="en-GB"/>
              </w:rPr>
              <w:t>要求</w:t>
            </w:r>
          </w:p>
        </w:tc>
      </w:tr>
    </w:tbl>
    <w:p w14:paraId="37C41B9B" w14:textId="3F82DF85" w:rsidR="009659C0" w:rsidRPr="003823A3" w:rsidRDefault="00FC757A" w:rsidP="00FC757A">
      <w:pPr>
        <w:pStyle w:val="SingleTxtGC"/>
        <w:spacing w:before="120"/>
        <w:rPr>
          <w:lang w:bidi="en-GB"/>
        </w:rPr>
      </w:pPr>
      <w:r>
        <w:rPr>
          <w:lang w:bidi="en-GB"/>
        </w:rPr>
        <w:tab/>
      </w:r>
      <w:r w:rsidR="009659C0">
        <w:rPr>
          <w:rFonts w:hint="eastAsia"/>
          <w:lang w:bidi="en-GB"/>
        </w:rPr>
        <w:t>按照先前版本相关机动车辆储气罐标准或规范设计和制造的储气罐，只要此种标准或规范在储气罐设计和制造所涉车辆获得认证时是适用的，仍可交付运输；</w:t>
      </w:r>
    </w:p>
    <w:p w14:paraId="7963E325" w14:textId="77777777" w:rsidR="009659C0" w:rsidRPr="00FE1778" w:rsidRDefault="009659C0" w:rsidP="009659C0">
      <w:pPr>
        <w:pStyle w:val="SingleTxtGC"/>
        <w:rPr>
          <w:lang w:bidi="en-GB"/>
        </w:rPr>
      </w:pPr>
      <w:r w:rsidRPr="003823A3">
        <w:rPr>
          <w:lang w:bidi="en-GB"/>
        </w:rPr>
        <w:t>(</w:t>
      </w:r>
      <w:r>
        <w:rPr>
          <w:lang w:bidi="en-GB"/>
        </w:rPr>
        <w:t>b</w:t>
      </w:r>
      <w:r w:rsidRPr="003823A3">
        <w:rPr>
          <w:lang w:bidi="en-GB"/>
        </w:rPr>
        <w:t>)</w:t>
      </w:r>
      <w:r w:rsidRPr="003823A3">
        <w:rPr>
          <w:lang w:bidi="en-GB"/>
        </w:rPr>
        <w:tab/>
      </w:r>
      <w:r>
        <w:rPr>
          <w:rFonts w:hint="eastAsia"/>
          <w:lang w:bidi="en-GB"/>
        </w:rPr>
        <w:t>燃气封隔系统应具防漏性，并且不得有任何可能影响安全的外部损伤痕迹；</w:t>
      </w:r>
    </w:p>
    <w:p w14:paraId="080E05F2" w14:textId="412AF138" w:rsidR="009659C0" w:rsidRPr="00A73EB8" w:rsidRDefault="009659C0" w:rsidP="009659C0">
      <w:pPr>
        <w:pStyle w:val="SingleTxtGC"/>
        <w:rPr>
          <w:rFonts w:ascii="Time New Roman" w:eastAsia="楷体" w:hAnsi="Time New Roman" w:hint="eastAsia"/>
        </w:rPr>
      </w:pPr>
      <w:r w:rsidRPr="00A73EB8">
        <w:rPr>
          <w:rFonts w:ascii="Time New Roman" w:eastAsia="楷体" w:hAnsi="Time New Roman" w:hint="eastAsia"/>
          <w:b/>
        </w:rPr>
        <w:t>注</w:t>
      </w:r>
      <w:r w:rsidRPr="00A73EB8">
        <w:rPr>
          <w:rFonts w:ascii="Time New Roman" w:eastAsia="楷体" w:hAnsi="Time New Roman"/>
          <w:b/>
        </w:rPr>
        <w:t>1:</w:t>
      </w:r>
      <w:r w:rsidRPr="00A73EB8">
        <w:rPr>
          <w:rFonts w:ascii="Time New Roman" w:eastAsia="楷体" w:hAnsi="Time New Roman"/>
        </w:rPr>
        <w:t xml:space="preserve"> </w:t>
      </w:r>
      <w:r w:rsidRPr="00A73EB8">
        <w:rPr>
          <w:rFonts w:ascii="Time New Roman" w:eastAsia="楷体" w:hAnsi="Time New Roman" w:hint="eastAsia"/>
        </w:rPr>
        <w:t>标准可参看标准化组织标准</w:t>
      </w:r>
      <w:r w:rsidRPr="00A73EB8">
        <w:rPr>
          <w:rFonts w:ascii="Time New Roman" w:eastAsia="楷体" w:hAnsi="Time New Roman"/>
        </w:rPr>
        <w:t>ISO 11623:2015</w:t>
      </w:r>
      <w:r w:rsidRPr="00A73EB8">
        <w:rPr>
          <w:rFonts w:ascii="Time New Roman" w:eastAsia="楷体" w:hAnsi="Time New Roman" w:hint="eastAsia"/>
        </w:rPr>
        <w:t>可运输气瓶</w:t>
      </w:r>
      <w:r w:rsidR="00A73EB8" w:rsidRPr="007F023C">
        <w:rPr>
          <w:rFonts w:hint="eastAsia"/>
          <w:spacing w:val="-50"/>
          <w:lang w:bidi="en-GB"/>
        </w:rPr>
        <w:t>―</w:t>
      </w:r>
      <w:r w:rsidR="00A73EB8">
        <w:rPr>
          <w:rFonts w:hint="eastAsia"/>
          <w:lang w:bidi="en-GB"/>
        </w:rPr>
        <w:t>―</w:t>
      </w:r>
      <w:r w:rsidRPr="00A73EB8">
        <w:rPr>
          <w:rFonts w:ascii="Time New Roman" w:eastAsia="楷体" w:hAnsi="Time New Roman" w:hint="eastAsia"/>
        </w:rPr>
        <w:t>复合气瓶的定期检查和测试</w:t>
      </w:r>
      <w:r w:rsidRPr="00A73EB8">
        <w:rPr>
          <w:rFonts w:ascii="Time New Roman" w:eastAsia="楷体" w:hAnsi="Time New Roman"/>
        </w:rPr>
        <w:t xml:space="preserve"> (</w:t>
      </w:r>
      <w:r w:rsidRPr="00A73EB8">
        <w:rPr>
          <w:rFonts w:ascii="Time New Roman" w:eastAsia="楷体" w:hAnsi="Time New Roman" w:hint="eastAsia"/>
        </w:rPr>
        <w:t>或</w:t>
      </w:r>
      <w:r w:rsidRPr="00A73EB8">
        <w:rPr>
          <w:rFonts w:ascii="Time New Roman" w:eastAsia="楷体" w:hAnsi="Time New Roman"/>
        </w:rPr>
        <w:t>ISO 19078:2013</w:t>
      </w:r>
      <w:r w:rsidRPr="00A73EB8">
        <w:rPr>
          <w:rFonts w:ascii="Time New Roman" w:eastAsia="楷体" w:hAnsi="Time New Roman" w:hint="eastAsia"/>
        </w:rPr>
        <w:t>气瓶</w:t>
      </w:r>
      <w:r w:rsidR="00A73EB8" w:rsidRPr="007F023C">
        <w:rPr>
          <w:rFonts w:hint="eastAsia"/>
          <w:spacing w:val="-50"/>
          <w:lang w:bidi="en-GB"/>
        </w:rPr>
        <w:t>―</w:t>
      </w:r>
      <w:r w:rsidR="00A73EB8">
        <w:rPr>
          <w:rFonts w:hint="eastAsia"/>
          <w:lang w:bidi="en-GB"/>
        </w:rPr>
        <w:t>―</w:t>
      </w:r>
      <w:r w:rsidRPr="00A73EB8">
        <w:rPr>
          <w:rFonts w:ascii="Time New Roman" w:eastAsia="楷体" w:hAnsi="Time New Roman" w:hint="eastAsia"/>
        </w:rPr>
        <w:t>气瓶安装的检查，以及作为汽车燃料的车上天然气储存用高压气瓶的重新合格认定</w:t>
      </w:r>
      <w:r w:rsidRPr="00A73EB8">
        <w:rPr>
          <w:rFonts w:ascii="Time New Roman" w:eastAsia="楷体" w:hAnsi="Time New Roman"/>
        </w:rPr>
        <w:t>)</w:t>
      </w:r>
      <w:r w:rsidRPr="00A73EB8">
        <w:rPr>
          <w:rFonts w:ascii="Time New Roman" w:eastAsia="楷体" w:hAnsi="Time New Roman" w:hint="eastAsia"/>
        </w:rPr>
        <w:t>。</w:t>
      </w:r>
    </w:p>
    <w:p w14:paraId="1D06C000" w14:textId="77777777" w:rsidR="009659C0" w:rsidRPr="00A73EB8" w:rsidRDefault="009659C0" w:rsidP="009659C0">
      <w:pPr>
        <w:pStyle w:val="SingleTxtGC"/>
        <w:rPr>
          <w:rFonts w:ascii="Time New Roman" w:eastAsia="楷体" w:hAnsi="Time New Roman" w:hint="eastAsia"/>
        </w:rPr>
      </w:pPr>
      <w:r w:rsidRPr="00A73EB8">
        <w:rPr>
          <w:rFonts w:ascii="Time New Roman" w:eastAsia="楷体" w:hAnsi="Time New Roman" w:hint="eastAsia"/>
          <w:b/>
        </w:rPr>
        <w:t>注</w:t>
      </w:r>
      <w:r w:rsidRPr="00A73EB8">
        <w:rPr>
          <w:rFonts w:ascii="Time New Roman" w:eastAsia="楷体" w:hAnsi="Time New Roman"/>
          <w:b/>
        </w:rPr>
        <w:t>2:</w:t>
      </w:r>
      <w:r w:rsidRPr="00A73EB8">
        <w:rPr>
          <w:rFonts w:ascii="Time New Roman" w:eastAsia="楷体" w:hAnsi="Time New Roman" w:hint="eastAsia"/>
          <w:b/>
        </w:rPr>
        <w:t xml:space="preserve"> </w:t>
      </w:r>
      <w:r w:rsidRPr="00A73EB8">
        <w:rPr>
          <w:rFonts w:ascii="Time New Roman" w:eastAsia="楷体" w:hAnsi="Time New Roman" w:hint="eastAsia"/>
        </w:rPr>
        <w:t>如果燃气封隔系统不具防漏性或充气过量，或显现可能影响安全的损伤</w:t>
      </w:r>
      <w:r w:rsidRPr="00A73EB8">
        <w:rPr>
          <w:rFonts w:ascii="Time New Roman" w:eastAsia="楷体" w:hAnsi="Time New Roman"/>
        </w:rPr>
        <w:t>(</w:t>
      </w:r>
      <w:r w:rsidRPr="00A73EB8">
        <w:rPr>
          <w:rFonts w:ascii="Time New Roman" w:eastAsia="楷体" w:hAnsi="Time New Roman" w:hint="eastAsia"/>
        </w:rPr>
        <w:t>例如，与安全相关的召回</w:t>
      </w:r>
      <w:r w:rsidRPr="00A73EB8">
        <w:rPr>
          <w:rFonts w:ascii="Time New Roman" w:eastAsia="楷体" w:hAnsi="Time New Roman"/>
        </w:rPr>
        <w:t>)</w:t>
      </w:r>
      <w:r w:rsidRPr="00A73EB8">
        <w:rPr>
          <w:rFonts w:ascii="Time New Roman" w:eastAsia="楷体" w:hAnsi="Time New Roman" w:hint="eastAsia"/>
        </w:rPr>
        <w:t>，则仅可装入符合本规章的救助压力贮器运输。</w:t>
      </w:r>
    </w:p>
    <w:p w14:paraId="2700847C" w14:textId="77777777" w:rsidR="009659C0" w:rsidRPr="00FE1778" w:rsidRDefault="009659C0" w:rsidP="009659C0">
      <w:pPr>
        <w:pStyle w:val="SingleTxtGC"/>
      </w:pPr>
      <w:r w:rsidRPr="00FE1778">
        <w:t>(</w:t>
      </w:r>
      <w:r>
        <w:t>c</w:t>
      </w:r>
      <w:r w:rsidRPr="00FE1778">
        <w:t>)</w:t>
      </w:r>
      <w:r w:rsidRPr="00FE1778">
        <w:tab/>
      </w:r>
      <w:r w:rsidRPr="004109A4">
        <w:rPr>
          <w:rFonts w:hint="eastAsia"/>
        </w:rPr>
        <w:t>如果燃气封隔系统</w:t>
      </w:r>
      <w:r>
        <w:rPr>
          <w:rFonts w:hint="eastAsia"/>
        </w:rPr>
        <w:t>装有两个或更多接续的联机阀门，两个阀门</w:t>
      </w:r>
      <w:r w:rsidRPr="00AC7160">
        <w:rPr>
          <w:rFonts w:hint="eastAsia"/>
        </w:rPr>
        <w:t>必须关闭</w:t>
      </w:r>
      <w:r>
        <w:rPr>
          <w:rFonts w:hint="eastAsia"/>
        </w:rPr>
        <w:t>，达到正常</w:t>
      </w:r>
      <w:r w:rsidRPr="00AC7160">
        <w:rPr>
          <w:rFonts w:hint="eastAsia"/>
        </w:rPr>
        <w:t>运输</w:t>
      </w:r>
      <w:r>
        <w:rPr>
          <w:rFonts w:hint="eastAsia"/>
        </w:rPr>
        <w:t>条件下的气密程度。如果仅存在一个阀门或仅有一个阀门对除压力释放装置开口之外的所有开口起作用，该阀门</w:t>
      </w:r>
      <w:r w:rsidRPr="00AC7160">
        <w:rPr>
          <w:rFonts w:hint="eastAsia"/>
        </w:rPr>
        <w:t>必须关闭</w:t>
      </w:r>
      <w:r>
        <w:rPr>
          <w:rFonts w:hint="eastAsia"/>
        </w:rPr>
        <w:t>，达到正常</w:t>
      </w:r>
      <w:r w:rsidRPr="00AC7160">
        <w:rPr>
          <w:rFonts w:hint="eastAsia"/>
        </w:rPr>
        <w:t>运输</w:t>
      </w:r>
      <w:r>
        <w:rPr>
          <w:rFonts w:hint="eastAsia"/>
        </w:rPr>
        <w:t>条件下的气密程度；</w:t>
      </w:r>
    </w:p>
    <w:p w14:paraId="59E763A2" w14:textId="77777777" w:rsidR="009659C0" w:rsidRPr="003823A3" w:rsidRDefault="009659C0" w:rsidP="009659C0">
      <w:pPr>
        <w:pStyle w:val="SingleTxtGC"/>
      </w:pPr>
      <w:r w:rsidRPr="003823A3">
        <w:t>(</w:t>
      </w:r>
      <w:r>
        <w:t>d</w:t>
      </w:r>
      <w:r w:rsidRPr="003823A3">
        <w:t>)</w:t>
      </w:r>
      <w:r w:rsidRPr="003823A3">
        <w:tab/>
      </w:r>
      <w:r w:rsidRPr="004109A4">
        <w:rPr>
          <w:rFonts w:hint="eastAsia"/>
        </w:rPr>
        <w:t>燃气封隔系统</w:t>
      </w:r>
      <w:r>
        <w:rPr>
          <w:rFonts w:hint="eastAsia"/>
        </w:rPr>
        <w:t>的运输方式应能在正常运输条件下防止阻挡压力释放装置损伤</w:t>
      </w:r>
      <w:r w:rsidRPr="004109A4">
        <w:rPr>
          <w:rFonts w:hint="eastAsia"/>
        </w:rPr>
        <w:t>燃气封隔系统</w:t>
      </w:r>
      <w:r>
        <w:rPr>
          <w:rFonts w:hint="eastAsia"/>
        </w:rPr>
        <w:t>的阀门和任何其他加压部件，并能防止气体的无意释放。</w:t>
      </w:r>
      <w:r w:rsidRPr="004109A4">
        <w:rPr>
          <w:rFonts w:hint="eastAsia"/>
        </w:rPr>
        <w:t>燃气封隔系统</w:t>
      </w:r>
      <w:r>
        <w:rPr>
          <w:rFonts w:hint="eastAsia"/>
        </w:rPr>
        <w:t>应牢靠固定，以防滑动、滚动或</w:t>
      </w:r>
      <w:r w:rsidRPr="00577352">
        <w:rPr>
          <w:rFonts w:hint="eastAsia"/>
        </w:rPr>
        <w:t>上下移动</w:t>
      </w:r>
      <w:r>
        <w:rPr>
          <w:rFonts w:hint="eastAsia"/>
        </w:rPr>
        <w:t>；</w:t>
      </w:r>
    </w:p>
    <w:p w14:paraId="1CE62ED9" w14:textId="37796FBE" w:rsidR="009659C0" w:rsidRPr="003823A3" w:rsidRDefault="009659C0" w:rsidP="009659C0">
      <w:pPr>
        <w:pStyle w:val="SingleTxtGC"/>
      </w:pPr>
      <w:r w:rsidRPr="003823A3">
        <w:t>(</w:t>
      </w:r>
      <w:r>
        <w:t>e</w:t>
      </w:r>
      <w:r w:rsidRPr="003823A3">
        <w:t>)</w:t>
      </w:r>
      <w:r w:rsidRPr="003823A3">
        <w:tab/>
      </w:r>
      <w:r>
        <w:rPr>
          <w:rFonts w:hint="eastAsia"/>
        </w:rPr>
        <w:t>阀门应使用</w:t>
      </w:r>
      <w:r>
        <w:t>4</w:t>
      </w:r>
      <w:r w:rsidRPr="003823A3">
        <w:t>.</w:t>
      </w:r>
      <w:r>
        <w:t>1</w:t>
      </w:r>
      <w:r w:rsidRPr="003823A3">
        <w:t>.</w:t>
      </w:r>
      <w:r>
        <w:t>6</w:t>
      </w:r>
      <w:r w:rsidRPr="003823A3">
        <w:t>.</w:t>
      </w:r>
      <w:r>
        <w:t>1</w:t>
      </w:r>
      <w:r w:rsidRPr="003823A3">
        <w:t>.</w:t>
      </w:r>
      <w:r>
        <w:t>8</w:t>
      </w:r>
      <w:r w:rsidRPr="003823A3">
        <w:t xml:space="preserve"> (</w:t>
      </w:r>
      <w:r>
        <w:t>a</w:t>
      </w:r>
      <w:r w:rsidRPr="003823A3">
        <w:t>)</w:t>
      </w:r>
      <w:r w:rsidRPr="008E3E7F">
        <w:rPr>
          <w:rFonts w:hint="eastAsia"/>
        </w:rPr>
        <w:t>至</w:t>
      </w:r>
      <w:r w:rsidRPr="003823A3">
        <w:t>(</w:t>
      </w:r>
      <w:r>
        <w:t>e</w:t>
      </w:r>
      <w:r w:rsidRPr="003823A3">
        <w:t>)</w:t>
      </w:r>
      <w:r>
        <w:rPr>
          <w:rFonts w:hint="eastAsia"/>
        </w:rPr>
        <w:t>所述方法之一加以保护；</w:t>
      </w:r>
    </w:p>
    <w:p w14:paraId="459FEB03" w14:textId="77777777" w:rsidR="009659C0" w:rsidRPr="003823A3" w:rsidRDefault="009659C0" w:rsidP="009659C0">
      <w:pPr>
        <w:pStyle w:val="SingleTxtGC"/>
      </w:pPr>
      <w:r w:rsidRPr="003823A3">
        <w:t>(</w:t>
      </w:r>
      <w:r>
        <w:t>f</w:t>
      </w:r>
      <w:r w:rsidRPr="003823A3">
        <w:t>)</w:t>
      </w:r>
      <w:r w:rsidRPr="003823A3">
        <w:tab/>
      </w:r>
      <w:r w:rsidRPr="004109A4">
        <w:rPr>
          <w:rFonts w:hint="eastAsia"/>
        </w:rPr>
        <w:t>燃气封隔系统</w:t>
      </w:r>
      <w:r>
        <w:rPr>
          <w:rFonts w:hint="eastAsia"/>
        </w:rPr>
        <w:t>除卸下付诸处理、回收、修理、检查或保养之外，充气量根据情况应不超过标定充气率或标定工作压力的</w:t>
      </w:r>
      <w:r>
        <w:rPr>
          <w:rFonts w:hint="eastAsia"/>
        </w:rPr>
        <w:t>20%</w:t>
      </w:r>
      <w:r>
        <w:rPr>
          <w:rFonts w:hint="eastAsia"/>
        </w:rPr>
        <w:t>；</w:t>
      </w:r>
    </w:p>
    <w:p w14:paraId="2307A410" w14:textId="77777777" w:rsidR="009659C0" w:rsidRPr="003823A3" w:rsidRDefault="009659C0" w:rsidP="009659C0">
      <w:pPr>
        <w:pStyle w:val="SingleTxtGC"/>
      </w:pPr>
      <w:r w:rsidRPr="003823A3">
        <w:t>(</w:t>
      </w:r>
      <w:r>
        <w:t>g</w:t>
      </w:r>
      <w:r w:rsidRPr="003823A3">
        <w:t>)</w:t>
      </w:r>
      <w:r w:rsidRPr="003823A3">
        <w:tab/>
      </w:r>
      <w:r>
        <w:rPr>
          <w:rFonts w:hint="eastAsia"/>
        </w:rPr>
        <w:t>尽管有第</w:t>
      </w:r>
      <w:r>
        <w:t>5</w:t>
      </w:r>
      <w:r w:rsidRPr="003823A3">
        <w:t>.</w:t>
      </w:r>
      <w:r>
        <w:t>2</w:t>
      </w:r>
      <w:r>
        <w:rPr>
          <w:rFonts w:hint="eastAsia"/>
        </w:rPr>
        <w:t>章</w:t>
      </w:r>
      <w:r w:rsidRPr="00A41739">
        <w:rPr>
          <w:rFonts w:hint="eastAsia"/>
        </w:rPr>
        <w:t>的规定，</w:t>
      </w:r>
      <w:r w:rsidRPr="004109A4">
        <w:rPr>
          <w:rFonts w:hint="eastAsia"/>
        </w:rPr>
        <w:t>燃气封隔系统</w:t>
      </w:r>
      <w:r>
        <w:rPr>
          <w:rFonts w:hint="eastAsia"/>
        </w:rPr>
        <w:t>在装入</w:t>
      </w:r>
      <w:r w:rsidRPr="001A1C1C">
        <w:rPr>
          <w:rFonts w:hint="eastAsia"/>
        </w:rPr>
        <w:t>搬运装置</w:t>
      </w:r>
      <w:r>
        <w:rPr>
          <w:rFonts w:hint="eastAsia"/>
        </w:rPr>
        <w:t>交运时，可在搬运装置上设置标记和标签；并且</w:t>
      </w:r>
    </w:p>
    <w:p w14:paraId="772DC8B5" w14:textId="77777777" w:rsidR="009659C0" w:rsidRPr="003823A3" w:rsidRDefault="009659C0" w:rsidP="009659C0">
      <w:pPr>
        <w:pStyle w:val="SingleTxtGC"/>
      </w:pPr>
      <w:r w:rsidRPr="003823A3">
        <w:t>(</w:t>
      </w:r>
      <w:r>
        <w:t>h</w:t>
      </w:r>
      <w:r w:rsidRPr="003823A3">
        <w:t>)</w:t>
      </w:r>
      <w:r w:rsidRPr="003823A3">
        <w:tab/>
      </w:r>
      <w:r>
        <w:rPr>
          <w:rFonts w:hint="eastAsia"/>
        </w:rPr>
        <w:t>尽管有</w:t>
      </w:r>
      <w:r>
        <w:t>5</w:t>
      </w:r>
      <w:r w:rsidRPr="003823A3">
        <w:t>.</w:t>
      </w:r>
      <w:r>
        <w:t>4</w:t>
      </w:r>
      <w:r w:rsidRPr="003823A3">
        <w:t>.</w:t>
      </w:r>
      <w:r>
        <w:t>1</w:t>
      </w:r>
      <w:r w:rsidRPr="003823A3">
        <w:t>.</w:t>
      </w:r>
      <w:r>
        <w:t>5</w:t>
      </w:r>
      <w:r>
        <w:rPr>
          <w:rFonts w:hint="eastAsia"/>
        </w:rPr>
        <w:t>章</w:t>
      </w:r>
      <w:r w:rsidRPr="00A41739">
        <w:rPr>
          <w:rFonts w:hint="eastAsia"/>
        </w:rPr>
        <w:t>的规定，</w:t>
      </w:r>
      <w:r>
        <w:rPr>
          <w:rFonts w:hint="eastAsia"/>
        </w:rPr>
        <w:t>关于危险货物总量的信息可改为下列信息：</w:t>
      </w:r>
    </w:p>
    <w:p w14:paraId="3279D239" w14:textId="77777777" w:rsidR="009659C0" w:rsidRPr="003823A3" w:rsidRDefault="009659C0" w:rsidP="00C61EC1">
      <w:pPr>
        <w:pStyle w:val="SingleTxtGC"/>
        <w:tabs>
          <w:tab w:val="clear" w:pos="1996"/>
          <w:tab w:val="left" w:pos="2127"/>
        </w:tabs>
      </w:pPr>
      <w:r w:rsidRPr="003823A3">
        <w:tab/>
        <w:t>(</w:t>
      </w:r>
      <w:r>
        <w:rPr>
          <w:rFonts w:hint="eastAsia"/>
        </w:rPr>
        <w:t>一</w:t>
      </w:r>
      <w:r w:rsidRPr="003823A3">
        <w:t>)</w:t>
      </w:r>
      <w:r w:rsidRPr="003823A3">
        <w:tab/>
      </w:r>
      <w:r w:rsidRPr="004109A4">
        <w:rPr>
          <w:rFonts w:hint="eastAsia"/>
        </w:rPr>
        <w:t>燃气封隔系统</w:t>
      </w:r>
      <w:r>
        <w:rPr>
          <w:rFonts w:hint="eastAsia"/>
        </w:rPr>
        <w:t>的数目；以及</w:t>
      </w:r>
    </w:p>
    <w:p w14:paraId="0682A1F6" w14:textId="77777777" w:rsidR="009659C0" w:rsidRPr="00FE1778" w:rsidRDefault="009659C0" w:rsidP="00C61EC1">
      <w:pPr>
        <w:pStyle w:val="SingleTxtGC"/>
        <w:tabs>
          <w:tab w:val="clear" w:pos="1996"/>
          <w:tab w:val="left" w:pos="2127"/>
        </w:tabs>
        <w:ind w:left="1565" w:hanging="431"/>
      </w:pPr>
      <w:r w:rsidRPr="003823A3">
        <w:tab/>
        <w:t>(</w:t>
      </w:r>
      <w:r>
        <w:rPr>
          <w:rFonts w:hint="eastAsia"/>
        </w:rPr>
        <w:t>二</w:t>
      </w:r>
      <w:r w:rsidRPr="003823A3">
        <w:t>)</w:t>
      </w:r>
      <w:r w:rsidRPr="003823A3">
        <w:tab/>
      </w:r>
      <w:r>
        <w:rPr>
          <w:rFonts w:hint="eastAsia"/>
        </w:rPr>
        <w:t>在液化气的情况下，每个</w:t>
      </w:r>
      <w:r w:rsidRPr="004109A4">
        <w:rPr>
          <w:rFonts w:hint="eastAsia"/>
        </w:rPr>
        <w:t>燃气封隔系统</w:t>
      </w:r>
      <w:r>
        <w:rPr>
          <w:rFonts w:hint="eastAsia"/>
        </w:rPr>
        <w:t>的气体总净质量</w:t>
      </w:r>
      <w:r w:rsidRPr="003823A3">
        <w:t>(</w:t>
      </w:r>
      <w:r>
        <w:rPr>
          <w:rFonts w:hint="eastAsia"/>
        </w:rPr>
        <w:t>千克</w:t>
      </w:r>
      <w:r w:rsidRPr="003823A3">
        <w:t>)</w:t>
      </w:r>
      <w:r>
        <w:rPr>
          <w:rFonts w:hint="eastAsia"/>
        </w:rPr>
        <w:t>，在压缩气体的情况下，每个</w:t>
      </w:r>
      <w:r w:rsidRPr="004109A4">
        <w:rPr>
          <w:rFonts w:hint="eastAsia"/>
        </w:rPr>
        <w:t>燃气封隔系统</w:t>
      </w:r>
      <w:r>
        <w:rPr>
          <w:rFonts w:hint="eastAsia"/>
        </w:rPr>
        <w:t>的总水容量</w:t>
      </w:r>
      <w:r w:rsidRPr="003823A3">
        <w:t>(</w:t>
      </w:r>
      <w:r>
        <w:rPr>
          <w:rFonts w:hint="eastAsia"/>
        </w:rPr>
        <w:t>升</w:t>
      </w:r>
      <w:r w:rsidRPr="003823A3">
        <w:t>)</w:t>
      </w:r>
      <w:r>
        <w:rPr>
          <w:rFonts w:hint="eastAsia"/>
        </w:rPr>
        <w:t>并随附标定工作压力。</w:t>
      </w:r>
    </w:p>
    <w:p w14:paraId="5C8C1842" w14:textId="77777777" w:rsidR="009659C0" w:rsidRPr="00FE1778" w:rsidRDefault="009659C0" w:rsidP="009659C0">
      <w:pPr>
        <w:pStyle w:val="SingleTxtGC"/>
      </w:pPr>
      <w:r w:rsidRPr="00FE1778">
        <w:tab/>
      </w:r>
      <w:r>
        <w:rPr>
          <w:rFonts w:hint="eastAsia"/>
        </w:rPr>
        <w:t>运输票据中填写的信息示例：</w:t>
      </w:r>
    </w:p>
    <w:p w14:paraId="058B772B" w14:textId="04EBBF8B" w:rsidR="009659C0" w:rsidRPr="00C61EC1" w:rsidRDefault="009659C0" w:rsidP="0013633C">
      <w:pPr>
        <w:pStyle w:val="SingleTxtGC"/>
        <w:ind w:left="1565"/>
        <w:rPr>
          <w:spacing w:val="-4"/>
        </w:rPr>
      </w:pPr>
      <w:r w:rsidRPr="00C61EC1">
        <w:rPr>
          <w:rFonts w:hint="eastAsia"/>
          <w:spacing w:val="-4"/>
        </w:rPr>
        <w:t>例</w:t>
      </w:r>
      <w:r w:rsidRPr="00C61EC1">
        <w:rPr>
          <w:spacing w:val="-4"/>
        </w:rPr>
        <w:t>1:</w:t>
      </w:r>
      <w:r w:rsidRPr="00C61EC1">
        <w:rPr>
          <w:rFonts w:hint="eastAsia"/>
          <w:spacing w:val="-4"/>
        </w:rPr>
        <w:t>“</w:t>
      </w:r>
      <w:r w:rsidRPr="00C61EC1">
        <w:rPr>
          <w:spacing w:val="-4"/>
        </w:rPr>
        <w:t>UN 1971</w:t>
      </w:r>
      <w:r w:rsidRPr="00C61EC1">
        <w:rPr>
          <w:rFonts w:hint="eastAsia"/>
          <w:spacing w:val="-4"/>
        </w:rPr>
        <w:t>压缩天然气，</w:t>
      </w:r>
      <w:r w:rsidRPr="00C61EC1">
        <w:rPr>
          <w:spacing w:val="-4"/>
        </w:rPr>
        <w:t>2.1,</w:t>
      </w:r>
      <w:r w:rsidR="0013633C" w:rsidRPr="00C61EC1">
        <w:rPr>
          <w:spacing w:val="-4"/>
        </w:rPr>
        <w:t xml:space="preserve"> </w:t>
      </w:r>
      <w:r w:rsidRPr="00C61EC1">
        <w:rPr>
          <w:spacing w:val="-4"/>
        </w:rPr>
        <w:t>1</w:t>
      </w:r>
      <w:r w:rsidRPr="00C61EC1">
        <w:rPr>
          <w:rFonts w:hint="eastAsia"/>
          <w:spacing w:val="-4"/>
        </w:rPr>
        <w:t>个燃气封隔系统，总量</w:t>
      </w:r>
      <w:r w:rsidRPr="00C61EC1">
        <w:rPr>
          <w:spacing w:val="-4"/>
        </w:rPr>
        <w:t>5</w:t>
      </w:r>
      <w:r w:rsidR="0013633C" w:rsidRPr="00C61EC1">
        <w:rPr>
          <w:spacing w:val="-4"/>
        </w:rPr>
        <w:t>0</w:t>
      </w:r>
      <w:r w:rsidRPr="00C61EC1">
        <w:rPr>
          <w:rFonts w:hint="eastAsia"/>
          <w:spacing w:val="-4"/>
        </w:rPr>
        <w:t>升，</w:t>
      </w:r>
      <w:r w:rsidRPr="00C61EC1">
        <w:rPr>
          <w:spacing w:val="-4"/>
        </w:rPr>
        <w:t>2</w:t>
      </w:r>
      <w:r w:rsidR="0013633C" w:rsidRPr="00C61EC1">
        <w:rPr>
          <w:spacing w:val="-4"/>
        </w:rPr>
        <w:t>00</w:t>
      </w:r>
      <w:r w:rsidRPr="00C61EC1">
        <w:rPr>
          <w:rFonts w:hint="eastAsia"/>
          <w:spacing w:val="-4"/>
        </w:rPr>
        <w:t>巴”。</w:t>
      </w:r>
    </w:p>
    <w:p w14:paraId="52676245" w14:textId="630C30EE" w:rsidR="009659C0" w:rsidRPr="00CC53BE" w:rsidRDefault="009659C0" w:rsidP="0013633C">
      <w:pPr>
        <w:pStyle w:val="SingleTxtGC"/>
        <w:ind w:left="1565"/>
      </w:pPr>
      <w:r>
        <w:rPr>
          <w:rFonts w:hint="eastAsia"/>
        </w:rPr>
        <w:t>例</w:t>
      </w:r>
      <w:r>
        <w:t>2:</w:t>
      </w:r>
      <w:r>
        <w:rPr>
          <w:rFonts w:hint="eastAsia"/>
        </w:rPr>
        <w:t>“</w:t>
      </w:r>
      <w:r>
        <w:t>UN</w:t>
      </w:r>
      <w:r w:rsidRPr="00FE1778">
        <w:t xml:space="preserve"> </w:t>
      </w:r>
      <w:r>
        <w:t>1965</w:t>
      </w:r>
      <w:r w:rsidRPr="007E6FF7">
        <w:rPr>
          <w:rFonts w:hint="eastAsia"/>
        </w:rPr>
        <w:t>烃类气体混合物，未另作规定的</w:t>
      </w:r>
      <w:r>
        <w:rPr>
          <w:rFonts w:hint="eastAsia"/>
        </w:rPr>
        <w:t>，</w:t>
      </w:r>
      <w:r>
        <w:t>2</w:t>
      </w:r>
      <w:r w:rsidRPr="00FE1778">
        <w:t>.</w:t>
      </w:r>
      <w:r>
        <w:t>1,</w:t>
      </w:r>
      <w:r w:rsidR="0013633C">
        <w:t xml:space="preserve"> </w:t>
      </w:r>
      <w:r>
        <w:t>3</w:t>
      </w:r>
      <w:r>
        <w:rPr>
          <w:rFonts w:hint="eastAsia"/>
        </w:rPr>
        <w:t>个</w:t>
      </w:r>
      <w:r w:rsidRPr="004109A4">
        <w:rPr>
          <w:rFonts w:hint="eastAsia"/>
        </w:rPr>
        <w:t>燃气封隔系统</w:t>
      </w:r>
      <w:r>
        <w:rPr>
          <w:rFonts w:hint="eastAsia"/>
        </w:rPr>
        <w:t>，每个</w:t>
      </w:r>
      <w:r>
        <w:rPr>
          <w:rFonts w:hint="eastAsia"/>
        </w:rPr>
        <w:t>15</w:t>
      </w:r>
      <w:r>
        <w:rPr>
          <w:rFonts w:hint="eastAsia"/>
        </w:rPr>
        <w:t>千克气体净质量”。”。</w:t>
      </w:r>
    </w:p>
    <w:p w14:paraId="6331CD00" w14:textId="77777777" w:rsidR="009659C0" w:rsidRPr="00FE1778" w:rsidRDefault="009659C0" w:rsidP="009659C0">
      <w:pPr>
        <w:pStyle w:val="H1GC"/>
      </w:pPr>
      <w:r w:rsidRPr="00FE1778">
        <w:tab/>
      </w:r>
      <w:r w:rsidRPr="00FE1778">
        <w:tab/>
      </w:r>
      <w:r>
        <w:rPr>
          <w:rFonts w:hint="eastAsia"/>
        </w:rPr>
        <w:t>第</w:t>
      </w:r>
      <w:r>
        <w:t>3</w:t>
      </w:r>
      <w:r w:rsidRPr="00FE1778">
        <w:t>.</w:t>
      </w:r>
      <w:r>
        <w:t>5</w:t>
      </w:r>
      <w:r>
        <w:rPr>
          <w:rFonts w:hint="eastAsia"/>
        </w:rPr>
        <w:t>章</w:t>
      </w:r>
    </w:p>
    <w:p w14:paraId="08927456" w14:textId="21E0817D" w:rsidR="009659C0" w:rsidRPr="0002776A" w:rsidRDefault="009659C0" w:rsidP="009659C0">
      <w:pPr>
        <w:pStyle w:val="SingleTxtGC"/>
      </w:pPr>
      <w:r>
        <w:t>3</w:t>
      </w:r>
      <w:r w:rsidRPr="00FE1778">
        <w:t>.</w:t>
      </w:r>
      <w:r>
        <w:t>5</w:t>
      </w:r>
      <w:r w:rsidRPr="00FE1778">
        <w:t>.</w:t>
      </w:r>
      <w:r>
        <w:t>4</w:t>
      </w:r>
      <w:r w:rsidRPr="00FE1778">
        <w:t>.</w:t>
      </w:r>
      <w:r>
        <w:t>1</w:t>
      </w:r>
      <w:r w:rsidRPr="00FE1778">
        <w:tab/>
      </w:r>
      <w:r>
        <w:rPr>
          <w:rFonts w:hint="eastAsia"/>
        </w:rPr>
        <w:t>不涉及中文。</w:t>
      </w:r>
    </w:p>
    <w:p w14:paraId="7585B9F7" w14:textId="77777777" w:rsidR="009659C0" w:rsidRPr="00FE1778" w:rsidRDefault="009659C0" w:rsidP="009659C0">
      <w:pPr>
        <w:pStyle w:val="H1GC"/>
      </w:pPr>
      <w:r w:rsidRPr="00FE1778">
        <w:tab/>
      </w:r>
      <w:r w:rsidRPr="00FE1778">
        <w:tab/>
      </w:r>
      <w:r>
        <w:rPr>
          <w:rFonts w:hint="eastAsia"/>
        </w:rPr>
        <w:t>附录</w:t>
      </w:r>
      <w:r>
        <w:t>A</w:t>
      </w:r>
    </w:p>
    <w:p w14:paraId="263C37D0" w14:textId="77777777" w:rsidR="009659C0" w:rsidRPr="00FE1778" w:rsidRDefault="009659C0" w:rsidP="009659C0">
      <w:pPr>
        <w:pStyle w:val="SingleTxtGC"/>
      </w:pPr>
      <w:r>
        <w:rPr>
          <w:rFonts w:hint="eastAsia"/>
        </w:rPr>
        <w:t>类属和未另作规定的正式运输名称一览表，表头，第</w:t>
      </w:r>
      <w:r>
        <w:rPr>
          <w:rFonts w:hint="eastAsia"/>
        </w:rPr>
        <w:t>2</w:t>
      </w:r>
      <w:r>
        <w:rPr>
          <w:rFonts w:hint="eastAsia"/>
        </w:rPr>
        <w:t>栏，中文不变。</w:t>
      </w:r>
    </w:p>
    <w:p w14:paraId="6F35DC6F" w14:textId="77777777" w:rsidR="009659C0" w:rsidRDefault="009659C0" w:rsidP="009659C0">
      <w:pPr>
        <w:pStyle w:val="SingleTxtGC"/>
      </w:pPr>
      <w:r>
        <w:rPr>
          <w:rFonts w:hint="eastAsia"/>
        </w:rPr>
        <w:t>表内第</w:t>
      </w:r>
      <w:r>
        <w:rPr>
          <w:rFonts w:hint="eastAsia"/>
        </w:rPr>
        <w:t>2</w:t>
      </w:r>
      <w:r>
        <w:rPr>
          <w:rFonts w:hint="eastAsia"/>
        </w:rPr>
        <w:t>类第</w:t>
      </w:r>
      <w:r>
        <w:t>2</w:t>
      </w:r>
      <w:r w:rsidRPr="002005BF">
        <w:t>.</w:t>
      </w:r>
      <w:r>
        <w:t>1</w:t>
      </w:r>
      <w:r>
        <w:rPr>
          <w:rFonts w:hint="eastAsia"/>
        </w:rPr>
        <w:t>项，在“一般条目”之下新增以下条目：</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rsidRPr="00BE564F" w14:paraId="30AA54E5" w14:textId="77777777" w:rsidTr="00E0602A">
        <w:tc>
          <w:tcPr>
            <w:tcW w:w="1134" w:type="dxa"/>
          </w:tcPr>
          <w:p w14:paraId="00567F2C"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2.1</w:t>
            </w:r>
          </w:p>
        </w:tc>
        <w:tc>
          <w:tcPr>
            <w:tcW w:w="1276" w:type="dxa"/>
          </w:tcPr>
          <w:p w14:paraId="11595D61"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2C601407"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3537</w:t>
            </w:r>
          </w:p>
        </w:tc>
        <w:tc>
          <w:tcPr>
            <w:tcW w:w="4456" w:type="dxa"/>
          </w:tcPr>
          <w:p w14:paraId="7CED24D1" w14:textId="77777777" w:rsidR="009659C0" w:rsidRPr="00A23C68" w:rsidRDefault="009659C0" w:rsidP="009659C0">
            <w:pPr>
              <w:keepNext/>
              <w:keepLines/>
              <w:autoSpaceDE w:val="0"/>
              <w:autoSpaceDN w:val="0"/>
              <w:spacing w:line="240" w:lineRule="auto"/>
              <w:ind w:left="175" w:hanging="175"/>
              <w:rPr>
                <w:color w:val="000000"/>
                <w:sz w:val="18"/>
                <w:szCs w:val="18"/>
                <w:lang w:val="fr-FR"/>
              </w:rPr>
            </w:pPr>
            <w:r>
              <w:rPr>
                <w:color w:val="000000"/>
                <w:sz w:val="18"/>
                <w:szCs w:val="18"/>
                <w:lang w:val="fr-FR"/>
              </w:rPr>
              <w:t>含易燃气体的物品，未另作规定的</w:t>
            </w:r>
          </w:p>
        </w:tc>
      </w:tr>
    </w:tbl>
    <w:p w14:paraId="1187AF7C" w14:textId="77777777" w:rsidR="009659C0" w:rsidRPr="009C70FD" w:rsidRDefault="009659C0" w:rsidP="009659C0">
      <w:pPr>
        <w:pStyle w:val="SingleTxtGC"/>
        <w:rPr>
          <w:lang w:val="fr-FR"/>
        </w:rPr>
      </w:pPr>
      <w:r>
        <w:rPr>
          <w:rFonts w:hint="eastAsia"/>
        </w:rPr>
        <w:t>表内第</w:t>
      </w:r>
      <w:r>
        <w:rPr>
          <w:rFonts w:hint="eastAsia"/>
          <w:lang w:val="fr-FR"/>
        </w:rPr>
        <w:t>2</w:t>
      </w:r>
      <w:r>
        <w:rPr>
          <w:rFonts w:hint="eastAsia"/>
        </w:rPr>
        <w:t>类第</w:t>
      </w:r>
      <w:r>
        <w:rPr>
          <w:lang w:val="fr-FR"/>
        </w:rPr>
        <w:t>2</w:t>
      </w:r>
      <w:r w:rsidRPr="009C70FD">
        <w:rPr>
          <w:lang w:val="fr-FR"/>
        </w:rPr>
        <w:t>.</w:t>
      </w:r>
      <w:r>
        <w:rPr>
          <w:rFonts w:hint="eastAsia"/>
          <w:lang w:val="fr-FR"/>
        </w:rPr>
        <w:t>2</w:t>
      </w:r>
      <w:r>
        <w:rPr>
          <w:rFonts w:hint="eastAsia"/>
        </w:rPr>
        <w:t>项</w:t>
      </w:r>
      <w:r w:rsidRPr="009C70FD">
        <w:rPr>
          <w:rFonts w:hint="eastAsia"/>
          <w:lang w:val="fr-FR"/>
        </w:rPr>
        <w:t>，</w:t>
      </w:r>
      <w:r>
        <w:rPr>
          <w:rFonts w:hint="eastAsia"/>
        </w:rPr>
        <w:t>在</w:t>
      </w:r>
      <w:r>
        <w:rPr>
          <w:rFonts w:hint="eastAsia"/>
          <w:lang w:val="fr-FR"/>
        </w:rPr>
        <w:t>“</w:t>
      </w:r>
      <w:r>
        <w:rPr>
          <w:rFonts w:hint="eastAsia"/>
        </w:rPr>
        <w:t>一般条目</w:t>
      </w:r>
      <w:r>
        <w:rPr>
          <w:rFonts w:hint="eastAsia"/>
          <w:lang w:val="fr-FR"/>
        </w:rPr>
        <w:t>”</w:t>
      </w:r>
      <w:r>
        <w:rPr>
          <w:rFonts w:hint="eastAsia"/>
        </w:rPr>
        <w:t>之下新增以下条目</w:t>
      </w:r>
      <w:r w:rsidRPr="009C70FD">
        <w:rPr>
          <w:rFonts w:hint="eastAsia"/>
          <w:lang w:val="fr-FR"/>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rsidRPr="00BE564F" w14:paraId="6E5870D9" w14:textId="77777777" w:rsidTr="00E0602A">
        <w:tc>
          <w:tcPr>
            <w:tcW w:w="1134" w:type="dxa"/>
          </w:tcPr>
          <w:p w14:paraId="1D63D6CE"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2.2</w:t>
            </w:r>
          </w:p>
        </w:tc>
        <w:tc>
          <w:tcPr>
            <w:tcW w:w="1276" w:type="dxa"/>
          </w:tcPr>
          <w:p w14:paraId="1A345D80"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65F3C7F9"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3538</w:t>
            </w:r>
          </w:p>
        </w:tc>
        <w:tc>
          <w:tcPr>
            <w:tcW w:w="4456" w:type="dxa"/>
          </w:tcPr>
          <w:p w14:paraId="544B7871" w14:textId="77777777" w:rsidR="009659C0" w:rsidRPr="00A23C68" w:rsidRDefault="009659C0" w:rsidP="009659C0">
            <w:pPr>
              <w:keepNext/>
              <w:keepLines/>
              <w:autoSpaceDE w:val="0"/>
              <w:autoSpaceDN w:val="0"/>
              <w:spacing w:line="240" w:lineRule="auto"/>
              <w:ind w:left="175" w:hanging="175"/>
              <w:rPr>
                <w:color w:val="000000"/>
                <w:sz w:val="18"/>
                <w:szCs w:val="18"/>
                <w:lang w:val="fr-FR"/>
              </w:rPr>
            </w:pPr>
            <w:r>
              <w:rPr>
                <w:color w:val="000000"/>
                <w:sz w:val="18"/>
                <w:szCs w:val="18"/>
                <w:lang w:val="fr-FR"/>
              </w:rPr>
              <w:t>含非易燃、无毒性气体的物品，未另作规定的</w:t>
            </w:r>
          </w:p>
        </w:tc>
      </w:tr>
    </w:tbl>
    <w:p w14:paraId="51EE20F4" w14:textId="77777777" w:rsidR="009659C0" w:rsidRPr="0067164A" w:rsidRDefault="009659C0" w:rsidP="009659C0">
      <w:pPr>
        <w:pStyle w:val="SingleTxtGC"/>
        <w:rPr>
          <w:lang w:val="fr-FR"/>
        </w:rPr>
      </w:pPr>
      <w:r>
        <w:rPr>
          <w:rFonts w:hint="eastAsia"/>
        </w:rPr>
        <w:t>表内第</w:t>
      </w:r>
      <w:r>
        <w:rPr>
          <w:rFonts w:hint="eastAsia"/>
          <w:lang w:val="fr-FR"/>
        </w:rPr>
        <w:t>2</w:t>
      </w:r>
      <w:r>
        <w:rPr>
          <w:rFonts w:hint="eastAsia"/>
        </w:rPr>
        <w:t>类第</w:t>
      </w:r>
      <w:r>
        <w:rPr>
          <w:lang w:val="fr-FR"/>
        </w:rPr>
        <w:t>2</w:t>
      </w:r>
      <w:r w:rsidRPr="0067164A">
        <w:rPr>
          <w:lang w:val="fr-FR"/>
        </w:rPr>
        <w:t>.</w:t>
      </w:r>
      <w:r>
        <w:rPr>
          <w:rFonts w:hint="eastAsia"/>
          <w:lang w:val="fr-FR"/>
        </w:rPr>
        <w:t>3</w:t>
      </w:r>
      <w:r>
        <w:rPr>
          <w:rFonts w:hint="eastAsia"/>
        </w:rPr>
        <w:t>项</w:t>
      </w:r>
      <w:r w:rsidRPr="0067164A">
        <w:rPr>
          <w:rFonts w:hint="eastAsia"/>
          <w:lang w:val="fr-FR"/>
        </w:rPr>
        <w:t>，</w:t>
      </w:r>
      <w:r>
        <w:rPr>
          <w:rFonts w:hint="eastAsia"/>
        </w:rPr>
        <w:t>在</w:t>
      </w:r>
      <w:r>
        <w:rPr>
          <w:rFonts w:hint="eastAsia"/>
          <w:lang w:val="fr-FR"/>
        </w:rPr>
        <w:t>“</w:t>
      </w:r>
      <w:r>
        <w:rPr>
          <w:rFonts w:hint="eastAsia"/>
        </w:rPr>
        <w:t>一般条目</w:t>
      </w:r>
      <w:r>
        <w:rPr>
          <w:rFonts w:hint="eastAsia"/>
          <w:lang w:val="fr-FR"/>
        </w:rPr>
        <w:t>”</w:t>
      </w:r>
      <w:r>
        <w:rPr>
          <w:rFonts w:hint="eastAsia"/>
        </w:rPr>
        <w:t>之下新增以下条目</w:t>
      </w:r>
      <w:r w:rsidRPr="0067164A">
        <w:rPr>
          <w:rFonts w:hint="eastAsia"/>
          <w:lang w:val="fr-FR"/>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368676C8" w14:textId="77777777" w:rsidTr="004376BB">
        <w:tc>
          <w:tcPr>
            <w:tcW w:w="1134" w:type="dxa"/>
          </w:tcPr>
          <w:p w14:paraId="37730EAD"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2.3</w:t>
            </w:r>
          </w:p>
        </w:tc>
        <w:tc>
          <w:tcPr>
            <w:tcW w:w="1276" w:type="dxa"/>
          </w:tcPr>
          <w:p w14:paraId="5406DB1D"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2610C054"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3539</w:t>
            </w:r>
          </w:p>
        </w:tc>
        <w:tc>
          <w:tcPr>
            <w:tcW w:w="4456" w:type="dxa"/>
          </w:tcPr>
          <w:p w14:paraId="6BAF135B" w14:textId="77777777" w:rsidR="009659C0" w:rsidRDefault="009659C0" w:rsidP="009659C0">
            <w:pPr>
              <w:keepNext/>
              <w:keepLines/>
              <w:autoSpaceDE w:val="0"/>
              <w:autoSpaceDN w:val="0"/>
              <w:spacing w:line="240" w:lineRule="auto"/>
              <w:ind w:left="175" w:hanging="175"/>
              <w:rPr>
                <w:color w:val="000000"/>
                <w:sz w:val="18"/>
                <w:szCs w:val="18"/>
              </w:rPr>
            </w:pPr>
            <w:r>
              <w:rPr>
                <w:color w:val="000000"/>
                <w:sz w:val="18"/>
                <w:szCs w:val="18"/>
                <w:lang w:val="fr-FR"/>
              </w:rPr>
              <w:t>含</w:t>
            </w:r>
            <w:r>
              <w:rPr>
                <w:rFonts w:hint="eastAsia"/>
                <w:color w:val="000000"/>
                <w:sz w:val="18"/>
                <w:szCs w:val="18"/>
                <w:lang w:val="fr-FR"/>
              </w:rPr>
              <w:t>毒性</w:t>
            </w:r>
            <w:r>
              <w:rPr>
                <w:color w:val="000000"/>
                <w:sz w:val="18"/>
                <w:szCs w:val="18"/>
                <w:lang w:val="fr-FR"/>
              </w:rPr>
              <w:t>气体的物品</w:t>
            </w:r>
            <w:r>
              <w:rPr>
                <w:color w:val="000000"/>
                <w:sz w:val="18"/>
                <w:szCs w:val="18"/>
              </w:rPr>
              <w:t>，未另作规定的</w:t>
            </w:r>
          </w:p>
        </w:tc>
      </w:tr>
    </w:tbl>
    <w:p w14:paraId="5F879FB6" w14:textId="77777777" w:rsidR="009659C0" w:rsidRDefault="009659C0" w:rsidP="009659C0">
      <w:pPr>
        <w:pStyle w:val="SingleTxtGC"/>
      </w:pPr>
      <w:r>
        <w:rPr>
          <w:rFonts w:hint="eastAsia"/>
        </w:rPr>
        <w:t>表内第</w:t>
      </w:r>
      <w:r>
        <w:rPr>
          <w:rFonts w:hint="eastAsia"/>
        </w:rPr>
        <w:t>3</w:t>
      </w:r>
      <w:r>
        <w:rPr>
          <w:rFonts w:hint="eastAsia"/>
        </w:rPr>
        <w:t>类</w:t>
      </w:r>
      <w:r w:rsidRPr="0067164A">
        <w:rPr>
          <w:rFonts w:hint="eastAsia"/>
        </w:rPr>
        <w:t>，</w:t>
      </w:r>
      <w:r>
        <w:rPr>
          <w:rFonts w:hint="eastAsia"/>
        </w:rPr>
        <w:t>在“一般条目”之下新增以下条目</w:t>
      </w:r>
      <w:r w:rsidRPr="0067164A">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rsidRPr="00BE564F" w14:paraId="3DB57D6D" w14:textId="77777777" w:rsidTr="004376BB">
        <w:tc>
          <w:tcPr>
            <w:tcW w:w="1134" w:type="dxa"/>
          </w:tcPr>
          <w:p w14:paraId="7106E6C6"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w:t>
            </w:r>
          </w:p>
        </w:tc>
        <w:tc>
          <w:tcPr>
            <w:tcW w:w="1276" w:type="dxa"/>
          </w:tcPr>
          <w:p w14:paraId="30D03C15"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3F9DB8BC"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3540</w:t>
            </w:r>
          </w:p>
        </w:tc>
        <w:tc>
          <w:tcPr>
            <w:tcW w:w="4456" w:type="dxa"/>
          </w:tcPr>
          <w:p w14:paraId="20C4EC99" w14:textId="77777777" w:rsidR="009659C0" w:rsidRPr="00A23C68" w:rsidRDefault="009659C0" w:rsidP="009659C0">
            <w:pPr>
              <w:keepNext/>
              <w:keepLines/>
              <w:autoSpaceDE w:val="0"/>
              <w:autoSpaceDN w:val="0"/>
              <w:spacing w:line="240" w:lineRule="auto"/>
              <w:ind w:left="175" w:hanging="175"/>
              <w:rPr>
                <w:color w:val="000000"/>
                <w:sz w:val="18"/>
                <w:szCs w:val="18"/>
                <w:lang w:val="fr-FR"/>
              </w:rPr>
            </w:pPr>
            <w:r>
              <w:rPr>
                <w:color w:val="000000"/>
                <w:sz w:val="18"/>
                <w:szCs w:val="18"/>
                <w:lang w:val="fr-FR"/>
              </w:rPr>
              <w:t>含易燃</w:t>
            </w:r>
            <w:r>
              <w:rPr>
                <w:rFonts w:hint="eastAsia"/>
                <w:color w:val="000000"/>
                <w:sz w:val="18"/>
                <w:szCs w:val="18"/>
                <w:lang w:val="fr-FR"/>
              </w:rPr>
              <w:t>液体</w:t>
            </w:r>
            <w:r>
              <w:rPr>
                <w:color w:val="000000"/>
                <w:sz w:val="18"/>
                <w:szCs w:val="18"/>
                <w:lang w:val="fr-FR"/>
              </w:rPr>
              <w:t>的物品，未另作规定的</w:t>
            </w:r>
          </w:p>
        </w:tc>
      </w:tr>
    </w:tbl>
    <w:p w14:paraId="7699A240" w14:textId="77777777" w:rsidR="009659C0" w:rsidRPr="0067164A" w:rsidRDefault="009659C0" w:rsidP="009659C0">
      <w:pPr>
        <w:pStyle w:val="SingleTxtGC"/>
        <w:rPr>
          <w:lang w:val="fr-FR"/>
        </w:rPr>
      </w:pPr>
      <w:r>
        <w:rPr>
          <w:rFonts w:hint="eastAsia"/>
        </w:rPr>
        <w:t>表内第</w:t>
      </w:r>
      <w:r>
        <w:rPr>
          <w:rFonts w:hint="eastAsia"/>
          <w:lang w:val="fr-FR"/>
        </w:rPr>
        <w:t>4</w:t>
      </w:r>
      <w:r>
        <w:rPr>
          <w:rFonts w:hint="eastAsia"/>
        </w:rPr>
        <w:t>类</w:t>
      </w:r>
      <w:r w:rsidRPr="0067164A">
        <w:rPr>
          <w:rFonts w:hint="eastAsia"/>
          <w:lang w:val="fr-FR"/>
        </w:rPr>
        <w:t>，</w:t>
      </w:r>
      <w:r>
        <w:rPr>
          <w:rFonts w:hint="eastAsia"/>
        </w:rPr>
        <w:t>在</w:t>
      </w:r>
      <w:r>
        <w:rPr>
          <w:rFonts w:hint="eastAsia"/>
          <w:lang w:val="fr-FR"/>
        </w:rPr>
        <w:t>“</w:t>
      </w:r>
      <w:r>
        <w:rPr>
          <w:rFonts w:hint="eastAsia"/>
        </w:rPr>
        <w:t>一般条目</w:t>
      </w:r>
      <w:r>
        <w:rPr>
          <w:rFonts w:hint="eastAsia"/>
          <w:lang w:val="fr-FR"/>
        </w:rPr>
        <w:t>”</w:t>
      </w:r>
      <w:r>
        <w:rPr>
          <w:rFonts w:hint="eastAsia"/>
        </w:rPr>
        <w:t>之下新增以下条目</w:t>
      </w:r>
      <w:r w:rsidRPr="0067164A">
        <w:rPr>
          <w:rFonts w:hint="eastAsia"/>
          <w:lang w:val="fr-FR"/>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7F874B87" w14:textId="77777777" w:rsidTr="004376BB">
        <w:tc>
          <w:tcPr>
            <w:tcW w:w="1134" w:type="dxa"/>
          </w:tcPr>
          <w:p w14:paraId="7EF2616A"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4.1</w:t>
            </w:r>
          </w:p>
        </w:tc>
        <w:tc>
          <w:tcPr>
            <w:tcW w:w="1276" w:type="dxa"/>
          </w:tcPr>
          <w:p w14:paraId="33901C90"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3AA4A04C"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3541</w:t>
            </w:r>
          </w:p>
        </w:tc>
        <w:tc>
          <w:tcPr>
            <w:tcW w:w="4456" w:type="dxa"/>
          </w:tcPr>
          <w:p w14:paraId="58A6513C" w14:textId="77777777" w:rsidR="009659C0" w:rsidRDefault="009659C0" w:rsidP="009659C0">
            <w:pPr>
              <w:keepNext/>
              <w:keepLines/>
              <w:autoSpaceDE w:val="0"/>
              <w:autoSpaceDN w:val="0"/>
              <w:spacing w:line="240" w:lineRule="auto"/>
              <w:ind w:left="175" w:hanging="175"/>
              <w:rPr>
                <w:color w:val="000000"/>
                <w:sz w:val="18"/>
                <w:szCs w:val="18"/>
              </w:rPr>
            </w:pPr>
            <w:r>
              <w:rPr>
                <w:color w:val="000000"/>
                <w:sz w:val="18"/>
                <w:szCs w:val="18"/>
                <w:lang w:val="fr-FR"/>
              </w:rPr>
              <w:t>含易燃</w:t>
            </w:r>
            <w:r>
              <w:rPr>
                <w:rFonts w:hint="eastAsia"/>
                <w:color w:val="000000"/>
                <w:sz w:val="18"/>
                <w:szCs w:val="18"/>
                <w:lang w:val="fr-FR"/>
              </w:rPr>
              <w:t>固体</w:t>
            </w:r>
            <w:r>
              <w:rPr>
                <w:color w:val="000000"/>
                <w:sz w:val="18"/>
                <w:szCs w:val="18"/>
                <w:lang w:val="fr-FR"/>
              </w:rPr>
              <w:t>的物品，未另作规定的</w:t>
            </w:r>
          </w:p>
        </w:tc>
      </w:tr>
    </w:tbl>
    <w:p w14:paraId="046966FE" w14:textId="77777777" w:rsidR="009659C0" w:rsidRDefault="009659C0" w:rsidP="009659C0">
      <w:pPr>
        <w:pStyle w:val="SingleTxtGC"/>
      </w:pPr>
      <w:r>
        <w:rPr>
          <w:rFonts w:hint="eastAsia"/>
        </w:rPr>
        <w:t>表内第</w:t>
      </w:r>
      <w:r>
        <w:rPr>
          <w:rFonts w:hint="eastAsia"/>
        </w:rPr>
        <w:t>4</w:t>
      </w:r>
      <w:r>
        <w:rPr>
          <w:rFonts w:hint="eastAsia"/>
        </w:rPr>
        <w:t>类第</w:t>
      </w:r>
      <w:r>
        <w:rPr>
          <w:rFonts w:hint="eastAsia"/>
        </w:rPr>
        <w:t>4</w:t>
      </w:r>
      <w:r w:rsidRPr="00CF497C">
        <w:t>.</w:t>
      </w:r>
      <w:r>
        <w:rPr>
          <w:rFonts w:hint="eastAsia"/>
        </w:rPr>
        <w:t>2</w:t>
      </w:r>
      <w:r>
        <w:rPr>
          <w:rFonts w:hint="eastAsia"/>
        </w:rPr>
        <w:t>项</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5D32E91C" w14:textId="77777777" w:rsidTr="004376BB">
        <w:tc>
          <w:tcPr>
            <w:tcW w:w="1134" w:type="dxa"/>
          </w:tcPr>
          <w:p w14:paraId="5AA0D5F2"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4.2</w:t>
            </w:r>
          </w:p>
        </w:tc>
        <w:tc>
          <w:tcPr>
            <w:tcW w:w="1276" w:type="dxa"/>
          </w:tcPr>
          <w:p w14:paraId="673C7D2D"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169B2681"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3542</w:t>
            </w:r>
          </w:p>
        </w:tc>
        <w:tc>
          <w:tcPr>
            <w:tcW w:w="4456" w:type="dxa"/>
          </w:tcPr>
          <w:p w14:paraId="5920DFB4"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含一种会自燃的物质的物品</w:t>
            </w:r>
            <w:r>
              <w:rPr>
                <w:color w:val="000000"/>
                <w:sz w:val="18"/>
                <w:szCs w:val="18"/>
              </w:rPr>
              <w:t>，未另作规定的</w:t>
            </w:r>
          </w:p>
        </w:tc>
      </w:tr>
    </w:tbl>
    <w:p w14:paraId="0525C685" w14:textId="77777777" w:rsidR="009659C0" w:rsidRDefault="009659C0" w:rsidP="009659C0">
      <w:pPr>
        <w:pStyle w:val="SingleTxtGC"/>
      </w:pPr>
      <w:r>
        <w:rPr>
          <w:rFonts w:hint="eastAsia"/>
        </w:rPr>
        <w:t>表内第</w:t>
      </w:r>
      <w:r>
        <w:rPr>
          <w:rFonts w:hint="eastAsia"/>
        </w:rPr>
        <w:t>4</w:t>
      </w:r>
      <w:r>
        <w:rPr>
          <w:rFonts w:hint="eastAsia"/>
        </w:rPr>
        <w:t>类第</w:t>
      </w:r>
      <w:r>
        <w:rPr>
          <w:rFonts w:hint="eastAsia"/>
        </w:rPr>
        <w:t>4</w:t>
      </w:r>
      <w:r w:rsidRPr="00CF497C">
        <w:t>.</w:t>
      </w:r>
      <w:r>
        <w:rPr>
          <w:rFonts w:hint="eastAsia"/>
        </w:rPr>
        <w:t>3</w:t>
      </w:r>
      <w:r>
        <w:rPr>
          <w:rFonts w:hint="eastAsia"/>
        </w:rPr>
        <w:t>项</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0CF0EACE" w14:textId="77777777" w:rsidTr="00A6678B">
        <w:tc>
          <w:tcPr>
            <w:tcW w:w="1134" w:type="dxa"/>
          </w:tcPr>
          <w:p w14:paraId="153D8CA6"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4.3</w:t>
            </w:r>
          </w:p>
        </w:tc>
        <w:tc>
          <w:tcPr>
            <w:tcW w:w="1276" w:type="dxa"/>
          </w:tcPr>
          <w:p w14:paraId="754975D9"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1E3AF2DB"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3543</w:t>
            </w:r>
          </w:p>
        </w:tc>
        <w:tc>
          <w:tcPr>
            <w:tcW w:w="4456" w:type="dxa"/>
          </w:tcPr>
          <w:p w14:paraId="56837A1F"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含一种遇水会放出易燃气体的物质的物品</w:t>
            </w:r>
            <w:r>
              <w:rPr>
                <w:color w:val="000000"/>
                <w:sz w:val="18"/>
                <w:szCs w:val="18"/>
              </w:rPr>
              <w:t>，未另作规定的</w:t>
            </w:r>
          </w:p>
        </w:tc>
      </w:tr>
    </w:tbl>
    <w:p w14:paraId="116C97C3" w14:textId="77777777" w:rsidR="009659C0" w:rsidRDefault="009659C0" w:rsidP="009659C0">
      <w:pPr>
        <w:pStyle w:val="SingleTxtGC"/>
      </w:pPr>
      <w:r>
        <w:rPr>
          <w:rFonts w:hint="eastAsia"/>
        </w:rPr>
        <w:t>表内第</w:t>
      </w:r>
      <w:r>
        <w:rPr>
          <w:rFonts w:hint="eastAsia"/>
        </w:rPr>
        <w:t>5</w:t>
      </w:r>
      <w:r>
        <w:rPr>
          <w:rFonts w:hint="eastAsia"/>
        </w:rPr>
        <w:t>类第</w:t>
      </w:r>
      <w:r>
        <w:rPr>
          <w:rFonts w:hint="eastAsia"/>
        </w:rPr>
        <w:t>5</w:t>
      </w:r>
      <w:r w:rsidRPr="00CF497C">
        <w:t>.</w:t>
      </w:r>
      <w:r>
        <w:rPr>
          <w:rFonts w:hint="eastAsia"/>
        </w:rPr>
        <w:t>1</w:t>
      </w:r>
      <w:r>
        <w:rPr>
          <w:rFonts w:hint="eastAsia"/>
        </w:rPr>
        <w:t>项</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5C8C08C3" w14:textId="77777777" w:rsidTr="00A6678B">
        <w:tc>
          <w:tcPr>
            <w:tcW w:w="1134" w:type="dxa"/>
          </w:tcPr>
          <w:p w14:paraId="0E06CCCA"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5.1</w:t>
            </w:r>
          </w:p>
        </w:tc>
        <w:tc>
          <w:tcPr>
            <w:tcW w:w="1276" w:type="dxa"/>
          </w:tcPr>
          <w:p w14:paraId="35EB16A8"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16D10A7E"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3544</w:t>
            </w:r>
          </w:p>
        </w:tc>
        <w:tc>
          <w:tcPr>
            <w:tcW w:w="4456" w:type="dxa"/>
          </w:tcPr>
          <w:p w14:paraId="6C8C46FB"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含氧化性物质的物品</w:t>
            </w:r>
            <w:r>
              <w:rPr>
                <w:color w:val="000000"/>
                <w:sz w:val="18"/>
                <w:szCs w:val="18"/>
              </w:rPr>
              <w:t>，未另作规定的</w:t>
            </w:r>
          </w:p>
        </w:tc>
      </w:tr>
    </w:tbl>
    <w:p w14:paraId="03390B2B" w14:textId="77777777" w:rsidR="009659C0" w:rsidRDefault="009659C0" w:rsidP="009659C0">
      <w:pPr>
        <w:pStyle w:val="SingleTxtGC"/>
      </w:pPr>
      <w:r>
        <w:rPr>
          <w:rFonts w:hint="eastAsia"/>
        </w:rPr>
        <w:t>表内第</w:t>
      </w:r>
      <w:r>
        <w:rPr>
          <w:rFonts w:hint="eastAsia"/>
        </w:rPr>
        <w:t>5</w:t>
      </w:r>
      <w:r>
        <w:rPr>
          <w:rFonts w:hint="eastAsia"/>
        </w:rPr>
        <w:t>类第</w:t>
      </w:r>
      <w:r>
        <w:rPr>
          <w:rFonts w:hint="eastAsia"/>
        </w:rPr>
        <w:t>5</w:t>
      </w:r>
      <w:r w:rsidRPr="00CF497C">
        <w:t>.</w:t>
      </w:r>
      <w:r>
        <w:rPr>
          <w:rFonts w:hint="eastAsia"/>
        </w:rPr>
        <w:t>2</w:t>
      </w:r>
      <w:r>
        <w:rPr>
          <w:rFonts w:hint="eastAsia"/>
        </w:rPr>
        <w:t>项</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37CA4BF1" w14:textId="77777777" w:rsidTr="00472E11">
        <w:tc>
          <w:tcPr>
            <w:tcW w:w="1134" w:type="dxa"/>
          </w:tcPr>
          <w:p w14:paraId="3E6E1A6E"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5.2</w:t>
            </w:r>
          </w:p>
        </w:tc>
        <w:tc>
          <w:tcPr>
            <w:tcW w:w="1276" w:type="dxa"/>
          </w:tcPr>
          <w:p w14:paraId="20F8D571"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0521149D"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3545</w:t>
            </w:r>
          </w:p>
        </w:tc>
        <w:tc>
          <w:tcPr>
            <w:tcW w:w="4456" w:type="dxa"/>
          </w:tcPr>
          <w:p w14:paraId="6120863A"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含有机过氧化物的物品</w:t>
            </w:r>
            <w:r>
              <w:rPr>
                <w:color w:val="000000"/>
                <w:sz w:val="18"/>
                <w:szCs w:val="18"/>
              </w:rPr>
              <w:t>，未另作规定的</w:t>
            </w:r>
          </w:p>
        </w:tc>
      </w:tr>
    </w:tbl>
    <w:p w14:paraId="66D03377" w14:textId="77777777" w:rsidR="009659C0" w:rsidRDefault="009659C0" w:rsidP="009659C0">
      <w:pPr>
        <w:pStyle w:val="SingleTxtGC"/>
      </w:pPr>
      <w:r>
        <w:rPr>
          <w:rFonts w:hint="eastAsia"/>
        </w:rPr>
        <w:t>表内第</w:t>
      </w:r>
      <w:r>
        <w:rPr>
          <w:rFonts w:hint="eastAsia"/>
        </w:rPr>
        <w:t>6</w:t>
      </w:r>
      <w:r>
        <w:rPr>
          <w:rFonts w:hint="eastAsia"/>
        </w:rPr>
        <w:t>类第</w:t>
      </w:r>
      <w:r>
        <w:rPr>
          <w:rFonts w:hint="eastAsia"/>
        </w:rPr>
        <w:t>6</w:t>
      </w:r>
      <w:r w:rsidRPr="00CF497C">
        <w:t>.</w:t>
      </w:r>
      <w:r>
        <w:rPr>
          <w:rFonts w:hint="eastAsia"/>
        </w:rPr>
        <w:t>1</w:t>
      </w:r>
      <w:r>
        <w:rPr>
          <w:rFonts w:hint="eastAsia"/>
        </w:rPr>
        <w:t>项</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52"/>
        <w:gridCol w:w="1109"/>
        <w:gridCol w:w="4509"/>
      </w:tblGrid>
      <w:tr w:rsidR="009659C0" w14:paraId="48738E3B" w14:textId="77777777" w:rsidTr="00472E11">
        <w:tc>
          <w:tcPr>
            <w:tcW w:w="1097" w:type="dxa"/>
          </w:tcPr>
          <w:p w14:paraId="5C53510B"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6.1</w:t>
            </w:r>
          </w:p>
        </w:tc>
        <w:tc>
          <w:tcPr>
            <w:tcW w:w="1252" w:type="dxa"/>
          </w:tcPr>
          <w:p w14:paraId="0358F3A8"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4.1</w:t>
            </w:r>
          </w:p>
        </w:tc>
        <w:tc>
          <w:tcPr>
            <w:tcW w:w="1109" w:type="dxa"/>
          </w:tcPr>
          <w:p w14:paraId="068833A6"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3535</w:t>
            </w:r>
          </w:p>
        </w:tc>
        <w:tc>
          <w:tcPr>
            <w:tcW w:w="4509" w:type="dxa"/>
          </w:tcPr>
          <w:p w14:paraId="323222F3"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无机毒性固体，易燃</w:t>
            </w:r>
            <w:r>
              <w:rPr>
                <w:color w:val="000000"/>
                <w:sz w:val="18"/>
                <w:szCs w:val="18"/>
              </w:rPr>
              <w:t>，未另作规定的</w:t>
            </w:r>
          </w:p>
        </w:tc>
      </w:tr>
      <w:tr w:rsidR="009659C0" w14:paraId="7A37F69C" w14:textId="77777777" w:rsidTr="00472E11">
        <w:tc>
          <w:tcPr>
            <w:tcW w:w="1097" w:type="dxa"/>
          </w:tcPr>
          <w:p w14:paraId="142451FE"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6.1</w:t>
            </w:r>
          </w:p>
        </w:tc>
        <w:tc>
          <w:tcPr>
            <w:tcW w:w="1252" w:type="dxa"/>
          </w:tcPr>
          <w:p w14:paraId="506A279B"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09" w:type="dxa"/>
          </w:tcPr>
          <w:p w14:paraId="137E5734"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3546</w:t>
            </w:r>
          </w:p>
        </w:tc>
        <w:tc>
          <w:tcPr>
            <w:tcW w:w="4509" w:type="dxa"/>
          </w:tcPr>
          <w:p w14:paraId="70E41CF6"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含毒性物质的物品</w:t>
            </w:r>
            <w:r>
              <w:rPr>
                <w:color w:val="000000"/>
                <w:sz w:val="18"/>
                <w:szCs w:val="18"/>
              </w:rPr>
              <w:t>，未另作规定的</w:t>
            </w:r>
          </w:p>
        </w:tc>
      </w:tr>
    </w:tbl>
    <w:p w14:paraId="4FFCB894" w14:textId="77777777" w:rsidR="009659C0" w:rsidRDefault="009659C0" w:rsidP="009659C0">
      <w:pPr>
        <w:pStyle w:val="SingleTxtGC"/>
      </w:pPr>
      <w:r>
        <w:rPr>
          <w:rFonts w:hint="eastAsia"/>
        </w:rPr>
        <w:t>表内第</w:t>
      </w:r>
      <w:r>
        <w:rPr>
          <w:rFonts w:hint="eastAsia"/>
        </w:rPr>
        <w:t>8</w:t>
      </w:r>
      <w:r>
        <w:rPr>
          <w:rFonts w:hint="eastAsia"/>
        </w:rPr>
        <w:t>类</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67D80D9B" w14:textId="77777777" w:rsidTr="00472E11">
        <w:tc>
          <w:tcPr>
            <w:tcW w:w="1134" w:type="dxa"/>
          </w:tcPr>
          <w:p w14:paraId="2D41F3FD"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8</w:t>
            </w:r>
          </w:p>
        </w:tc>
        <w:tc>
          <w:tcPr>
            <w:tcW w:w="1276" w:type="dxa"/>
          </w:tcPr>
          <w:p w14:paraId="5639EBCE"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07180ED6"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3547</w:t>
            </w:r>
          </w:p>
        </w:tc>
        <w:tc>
          <w:tcPr>
            <w:tcW w:w="4456" w:type="dxa"/>
          </w:tcPr>
          <w:p w14:paraId="40FDE8C8"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含腐蚀性物质的物品</w:t>
            </w:r>
            <w:r>
              <w:rPr>
                <w:color w:val="000000"/>
                <w:sz w:val="18"/>
                <w:szCs w:val="18"/>
              </w:rPr>
              <w:t>，未另作规定的</w:t>
            </w:r>
          </w:p>
        </w:tc>
      </w:tr>
    </w:tbl>
    <w:p w14:paraId="668EE20D" w14:textId="77777777" w:rsidR="009659C0" w:rsidRDefault="009659C0" w:rsidP="009659C0">
      <w:pPr>
        <w:pStyle w:val="SingleTxtGC"/>
      </w:pPr>
      <w:r>
        <w:rPr>
          <w:rFonts w:hint="eastAsia"/>
        </w:rPr>
        <w:t>表内第</w:t>
      </w:r>
      <w:r>
        <w:rPr>
          <w:rFonts w:hint="eastAsia"/>
        </w:rPr>
        <w:t>9</w:t>
      </w:r>
      <w:r>
        <w:rPr>
          <w:rFonts w:hint="eastAsia"/>
        </w:rPr>
        <w:t>类</w:t>
      </w:r>
      <w:r w:rsidRPr="00CF497C">
        <w:rPr>
          <w:rFonts w:hint="eastAsia"/>
        </w:rPr>
        <w:t>，</w:t>
      </w:r>
      <w:r>
        <w:rPr>
          <w:rFonts w:hint="eastAsia"/>
        </w:rPr>
        <w:t>在“一般条目”之下新增以下条目</w:t>
      </w:r>
      <w:r w:rsidRPr="00CF497C">
        <w:rPr>
          <w:rFonts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34"/>
        <w:gridCol w:w="4456"/>
      </w:tblGrid>
      <w:tr w:rsidR="009659C0" w14:paraId="2B7EB415" w14:textId="77777777" w:rsidTr="00472E11">
        <w:tc>
          <w:tcPr>
            <w:tcW w:w="1134" w:type="dxa"/>
          </w:tcPr>
          <w:p w14:paraId="1282F866"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9</w:t>
            </w:r>
          </w:p>
        </w:tc>
        <w:tc>
          <w:tcPr>
            <w:tcW w:w="1276" w:type="dxa"/>
          </w:tcPr>
          <w:p w14:paraId="45801534"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见</w:t>
            </w:r>
            <w:r>
              <w:rPr>
                <w:color w:val="000000"/>
              </w:rPr>
              <w:t>2.0.5.6</w:t>
            </w:r>
          </w:p>
        </w:tc>
        <w:tc>
          <w:tcPr>
            <w:tcW w:w="1134" w:type="dxa"/>
          </w:tcPr>
          <w:p w14:paraId="5DBA55EA" w14:textId="77777777" w:rsidR="009659C0" w:rsidRDefault="009659C0" w:rsidP="009659C0">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spacing w:line="240" w:lineRule="auto"/>
              <w:jc w:val="center"/>
              <w:rPr>
                <w:color w:val="000000"/>
              </w:rPr>
            </w:pPr>
            <w:r>
              <w:rPr>
                <w:color w:val="000000"/>
              </w:rPr>
              <w:t>3548</w:t>
            </w:r>
          </w:p>
        </w:tc>
        <w:tc>
          <w:tcPr>
            <w:tcW w:w="4456" w:type="dxa"/>
          </w:tcPr>
          <w:p w14:paraId="507ECCAC" w14:textId="77777777" w:rsidR="009659C0" w:rsidRDefault="009659C0" w:rsidP="009659C0">
            <w:pPr>
              <w:keepNext/>
              <w:keepLines/>
              <w:autoSpaceDE w:val="0"/>
              <w:autoSpaceDN w:val="0"/>
              <w:spacing w:line="240" w:lineRule="auto"/>
              <w:ind w:left="175" w:hanging="175"/>
              <w:rPr>
                <w:color w:val="000000"/>
                <w:sz w:val="18"/>
                <w:szCs w:val="18"/>
              </w:rPr>
            </w:pPr>
            <w:r>
              <w:rPr>
                <w:rFonts w:hint="eastAsia"/>
                <w:color w:val="000000"/>
                <w:sz w:val="18"/>
                <w:szCs w:val="18"/>
              </w:rPr>
              <w:t>含杂项危险货物的物品，</w:t>
            </w:r>
            <w:r>
              <w:rPr>
                <w:color w:val="000000"/>
                <w:sz w:val="18"/>
                <w:szCs w:val="18"/>
              </w:rPr>
              <w:t>未另作规定的</w:t>
            </w:r>
          </w:p>
        </w:tc>
      </w:tr>
    </w:tbl>
    <w:p w14:paraId="36CF5C0D" w14:textId="77777777" w:rsidR="009659C0" w:rsidRPr="00FE1778" w:rsidRDefault="009659C0" w:rsidP="009659C0">
      <w:pPr>
        <w:pStyle w:val="H1GC"/>
      </w:pPr>
      <w:r w:rsidRPr="00FE1778">
        <w:tab/>
      </w:r>
      <w:r w:rsidRPr="00FE1778">
        <w:tab/>
      </w:r>
      <w:r>
        <w:rPr>
          <w:rFonts w:hint="eastAsia"/>
        </w:rPr>
        <w:t>附录</w:t>
      </w:r>
      <w:r>
        <w:t>B</w:t>
      </w:r>
    </w:p>
    <w:p w14:paraId="4C0B3112" w14:textId="77777777" w:rsidR="009659C0" w:rsidRPr="00FE1778" w:rsidRDefault="009659C0" w:rsidP="009659C0">
      <w:pPr>
        <w:pStyle w:val="SingleTxtGC"/>
      </w:pPr>
      <w:r>
        <w:rPr>
          <w:rFonts w:hint="eastAsia"/>
        </w:rPr>
        <w:t>定义“引发装置”，</w:t>
      </w:r>
      <w:r w:rsidRPr="00FE1778">
        <w:t>(</w:t>
      </w:r>
      <w:r>
        <w:t>2</w:t>
      </w:r>
      <w:r w:rsidRPr="00FE1778">
        <w:t>)</w:t>
      </w:r>
      <w:r>
        <w:rPr>
          <w:rFonts w:hint="eastAsia"/>
        </w:rPr>
        <w:t>，中文不变。</w:t>
      </w:r>
    </w:p>
    <w:p w14:paraId="64664AEA" w14:textId="77777777" w:rsidR="009659C0" w:rsidRPr="00FE1778" w:rsidRDefault="009659C0" w:rsidP="009659C0">
      <w:pPr>
        <w:pStyle w:val="SingleTxtGC"/>
      </w:pPr>
      <w:r>
        <w:rPr>
          <w:rFonts w:hint="eastAsia"/>
        </w:rPr>
        <w:t>其他修改不涉及中文。</w:t>
      </w:r>
    </w:p>
    <w:p w14:paraId="4354E8DF" w14:textId="77777777" w:rsidR="009659C0" w:rsidRPr="00FE1778" w:rsidRDefault="009659C0" w:rsidP="009659C0">
      <w:pPr>
        <w:pStyle w:val="H1GC"/>
      </w:pPr>
      <w:r w:rsidRPr="00FE1778">
        <w:tab/>
      </w:r>
      <w:r w:rsidRPr="00FE1778">
        <w:tab/>
      </w:r>
      <w:r>
        <w:rPr>
          <w:rFonts w:hint="eastAsia"/>
        </w:rPr>
        <w:t>第</w:t>
      </w:r>
      <w:r>
        <w:t>4</w:t>
      </w:r>
      <w:r w:rsidRPr="00FE1778">
        <w:t>.</w:t>
      </w:r>
      <w:r>
        <w:t>1</w:t>
      </w:r>
      <w:r>
        <w:rPr>
          <w:rFonts w:hint="eastAsia"/>
        </w:rPr>
        <w:t>章</w:t>
      </w:r>
    </w:p>
    <w:p w14:paraId="2B768223" w14:textId="77777777" w:rsidR="009659C0" w:rsidRPr="00AD64FB" w:rsidRDefault="009659C0" w:rsidP="009659C0">
      <w:pPr>
        <w:pStyle w:val="SingleTxtGC"/>
      </w:pPr>
      <w:r>
        <w:t>4</w:t>
      </w:r>
      <w:r w:rsidRPr="00AD64FB">
        <w:t>.</w:t>
      </w:r>
      <w:r>
        <w:t>1</w:t>
      </w:r>
      <w:r w:rsidRPr="00AD64FB">
        <w:t>.</w:t>
      </w:r>
      <w:r>
        <w:t>1</w:t>
      </w:r>
      <w:r w:rsidRPr="00AD64FB">
        <w:t>.</w:t>
      </w:r>
      <w:r>
        <w:t>11</w:t>
      </w:r>
      <w:r w:rsidRPr="00AD64FB">
        <w:tab/>
      </w:r>
      <w:r>
        <w:t>不涉及中文。</w:t>
      </w:r>
    </w:p>
    <w:p w14:paraId="7C6B4B5B" w14:textId="77777777" w:rsidR="009659C0" w:rsidRPr="00FE1778" w:rsidRDefault="009659C0" w:rsidP="009659C0">
      <w:pPr>
        <w:pStyle w:val="SingleTxtGC"/>
      </w:pPr>
      <w:r>
        <w:t>4</w:t>
      </w:r>
      <w:r w:rsidRPr="00FE1778">
        <w:t>.</w:t>
      </w:r>
      <w:r>
        <w:t>1</w:t>
      </w:r>
      <w:r w:rsidRPr="00FE1778">
        <w:t>.</w:t>
      </w:r>
      <w:r>
        <w:t>3</w:t>
      </w:r>
      <w:r w:rsidRPr="00FE1778">
        <w:t>.</w:t>
      </w:r>
      <w:r>
        <w:t>8</w:t>
      </w:r>
      <w:r w:rsidRPr="00FE1778">
        <w:t>.</w:t>
      </w:r>
      <w:r>
        <w:t>1</w:t>
      </w:r>
      <w:r w:rsidRPr="00FE1778">
        <w:tab/>
      </w:r>
      <w:r>
        <w:rPr>
          <w:rFonts w:hint="eastAsia"/>
        </w:rPr>
        <w:t>中文不变。</w:t>
      </w:r>
    </w:p>
    <w:p w14:paraId="3B36EFAC" w14:textId="4A4401B2" w:rsidR="009659C0" w:rsidRPr="00FE1778" w:rsidRDefault="009659C0" w:rsidP="009659C0">
      <w:pPr>
        <w:pStyle w:val="SingleTxtGC"/>
        <w:rPr>
          <w:bCs/>
        </w:rPr>
      </w:pPr>
      <w:r>
        <w:t>4</w:t>
      </w:r>
      <w:r w:rsidRPr="00FE1778">
        <w:t>.</w:t>
      </w:r>
      <w:r>
        <w:t>1</w:t>
      </w:r>
      <w:r w:rsidRPr="00FE1778">
        <w:t>.</w:t>
      </w:r>
      <w:r>
        <w:t>4</w:t>
      </w:r>
      <w:r w:rsidRPr="00FE1778">
        <w:t>.</w:t>
      </w:r>
      <w:r>
        <w:t>1,</w:t>
      </w:r>
      <w:r w:rsidR="00752419">
        <w:t xml:space="preserve"> </w:t>
      </w:r>
      <w:r w:rsidRPr="00AD64FB">
        <w:rPr>
          <w:rFonts w:hint="eastAsia"/>
        </w:rPr>
        <w:t>包装规范</w:t>
      </w:r>
      <w:r>
        <w:rPr>
          <w:rFonts w:hint="eastAsia"/>
        </w:rPr>
        <w:t>，</w:t>
      </w:r>
      <w:r>
        <w:t>P</w:t>
      </w:r>
      <w:r w:rsidRPr="00FE1778">
        <w:t>00</w:t>
      </w:r>
      <w:r>
        <w:t>1</w:t>
      </w:r>
      <w:r w:rsidR="0090686A">
        <w:tab/>
      </w:r>
      <w:r>
        <w:rPr>
          <w:rFonts w:hint="eastAsia"/>
        </w:rPr>
        <w:t>“</w:t>
      </w:r>
      <w:r w:rsidRPr="00BC4CE5">
        <w:rPr>
          <w:rFonts w:hint="eastAsia"/>
        </w:rPr>
        <w:t>复合容器</w:t>
      </w:r>
      <w:r>
        <w:rPr>
          <w:rFonts w:hint="eastAsia"/>
        </w:rPr>
        <w:t>”之下，第一行在“</w:t>
      </w:r>
      <w:r w:rsidRPr="00BC4CE5">
        <w:rPr>
          <w:rFonts w:hint="eastAsia"/>
        </w:rPr>
        <w:t>塑料贮器在钢或铝桶</w:t>
      </w:r>
      <w:r>
        <w:rPr>
          <w:rFonts w:hint="eastAsia"/>
        </w:rPr>
        <w:t>”之后加“或塑料桶”，并在“</w:t>
      </w:r>
      <w:r>
        <w:rPr>
          <w:bCs/>
        </w:rPr>
        <w:t>6HB1</w:t>
      </w:r>
      <w:r>
        <w:rPr>
          <w:rFonts w:hint="eastAsia"/>
        </w:rPr>
        <w:t>”之后加“、</w:t>
      </w:r>
      <w:r>
        <w:rPr>
          <w:bCs/>
        </w:rPr>
        <w:t>6HH1</w:t>
      </w:r>
      <w:r>
        <w:rPr>
          <w:rFonts w:hint="eastAsia"/>
          <w:bCs/>
        </w:rPr>
        <w:t>”。</w:t>
      </w:r>
    </w:p>
    <w:p w14:paraId="45957F03" w14:textId="12D80E73"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rsidRPr="00AD64FB">
        <w:rPr>
          <w:rFonts w:hint="eastAsia"/>
        </w:rPr>
        <w:t>包装规范</w:t>
      </w:r>
      <w:r>
        <w:rPr>
          <w:rFonts w:hint="eastAsia"/>
        </w:rPr>
        <w:t>，</w:t>
      </w:r>
      <w:r>
        <w:t>P</w:t>
      </w:r>
      <w:r w:rsidRPr="00FE1778">
        <w:t>00</w:t>
      </w:r>
      <w:r>
        <w:t>1</w:t>
      </w:r>
      <w:r w:rsidRPr="00FE1778">
        <w:tab/>
      </w:r>
      <w:r>
        <w:rPr>
          <w:rFonts w:hint="eastAsia"/>
        </w:rPr>
        <w:t>“</w:t>
      </w:r>
      <w:r w:rsidRPr="00BC4CE5">
        <w:rPr>
          <w:rFonts w:hint="eastAsia"/>
        </w:rPr>
        <w:t>复合容器</w:t>
      </w:r>
      <w:r>
        <w:rPr>
          <w:rFonts w:hint="eastAsia"/>
        </w:rPr>
        <w:t>”之下，第二行删去“</w:t>
      </w:r>
      <w:r>
        <w:t>6HG1</w:t>
      </w:r>
      <w:r>
        <w:rPr>
          <w:rFonts w:hint="eastAsia"/>
        </w:rPr>
        <w:t>”之后的“</w:t>
      </w:r>
      <w:r>
        <w:t>6HH1</w:t>
      </w:r>
      <w:r>
        <w:rPr>
          <w:rFonts w:hint="eastAsia"/>
        </w:rPr>
        <w:t>”。删去“</w:t>
      </w:r>
      <w:r w:rsidRPr="000972DF">
        <w:rPr>
          <w:rFonts w:hint="eastAsia"/>
        </w:rPr>
        <w:t>纤维质</w:t>
      </w:r>
      <w:r>
        <w:rPr>
          <w:rFonts w:hint="eastAsia"/>
        </w:rPr>
        <w:t>”之后的“</w:t>
      </w:r>
      <w:r w:rsidRPr="000972DF">
        <w:rPr>
          <w:rFonts w:hint="eastAsia"/>
        </w:rPr>
        <w:t>、塑料</w:t>
      </w:r>
      <w:r>
        <w:rPr>
          <w:rFonts w:hint="eastAsia"/>
        </w:rPr>
        <w:t>”。</w:t>
      </w:r>
    </w:p>
    <w:p w14:paraId="133674A7" w14:textId="4BCCA858"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rsidRPr="00AD64FB">
        <w:rPr>
          <w:rFonts w:hint="eastAsia"/>
        </w:rPr>
        <w:t>包装规范</w:t>
      </w:r>
      <w:r>
        <w:rPr>
          <w:rFonts w:hint="eastAsia"/>
        </w:rPr>
        <w:t>，</w:t>
      </w:r>
      <w:r>
        <w:t>P1</w:t>
      </w:r>
      <w:r w:rsidRPr="00FE1778">
        <w:t>0</w:t>
      </w:r>
      <w:r>
        <w:t>1</w:t>
      </w:r>
      <w:r w:rsidRPr="00FE1778">
        <w:tab/>
      </w:r>
      <w:r>
        <w:rPr>
          <w:rFonts w:hint="eastAsia"/>
        </w:rPr>
        <w:t>将“</w:t>
      </w:r>
      <w:r w:rsidRPr="00B24137">
        <w:rPr>
          <w:rFonts w:hint="eastAsia"/>
        </w:rPr>
        <w:t>在国际间通行的机动车所用的国家识别符号</w:t>
      </w:r>
      <w:r>
        <w:rPr>
          <w:rFonts w:hint="eastAsia"/>
        </w:rPr>
        <w:t>”改为“国际道路交通中的车辆所用</w:t>
      </w:r>
      <w:r w:rsidRPr="004127F3">
        <w:rPr>
          <w:rFonts w:hint="eastAsia"/>
        </w:rPr>
        <w:t>标识</w:t>
      </w:r>
      <w:r>
        <w:rPr>
          <w:rFonts w:hint="eastAsia"/>
        </w:rPr>
        <w:t>符号</w:t>
      </w:r>
      <w:r>
        <w:rPr>
          <w:b/>
          <w:vertAlign w:val="superscript"/>
        </w:rPr>
        <w:t>a</w:t>
      </w:r>
      <w:r>
        <w:rPr>
          <w:rFonts w:hint="eastAsia"/>
        </w:rPr>
        <w:t>”。</w:t>
      </w:r>
    </w:p>
    <w:p w14:paraId="2B25E6FD" w14:textId="76AE3AA3" w:rsidR="009659C0" w:rsidRPr="00FE1778" w:rsidRDefault="009659C0" w:rsidP="009659C0">
      <w:pPr>
        <w:pStyle w:val="SingleTxtGC"/>
      </w:pPr>
      <w:r>
        <w:rPr>
          <w:rFonts w:hint="eastAsia"/>
        </w:rPr>
        <w:t>表内注</w:t>
      </w:r>
      <w:r>
        <w:t>a</w:t>
      </w:r>
      <w:r>
        <w:rPr>
          <w:rFonts w:hint="eastAsia"/>
        </w:rPr>
        <w:t>文字如下：</w:t>
      </w:r>
    </w:p>
    <w:p w14:paraId="681B33DA" w14:textId="77777777" w:rsidR="009659C0" w:rsidRPr="0090686A" w:rsidRDefault="009659C0" w:rsidP="009659C0">
      <w:pPr>
        <w:pStyle w:val="SingleTxtGC"/>
        <w:rPr>
          <w:rFonts w:ascii="Time New Roman" w:eastAsia="楷体" w:hAnsi="Time New Roman" w:hint="eastAsia"/>
        </w:rPr>
      </w:pPr>
      <w:r w:rsidRPr="0090686A">
        <w:rPr>
          <w:rFonts w:ascii="Time New Roman" w:eastAsia="楷体" w:hAnsi="Time New Roman" w:hint="eastAsia"/>
        </w:rPr>
        <w:t>“</w:t>
      </w:r>
      <w:r w:rsidRPr="0090686A">
        <w:rPr>
          <w:rFonts w:ascii="Time New Roman" w:eastAsia="楷体" w:hAnsi="Time New Roman"/>
          <w:b/>
          <w:vertAlign w:val="superscript"/>
        </w:rPr>
        <w:t>a</w:t>
      </w:r>
      <w:r w:rsidRPr="0090686A">
        <w:rPr>
          <w:rFonts w:ascii="Time New Roman" w:eastAsia="楷体" w:hAnsi="Time New Roman"/>
        </w:rPr>
        <w:tab/>
      </w:r>
      <w:r w:rsidRPr="0090686A">
        <w:rPr>
          <w:rFonts w:ascii="Time New Roman" w:eastAsia="楷体" w:hAnsi="Time New Roman" w:hint="eastAsia"/>
        </w:rPr>
        <w:t>1949</w:t>
      </w:r>
      <w:r w:rsidRPr="0090686A">
        <w:rPr>
          <w:rFonts w:ascii="Time New Roman" w:eastAsia="楷体" w:hAnsi="Time New Roman" w:hint="eastAsia"/>
        </w:rPr>
        <w:t>年日内瓦《道路交通公约》或</w:t>
      </w:r>
      <w:r w:rsidRPr="0090686A">
        <w:rPr>
          <w:rFonts w:ascii="Time New Roman" w:eastAsia="楷体" w:hAnsi="Time New Roman" w:hint="eastAsia"/>
        </w:rPr>
        <w:t>1968</w:t>
      </w:r>
      <w:r w:rsidRPr="0090686A">
        <w:rPr>
          <w:rFonts w:ascii="Time New Roman" w:eastAsia="楷体" w:hAnsi="Time New Roman" w:hint="eastAsia"/>
        </w:rPr>
        <w:t>年维也纳《道路交通公约》等规定的国际道路交通中机动车和拖车所用注册国的标识符号。”。</w:t>
      </w:r>
    </w:p>
    <w:p w14:paraId="76A11805" w14:textId="6095289F"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rsidRPr="00AD64FB">
        <w:rPr>
          <w:rFonts w:hint="eastAsia"/>
        </w:rPr>
        <w:t>包装规范</w:t>
      </w:r>
      <w:r>
        <w:rPr>
          <w:rFonts w:hint="eastAsia"/>
        </w:rPr>
        <w:t>，</w:t>
      </w:r>
      <w:r>
        <w:t>P2</w:t>
      </w:r>
      <w:r w:rsidRPr="00FE1778">
        <w:t>00</w:t>
      </w:r>
      <w:r w:rsidRPr="00FE1778">
        <w:tab/>
      </w:r>
      <w:r>
        <w:rPr>
          <w:rFonts w:hint="eastAsia"/>
        </w:rPr>
        <w:t>表</w:t>
      </w:r>
      <w:r>
        <w:rPr>
          <w:rFonts w:hint="eastAsia"/>
        </w:rPr>
        <w:t>1</w:t>
      </w:r>
      <w:r>
        <w:rPr>
          <w:rFonts w:hint="eastAsia"/>
        </w:rPr>
        <w:t>、</w:t>
      </w:r>
      <w:r>
        <w:rPr>
          <w:rFonts w:hint="eastAsia"/>
        </w:rPr>
        <w:t>2</w:t>
      </w:r>
      <w:r>
        <w:rPr>
          <w:rFonts w:hint="eastAsia"/>
        </w:rPr>
        <w:t>、</w:t>
      </w:r>
      <w:r>
        <w:rPr>
          <w:rFonts w:hint="eastAsia"/>
        </w:rPr>
        <w:t>3</w:t>
      </w:r>
      <w:r>
        <w:rPr>
          <w:rFonts w:hint="eastAsia"/>
        </w:rPr>
        <w:t>第</w:t>
      </w:r>
      <w:r>
        <w:rPr>
          <w:rFonts w:hint="eastAsia"/>
        </w:rPr>
        <w:t>4</w:t>
      </w:r>
      <w:r>
        <w:rPr>
          <w:rFonts w:hint="eastAsia"/>
        </w:rPr>
        <w:t>栏表头，中文不变。</w:t>
      </w:r>
    </w:p>
    <w:p w14:paraId="1D237240" w14:textId="19542FAB"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rsidRPr="00AD64FB">
        <w:rPr>
          <w:rFonts w:hint="eastAsia"/>
        </w:rPr>
        <w:t>包装规范</w:t>
      </w:r>
      <w:r>
        <w:rPr>
          <w:rFonts w:hint="eastAsia"/>
        </w:rPr>
        <w:t>，</w:t>
      </w:r>
      <w:r>
        <w:rPr>
          <w:bCs/>
        </w:rPr>
        <w:t>P2</w:t>
      </w:r>
      <w:r w:rsidRPr="00FE1778">
        <w:rPr>
          <w:bCs/>
        </w:rPr>
        <w:t>0</w:t>
      </w:r>
      <w:r>
        <w:rPr>
          <w:bCs/>
        </w:rPr>
        <w:t>0,</w:t>
      </w:r>
      <w:r w:rsidR="0090686A">
        <w:rPr>
          <w:bCs/>
        </w:rPr>
        <w:t xml:space="preserve"> </w:t>
      </w:r>
      <w:r>
        <w:rPr>
          <w:rFonts w:hint="eastAsia"/>
        </w:rPr>
        <w:t>第</w:t>
      </w:r>
      <w:r w:rsidRPr="00FE1778">
        <w:t>(</w:t>
      </w:r>
      <w:r>
        <w:t>3</w:t>
      </w:r>
      <w:r w:rsidRPr="00FE1778">
        <w:t>)</w:t>
      </w:r>
      <w:r>
        <w:rPr>
          <w:rFonts w:hint="eastAsia"/>
        </w:rPr>
        <w:t>段</w:t>
      </w:r>
      <w:r w:rsidRPr="00FE1778">
        <w:t>(</w:t>
      </w:r>
      <w:r>
        <w:t>e</w:t>
      </w:r>
      <w:r w:rsidRPr="00FE1778">
        <w:t>)</w:t>
      </w:r>
      <w:r w:rsidRPr="00FE1778">
        <w:tab/>
      </w:r>
      <w:r>
        <w:rPr>
          <w:rFonts w:hint="eastAsia"/>
        </w:rPr>
        <w:t>修改如下：</w:t>
      </w:r>
    </w:p>
    <w:p w14:paraId="73E2D398" w14:textId="77777777" w:rsidR="009659C0" w:rsidRPr="00FE1778" w:rsidRDefault="009659C0" w:rsidP="009659C0">
      <w:pPr>
        <w:pStyle w:val="SingleTxtGC"/>
      </w:pPr>
      <w:r w:rsidRPr="00FE1778">
        <w:tab/>
      </w:r>
      <w:r>
        <w:rPr>
          <w:rFonts w:hint="eastAsia"/>
        </w:rPr>
        <w:t>第一段，将“</w:t>
      </w:r>
      <w:r w:rsidRPr="00662235">
        <w:rPr>
          <w:rFonts w:hint="eastAsia"/>
        </w:rPr>
        <w:t>液相部分</w:t>
      </w:r>
      <w:r>
        <w:rPr>
          <w:rFonts w:hint="eastAsia"/>
        </w:rPr>
        <w:t>”改为“液化气体”。</w:t>
      </w:r>
    </w:p>
    <w:p w14:paraId="5FDC5FF5" w14:textId="6DD5C09A" w:rsidR="009659C0" w:rsidRPr="00FE1778" w:rsidRDefault="00C07625" w:rsidP="009659C0">
      <w:pPr>
        <w:pStyle w:val="SingleTxtGC"/>
      </w:pPr>
      <w:r>
        <w:tab/>
      </w:r>
      <w:r w:rsidR="009659C0" w:rsidRPr="00FE1778">
        <w:t>(</w:t>
      </w:r>
      <w:r w:rsidR="009659C0">
        <w:rPr>
          <w:rFonts w:hint="eastAsia"/>
        </w:rPr>
        <w:t>一</w:t>
      </w:r>
      <w:r w:rsidR="009659C0" w:rsidRPr="00FE1778">
        <w:t>)</w:t>
      </w:r>
      <w:r w:rsidR="009659C0">
        <w:rPr>
          <w:rFonts w:hint="eastAsia"/>
        </w:rPr>
        <w:t>小段，</w:t>
      </w:r>
      <w:r w:rsidR="009659C0" w:rsidRPr="007F5927">
        <w:rPr>
          <w:rFonts w:hint="eastAsia"/>
        </w:rPr>
        <w:t>将</w:t>
      </w:r>
      <w:r w:rsidR="009659C0">
        <w:rPr>
          <w:rFonts w:hint="eastAsia"/>
        </w:rPr>
        <w:t>“</w:t>
      </w:r>
      <w:r w:rsidR="009659C0" w:rsidRPr="007F5927">
        <w:rPr>
          <w:rFonts w:hint="eastAsia"/>
        </w:rPr>
        <w:t>液</w:t>
      </w:r>
      <w:r w:rsidR="009659C0">
        <w:rPr>
          <w:rFonts w:hint="eastAsia"/>
        </w:rPr>
        <w:t>体</w:t>
      </w:r>
      <w:r w:rsidR="009659C0" w:rsidRPr="007F5927">
        <w:rPr>
          <w:rFonts w:hint="eastAsia"/>
        </w:rPr>
        <w:t>部分</w:t>
      </w:r>
      <w:r w:rsidR="009659C0">
        <w:rPr>
          <w:rFonts w:hint="eastAsia"/>
        </w:rPr>
        <w:t>”</w:t>
      </w:r>
      <w:r w:rsidR="009659C0" w:rsidRPr="007F5927">
        <w:rPr>
          <w:rFonts w:hint="eastAsia"/>
        </w:rPr>
        <w:t>改为</w:t>
      </w:r>
      <w:r w:rsidR="009659C0">
        <w:rPr>
          <w:rFonts w:hint="eastAsia"/>
        </w:rPr>
        <w:t>“</w:t>
      </w:r>
      <w:r w:rsidR="009659C0" w:rsidRPr="007F5927">
        <w:rPr>
          <w:rFonts w:hint="eastAsia"/>
        </w:rPr>
        <w:t>液化气体</w:t>
      </w:r>
      <w:r w:rsidR="009659C0">
        <w:rPr>
          <w:rFonts w:hint="eastAsia"/>
        </w:rPr>
        <w:t>”</w:t>
      </w:r>
      <w:r w:rsidR="009659C0" w:rsidRPr="007F5927">
        <w:rPr>
          <w:rFonts w:hint="eastAsia"/>
        </w:rPr>
        <w:t>。</w:t>
      </w:r>
    </w:p>
    <w:p w14:paraId="245A3005" w14:textId="4E83F1C8" w:rsidR="009659C0" w:rsidRPr="00FE1778" w:rsidRDefault="00C07625" w:rsidP="009659C0">
      <w:pPr>
        <w:pStyle w:val="SingleTxtGC"/>
      </w:pPr>
      <w:r>
        <w:tab/>
      </w:r>
      <w:r w:rsidR="009659C0" w:rsidRPr="00FE1778">
        <w:t>(</w:t>
      </w:r>
      <w:r w:rsidR="009659C0">
        <w:rPr>
          <w:rFonts w:hint="eastAsia"/>
        </w:rPr>
        <w:t>四</w:t>
      </w:r>
      <w:r w:rsidR="009659C0" w:rsidRPr="00FE1778">
        <w:t>)</w:t>
      </w:r>
      <w:r w:rsidR="009659C0">
        <w:rPr>
          <w:rFonts w:hint="eastAsia"/>
        </w:rPr>
        <w:t>小段，</w:t>
      </w:r>
      <w:r w:rsidR="009659C0" w:rsidRPr="007F5927">
        <w:rPr>
          <w:rFonts w:hint="eastAsia"/>
        </w:rPr>
        <w:t>将</w:t>
      </w:r>
      <w:r w:rsidR="009659C0">
        <w:rPr>
          <w:rFonts w:hint="eastAsia"/>
        </w:rPr>
        <w:t>“</w:t>
      </w:r>
      <w:r w:rsidR="009659C0" w:rsidRPr="007F5927">
        <w:rPr>
          <w:rFonts w:hint="eastAsia"/>
        </w:rPr>
        <w:t>液</w:t>
      </w:r>
      <w:r w:rsidR="009659C0">
        <w:rPr>
          <w:rFonts w:hint="eastAsia"/>
        </w:rPr>
        <w:t>体</w:t>
      </w:r>
      <w:r w:rsidR="009659C0" w:rsidRPr="007F5927">
        <w:rPr>
          <w:rFonts w:hint="eastAsia"/>
        </w:rPr>
        <w:t>部分</w:t>
      </w:r>
      <w:r w:rsidR="009659C0">
        <w:rPr>
          <w:rFonts w:hint="eastAsia"/>
        </w:rPr>
        <w:t>”</w:t>
      </w:r>
      <w:r w:rsidR="009659C0" w:rsidRPr="007F5927">
        <w:rPr>
          <w:rFonts w:hint="eastAsia"/>
        </w:rPr>
        <w:t>改为</w:t>
      </w:r>
      <w:r w:rsidR="009659C0">
        <w:rPr>
          <w:rFonts w:hint="eastAsia"/>
        </w:rPr>
        <w:t>“</w:t>
      </w:r>
      <w:r w:rsidR="009659C0" w:rsidRPr="007F5927">
        <w:rPr>
          <w:rFonts w:hint="eastAsia"/>
        </w:rPr>
        <w:t>液化气体</w:t>
      </w:r>
      <w:r w:rsidR="009659C0">
        <w:rPr>
          <w:rFonts w:hint="eastAsia"/>
        </w:rPr>
        <w:t>”</w:t>
      </w:r>
      <w:r w:rsidR="009659C0" w:rsidRPr="007F5927">
        <w:rPr>
          <w:rFonts w:hint="eastAsia"/>
        </w:rPr>
        <w:t>。</w:t>
      </w:r>
    </w:p>
    <w:p w14:paraId="32F0E684" w14:textId="3851DEB5" w:rsidR="009659C0" w:rsidRPr="00FE1778" w:rsidRDefault="00C07625" w:rsidP="009659C0">
      <w:pPr>
        <w:pStyle w:val="SingleTxtGC"/>
      </w:pPr>
      <w:r>
        <w:tab/>
      </w:r>
      <w:r w:rsidR="009659C0" w:rsidRPr="00FE1778">
        <w:t>(</w:t>
      </w:r>
      <w:r w:rsidR="009659C0">
        <w:rPr>
          <w:rFonts w:hint="eastAsia"/>
        </w:rPr>
        <w:t>五</w:t>
      </w:r>
      <w:r w:rsidR="009659C0" w:rsidRPr="00FE1778">
        <w:t>)</w:t>
      </w:r>
      <w:r w:rsidR="009659C0">
        <w:rPr>
          <w:rFonts w:hint="eastAsia"/>
        </w:rPr>
        <w:t>小段，</w:t>
      </w:r>
      <w:r w:rsidR="009659C0" w:rsidRPr="007F5927">
        <w:rPr>
          <w:rFonts w:hint="eastAsia"/>
        </w:rPr>
        <w:t>将</w:t>
      </w:r>
      <w:r w:rsidR="009659C0">
        <w:rPr>
          <w:rFonts w:hint="eastAsia"/>
        </w:rPr>
        <w:t>“</w:t>
      </w:r>
      <w:r w:rsidR="009659C0" w:rsidRPr="007F5927">
        <w:rPr>
          <w:rFonts w:hint="eastAsia"/>
        </w:rPr>
        <w:t>液</w:t>
      </w:r>
      <w:r w:rsidR="009659C0">
        <w:rPr>
          <w:rFonts w:hint="eastAsia"/>
        </w:rPr>
        <w:t>体</w:t>
      </w:r>
      <w:r w:rsidR="009659C0" w:rsidRPr="007F5927">
        <w:rPr>
          <w:rFonts w:hint="eastAsia"/>
        </w:rPr>
        <w:t>部分</w:t>
      </w:r>
      <w:r w:rsidR="009659C0">
        <w:rPr>
          <w:rFonts w:hint="eastAsia"/>
        </w:rPr>
        <w:t>”</w:t>
      </w:r>
      <w:r w:rsidR="009659C0" w:rsidRPr="007F5927">
        <w:rPr>
          <w:rFonts w:hint="eastAsia"/>
        </w:rPr>
        <w:t>改为</w:t>
      </w:r>
      <w:r w:rsidR="009659C0">
        <w:rPr>
          <w:rFonts w:hint="eastAsia"/>
        </w:rPr>
        <w:t>“</w:t>
      </w:r>
      <w:r w:rsidR="009659C0" w:rsidRPr="007F5927">
        <w:rPr>
          <w:rFonts w:hint="eastAsia"/>
        </w:rPr>
        <w:t>液化气体</w:t>
      </w:r>
      <w:r w:rsidR="009659C0">
        <w:rPr>
          <w:rFonts w:hint="eastAsia"/>
        </w:rPr>
        <w:t>”</w:t>
      </w:r>
      <w:r w:rsidR="009659C0" w:rsidRPr="007F5927">
        <w:rPr>
          <w:rFonts w:hint="eastAsia"/>
        </w:rPr>
        <w:t>。</w:t>
      </w:r>
    </w:p>
    <w:p w14:paraId="5EC8205B" w14:textId="2A96A369" w:rsidR="009659C0" w:rsidRPr="00FE1778" w:rsidRDefault="00C07625" w:rsidP="009659C0">
      <w:pPr>
        <w:pStyle w:val="SingleTxtGC"/>
      </w:pPr>
      <w:r>
        <w:tab/>
      </w:r>
      <w:r w:rsidR="009659C0">
        <w:rPr>
          <w:rFonts w:hint="eastAsia"/>
        </w:rPr>
        <w:t>末段，</w:t>
      </w:r>
      <w:r w:rsidR="009659C0" w:rsidRPr="00957F3D">
        <w:rPr>
          <w:rFonts w:hint="eastAsia"/>
        </w:rPr>
        <w:t>将</w:t>
      </w:r>
      <w:r w:rsidR="009659C0">
        <w:rPr>
          <w:rFonts w:hint="eastAsia"/>
        </w:rPr>
        <w:t>“</w:t>
      </w:r>
      <w:r w:rsidR="009659C0" w:rsidRPr="00957F3D">
        <w:rPr>
          <w:rFonts w:hint="eastAsia"/>
        </w:rPr>
        <w:t>液体部分</w:t>
      </w:r>
      <w:r w:rsidR="009659C0">
        <w:rPr>
          <w:rFonts w:hint="eastAsia"/>
        </w:rPr>
        <w:t>”</w:t>
      </w:r>
      <w:r w:rsidR="009659C0" w:rsidRPr="00957F3D">
        <w:rPr>
          <w:rFonts w:hint="eastAsia"/>
        </w:rPr>
        <w:t>改为</w:t>
      </w:r>
      <w:r w:rsidR="009659C0">
        <w:rPr>
          <w:rFonts w:hint="eastAsia"/>
        </w:rPr>
        <w:t>“</w:t>
      </w:r>
      <w:r w:rsidR="009659C0" w:rsidRPr="00957F3D">
        <w:rPr>
          <w:rFonts w:hint="eastAsia"/>
        </w:rPr>
        <w:t>液化气体</w:t>
      </w:r>
      <w:r w:rsidR="009659C0">
        <w:rPr>
          <w:rFonts w:hint="eastAsia"/>
        </w:rPr>
        <w:t>”</w:t>
      </w:r>
      <w:r w:rsidR="009659C0" w:rsidRPr="00957F3D">
        <w:rPr>
          <w:rFonts w:hint="eastAsia"/>
        </w:rPr>
        <w:t>。</w:t>
      </w:r>
    </w:p>
    <w:p w14:paraId="3E8E2B0F" w14:textId="05C7548A" w:rsidR="009659C0" w:rsidRPr="00FE1778" w:rsidRDefault="009659C0" w:rsidP="009659C0">
      <w:pPr>
        <w:pStyle w:val="SingleTxtGC"/>
      </w:pPr>
      <w:r>
        <w:t>4</w:t>
      </w:r>
      <w:r w:rsidRPr="00FE1778">
        <w:t>.</w:t>
      </w:r>
      <w:r>
        <w:t>1.4.1,</w:t>
      </w:r>
      <w:r w:rsidR="00752419">
        <w:t xml:space="preserve"> </w:t>
      </w:r>
      <w:r>
        <w:t>包装规范，</w:t>
      </w:r>
      <w:r>
        <w:t>P203</w:t>
      </w:r>
      <w:r w:rsidRPr="00FE1778">
        <w:t xml:space="preserve"> (</w:t>
      </w:r>
      <w:r>
        <w:t>7</w:t>
      </w:r>
      <w:r w:rsidRPr="00FE1778">
        <w:t>)</w:t>
      </w:r>
      <w:r w:rsidRPr="00FE1778">
        <w:tab/>
      </w:r>
      <w:r>
        <w:t>中文不变。</w:t>
      </w:r>
    </w:p>
    <w:p w14:paraId="6F16BCC8" w14:textId="4EE1ACFF"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t>包装规范，</w:t>
      </w:r>
      <w:r>
        <w:t>P2</w:t>
      </w:r>
      <w:r w:rsidRPr="00FE1778">
        <w:t>0</w:t>
      </w:r>
      <w:r>
        <w:t>6</w:t>
      </w:r>
      <w:r w:rsidRPr="00FE1778">
        <w:t xml:space="preserve"> (</w:t>
      </w:r>
      <w:r>
        <w:t>3</w:t>
      </w:r>
      <w:r w:rsidR="007124D6">
        <w:t>)</w:t>
      </w:r>
      <w:r w:rsidRPr="00FE1778">
        <w:tab/>
      </w:r>
      <w:r>
        <w:rPr>
          <w:rFonts w:hint="eastAsia"/>
        </w:rPr>
        <w:t>修改如下：</w:t>
      </w:r>
    </w:p>
    <w:p w14:paraId="565538CB" w14:textId="7BE3CBB8" w:rsidR="009659C0" w:rsidRPr="00FE1778" w:rsidRDefault="00676733" w:rsidP="009659C0">
      <w:pPr>
        <w:pStyle w:val="SingleTxtGC"/>
      </w:pPr>
      <w:r>
        <w:tab/>
      </w:r>
      <w:r w:rsidR="009659C0" w:rsidRPr="00E03AD1">
        <w:rPr>
          <w:rFonts w:hint="eastAsia"/>
        </w:rPr>
        <w:t>第一段，将</w:t>
      </w:r>
      <w:r w:rsidR="009659C0">
        <w:rPr>
          <w:rFonts w:hint="eastAsia"/>
        </w:rPr>
        <w:t>“</w:t>
      </w:r>
      <w:r w:rsidR="009659C0" w:rsidRPr="00E03AD1">
        <w:rPr>
          <w:rFonts w:hint="eastAsia"/>
        </w:rPr>
        <w:t>液相</w:t>
      </w:r>
      <w:r w:rsidR="009659C0">
        <w:rPr>
          <w:rFonts w:hint="eastAsia"/>
        </w:rPr>
        <w:t>”</w:t>
      </w:r>
      <w:r w:rsidR="009659C0" w:rsidRPr="00E03AD1">
        <w:rPr>
          <w:rFonts w:hint="eastAsia"/>
        </w:rPr>
        <w:t>改为</w:t>
      </w:r>
      <w:r w:rsidR="009659C0">
        <w:rPr>
          <w:rFonts w:hint="eastAsia"/>
        </w:rPr>
        <w:t>“</w:t>
      </w:r>
      <w:r w:rsidR="009659C0" w:rsidRPr="00E03AD1">
        <w:rPr>
          <w:rFonts w:hint="eastAsia"/>
        </w:rPr>
        <w:t>液化气体</w:t>
      </w:r>
      <w:r w:rsidR="009659C0">
        <w:rPr>
          <w:rFonts w:hint="eastAsia"/>
        </w:rPr>
        <w:t>”</w:t>
      </w:r>
      <w:r w:rsidR="009659C0" w:rsidRPr="00E03AD1">
        <w:rPr>
          <w:rFonts w:hint="eastAsia"/>
        </w:rPr>
        <w:t>。</w:t>
      </w:r>
    </w:p>
    <w:p w14:paraId="1E70B291" w14:textId="0EA2C6CA" w:rsidR="009659C0" w:rsidRPr="00FE1778" w:rsidRDefault="00676733" w:rsidP="009659C0">
      <w:pPr>
        <w:pStyle w:val="SingleTxtGC"/>
      </w:pPr>
      <w:r>
        <w:tab/>
      </w:r>
      <w:r w:rsidR="009659C0" w:rsidRPr="00FE1778">
        <w:t>(</w:t>
      </w:r>
      <w:r w:rsidR="009659C0">
        <w:rPr>
          <w:rFonts w:hint="eastAsia"/>
        </w:rPr>
        <w:t>一</w:t>
      </w:r>
      <w:r w:rsidR="009659C0" w:rsidRPr="00FE1778">
        <w:t>)</w:t>
      </w:r>
      <w:r w:rsidR="009659C0">
        <w:rPr>
          <w:rFonts w:hint="eastAsia"/>
        </w:rPr>
        <w:t>小段，</w:t>
      </w:r>
      <w:r w:rsidR="009659C0" w:rsidRPr="007F5927">
        <w:rPr>
          <w:rFonts w:hint="eastAsia"/>
        </w:rPr>
        <w:t>将</w:t>
      </w:r>
      <w:r w:rsidR="009659C0">
        <w:rPr>
          <w:rFonts w:hint="eastAsia"/>
        </w:rPr>
        <w:t>“</w:t>
      </w:r>
      <w:r w:rsidR="009659C0" w:rsidRPr="007F5927">
        <w:rPr>
          <w:rFonts w:hint="eastAsia"/>
        </w:rPr>
        <w:t>液</w:t>
      </w:r>
      <w:r w:rsidR="009659C0">
        <w:rPr>
          <w:rFonts w:hint="eastAsia"/>
        </w:rPr>
        <w:t>体</w:t>
      </w:r>
      <w:r w:rsidR="009659C0" w:rsidRPr="007F5927">
        <w:rPr>
          <w:rFonts w:hint="eastAsia"/>
        </w:rPr>
        <w:t>部分</w:t>
      </w:r>
      <w:r w:rsidR="009659C0">
        <w:rPr>
          <w:rFonts w:hint="eastAsia"/>
        </w:rPr>
        <w:t>”</w:t>
      </w:r>
      <w:r w:rsidR="009659C0" w:rsidRPr="007F5927">
        <w:rPr>
          <w:rFonts w:hint="eastAsia"/>
        </w:rPr>
        <w:t>改为</w:t>
      </w:r>
      <w:r w:rsidR="009659C0">
        <w:rPr>
          <w:rFonts w:hint="eastAsia"/>
        </w:rPr>
        <w:t>“</w:t>
      </w:r>
      <w:r w:rsidR="009659C0" w:rsidRPr="007F5927">
        <w:rPr>
          <w:rFonts w:hint="eastAsia"/>
        </w:rPr>
        <w:t>液化气体</w:t>
      </w:r>
      <w:r w:rsidR="009659C0">
        <w:rPr>
          <w:rFonts w:hint="eastAsia"/>
        </w:rPr>
        <w:t>”</w:t>
      </w:r>
      <w:r w:rsidR="009659C0" w:rsidRPr="007F5927">
        <w:rPr>
          <w:rFonts w:hint="eastAsia"/>
        </w:rPr>
        <w:t>。</w:t>
      </w:r>
    </w:p>
    <w:p w14:paraId="647F30F3" w14:textId="56714E93" w:rsidR="009659C0" w:rsidRPr="00FE1778" w:rsidRDefault="00676733" w:rsidP="009659C0">
      <w:pPr>
        <w:pStyle w:val="SingleTxtGC"/>
      </w:pPr>
      <w:r>
        <w:tab/>
      </w:r>
      <w:r w:rsidR="009659C0" w:rsidRPr="00FE1778">
        <w:t>(</w:t>
      </w:r>
      <w:r w:rsidR="009659C0">
        <w:rPr>
          <w:rFonts w:hint="eastAsia"/>
        </w:rPr>
        <w:t>四</w:t>
      </w:r>
      <w:r w:rsidR="009659C0" w:rsidRPr="00FE1778">
        <w:t>)</w:t>
      </w:r>
      <w:r w:rsidR="009659C0">
        <w:rPr>
          <w:rFonts w:hint="eastAsia"/>
        </w:rPr>
        <w:t>小段，</w:t>
      </w:r>
      <w:r w:rsidR="009659C0" w:rsidRPr="007F5927">
        <w:rPr>
          <w:rFonts w:hint="eastAsia"/>
        </w:rPr>
        <w:t>将</w:t>
      </w:r>
      <w:r w:rsidR="009659C0">
        <w:rPr>
          <w:rFonts w:hint="eastAsia"/>
        </w:rPr>
        <w:t>“</w:t>
      </w:r>
      <w:r w:rsidR="009659C0" w:rsidRPr="007F5927">
        <w:rPr>
          <w:rFonts w:hint="eastAsia"/>
        </w:rPr>
        <w:t>液</w:t>
      </w:r>
      <w:r w:rsidR="009659C0">
        <w:rPr>
          <w:rFonts w:hint="eastAsia"/>
        </w:rPr>
        <w:t>体</w:t>
      </w:r>
      <w:r w:rsidR="009659C0" w:rsidRPr="007F5927">
        <w:rPr>
          <w:rFonts w:hint="eastAsia"/>
        </w:rPr>
        <w:t>部分</w:t>
      </w:r>
      <w:r w:rsidR="009659C0">
        <w:rPr>
          <w:rFonts w:hint="eastAsia"/>
        </w:rPr>
        <w:t>”</w:t>
      </w:r>
      <w:r w:rsidR="009659C0" w:rsidRPr="007F5927">
        <w:rPr>
          <w:rFonts w:hint="eastAsia"/>
        </w:rPr>
        <w:t>改为</w:t>
      </w:r>
      <w:r w:rsidR="009659C0">
        <w:rPr>
          <w:rFonts w:hint="eastAsia"/>
        </w:rPr>
        <w:t>“</w:t>
      </w:r>
      <w:r w:rsidR="009659C0" w:rsidRPr="007F5927">
        <w:rPr>
          <w:rFonts w:hint="eastAsia"/>
        </w:rPr>
        <w:t>液化气体</w:t>
      </w:r>
      <w:r w:rsidR="009659C0">
        <w:rPr>
          <w:rFonts w:hint="eastAsia"/>
        </w:rPr>
        <w:t>”</w:t>
      </w:r>
      <w:r w:rsidR="009659C0" w:rsidRPr="007F5927">
        <w:rPr>
          <w:rFonts w:hint="eastAsia"/>
        </w:rPr>
        <w:t>。</w:t>
      </w:r>
    </w:p>
    <w:p w14:paraId="7E85D708" w14:textId="7EC70F6D" w:rsidR="009659C0" w:rsidRPr="00FE1778" w:rsidRDefault="00676733" w:rsidP="009659C0">
      <w:pPr>
        <w:pStyle w:val="SingleTxtGC"/>
      </w:pPr>
      <w:r>
        <w:tab/>
      </w:r>
      <w:r w:rsidR="009659C0" w:rsidRPr="00FE1778">
        <w:t>(</w:t>
      </w:r>
      <w:r w:rsidR="009659C0">
        <w:rPr>
          <w:rFonts w:hint="eastAsia"/>
        </w:rPr>
        <w:t>五</w:t>
      </w:r>
      <w:r w:rsidR="009659C0" w:rsidRPr="00FE1778">
        <w:t>)</w:t>
      </w:r>
      <w:r w:rsidR="009659C0">
        <w:rPr>
          <w:rFonts w:hint="eastAsia"/>
        </w:rPr>
        <w:t>小段，</w:t>
      </w:r>
      <w:r w:rsidR="009659C0" w:rsidRPr="007F5927">
        <w:rPr>
          <w:rFonts w:hint="eastAsia"/>
        </w:rPr>
        <w:t>将</w:t>
      </w:r>
      <w:r w:rsidR="009659C0">
        <w:rPr>
          <w:rFonts w:hint="eastAsia"/>
        </w:rPr>
        <w:t>“</w:t>
      </w:r>
      <w:r w:rsidR="009659C0" w:rsidRPr="007F5927">
        <w:rPr>
          <w:rFonts w:hint="eastAsia"/>
        </w:rPr>
        <w:t>液</w:t>
      </w:r>
      <w:r w:rsidR="009659C0">
        <w:rPr>
          <w:rFonts w:hint="eastAsia"/>
        </w:rPr>
        <w:t>体</w:t>
      </w:r>
      <w:r w:rsidR="009659C0" w:rsidRPr="007F5927">
        <w:rPr>
          <w:rFonts w:hint="eastAsia"/>
        </w:rPr>
        <w:t>部分</w:t>
      </w:r>
      <w:r w:rsidR="009659C0">
        <w:rPr>
          <w:rFonts w:hint="eastAsia"/>
        </w:rPr>
        <w:t>”</w:t>
      </w:r>
      <w:r w:rsidR="009659C0" w:rsidRPr="007F5927">
        <w:rPr>
          <w:rFonts w:hint="eastAsia"/>
        </w:rPr>
        <w:t>改为</w:t>
      </w:r>
      <w:r w:rsidR="009659C0">
        <w:rPr>
          <w:rFonts w:hint="eastAsia"/>
        </w:rPr>
        <w:t>“</w:t>
      </w:r>
      <w:r w:rsidR="009659C0" w:rsidRPr="007F5927">
        <w:rPr>
          <w:rFonts w:hint="eastAsia"/>
        </w:rPr>
        <w:t>液化气体</w:t>
      </w:r>
      <w:r w:rsidR="009659C0">
        <w:rPr>
          <w:rFonts w:hint="eastAsia"/>
        </w:rPr>
        <w:t>”</w:t>
      </w:r>
      <w:r w:rsidR="009659C0" w:rsidRPr="007F5927">
        <w:rPr>
          <w:rFonts w:hint="eastAsia"/>
        </w:rPr>
        <w:t>。</w:t>
      </w:r>
    </w:p>
    <w:p w14:paraId="6F97384D" w14:textId="5B7D7C87" w:rsidR="009659C0" w:rsidRPr="00FE1778" w:rsidRDefault="00676733" w:rsidP="009659C0">
      <w:pPr>
        <w:pStyle w:val="SingleTxtGC"/>
      </w:pPr>
      <w:r>
        <w:tab/>
      </w:r>
      <w:r w:rsidR="009659C0">
        <w:rPr>
          <w:rFonts w:hint="eastAsia"/>
        </w:rPr>
        <w:t>末段，</w:t>
      </w:r>
      <w:r w:rsidR="009659C0" w:rsidRPr="00957F3D">
        <w:rPr>
          <w:rFonts w:hint="eastAsia"/>
        </w:rPr>
        <w:t>将</w:t>
      </w:r>
      <w:r w:rsidR="009659C0">
        <w:rPr>
          <w:rFonts w:hint="eastAsia"/>
        </w:rPr>
        <w:t>“</w:t>
      </w:r>
      <w:r w:rsidR="009659C0" w:rsidRPr="00957F3D">
        <w:rPr>
          <w:rFonts w:hint="eastAsia"/>
        </w:rPr>
        <w:t>液体部分</w:t>
      </w:r>
      <w:r w:rsidR="009659C0">
        <w:rPr>
          <w:rFonts w:hint="eastAsia"/>
        </w:rPr>
        <w:t>”</w:t>
      </w:r>
      <w:r w:rsidR="009659C0" w:rsidRPr="00957F3D">
        <w:rPr>
          <w:rFonts w:hint="eastAsia"/>
        </w:rPr>
        <w:t>改为</w:t>
      </w:r>
      <w:r w:rsidR="009659C0">
        <w:rPr>
          <w:rFonts w:hint="eastAsia"/>
        </w:rPr>
        <w:t>“</w:t>
      </w:r>
      <w:r w:rsidR="009659C0" w:rsidRPr="00957F3D">
        <w:rPr>
          <w:rFonts w:hint="eastAsia"/>
        </w:rPr>
        <w:t>液化气体</w:t>
      </w:r>
      <w:r w:rsidR="009659C0">
        <w:rPr>
          <w:rFonts w:hint="eastAsia"/>
        </w:rPr>
        <w:t>”</w:t>
      </w:r>
      <w:r w:rsidR="009659C0" w:rsidRPr="00957F3D">
        <w:rPr>
          <w:rFonts w:hint="eastAsia"/>
        </w:rPr>
        <w:t>。</w:t>
      </w:r>
    </w:p>
    <w:p w14:paraId="1757DF7B" w14:textId="77B21B0B"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t>包装规范，</w:t>
      </w:r>
      <w:r>
        <w:t>P2</w:t>
      </w:r>
      <w:r w:rsidRPr="00FE1778">
        <w:t>0</w:t>
      </w:r>
      <w:r>
        <w:t>8</w:t>
      </w:r>
      <w:r w:rsidRPr="00FE1778">
        <w:tab/>
      </w:r>
      <w:r>
        <w:rPr>
          <w:rFonts w:hint="eastAsia"/>
        </w:rPr>
        <w:t>表</w:t>
      </w:r>
      <w:r>
        <w:t>1,</w:t>
      </w:r>
      <w:r w:rsidR="00676733">
        <w:t xml:space="preserve"> </w:t>
      </w:r>
      <w:r>
        <w:rPr>
          <w:rFonts w:hint="eastAsia"/>
        </w:rPr>
        <w:t>表头第</w:t>
      </w:r>
      <w:r>
        <w:rPr>
          <w:rFonts w:hint="eastAsia"/>
        </w:rPr>
        <w:t>4</w:t>
      </w:r>
      <w:r>
        <w:rPr>
          <w:rFonts w:hint="eastAsia"/>
        </w:rPr>
        <w:t>栏，</w:t>
      </w:r>
      <w:r>
        <w:t>中文不变。</w:t>
      </w:r>
    </w:p>
    <w:p w14:paraId="21252EC1" w14:textId="48B6013E" w:rsidR="009659C0" w:rsidRPr="00FE1778" w:rsidRDefault="009659C0" w:rsidP="009659C0">
      <w:pPr>
        <w:pStyle w:val="SingleTxtGC"/>
      </w:pPr>
      <w:r>
        <w:t>4</w:t>
      </w:r>
      <w:r w:rsidRPr="00FE1778">
        <w:t>.</w:t>
      </w:r>
      <w:r>
        <w:t>1</w:t>
      </w:r>
      <w:r w:rsidRPr="00FE1778">
        <w:t>.</w:t>
      </w:r>
      <w:r>
        <w:t>4</w:t>
      </w:r>
      <w:r w:rsidRPr="00FE1778">
        <w:t>.</w:t>
      </w:r>
      <w:r>
        <w:t>1,</w:t>
      </w:r>
      <w:r w:rsidR="00752419">
        <w:t xml:space="preserve"> </w:t>
      </w:r>
      <w:r>
        <w:t>包装规范，</w:t>
      </w:r>
      <w:r>
        <w:t>P520,</w:t>
      </w:r>
      <w:r w:rsidR="00676733">
        <w:t xml:space="preserve"> </w:t>
      </w:r>
      <w:r>
        <w:rPr>
          <w:rFonts w:hint="eastAsia"/>
        </w:rPr>
        <w:t>附加要求</w:t>
      </w:r>
      <w:r>
        <w:t>4</w:t>
      </w:r>
      <w:r w:rsidRPr="00FE1778">
        <w:tab/>
      </w:r>
      <w:r>
        <w:t>中文不变。</w:t>
      </w:r>
    </w:p>
    <w:p w14:paraId="2A7F5704" w14:textId="4F0E587F" w:rsidR="009659C0" w:rsidRPr="00FE1778" w:rsidRDefault="009659C0" w:rsidP="009659C0">
      <w:pPr>
        <w:pStyle w:val="SingleTxtGC"/>
      </w:pPr>
      <w:r>
        <w:rPr>
          <w:iCs/>
        </w:rPr>
        <w:t>4</w:t>
      </w:r>
      <w:r w:rsidRPr="00FE1778">
        <w:rPr>
          <w:iCs/>
        </w:rPr>
        <w:t>.</w:t>
      </w:r>
      <w:r>
        <w:rPr>
          <w:iCs/>
        </w:rPr>
        <w:t>1</w:t>
      </w:r>
      <w:r w:rsidRPr="00FE1778">
        <w:rPr>
          <w:iCs/>
        </w:rPr>
        <w:t>.</w:t>
      </w:r>
      <w:r>
        <w:rPr>
          <w:iCs/>
        </w:rPr>
        <w:t>4</w:t>
      </w:r>
      <w:r w:rsidRPr="00FE1778">
        <w:rPr>
          <w:iCs/>
        </w:rPr>
        <w:t>.</w:t>
      </w:r>
      <w:r>
        <w:rPr>
          <w:iCs/>
        </w:rPr>
        <w:t>1,</w:t>
      </w:r>
      <w:r w:rsidR="00752419">
        <w:rPr>
          <w:iCs/>
        </w:rPr>
        <w:t xml:space="preserve"> </w:t>
      </w:r>
      <w:r>
        <w:rPr>
          <w:iCs/>
        </w:rPr>
        <w:t>包装规范，</w:t>
      </w:r>
      <w:r>
        <w:t>P52</w:t>
      </w:r>
      <w:r w:rsidRPr="00FE1778">
        <w:t>0</w:t>
      </w:r>
      <w:r w:rsidRPr="00FE1778">
        <w:tab/>
      </w:r>
      <w:r>
        <w:rPr>
          <w:rFonts w:hint="eastAsia"/>
        </w:rPr>
        <w:t>新增以下特殊包装规定</w:t>
      </w:r>
      <w:r>
        <w:t>PP94</w:t>
      </w:r>
      <w:r>
        <w:rPr>
          <w:rFonts w:hint="eastAsia"/>
        </w:rPr>
        <w:t>和</w:t>
      </w:r>
      <w:r>
        <w:t>PP95:</w:t>
      </w:r>
    </w:p>
    <w:p w14:paraId="7239F111" w14:textId="77777777" w:rsidR="009659C0" w:rsidRPr="00FE1778" w:rsidRDefault="009659C0" w:rsidP="009659C0">
      <w:pPr>
        <w:pStyle w:val="SingleTxtGC"/>
      </w:pPr>
      <w:r>
        <w:rPr>
          <w:rFonts w:hint="eastAsia"/>
        </w:rPr>
        <w:t>“</w:t>
      </w:r>
      <w:r>
        <w:t>PP94</w:t>
      </w:r>
      <w:r w:rsidRPr="00FE1778">
        <w:tab/>
      </w:r>
      <w:r>
        <w:rPr>
          <w:rFonts w:hint="eastAsia"/>
        </w:rPr>
        <w:t>第</w:t>
      </w:r>
      <w:r>
        <w:t>2</w:t>
      </w:r>
      <w:r w:rsidRPr="001D7438">
        <w:t>.0.</w:t>
      </w:r>
      <w:r>
        <w:t>4</w:t>
      </w:r>
      <w:r w:rsidRPr="001D7438">
        <w:t>.</w:t>
      </w:r>
      <w:r>
        <w:t>3</w:t>
      </w:r>
      <w:r>
        <w:rPr>
          <w:rFonts w:hint="eastAsia"/>
        </w:rPr>
        <w:t>节所列极少量活性样品可酌情在</w:t>
      </w:r>
      <w:r>
        <w:t>UN</w:t>
      </w:r>
      <w:r w:rsidRPr="00FE1778">
        <w:t xml:space="preserve"> </w:t>
      </w:r>
      <w:r>
        <w:t>3223</w:t>
      </w:r>
      <w:r>
        <w:rPr>
          <w:rFonts w:hint="eastAsia"/>
        </w:rPr>
        <w:t>或</w:t>
      </w:r>
      <w:r>
        <w:t>UN 3224</w:t>
      </w:r>
      <w:r>
        <w:rPr>
          <w:rFonts w:hint="eastAsia"/>
        </w:rPr>
        <w:t>之下运输，条件是：</w:t>
      </w:r>
    </w:p>
    <w:p w14:paraId="33E2175B" w14:textId="58AC51CE" w:rsidR="009659C0" w:rsidRPr="00FE1778" w:rsidRDefault="009659C0" w:rsidP="009659C0">
      <w:pPr>
        <w:pStyle w:val="SingleTxtGC"/>
      </w:pPr>
      <w:r>
        <w:t>1</w:t>
      </w:r>
      <w:r w:rsidRPr="00FE1778">
        <w:t>.</w:t>
      </w:r>
      <w:r>
        <w:rPr>
          <w:rFonts w:hint="eastAsia"/>
        </w:rPr>
        <w:t xml:space="preserve">  </w:t>
      </w:r>
      <w:r>
        <w:rPr>
          <w:rFonts w:hint="eastAsia"/>
        </w:rPr>
        <w:t>仅使用配有箱型外容器的组合容器</w:t>
      </w:r>
      <w:r w:rsidRPr="00FE1778">
        <w:t>(</w:t>
      </w:r>
      <w:r>
        <w:t>4A</w:t>
      </w:r>
      <w:r>
        <w:rPr>
          <w:rFonts w:hint="eastAsia"/>
        </w:rPr>
        <w:t>、</w:t>
      </w:r>
      <w:r>
        <w:t>4B</w:t>
      </w:r>
      <w:r>
        <w:rPr>
          <w:rFonts w:hint="eastAsia"/>
        </w:rPr>
        <w:t>、</w:t>
      </w:r>
      <w:r>
        <w:t>4N</w:t>
      </w:r>
      <w:r>
        <w:rPr>
          <w:rFonts w:hint="eastAsia"/>
        </w:rPr>
        <w:t>、</w:t>
      </w:r>
      <w:r>
        <w:t>4C1</w:t>
      </w:r>
      <w:r>
        <w:rPr>
          <w:rFonts w:hint="eastAsia"/>
        </w:rPr>
        <w:t>、</w:t>
      </w:r>
      <w:r>
        <w:t>4C2</w:t>
      </w:r>
      <w:r>
        <w:rPr>
          <w:rFonts w:hint="eastAsia"/>
        </w:rPr>
        <w:t>、</w:t>
      </w:r>
      <w:r>
        <w:t>4D</w:t>
      </w:r>
      <w:r>
        <w:rPr>
          <w:rFonts w:hint="eastAsia"/>
        </w:rPr>
        <w:t>、</w:t>
      </w:r>
      <w:r>
        <w:t>4F</w:t>
      </w:r>
      <w:r>
        <w:rPr>
          <w:rFonts w:hint="eastAsia"/>
        </w:rPr>
        <w:t>、</w:t>
      </w:r>
      <w:r>
        <w:t>4G</w:t>
      </w:r>
      <w:r>
        <w:rPr>
          <w:rFonts w:hint="eastAsia"/>
        </w:rPr>
        <w:t>、</w:t>
      </w:r>
      <w:r>
        <w:t>4H1</w:t>
      </w:r>
      <w:r>
        <w:rPr>
          <w:rFonts w:hint="eastAsia"/>
        </w:rPr>
        <w:t>、</w:t>
      </w:r>
      <w:r>
        <w:t>4H2)</w:t>
      </w:r>
      <w:r>
        <w:rPr>
          <w:rFonts w:hint="eastAsia"/>
        </w:rPr>
        <w:t>；</w:t>
      </w:r>
    </w:p>
    <w:p w14:paraId="03A6D368" w14:textId="6DFC977F" w:rsidR="009659C0" w:rsidRPr="00FE1778" w:rsidRDefault="009659C0" w:rsidP="009659C0">
      <w:pPr>
        <w:pStyle w:val="SingleTxtGC"/>
      </w:pPr>
      <w:r>
        <w:t>2</w:t>
      </w:r>
      <w:r w:rsidRPr="00FE1778">
        <w:t>.</w:t>
      </w:r>
      <w:r>
        <w:rPr>
          <w:rFonts w:hint="eastAsia"/>
        </w:rPr>
        <w:t xml:space="preserve">  </w:t>
      </w:r>
      <w:r>
        <w:rPr>
          <w:rFonts w:hint="eastAsia"/>
        </w:rPr>
        <w:t>用塑料、玻璃、</w:t>
      </w:r>
      <w:r w:rsidRPr="00021D9D">
        <w:rPr>
          <w:rFonts w:hint="eastAsia"/>
        </w:rPr>
        <w:t>瓷器、粗陶瓷</w:t>
      </w:r>
      <w:r>
        <w:rPr>
          <w:rFonts w:hint="eastAsia"/>
        </w:rPr>
        <w:t>制</w:t>
      </w:r>
      <w:r w:rsidRPr="00FD6A49">
        <w:rPr>
          <w:rFonts w:hint="eastAsia"/>
        </w:rPr>
        <w:t>微量滴定板</w:t>
      </w:r>
      <w:r>
        <w:rPr>
          <w:rFonts w:hint="eastAsia"/>
        </w:rPr>
        <w:t>或多层板作为内容器承载样品；</w:t>
      </w:r>
    </w:p>
    <w:p w14:paraId="3208EBFD" w14:textId="02A875AA" w:rsidR="009659C0" w:rsidRPr="00FE1778" w:rsidRDefault="009659C0" w:rsidP="009659C0">
      <w:pPr>
        <w:pStyle w:val="SingleTxtGC"/>
      </w:pPr>
      <w:r>
        <w:t>3</w:t>
      </w:r>
      <w:r w:rsidRPr="00FE1778">
        <w:t>.</w:t>
      </w:r>
      <w:r>
        <w:rPr>
          <w:rFonts w:hint="eastAsia"/>
        </w:rPr>
        <w:t xml:space="preserve">  </w:t>
      </w:r>
      <w:r>
        <w:rPr>
          <w:rFonts w:hint="eastAsia"/>
        </w:rPr>
        <w:t>每个内腔最大装载量，固体不超过</w:t>
      </w:r>
      <w:r w:rsidRPr="00FE1778">
        <w:t>0.0</w:t>
      </w:r>
      <w:r>
        <w:t>1</w:t>
      </w:r>
      <w:r>
        <w:rPr>
          <w:rFonts w:hint="eastAsia"/>
        </w:rPr>
        <w:t>克，液体不超过</w:t>
      </w:r>
      <w:r w:rsidRPr="00FE1778">
        <w:t>0.0</w:t>
      </w:r>
      <w:r>
        <w:t>1</w:t>
      </w:r>
      <w:r>
        <w:rPr>
          <w:rFonts w:hint="eastAsia"/>
        </w:rPr>
        <w:t>毫升；</w:t>
      </w:r>
    </w:p>
    <w:p w14:paraId="1B520D06" w14:textId="3632D5EE" w:rsidR="009659C0" w:rsidRPr="00FE1778" w:rsidRDefault="009659C0" w:rsidP="009659C0">
      <w:pPr>
        <w:pStyle w:val="SingleTxtGC"/>
      </w:pPr>
      <w:r>
        <w:t>4</w:t>
      </w:r>
      <w:r w:rsidRPr="00FE1778">
        <w:t>.</w:t>
      </w:r>
      <w:r>
        <w:rPr>
          <w:rFonts w:hint="eastAsia"/>
        </w:rPr>
        <w:t xml:space="preserve">  </w:t>
      </w:r>
      <w:r w:rsidRPr="00D665FD">
        <w:rPr>
          <w:rFonts w:hint="eastAsia"/>
        </w:rPr>
        <w:t>每</w:t>
      </w:r>
      <w:r>
        <w:rPr>
          <w:rFonts w:hint="eastAsia"/>
        </w:rPr>
        <w:t>个</w:t>
      </w:r>
      <w:r w:rsidRPr="00D665FD">
        <w:rPr>
          <w:rFonts w:hint="eastAsia"/>
        </w:rPr>
        <w:t>外容器的最大净装</w:t>
      </w:r>
      <w:r>
        <w:rPr>
          <w:rFonts w:hint="eastAsia"/>
        </w:rPr>
        <w:t>载</w:t>
      </w:r>
      <w:r w:rsidRPr="00D665FD">
        <w:rPr>
          <w:rFonts w:hint="eastAsia"/>
        </w:rPr>
        <w:t>量</w:t>
      </w:r>
      <w:r>
        <w:rPr>
          <w:rFonts w:hint="eastAsia"/>
        </w:rPr>
        <w:t>，固体为</w:t>
      </w:r>
      <w:r>
        <w:t>2</w:t>
      </w:r>
      <w:r w:rsidRPr="00FE1778">
        <w:t>0</w:t>
      </w:r>
      <w:r>
        <w:rPr>
          <w:rFonts w:hint="eastAsia"/>
        </w:rPr>
        <w:t>克，液体为</w:t>
      </w:r>
      <w:r>
        <w:t>2</w:t>
      </w:r>
      <w:r w:rsidRPr="00FE1778">
        <w:t>0</w:t>
      </w:r>
      <w:r>
        <w:rPr>
          <w:rFonts w:hint="eastAsia"/>
        </w:rPr>
        <w:t>毫升，</w:t>
      </w:r>
      <w:r w:rsidRPr="00D87628">
        <w:rPr>
          <w:rFonts w:hint="eastAsia"/>
        </w:rPr>
        <w:t>在混装的情况下克</w:t>
      </w:r>
      <w:r>
        <w:rPr>
          <w:rFonts w:hint="eastAsia"/>
        </w:rPr>
        <w:t>数</w:t>
      </w:r>
      <w:r w:rsidRPr="00D87628">
        <w:rPr>
          <w:rFonts w:hint="eastAsia"/>
        </w:rPr>
        <w:t>和毫升</w:t>
      </w:r>
      <w:r>
        <w:rPr>
          <w:rFonts w:hint="eastAsia"/>
        </w:rPr>
        <w:t>数</w:t>
      </w:r>
      <w:r w:rsidRPr="00D87628">
        <w:rPr>
          <w:rFonts w:hint="eastAsia"/>
        </w:rPr>
        <w:t>之和</w:t>
      </w:r>
      <w:r>
        <w:rPr>
          <w:rFonts w:hint="eastAsia"/>
        </w:rPr>
        <w:t>不超过</w:t>
      </w:r>
      <w:r>
        <w:t>2</w:t>
      </w:r>
      <w:r w:rsidRPr="00FE1778">
        <w:t>0</w:t>
      </w:r>
      <w:r>
        <w:rPr>
          <w:rFonts w:hint="eastAsia"/>
        </w:rPr>
        <w:t>；并且</w:t>
      </w:r>
    </w:p>
    <w:p w14:paraId="35CA56ED" w14:textId="27EA281F" w:rsidR="009659C0" w:rsidRPr="00FE1778" w:rsidRDefault="009659C0" w:rsidP="009659C0">
      <w:pPr>
        <w:pStyle w:val="SingleTxtGC"/>
      </w:pPr>
      <w:r>
        <w:t>5</w:t>
      </w:r>
      <w:r w:rsidRPr="00FE1778">
        <w:t>.</w:t>
      </w:r>
      <w:r>
        <w:rPr>
          <w:rFonts w:hint="eastAsia"/>
        </w:rPr>
        <w:t xml:space="preserve">  </w:t>
      </w:r>
      <w:r>
        <w:rPr>
          <w:rFonts w:hint="eastAsia"/>
        </w:rPr>
        <w:t>在按照任选规定使用干冰或液氮作为质量管理措施的冷却剂时，需遵守</w:t>
      </w:r>
      <w:r>
        <w:t>5</w:t>
      </w:r>
      <w:r w:rsidRPr="00FE1778">
        <w:t>.</w:t>
      </w:r>
      <w:r>
        <w:t>5</w:t>
      </w:r>
      <w:r w:rsidRPr="00FE1778">
        <w:t>.</w:t>
      </w:r>
      <w:r>
        <w:t>3</w:t>
      </w:r>
      <w:r>
        <w:rPr>
          <w:rFonts w:hint="eastAsia"/>
        </w:rPr>
        <w:t>的要求。应提供内部支撑物将内容器固定在原位。内</w:t>
      </w:r>
      <w:r w:rsidRPr="00265D71">
        <w:rPr>
          <w:rFonts w:hint="eastAsia"/>
        </w:rPr>
        <w:t>容器</w:t>
      </w:r>
      <w:r>
        <w:rPr>
          <w:rFonts w:hint="eastAsia"/>
        </w:rPr>
        <w:t>和</w:t>
      </w:r>
      <w:r w:rsidRPr="00265D71">
        <w:rPr>
          <w:rFonts w:hint="eastAsia"/>
        </w:rPr>
        <w:t>外</w:t>
      </w:r>
      <w:r>
        <w:rPr>
          <w:rFonts w:hint="eastAsia"/>
        </w:rPr>
        <w:t>容器应</w:t>
      </w:r>
      <w:r w:rsidRPr="0065338E">
        <w:rPr>
          <w:rFonts w:hint="eastAsia"/>
        </w:rPr>
        <w:t>在</w:t>
      </w:r>
      <w:r>
        <w:rPr>
          <w:rFonts w:hint="eastAsia"/>
        </w:rPr>
        <w:t>所用</w:t>
      </w:r>
      <w:r w:rsidRPr="0065338E">
        <w:rPr>
          <w:rFonts w:hint="eastAsia"/>
        </w:rPr>
        <w:t>制冷剂的温度下</w:t>
      </w:r>
      <w:r>
        <w:rPr>
          <w:rFonts w:hint="eastAsia"/>
        </w:rPr>
        <w:t>和</w:t>
      </w:r>
      <w:r w:rsidRPr="0065338E">
        <w:rPr>
          <w:rFonts w:hint="eastAsia"/>
        </w:rPr>
        <w:t>在失去制冷可能出现的温度和压力下保持完好无损。</w:t>
      </w:r>
    </w:p>
    <w:p w14:paraId="2E75A155" w14:textId="77777777" w:rsidR="009659C0" w:rsidRPr="00FE1778" w:rsidRDefault="009659C0" w:rsidP="00E4792C">
      <w:pPr>
        <w:pStyle w:val="SingleTxtGC"/>
        <w:tabs>
          <w:tab w:val="clear" w:pos="1996"/>
          <w:tab w:val="left" w:pos="1843"/>
        </w:tabs>
      </w:pPr>
      <w:r>
        <w:t>PP95</w:t>
      </w:r>
      <w:r w:rsidRPr="00FE1778">
        <w:tab/>
      </w:r>
      <w:r w:rsidRPr="004A474D">
        <w:rPr>
          <w:rFonts w:hint="eastAsia"/>
        </w:rPr>
        <w:t>第</w:t>
      </w:r>
      <w:r>
        <w:rPr>
          <w:rFonts w:hint="eastAsia"/>
        </w:rPr>
        <w:t>2</w:t>
      </w:r>
      <w:r w:rsidRPr="004A474D">
        <w:rPr>
          <w:rFonts w:hint="eastAsia"/>
        </w:rPr>
        <w:t>.0.</w:t>
      </w:r>
      <w:r>
        <w:rPr>
          <w:rFonts w:hint="eastAsia"/>
        </w:rPr>
        <w:t>4</w:t>
      </w:r>
      <w:r w:rsidRPr="004A474D">
        <w:rPr>
          <w:rFonts w:hint="eastAsia"/>
        </w:rPr>
        <w:t>.</w:t>
      </w:r>
      <w:r>
        <w:rPr>
          <w:rFonts w:hint="eastAsia"/>
        </w:rPr>
        <w:t>3</w:t>
      </w:r>
      <w:r w:rsidRPr="004A474D">
        <w:rPr>
          <w:rFonts w:hint="eastAsia"/>
        </w:rPr>
        <w:t>节所列极少量活性样品可酌情在</w:t>
      </w:r>
      <w:r>
        <w:rPr>
          <w:rFonts w:hint="eastAsia"/>
        </w:rPr>
        <w:t>UN</w:t>
      </w:r>
      <w:r w:rsidRPr="004A474D">
        <w:rPr>
          <w:rFonts w:hint="eastAsia"/>
        </w:rPr>
        <w:t xml:space="preserve"> </w:t>
      </w:r>
      <w:r>
        <w:rPr>
          <w:rFonts w:hint="eastAsia"/>
        </w:rPr>
        <w:t>3223</w:t>
      </w:r>
      <w:r w:rsidRPr="004A474D">
        <w:rPr>
          <w:rFonts w:hint="eastAsia"/>
        </w:rPr>
        <w:t>或</w:t>
      </w:r>
      <w:r>
        <w:rPr>
          <w:rFonts w:hint="eastAsia"/>
        </w:rPr>
        <w:t>UN</w:t>
      </w:r>
      <w:r w:rsidRPr="004A474D">
        <w:rPr>
          <w:rFonts w:hint="eastAsia"/>
        </w:rPr>
        <w:t xml:space="preserve"> </w:t>
      </w:r>
      <w:r>
        <w:rPr>
          <w:rFonts w:hint="eastAsia"/>
        </w:rPr>
        <w:t>3224</w:t>
      </w:r>
      <w:r w:rsidRPr="004A474D">
        <w:rPr>
          <w:rFonts w:hint="eastAsia"/>
        </w:rPr>
        <w:t>之下运输，条件是：</w:t>
      </w:r>
    </w:p>
    <w:p w14:paraId="71BB0E8C" w14:textId="09CFFE16" w:rsidR="009659C0" w:rsidRPr="00FE1778" w:rsidRDefault="009659C0" w:rsidP="009659C0">
      <w:pPr>
        <w:pStyle w:val="SingleTxtGC"/>
      </w:pPr>
      <w:r>
        <w:t>1</w:t>
      </w:r>
      <w:r w:rsidRPr="00D976D1">
        <w:t>.</w:t>
      </w:r>
      <w:r>
        <w:rPr>
          <w:rFonts w:hint="eastAsia"/>
        </w:rPr>
        <w:t xml:space="preserve">  </w:t>
      </w:r>
      <w:r>
        <w:rPr>
          <w:rFonts w:hint="eastAsia"/>
        </w:rPr>
        <w:t>外容器材料只能是</w:t>
      </w:r>
      <w:r>
        <w:rPr>
          <w:rFonts w:hint="eastAsia"/>
        </w:rPr>
        <w:t>4G</w:t>
      </w:r>
      <w:r>
        <w:rPr>
          <w:rFonts w:hint="eastAsia"/>
        </w:rPr>
        <w:t>型</w:t>
      </w:r>
      <w:r w:rsidRPr="00A4009D">
        <w:rPr>
          <w:rFonts w:hint="eastAsia"/>
        </w:rPr>
        <w:t>波纹纤维板</w:t>
      </w:r>
      <w:r>
        <w:rPr>
          <w:rFonts w:hint="eastAsia"/>
        </w:rPr>
        <w:t>，最小尺寸</w:t>
      </w:r>
      <w:r>
        <w:t>6</w:t>
      </w:r>
      <w:r w:rsidRPr="00D976D1">
        <w:t>0</w:t>
      </w:r>
      <w:r>
        <w:rPr>
          <w:rFonts w:hint="eastAsia"/>
        </w:rPr>
        <w:t>厘米</w:t>
      </w:r>
      <w:r w:rsidRPr="00FE1778">
        <w:t>(</w:t>
      </w:r>
      <w:r>
        <w:rPr>
          <w:rFonts w:hint="eastAsia"/>
        </w:rPr>
        <w:t>长</w:t>
      </w:r>
      <w:r w:rsidRPr="00FE1778">
        <w:t>)</w:t>
      </w:r>
      <w:r>
        <w:rPr>
          <w:rFonts w:hint="eastAsia"/>
        </w:rPr>
        <w:t xml:space="preserve"> </w:t>
      </w:r>
      <w:r>
        <w:t>x</w:t>
      </w:r>
      <w:r w:rsidRPr="00FE1778">
        <w:t xml:space="preserve"> </w:t>
      </w:r>
      <w:r>
        <w:t>4</w:t>
      </w:r>
      <w:r w:rsidRPr="00FE1778">
        <w:t>0.</w:t>
      </w:r>
      <w:r>
        <w:t>5</w:t>
      </w:r>
      <w:r>
        <w:rPr>
          <w:rFonts w:hint="eastAsia"/>
        </w:rPr>
        <w:t>厘米</w:t>
      </w:r>
      <w:r w:rsidRPr="00FE1778">
        <w:t>(</w:t>
      </w:r>
      <w:r>
        <w:rPr>
          <w:rFonts w:hint="eastAsia"/>
        </w:rPr>
        <w:t>宽</w:t>
      </w:r>
      <w:r w:rsidRPr="00FE1778">
        <w:t xml:space="preserve">) </w:t>
      </w:r>
      <w:r>
        <w:t>x</w:t>
      </w:r>
      <w:r w:rsidRPr="00FE1778">
        <w:t xml:space="preserve"> </w:t>
      </w:r>
      <w:r>
        <w:t>30</w:t>
      </w:r>
      <w:r>
        <w:rPr>
          <w:rFonts w:hint="eastAsia"/>
        </w:rPr>
        <w:t>厘米</w:t>
      </w:r>
      <w:r w:rsidRPr="00FE1778">
        <w:t>(</w:t>
      </w:r>
      <w:r>
        <w:rPr>
          <w:rFonts w:hint="eastAsia"/>
        </w:rPr>
        <w:t>高</w:t>
      </w:r>
      <w:r>
        <w:t>)</w:t>
      </w:r>
      <w:r>
        <w:rPr>
          <w:rFonts w:hint="eastAsia"/>
        </w:rPr>
        <w:t>，最小壁厚</w:t>
      </w:r>
      <w:r>
        <w:t>1</w:t>
      </w:r>
      <w:r w:rsidRPr="00FE1778">
        <w:t>.</w:t>
      </w:r>
      <w:r>
        <w:t>3</w:t>
      </w:r>
      <w:r>
        <w:rPr>
          <w:rFonts w:hint="eastAsia"/>
        </w:rPr>
        <w:t>厘米；</w:t>
      </w:r>
    </w:p>
    <w:p w14:paraId="3029F471" w14:textId="27E8BD56" w:rsidR="009659C0" w:rsidRPr="00FE1778" w:rsidRDefault="009659C0" w:rsidP="009659C0">
      <w:pPr>
        <w:pStyle w:val="SingleTxtGC"/>
      </w:pPr>
      <w:r>
        <w:t>2</w:t>
      </w:r>
      <w:r w:rsidRPr="00FE1778">
        <w:t>.</w:t>
      </w:r>
      <w:r>
        <w:rPr>
          <w:rFonts w:hint="eastAsia"/>
        </w:rPr>
        <w:t xml:space="preserve">  </w:t>
      </w:r>
      <w:r>
        <w:rPr>
          <w:rFonts w:hint="eastAsia"/>
        </w:rPr>
        <w:t>每种物质装在最大容量</w:t>
      </w:r>
      <w:r>
        <w:rPr>
          <w:rFonts w:hint="eastAsia"/>
        </w:rPr>
        <w:t>30</w:t>
      </w:r>
      <w:r>
        <w:rPr>
          <w:rFonts w:hint="eastAsia"/>
        </w:rPr>
        <w:t>毫升的玻璃或塑料内容器中，内容器周围包以延伸性</w:t>
      </w:r>
      <w:r w:rsidRPr="005D6079">
        <w:rPr>
          <w:rFonts w:hint="eastAsia"/>
        </w:rPr>
        <w:t>聚乙烯</w:t>
      </w:r>
      <w:r>
        <w:rPr>
          <w:rFonts w:hint="eastAsia"/>
        </w:rPr>
        <w:t>泡沫材料，厚度至少</w:t>
      </w:r>
      <w:r>
        <w:rPr>
          <w:rFonts w:hint="eastAsia"/>
        </w:rPr>
        <w:t>130</w:t>
      </w:r>
      <w:r>
        <w:rPr>
          <w:rFonts w:hint="eastAsia"/>
        </w:rPr>
        <w:t>毫米，材料密度</w:t>
      </w:r>
      <w:r>
        <w:t>18</w:t>
      </w:r>
      <w:r w:rsidRPr="00FE1778">
        <w:t xml:space="preserve"> ± </w:t>
      </w:r>
      <w:r>
        <w:t>1</w:t>
      </w:r>
      <w:r w:rsidRPr="0000319B">
        <w:rPr>
          <w:rFonts w:hint="eastAsia"/>
        </w:rPr>
        <w:t>克</w:t>
      </w:r>
      <w:r w:rsidRPr="0000319B">
        <w:t>/</w:t>
      </w:r>
      <w:r w:rsidRPr="0000319B">
        <w:rPr>
          <w:rFonts w:hint="eastAsia"/>
        </w:rPr>
        <w:t>升；</w:t>
      </w:r>
    </w:p>
    <w:p w14:paraId="549355F6" w14:textId="121C36C4" w:rsidR="009659C0" w:rsidRPr="00FE1778" w:rsidRDefault="009659C0" w:rsidP="009659C0">
      <w:pPr>
        <w:pStyle w:val="SingleTxtGC"/>
      </w:pPr>
      <w:r>
        <w:t>3</w:t>
      </w:r>
      <w:r w:rsidRPr="00FE1778">
        <w:t>.</w:t>
      </w:r>
      <w:r>
        <w:rPr>
          <w:rFonts w:hint="eastAsia"/>
        </w:rPr>
        <w:t xml:space="preserve">  </w:t>
      </w:r>
      <w:r>
        <w:rPr>
          <w:rFonts w:hint="eastAsia"/>
        </w:rPr>
        <w:t>泡沫材料包内的内容器相互隔开，最小间隔</w:t>
      </w:r>
      <w:r>
        <w:rPr>
          <w:rFonts w:hint="eastAsia"/>
        </w:rPr>
        <w:t>40</w:t>
      </w:r>
      <w:r>
        <w:rPr>
          <w:rFonts w:hint="eastAsia"/>
        </w:rPr>
        <w:t>毫米，与外容器壁的最小间距</w:t>
      </w:r>
      <w:r>
        <w:rPr>
          <w:rFonts w:hint="eastAsia"/>
        </w:rPr>
        <w:t>70</w:t>
      </w:r>
      <w:r>
        <w:rPr>
          <w:rFonts w:hint="eastAsia"/>
        </w:rPr>
        <w:t>毫米。包件最多可含两层此种泡沫材料包，每层最多装</w:t>
      </w:r>
      <w:r>
        <w:rPr>
          <w:rFonts w:hint="eastAsia"/>
        </w:rPr>
        <w:t>28</w:t>
      </w:r>
      <w:r>
        <w:rPr>
          <w:rFonts w:hint="eastAsia"/>
        </w:rPr>
        <w:t>各内容器；</w:t>
      </w:r>
    </w:p>
    <w:p w14:paraId="3355A013" w14:textId="1A823F60" w:rsidR="009659C0" w:rsidRPr="00FE1778" w:rsidRDefault="009659C0" w:rsidP="009659C0">
      <w:pPr>
        <w:pStyle w:val="SingleTxtGC"/>
      </w:pPr>
      <w:r>
        <w:t>4</w:t>
      </w:r>
      <w:r w:rsidRPr="00FE1778">
        <w:t>.</w:t>
      </w:r>
      <w:r>
        <w:rPr>
          <w:rFonts w:hint="eastAsia"/>
        </w:rPr>
        <w:t xml:space="preserve">  </w:t>
      </w:r>
      <w:r>
        <w:rPr>
          <w:rFonts w:hint="eastAsia"/>
        </w:rPr>
        <w:t>每个内容器的最大装载量，固体不超过</w:t>
      </w:r>
      <w:r>
        <w:rPr>
          <w:rFonts w:hint="eastAsia"/>
        </w:rPr>
        <w:t>1</w:t>
      </w:r>
      <w:r>
        <w:rPr>
          <w:rFonts w:hint="eastAsia"/>
        </w:rPr>
        <w:t>克，液体不超过</w:t>
      </w:r>
      <w:r>
        <w:rPr>
          <w:rFonts w:hint="eastAsia"/>
        </w:rPr>
        <w:t>1</w:t>
      </w:r>
      <w:r>
        <w:rPr>
          <w:rFonts w:hint="eastAsia"/>
        </w:rPr>
        <w:t>毫升；</w:t>
      </w:r>
    </w:p>
    <w:p w14:paraId="76EACD58" w14:textId="7CAAB161" w:rsidR="009659C0" w:rsidRPr="00FE1778" w:rsidRDefault="009659C0" w:rsidP="009659C0">
      <w:pPr>
        <w:pStyle w:val="SingleTxtGC"/>
      </w:pPr>
      <w:r>
        <w:t>5</w:t>
      </w:r>
      <w:r w:rsidRPr="00FE1778">
        <w:t>.</w:t>
      </w:r>
      <w:r>
        <w:rPr>
          <w:rFonts w:hint="eastAsia"/>
        </w:rPr>
        <w:t xml:space="preserve">  </w:t>
      </w:r>
      <w:r>
        <w:rPr>
          <w:rFonts w:hint="eastAsia"/>
        </w:rPr>
        <w:t>每个外容器</w:t>
      </w:r>
      <w:r w:rsidRPr="00493425">
        <w:rPr>
          <w:rFonts w:hint="eastAsia"/>
        </w:rPr>
        <w:t>的最大净装载量</w:t>
      </w:r>
      <w:r>
        <w:rPr>
          <w:rFonts w:hint="eastAsia"/>
        </w:rPr>
        <w:t>，固体为</w:t>
      </w:r>
      <w:r>
        <w:rPr>
          <w:rFonts w:hint="eastAsia"/>
        </w:rPr>
        <w:t>56</w:t>
      </w:r>
      <w:r>
        <w:rPr>
          <w:rFonts w:hint="eastAsia"/>
        </w:rPr>
        <w:t>克，液体为</w:t>
      </w:r>
      <w:r>
        <w:rPr>
          <w:rFonts w:hint="eastAsia"/>
        </w:rPr>
        <w:t>56</w:t>
      </w:r>
      <w:r>
        <w:rPr>
          <w:rFonts w:hint="eastAsia"/>
        </w:rPr>
        <w:t>毫升，</w:t>
      </w:r>
      <w:r w:rsidRPr="00493425">
        <w:rPr>
          <w:rFonts w:hint="eastAsia"/>
        </w:rPr>
        <w:t>在混装的情况下克数和毫升数之和不超过</w:t>
      </w:r>
      <w:r>
        <w:rPr>
          <w:rFonts w:hint="eastAsia"/>
        </w:rPr>
        <w:t>56</w:t>
      </w:r>
      <w:r w:rsidRPr="00493425">
        <w:rPr>
          <w:rFonts w:hint="eastAsia"/>
        </w:rPr>
        <w:t>；并且</w:t>
      </w:r>
    </w:p>
    <w:p w14:paraId="28D49E02" w14:textId="73B1BAD4" w:rsidR="009659C0" w:rsidRPr="00FE1778" w:rsidRDefault="009659C0" w:rsidP="009659C0">
      <w:pPr>
        <w:pStyle w:val="SingleTxtGC"/>
      </w:pPr>
      <w:r>
        <w:t>6</w:t>
      </w:r>
      <w:r w:rsidRPr="00FE1778">
        <w:t>.</w:t>
      </w:r>
      <w:r>
        <w:rPr>
          <w:rFonts w:hint="eastAsia"/>
        </w:rPr>
        <w:t xml:space="preserve">  </w:t>
      </w:r>
      <w:r w:rsidRPr="00B7339D">
        <w:rPr>
          <w:rFonts w:hint="eastAsia"/>
        </w:rPr>
        <w:t>在按照任选规定使用干冰或液氮作为质量管理措施的冷却剂时，需遵守</w:t>
      </w:r>
      <w:r>
        <w:rPr>
          <w:rFonts w:hint="eastAsia"/>
        </w:rPr>
        <w:t>5</w:t>
      </w:r>
      <w:r w:rsidRPr="00B7339D">
        <w:rPr>
          <w:rFonts w:hint="eastAsia"/>
        </w:rPr>
        <w:t>.</w:t>
      </w:r>
      <w:r>
        <w:rPr>
          <w:rFonts w:hint="eastAsia"/>
        </w:rPr>
        <w:t>5</w:t>
      </w:r>
      <w:r w:rsidRPr="00B7339D">
        <w:rPr>
          <w:rFonts w:hint="eastAsia"/>
        </w:rPr>
        <w:t>.</w:t>
      </w:r>
      <w:r>
        <w:rPr>
          <w:rFonts w:hint="eastAsia"/>
        </w:rPr>
        <w:t>3</w:t>
      </w:r>
      <w:r w:rsidRPr="00B7339D">
        <w:rPr>
          <w:rFonts w:hint="eastAsia"/>
        </w:rPr>
        <w:t>的要求。</w:t>
      </w:r>
      <w:r>
        <w:rPr>
          <w:rFonts w:hint="eastAsia"/>
        </w:rPr>
        <w:t>应提供内部支撑物将内容器固定在原位。</w:t>
      </w:r>
      <w:r w:rsidRPr="00B7339D">
        <w:rPr>
          <w:rFonts w:hint="eastAsia"/>
        </w:rPr>
        <w:t>内容器和外容器应在所用制冷剂的温度下和在失去制冷可能出现的温度和压力下保持完好无损。</w:t>
      </w:r>
      <w:r>
        <w:rPr>
          <w:rFonts w:hint="eastAsia"/>
        </w:rPr>
        <w:t>”。</w:t>
      </w:r>
    </w:p>
    <w:p w14:paraId="7FBE8212" w14:textId="5EEB925D" w:rsidR="009659C0" w:rsidRPr="00FE1778" w:rsidRDefault="009659C0" w:rsidP="0069741E">
      <w:pPr>
        <w:pStyle w:val="SingleTxtGC"/>
        <w:spacing w:after="40"/>
        <w:rPr>
          <w:color w:val="000000"/>
        </w:rPr>
      </w:pPr>
      <w:r>
        <w:t>4</w:t>
      </w:r>
      <w:r w:rsidRPr="00FE1778">
        <w:t>.</w:t>
      </w:r>
      <w:r>
        <w:t>1</w:t>
      </w:r>
      <w:r w:rsidRPr="00FE1778">
        <w:t>.</w:t>
      </w:r>
      <w:r>
        <w:t>4</w:t>
      </w:r>
      <w:r w:rsidRPr="00FE1778">
        <w:t>.</w:t>
      </w:r>
      <w:r>
        <w:t>1,</w:t>
      </w:r>
      <w:r w:rsidR="006C7019">
        <w:t xml:space="preserve"> </w:t>
      </w:r>
      <w:r>
        <w:t>包装规范，</w:t>
      </w:r>
      <w:r>
        <w:t>P62</w:t>
      </w:r>
      <w:r w:rsidRPr="00FE1778">
        <w:t>0</w:t>
      </w:r>
      <w:r w:rsidRPr="00FE1778">
        <w:tab/>
      </w:r>
      <w:r>
        <w:rPr>
          <w:rFonts w:hint="eastAsia"/>
        </w:rPr>
        <w:t>附加要求</w:t>
      </w:r>
      <w:r>
        <w:t>3</w:t>
      </w:r>
      <w:r w:rsidRPr="00FE1778">
        <w:t>.</w:t>
      </w:r>
      <w:r>
        <w:rPr>
          <w:rFonts w:hint="eastAsia"/>
        </w:rPr>
        <w:t>，删去末尾的“</w:t>
      </w:r>
      <w:r w:rsidRPr="00C16331">
        <w:rPr>
          <w:rFonts w:hint="eastAsia"/>
        </w:rPr>
        <w:t>和</w:t>
      </w:r>
      <w:r w:rsidR="008C00CA">
        <w:t>-</w:t>
      </w:r>
      <w:r>
        <w:t>4</w:t>
      </w:r>
      <w:r w:rsidRPr="00C16331">
        <w:t>0</w:t>
      </w:r>
      <w:r w:rsidRPr="00AD7D0F">
        <w:rPr>
          <w:rFonts w:ascii="SimSun" w:hAnsi="SimSun" w:cs="SimSun" w:hint="eastAsia"/>
        </w:rPr>
        <w:t>℃</w:t>
      </w:r>
      <w:r w:rsidRPr="00C16331">
        <w:rPr>
          <w:rFonts w:hint="eastAsia"/>
        </w:rPr>
        <w:t>到</w:t>
      </w:r>
      <w:r w:rsidRPr="00C16331">
        <w:t>+</w:t>
      </w:r>
      <w:r>
        <w:t>55</w:t>
      </w:r>
      <w:r w:rsidRPr="00C16331">
        <w:rPr>
          <w:rFonts w:hint="eastAsia"/>
        </w:rPr>
        <w:t>℃之间的温度</w:t>
      </w:r>
      <w:r>
        <w:rPr>
          <w:rFonts w:hint="eastAsia"/>
        </w:rPr>
        <w:t>”，并新增以句：“这种</w:t>
      </w:r>
      <w:r w:rsidRPr="00427F86">
        <w:rPr>
          <w:rFonts w:hint="eastAsia"/>
        </w:rPr>
        <w:t>主贮器或辅助容器</w:t>
      </w:r>
      <w:r>
        <w:rPr>
          <w:rFonts w:hint="eastAsia"/>
        </w:rPr>
        <w:t>还应</w:t>
      </w:r>
      <w:r w:rsidRPr="00427F86">
        <w:rPr>
          <w:rFonts w:hint="eastAsia"/>
        </w:rPr>
        <w:t>能经受得住</w:t>
      </w:r>
      <w:r w:rsidR="008C00CA">
        <w:rPr>
          <w:rFonts w:hint="eastAsia"/>
        </w:rPr>
        <w:t>-</w:t>
      </w:r>
      <w:r>
        <w:t>4</w:t>
      </w:r>
      <w:r w:rsidRPr="00C16331">
        <w:t>0</w:t>
      </w:r>
      <w:r w:rsidRPr="00C16331">
        <w:rPr>
          <w:rFonts w:hint="eastAsia"/>
        </w:rPr>
        <w:t>℃到</w:t>
      </w:r>
      <w:r w:rsidRPr="00C16331">
        <w:t>+</w:t>
      </w:r>
      <w:r>
        <w:t>55</w:t>
      </w:r>
      <w:r w:rsidRPr="00C16331">
        <w:rPr>
          <w:rFonts w:hint="eastAsia"/>
        </w:rPr>
        <w:t>℃之间的温度</w:t>
      </w:r>
      <w:r>
        <w:rPr>
          <w:rFonts w:hint="eastAsia"/>
        </w:rPr>
        <w:t>。”。</w:t>
      </w:r>
    </w:p>
    <w:p w14:paraId="4A90FA74" w14:textId="5113EB41" w:rsidR="009659C0" w:rsidRPr="00FE1778" w:rsidRDefault="009659C0" w:rsidP="0069741E">
      <w:pPr>
        <w:pStyle w:val="SingleTxtGC"/>
        <w:tabs>
          <w:tab w:val="left" w:pos="3119"/>
          <w:tab w:val="left" w:pos="3686"/>
        </w:tabs>
        <w:spacing w:after="40"/>
      </w:pPr>
      <w:r>
        <w:t>4</w:t>
      </w:r>
      <w:r w:rsidRPr="00FE1778">
        <w:t>.</w:t>
      </w:r>
      <w:r>
        <w:t>1</w:t>
      </w:r>
      <w:r w:rsidRPr="00FE1778">
        <w:t>.</w:t>
      </w:r>
      <w:r>
        <w:t>4</w:t>
      </w:r>
      <w:r w:rsidRPr="00FE1778">
        <w:t>.</w:t>
      </w:r>
      <w:r>
        <w:t>1,</w:t>
      </w:r>
      <w:r w:rsidR="006C7019">
        <w:t xml:space="preserve"> </w:t>
      </w:r>
      <w:r>
        <w:t>包装规范，</w:t>
      </w:r>
      <w:r>
        <w:t>P8</w:t>
      </w:r>
      <w:r w:rsidRPr="00FE1778">
        <w:t>0</w:t>
      </w:r>
      <w:r>
        <w:t>1</w:t>
      </w:r>
      <w:r>
        <w:rPr>
          <w:rFonts w:hint="eastAsia"/>
        </w:rPr>
        <w:tab/>
      </w:r>
      <w:r>
        <w:rPr>
          <w:rFonts w:hint="eastAsia"/>
        </w:rPr>
        <w:t>附加要求</w:t>
      </w:r>
      <w:r>
        <w:rPr>
          <w:rFonts w:hint="eastAsia"/>
        </w:rPr>
        <w:t>2</w:t>
      </w:r>
      <w:r w:rsidRPr="00FE1778">
        <w:t>.</w:t>
      </w:r>
      <w:r>
        <w:rPr>
          <w:rFonts w:hint="eastAsia"/>
        </w:rPr>
        <w:t>，</w:t>
      </w:r>
      <w:r w:rsidRPr="00FE1778">
        <w:tab/>
      </w:r>
      <w:r>
        <w:rPr>
          <w:rFonts w:hint="eastAsia"/>
        </w:rPr>
        <w:t>中文不变。</w:t>
      </w:r>
    </w:p>
    <w:p w14:paraId="36E50F2E" w14:textId="4E14EFB3" w:rsidR="009659C0" w:rsidRPr="00FE1778" w:rsidRDefault="009659C0" w:rsidP="0069741E">
      <w:pPr>
        <w:pStyle w:val="SingleTxtGC"/>
        <w:spacing w:after="40" w:line="300" w:lineRule="exact"/>
      </w:pPr>
      <w:r>
        <w:t>4</w:t>
      </w:r>
      <w:r w:rsidRPr="00FE1778">
        <w:t>.</w:t>
      </w:r>
      <w:r>
        <w:t>1</w:t>
      </w:r>
      <w:r w:rsidRPr="00FE1778">
        <w:t>.</w:t>
      </w:r>
      <w:r>
        <w:t>4</w:t>
      </w:r>
      <w:r w:rsidRPr="00FE1778">
        <w:t>.</w:t>
      </w:r>
      <w:r>
        <w:t>1,</w:t>
      </w:r>
      <w:r w:rsidR="00CE382F">
        <w:t xml:space="preserve"> </w:t>
      </w:r>
      <w:r>
        <w:t>包装规范，</w:t>
      </w:r>
      <w:r>
        <w:t>P9</w:t>
      </w:r>
      <w:r w:rsidRPr="00FE1778">
        <w:t>0</w:t>
      </w:r>
      <w:r>
        <w:t>1</w:t>
      </w:r>
      <w:r w:rsidRPr="00FE1778">
        <w:tab/>
      </w:r>
      <w:r>
        <w:rPr>
          <w:rFonts w:hint="eastAsia"/>
        </w:rPr>
        <w:t>“附加要求”之下，删去“</w:t>
      </w:r>
      <w:r w:rsidRPr="002D52E2">
        <w:rPr>
          <w:rFonts w:hint="eastAsia"/>
        </w:rPr>
        <w:t>不得超过</w:t>
      </w:r>
      <w:r>
        <w:rPr>
          <w:rFonts w:hint="eastAsia"/>
        </w:rPr>
        <w:t>25</w:t>
      </w:r>
      <w:r w:rsidRPr="002D52E2">
        <w:rPr>
          <w:rFonts w:hint="eastAsia"/>
        </w:rPr>
        <w:t>0</w:t>
      </w:r>
      <w:r w:rsidRPr="002D52E2">
        <w:rPr>
          <w:rFonts w:hint="eastAsia"/>
        </w:rPr>
        <w:t>毫升或</w:t>
      </w:r>
      <w:r>
        <w:rPr>
          <w:rFonts w:hint="eastAsia"/>
        </w:rPr>
        <w:t>25</w:t>
      </w:r>
      <w:r w:rsidRPr="002D52E2">
        <w:rPr>
          <w:rFonts w:hint="eastAsia"/>
        </w:rPr>
        <w:t>0</w:t>
      </w:r>
      <w:r w:rsidRPr="002D52E2">
        <w:rPr>
          <w:rFonts w:hint="eastAsia"/>
        </w:rPr>
        <w:t>克，并且</w:t>
      </w:r>
      <w:r>
        <w:rPr>
          <w:rFonts w:hint="eastAsia"/>
        </w:rPr>
        <w:t>”。</w:t>
      </w:r>
    </w:p>
    <w:p w14:paraId="0C8425CA" w14:textId="627E54A3" w:rsidR="009659C0" w:rsidRPr="00FE1778" w:rsidRDefault="009659C0" w:rsidP="0069741E">
      <w:pPr>
        <w:pStyle w:val="SingleTxtGC"/>
        <w:spacing w:after="40" w:line="300" w:lineRule="exact"/>
        <w:rPr>
          <w:color w:val="000000"/>
        </w:rPr>
      </w:pPr>
      <w:r>
        <w:t>4</w:t>
      </w:r>
      <w:r w:rsidRPr="00FE1778">
        <w:t>.</w:t>
      </w:r>
      <w:r>
        <w:t>1</w:t>
      </w:r>
      <w:r w:rsidRPr="00FE1778">
        <w:t>.</w:t>
      </w:r>
      <w:r>
        <w:t>4</w:t>
      </w:r>
      <w:r w:rsidRPr="00FE1778">
        <w:t>.</w:t>
      </w:r>
      <w:r>
        <w:t>1,</w:t>
      </w:r>
      <w:r w:rsidR="00CE382F">
        <w:t xml:space="preserve"> </w:t>
      </w:r>
      <w:r>
        <w:t>包装规范，</w:t>
      </w:r>
      <w:r>
        <w:t>P9</w:t>
      </w:r>
      <w:r w:rsidRPr="00FE1778">
        <w:t>0</w:t>
      </w:r>
      <w:r>
        <w:t>2</w:t>
      </w:r>
      <w:r w:rsidRPr="00FE1778">
        <w:tab/>
      </w:r>
      <w:r>
        <w:rPr>
          <w:rFonts w:hint="eastAsia"/>
        </w:rPr>
        <w:t>“</w:t>
      </w:r>
      <w:r w:rsidRPr="002D52E2">
        <w:rPr>
          <w:rFonts w:eastAsia="SimHei" w:hint="eastAsia"/>
        </w:rPr>
        <w:t>无包装物品</w:t>
      </w:r>
      <w:r>
        <w:rPr>
          <w:rFonts w:hint="eastAsia"/>
        </w:rPr>
        <w:t>”之下，句末“从……运到……”修改如下：“运往、运出制造厂和组装厂或在制造厂和组装厂之间运送时。”。</w:t>
      </w:r>
    </w:p>
    <w:p w14:paraId="44AA7433" w14:textId="1326E08C" w:rsidR="009659C0" w:rsidRPr="0069741E" w:rsidRDefault="009659C0" w:rsidP="0069741E">
      <w:pPr>
        <w:pStyle w:val="SingleTxtGC"/>
        <w:tabs>
          <w:tab w:val="left" w:pos="3261"/>
          <w:tab w:val="left" w:pos="3686"/>
        </w:tabs>
        <w:spacing w:after="40" w:line="300" w:lineRule="exact"/>
        <w:rPr>
          <w:spacing w:val="-4"/>
          <w:szCs w:val="21"/>
        </w:rPr>
      </w:pPr>
      <w:r w:rsidRPr="0069741E">
        <w:rPr>
          <w:spacing w:val="-4"/>
          <w:szCs w:val="21"/>
        </w:rPr>
        <w:t>4.1.4.1,</w:t>
      </w:r>
      <w:r w:rsidR="000F5ABC" w:rsidRPr="0069741E">
        <w:rPr>
          <w:spacing w:val="-4"/>
          <w:szCs w:val="21"/>
        </w:rPr>
        <w:t xml:space="preserve"> </w:t>
      </w:r>
      <w:r w:rsidRPr="0069741E">
        <w:rPr>
          <w:spacing w:val="-4"/>
          <w:szCs w:val="21"/>
        </w:rPr>
        <w:t>包装规范，</w:t>
      </w:r>
      <w:r w:rsidRPr="0069741E">
        <w:rPr>
          <w:spacing w:val="-4"/>
          <w:szCs w:val="21"/>
        </w:rPr>
        <w:t>P903</w:t>
      </w:r>
      <w:r w:rsidRPr="0069741E">
        <w:rPr>
          <w:spacing w:val="-4"/>
          <w:szCs w:val="21"/>
        </w:rPr>
        <w:tab/>
      </w:r>
      <w:r w:rsidRPr="0069741E">
        <w:rPr>
          <w:rFonts w:hint="eastAsia"/>
          <w:spacing w:val="-4"/>
          <w:szCs w:val="21"/>
        </w:rPr>
        <w:t>在“允许使用下列……”起首的导句之前，新增一句如下：“</w:t>
      </w:r>
      <w:r w:rsidRPr="0069741E">
        <w:rPr>
          <w:rFonts w:ascii="Time New Roman" w:hAnsi="Time New Roman" w:hint="eastAsia"/>
          <w:spacing w:val="-4"/>
          <w:szCs w:val="21"/>
        </w:rPr>
        <w:t>在本</w:t>
      </w:r>
      <w:r w:rsidRPr="0069741E">
        <w:rPr>
          <w:rFonts w:ascii="Time New Roman" w:hAnsi="Time New Roman"/>
          <w:spacing w:val="-4"/>
          <w:szCs w:val="21"/>
        </w:rPr>
        <w:t>包装规范</w:t>
      </w:r>
      <w:r w:rsidRPr="0069741E">
        <w:rPr>
          <w:rFonts w:ascii="Time New Roman" w:hAnsi="Time New Roman" w:hint="eastAsia"/>
          <w:spacing w:val="-4"/>
          <w:szCs w:val="21"/>
        </w:rPr>
        <w:t>中，</w:t>
      </w:r>
      <w:r w:rsidRPr="0069741E">
        <w:rPr>
          <w:rFonts w:hint="eastAsia"/>
          <w:spacing w:val="-4"/>
          <w:szCs w:val="21"/>
        </w:rPr>
        <w:t>“设备”指以锂电池或电池组为工作电源的仪器。”。</w:t>
      </w:r>
    </w:p>
    <w:p w14:paraId="5A389CBF" w14:textId="6DEA1DE9" w:rsidR="009659C0" w:rsidRPr="00FE1778" w:rsidRDefault="009659C0" w:rsidP="0069741E">
      <w:pPr>
        <w:pStyle w:val="SingleTxtGC"/>
        <w:spacing w:after="40"/>
      </w:pPr>
      <w:r>
        <w:t>4</w:t>
      </w:r>
      <w:r w:rsidRPr="00FE1778">
        <w:t>.</w:t>
      </w:r>
      <w:r>
        <w:t>1</w:t>
      </w:r>
      <w:r w:rsidRPr="00FE1778">
        <w:t>.</w:t>
      </w:r>
      <w:r>
        <w:t>4</w:t>
      </w:r>
      <w:r w:rsidRPr="00FE1778">
        <w:t>.</w:t>
      </w:r>
      <w:r>
        <w:t>1,</w:t>
      </w:r>
      <w:r w:rsidR="000F5ABC">
        <w:t xml:space="preserve"> </w:t>
      </w:r>
      <w:r>
        <w:t>包装规范，</w:t>
      </w:r>
      <w:r>
        <w:t>P9</w:t>
      </w:r>
      <w:r w:rsidRPr="00FE1778">
        <w:t>0</w:t>
      </w:r>
      <w:r>
        <w:t>3</w:t>
      </w:r>
      <w:r w:rsidRPr="00FE1778">
        <w:t xml:space="preserve"> (</w:t>
      </w:r>
      <w:r>
        <w:t>3</w:t>
      </w:r>
      <w:r w:rsidRPr="00FE1778">
        <w:t>)</w:t>
      </w:r>
      <w:r w:rsidRPr="00FE1778">
        <w:tab/>
      </w:r>
      <w:r>
        <w:rPr>
          <w:rFonts w:hint="eastAsia"/>
        </w:rPr>
        <w:t>删去末句。</w:t>
      </w:r>
    </w:p>
    <w:p w14:paraId="48E22B85" w14:textId="34F3E498" w:rsidR="009659C0" w:rsidRPr="00E4792C" w:rsidRDefault="009659C0" w:rsidP="0069741E">
      <w:pPr>
        <w:pStyle w:val="SingleTxtGC"/>
        <w:spacing w:after="40"/>
        <w:rPr>
          <w:spacing w:val="-4"/>
        </w:rPr>
      </w:pPr>
      <w:r w:rsidRPr="00E4792C">
        <w:rPr>
          <w:spacing w:val="-4"/>
        </w:rPr>
        <w:t>4.1.4.1,</w:t>
      </w:r>
      <w:r w:rsidR="000F5ABC" w:rsidRPr="00E4792C">
        <w:rPr>
          <w:spacing w:val="-4"/>
        </w:rPr>
        <w:t xml:space="preserve"> </w:t>
      </w:r>
      <w:r w:rsidRPr="00E4792C">
        <w:rPr>
          <w:spacing w:val="-4"/>
        </w:rPr>
        <w:t>包装规范，</w:t>
      </w:r>
      <w:r w:rsidRPr="00E4792C">
        <w:rPr>
          <w:spacing w:val="-4"/>
        </w:rPr>
        <w:t>P906 (2)</w:t>
      </w:r>
      <w:r w:rsidRPr="00E4792C">
        <w:rPr>
          <w:spacing w:val="-4"/>
        </w:rPr>
        <w:tab/>
      </w:r>
      <w:r w:rsidRPr="00E4792C">
        <w:rPr>
          <w:rFonts w:hint="eastAsia"/>
          <w:spacing w:val="-4"/>
        </w:rPr>
        <w:t>导句和</w:t>
      </w:r>
      <w:r w:rsidRPr="00E4792C">
        <w:rPr>
          <w:spacing w:val="-4"/>
        </w:rPr>
        <w:t>(b)</w:t>
      </w:r>
      <w:r w:rsidRPr="00E4792C">
        <w:rPr>
          <w:rFonts w:hint="eastAsia"/>
          <w:spacing w:val="-4"/>
        </w:rPr>
        <w:t>小段中，将“装置”改为“物品”</w:t>
      </w:r>
      <w:r w:rsidRPr="00E4792C">
        <w:rPr>
          <w:spacing w:val="-4"/>
        </w:rPr>
        <w:t>(</w:t>
      </w:r>
      <w:r w:rsidRPr="00E4792C">
        <w:rPr>
          <w:rFonts w:hint="eastAsia"/>
          <w:spacing w:val="-4"/>
        </w:rPr>
        <w:t>三处</w:t>
      </w:r>
      <w:r w:rsidRPr="00E4792C">
        <w:rPr>
          <w:spacing w:val="-4"/>
        </w:rPr>
        <w:t>)</w:t>
      </w:r>
      <w:r w:rsidRPr="00E4792C">
        <w:rPr>
          <w:rFonts w:hint="eastAsia"/>
          <w:spacing w:val="-4"/>
        </w:rPr>
        <w:t>。</w:t>
      </w:r>
    </w:p>
    <w:p w14:paraId="27AC68E1" w14:textId="372BCC9F" w:rsidR="009659C0" w:rsidRPr="00FE1778" w:rsidRDefault="009659C0" w:rsidP="0069741E">
      <w:pPr>
        <w:pStyle w:val="SingleTxtGC"/>
        <w:tabs>
          <w:tab w:val="left" w:pos="3544"/>
        </w:tabs>
        <w:spacing w:after="40"/>
      </w:pPr>
      <w:r>
        <w:t>4</w:t>
      </w:r>
      <w:r w:rsidRPr="00FE1778">
        <w:t>.</w:t>
      </w:r>
      <w:r>
        <w:t>1</w:t>
      </w:r>
      <w:r w:rsidRPr="00FE1778">
        <w:t>.</w:t>
      </w:r>
      <w:r>
        <w:t>4</w:t>
      </w:r>
      <w:r w:rsidRPr="00FE1778">
        <w:t>.</w:t>
      </w:r>
      <w:r>
        <w:t>1,</w:t>
      </w:r>
      <w:r w:rsidR="000F5ABC">
        <w:t xml:space="preserve"> </w:t>
      </w:r>
      <w:r>
        <w:t>包装规范，</w:t>
      </w:r>
      <w:r>
        <w:t>P9</w:t>
      </w:r>
      <w:r w:rsidRPr="00FE1778">
        <w:t>0</w:t>
      </w:r>
      <w:r>
        <w:t>8</w:t>
      </w:r>
      <w:r w:rsidRPr="00FE1778">
        <w:tab/>
      </w:r>
      <w:r>
        <w:rPr>
          <w:rFonts w:hint="eastAsia"/>
        </w:rPr>
        <w:t>第</w:t>
      </w:r>
      <w:r>
        <w:rPr>
          <w:rFonts w:hint="eastAsia"/>
        </w:rPr>
        <w:t>2</w:t>
      </w:r>
      <w:r>
        <w:rPr>
          <w:rFonts w:hint="eastAsia"/>
        </w:rPr>
        <w:t>段和第</w:t>
      </w:r>
      <w:r>
        <w:rPr>
          <w:rFonts w:hint="eastAsia"/>
        </w:rPr>
        <w:t>4</w:t>
      </w:r>
      <w:r>
        <w:rPr>
          <w:rFonts w:hint="eastAsia"/>
        </w:rPr>
        <w:t>段中，将“</w:t>
      </w:r>
      <w:r w:rsidRPr="004357D6">
        <w:rPr>
          <w:rFonts w:hint="eastAsia"/>
        </w:rPr>
        <w:t>不导热</w:t>
      </w:r>
      <w:r>
        <w:rPr>
          <w:rFonts w:hint="eastAsia"/>
        </w:rPr>
        <w:t>”改为“不导电”。</w:t>
      </w:r>
    </w:p>
    <w:p w14:paraId="1C40583B" w14:textId="33F5B989" w:rsidR="009659C0" w:rsidRPr="00FE1778" w:rsidRDefault="009659C0" w:rsidP="0069741E">
      <w:pPr>
        <w:pStyle w:val="SingleTxtGC"/>
        <w:tabs>
          <w:tab w:val="left" w:pos="3544"/>
        </w:tabs>
        <w:spacing w:after="40"/>
      </w:pPr>
      <w:r>
        <w:t>4</w:t>
      </w:r>
      <w:r w:rsidRPr="00FE1778">
        <w:t>.</w:t>
      </w:r>
      <w:r>
        <w:t>1</w:t>
      </w:r>
      <w:r w:rsidRPr="00FE1778">
        <w:t>.</w:t>
      </w:r>
      <w:r>
        <w:t>4</w:t>
      </w:r>
      <w:r w:rsidRPr="00FE1778">
        <w:t>.</w:t>
      </w:r>
      <w:r>
        <w:t>1</w:t>
      </w:r>
      <w:r w:rsidR="000F5ABC">
        <w:rPr>
          <w:rFonts w:hint="eastAsia"/>
        </w:rPr>
        <w:t>,</w:t>
      </w:r>
      <w:r w:rsidR="000F5ABC">
        <w:t xml:space="preserve"> </w:t>
      </w:r>
      <w:r>
        <w:t>包装规范，</w:t>
      </w:r>
      <w:r>
        <w:t>P9</w:t>
      </w:r>
      <w:r w:rsidRPr="00FE1778">
        <w:t>0</w:t>
      </w:r>
      <w:r>
        <w:t>9</w:t>
      </w:r>
      <w:r w:rsidRPr="00FE1778">
        <w:tab/>
      </w:r>
      <w:r>
        <w:rPr>
          <w:rFonts w:hint="eastAsia"/>
        </w:rPr>
        <w:t>第</w:t>
      </w:r>
      <w:r>
        <w:t>1</w:t>
      </w:r>
      <w:r w:rsidRPr="00FE1778">
        <w:t>(</w:t>
      </w:r>
      <w:r>
        <w:t>c</w:t>
      </w:r>
      <w:r w:rsidR="000F5ABC">
        <w:t>)</w:t>
      </w:r>
      <w:r>
        <w:rPr>
          <w:rFonts w:hint="eastAsia"/>
        </w:rPr>
        <w:t>和第</w:t>
      </w:r>
      <w:r>
        <w:t>2</w:t>
      </w:r>
      <w:r w:rsidRPr="00FE1778">
        <w:t>(</w:t>
      </w:r>
      <w:r>
        <w:t>b</w:t>
      </w:r>
      <w:r w:rsidRPr="00FE1778">
        <w:t>)</w:t>
      </w:r>
      <w:r>
        <w:rPr>
          <w:rFonts w:hint="eastAsia"/>
        </w:rPr>
        <w:t>段、附加要求</w:t>
      </w:r>
      <w:r>
        <w:rPr>
          <w:rFonts w:hint="eastAsia"/>
        </w:rPr>
        <w:t>2</w:t>
      </w:r>
      <w:r>
        <w:rPr>
          <w:rFonts w:hint="eastAsia"/>
        </w:rPr>
        <w:t>的第四点以及附加要求</w:t>
      </w:r>
      <w:r>
        <w:rPr>
          <w:rFonts w:hint="eastAsia"/>
        </w:rPr>
        <w:t>3,</w:t>
      </w:r>
      <w:r w:rsidR="000F5ABC">
        <w:t xml:space="preserve"> </w:t>
      </w:r>
      <w:r>
        <w:rPr>
          <w:rFonts w:hint="eastAsia"/>
        </w:rPr>
        <w:t>中文不变。</w:t>
      </w:r>
    </w:p>
    <w:p w14:paraId="6B8596C3" w14:textId="6C39D715" w:rsidR="009659C0" w:rsidRPr="00E4792C" w:rsidRDefault="009659C0" w:rsidP="0069741E">
      <w:pPr>
        <w:pStyle w:val="SingleTxtGC"/>
        <w:tabs>
          <w:tab w:val="left" w:pos="3544"/>
          <w:tab w:val="left" w:pos="3828"/>
        </w:tabs>
        <w:spacing w:after="40"/>
        <w:rPr>
          <w:spacing w:val="-4"/>
        </w:rPr>
      </w:pPr>
      <w:r w:rsidRPr="00E4792C">
        <w:rPr>
          <w:spacing w:val="-4"/>
        </w:rPr>
        <w:t>4.1.4.1,</w:t>
      </w:r>
      <w:r w:rsidR="000F5ABC" w:rsidRPr="00E4792C">
        <w:rPr>
          <w:spacing w:val="-4"/>
        </w:rPr>
        <w:t xml:space="preserve"> </w:t>
      </w:r>
      <w:r w:rsidRPr="00E4792C">
        <w:rPr>
          <w:spacing w:val="-4"/>
        </w:rPr>
        <w:t>包装规范，</w:t>
      </w:r>
      <w:r w:rsidRPr="00E4792C">
        <w:rPr>
          <w:spacing w:val="-4"/>
        </w:rPr>
        <w:t>P910</w:t>
      </w:r>
      <w:r w:rsidRPr="00E4792C">
        <w:rPr>
          <w:spacing w:val="-4"/>
        </w:rPr>
        <w:tab/>
      </w:r>
      <w:r w:rsidRPr="00E4792C">
        <w:rPr>
          <w:rFonts w:hint="eastAsia"/>
          <w:spacing w:val="-4"/>
        </w:rPr>
        <w:t>导句中，将“电池和电池组”改为“电池或电池组”。</w:t>
      </w:r>
    </w:p>
    <w:p w14:paraId="7EF5B40B" w14:textId="451BEEF2" w:rsidR="009659C0" w:rsidRPr="00FE1778" w:rsidRDefault="009659C0" w:rsidP="0069741E">
      <w:pPr>
        <w:pStyle w:val="SingleTxtGC"/>
        <w:tabs>
          <w:tab w:val="left" w:pos="3544"/>
        </w:tabs>
        <w:spacing w:after="40"/>
      </w:pPr>
      <w:r>
        <w:t>4</w:t>
      </w:r>
      <w:r w:rsidRPr="00FE1778">
        <w:t>.</w:t>
      </w:r>
      <w:r>
        <w:t>1</w:t>
      </w:r>
      <w:r w:rsidRPr="00FE1778">
        <w:t>.</w:t>
      </w:r>
      <w:r>
        <w:t>4</w:t>
      </w:r>
      <w:r w:rsidRPr="00FE1778">
        <w:t>.</w:t>
      </w:r>
      <w:r>
        <w:t>1,</w:t>
      </w:r>
      <w:r w:rsidR="000F5ABC">
        <w:t xml:space="preserve"> </w:t>
      </w:r>
      <w:r>
        <w:t>包装规范，</w:t>
      </w:r>
      <w:r>
        <w:t>P91</w:t>
      </w:r>
      <w:r w:rsidRPr="00FE1778">
        <w:t>0</w:t>
      </w:r>
      <w:r w:rsidRPr="00FE1778">
        <w:tab/>
      </w:r>
      <w:r>
        <w:rPr>
          <w:rFonts w:hint="eastAsia"/>
        </w:rPr>
        <w:t>第</w:t>
      </w:r>
      <w:r w:rsidRPr="00FE1778">
        <w:t>(</w:t>
      </w:r>
      <w:r>
        <w:t>1</w:t>
      </w:r>
      <w:r w:rsidRPr="00FE1778">
        <w:t>) (</w:t>
      </w:r>
      <w:r>
        <w:t>c</w:t>
      </w:r>
      <w:r w:rsidRPr="00FE1778">
        <w:t>)</w:t>
      </w:r>
      <w:r>
        <w:rPr>
          <w:rFonts w:hint="eastAsia"/>
        </w:rPr>
        <w:t>、第</w:t>
      </w:r>
      <w:r w:rsidRPr="00FE1778">
        <w:t>(</w:t>
      </w:r>
      <w:r>
        <w:t>1</w:t>
      </w:r>
      <w:r w:rsidRPr="00FE1778">
        <w:t>) (</w:t>
      </w:r>
      <w:r>
        <w:t>d</w:t>
      </w:r>
      <w:r w:rsidRPr="00FE1778">
        <w:t>)</w:t>
      </w:r>
      <w:r>
        <w:rPr>
          <w:rFonts w:hint="eastAsia"/>
        </w:rPr>
        <w:t>、第</w:t>
      </w:r>
      <w:r w:rsidRPr="00FE1778">
        <w:t>(</w:t>
      </w:r>
      <w:r>
        <w:t>2</w:t>
      </w:r>
      <w:r w:rsidRPr="00FE1778">
        <w:t>) (</w:t>
      </w:r>
      <w:r>
        <w:t>c</w:t>
      </w:r>
      <w:r w:rsidRPr="00FE1778">
        <w:t>)</w:t>
      </w:r>
      <w:r>
        <w:rPr>
          <w:rFonts w:hint="eastAsia"/>
        </w:rPr>
        <w:t>段和附加要求第四点，将“</w:t>
      </w:r>
      <w:r w:rsidRPr="00075C2F">
        <w:rPr>
          <w:rFonts w:hint="eastAsia"/>
        </w:rPr>
        <w:t>不导热</w:t>
      </w:r>
      <w:r>
        <w:rPr>
          <w:rFonts w:hint="eastAsia"/>
        </w:rPr>
        <w:t>”</w:t>
      </w:r>
      <w:r w:rsidRPr="00075C2F">
        <w:rPr>
          <w:rFonts w:hint="eastAsia"/>
        </w:rPr>
        <w:t>改为</w:t>
      </w:r>
      <w:r>
        <w:rPr>
          <w:rFonts w:hint="eastAsia"/>
        </w:rPr>
        <w:t>“</w:t>
      </w:r>
      <w:r w:rsidRPr="00075C2F">
        <w:rPr>
          <w:rFonts w:hint="eastAsia"/>
        </w:rPr>
        <w:t>不导电</w:t>
      </w:r>
      <w:r>
        <w:rPr>
          <w:rFonts w:hint="eastAsia"/>
        </w:rPr>
        <w:t>”</w:t>
      </w:r>
      <w:r w:rsidRPr="00075C2F">
        <w:rPr>
          <w:rFonts w:hint="eastAsia"/>
        </w:rPr>
        <w:t>。</w:t>
      </w:r>
    </w:p>
    <w:p w14:paraId="3308F7EB" w14:textId="7FCF2F64" w:rsidR="009659C0" w:rsidRPr="00FE1778" w:rsidRDefault="009659C0" w:rsidP="0069741E">
      <w:pPr>
        <w:pStyle w:val="SingleTxtGC"/>
        <w:spacing w:after="40"/>
      </w:pPr>
      <w:r>
        <w:t>4</w:t>
      </w:r>
      <w:r w:rsidRPr="00FE1778">
        <w:t>.</w:t>
      </w:r>
      <w:r>
        <w:t>1</w:t>
      </w:r>
      <w:r w:rsidRPr="00FE1778">
        <w:t>.</w:t>
      </w:r>
      <w:r>
        <w:t>4</w:t>
      </w:r>
      <w:r w:rsidRPr="00FE1778">
        <w:t>.</w:t>
      </w:r>
      <w:r>
        <w:t>1</w:t>
      </w:r>
      <w:r w:rsidR="001E2A7D">
        <w:tab/>
      </w:r>
      <w:r>
        <w:rPr>
          <w:rFonts w:hint="eastAsia"/>
        </w:rPr>
        <w:t>新增以下包装规范</w:t>
      </w:r>
      <w:r>
        <w:t>P</w:t>
      </w:r>
      <w:r w:rsidRPr="00FE1778">
        <w:t>00</w:t>
      </w:r>
      <w:r>
        <w:t>6:</w:t>
      </w:r>
    </w:p>
    <w:tbl>
      <w:tblPr>
        <w:tblW w:w="8539" w:type="dxa"/>
        <w:jc w:val="center"/>
        <w:tblLayout w:type="fixed"/>
        <w:tblCellMar>
          <w:left w:w="0" w:type="dxa"/>
          <w:right w:w="113" w:type="dxa"/>
        </w:tblCellMar>
        <w:tblLook w:val="01E0" w:firstRow="1" w:lastRow="1" w:firstColumn="1" w:lastColumn="1" w:noHBand="0" w:noVBand="0"/>
      </w:tblPr>
      <w:tblGrid>
        <w:gridCol w:w="2109"/>
        <w:gridCol w:w="3215"/>
        <w:gridCol w:w="3215"/>
      </w:tblGrid>
      <w:tr w:rsidR="009659C0" w:rsidRPr="00FE1778" w14:paraId="47B4F13E" w14:textId="77777777" w:rsidTr="001E2A7D">
        <w:trPr>
          <w:jc w:val="center"/>
        </w:trPr>
        <w:tc>
          <w:tcPr>
            <w:tcW w:w="2109"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7A1BB7D4"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rPr>
                <w:b/>
              </w:rPr>
            </w:pPr>
            <w:r>
              <w:rPr>
                <w:b/>
              </w:rPr>
              <w:t>P</w:t>
            </w:r>
            <w:r w:rsidRPr="00FE1778">
              <w:rPr>
                <w:b/>
              </w:rPr>
              <w:t>00</w:t>
            </w:r>
            <w:r>
              <w:rPr>
                <w:b/>
              </w:rPr>
              <w:t>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14682878" w14:textId="77777777" w:rsidR="009659C0" w:rsidRPr="001E2A7D" w:rsidRDefault="009659C0" w:rsidP="009659C0">
            <w:pPr>
              <w:tabs>
                <w:tab w:val="left" w:pos="1418"/>
                <w:tab w:val="left" w:pos="1985"/>
                <w:tab w:val="left" w:pos="2552"/>
                <w:tab w:val="left" w:pos="3119"/>
                <w:tab w:val="left" w:pos="3686"/>
                <w:tab w:val="left" w:pos="4253"/>
                <w:tab w:val="left" w:pos="4820"/>
              </w:tabs>
              <w:spacing w:before="60" w:after="60" w:line="240" w:lineRule="auto"/>
              <w:jc w:val="center"/>
              <w:rPr>
                <w:rFonts w:ascii="Time New Roman" w:eastAsia="SimHei" w:hAnsi="Time New Roman" w:hint="eastAsia"/>
                <w:iCs/>
              </w:rPr>
            </w:pPr>
            <w:r w:rsidRPr="001E2A7D">
              <w:rPr>
                <w:rFonts w:ascii="Time New Roman" w:eastAsia="SimHei" w:hAnsi="Time New Roman"/>
                <w:sz w:val="18"/>
                <w:szCs w:val="18"/>
              </w:rPr>
              <w:t>包装规范</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AE53F29"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jc w:val="right"/>
              <w:rPr>
                <w:b/>
                <w:iCs/>
              </w:rPr>
            </w:pPr>
            <w:r>
              <w:rPr>
                <w:b/>
                <w:iCs/>
              </w:rPr>
              <w:t>P</w:t>
            </w:r>
            <w:r w:rsidRPr="00FE1778">
              <w:rPr>
                <w:b/>
                <w:iCs/>
              </w:rPr>
              <w:t>00</w:t>
            </w:r>
            <w:r>
              <w:rPr>
                <w:b/>
                <w:iCs/>
              </w:rPr>
              <w:t>6</w:t>
            </w:r>
          </w:p>
        </w:tc>
      </w:tr>
      <w:tr w:rsidR="009659C0" w:rsidRPr="00FE1778" w14:paraId="6FBAF497" w14:textId="77777777" w:rsidTr="001E2A7D">
        <w:trPr>
          <w:jc w:val="center"/>
        </w:trPr>
        <w:tc>
          <w:tcPr>
            <w:tcW w:w="853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97C05A" w14:textId="0BD3FAC5"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rPr>
                <w:iCs/>
              </w:rPr>
            </w:pPr>
            <w:r w:rsidRPr="00835F77">
              <w:rPr>
                <w:rFonts w:hint="eastAsia"/>
              </w:rPr>
              <w:t>本项规范适用于</w:t>
            </w:r>
            <w:r w:rsidRPr="000302EF">
              <w:rPr>
                <w:rFonts w:hint="eastAsia"/>
              </w:rPr>
              <w:t>联合国编号</w:t>
            </w:r>
            <w:r>
              <w:t>3537</w:t>
            </w:r>
            <w:r>
              <w:rPr>
                <w:rFonts w:hint="eastAsia"/>
              </w:rPr>
              <w:t>、</w:t>
            </w:r>
            <w:r>
              <w:t>3538</w:t>
            </w:r>
            <w:r>
              <w:rPr>
                <w:rFonts w:hint="eastAsia"/>
              </w:rPr>
              <w:t>、</w:t>
            </w:r>
            <w:r>
              <w:t>354</w:t>
            </w:r>
            <w:r w:rsidRPr="00FE1778">
              <w:t>0</w:t>
            </w:r>
            <w:r>
              <w:rPr>
                <w:rFonts w:hint="eastAsia"/>
              </w:rPr>
              <w:t>、</w:t>
            </w:r>
            <w:r>
              <w:t>3541</w:t>
            </w:r>
            <w:r>
              <w:rPr>
                <w:rFonts w:hint="eastAsia"/>
              </w:rPr>
              <w:t>、</w:t>
            </w:r>
            <w:r>
              <w:t>3546</w:t>
            </w:r>
            <w:r>
              <w:rPr>
                <w:rFonts w:hint="eastAsia"/>
              </w:rPr>
              <w:t>、</w:t>
            </w:r>
            <w:r>
              <w:t>3547</w:t>
            </w:r>
            <w:r>
              <w:rPr>
                <w:rFonts w:hint="eastAsia"/>
              </w:rPr>
              <w:t>和</w:t>
            </w:r>
            <w:r>
              <w:t>3548</w:t>
            </w:r>
            <w:r w:rsidR="00237A92">
              <w:rPr>
                <w:rFonts w:hint="eastAsia"/>
              </w:rPr>
              <w:t>。</w:t>
            </w:r>
          </w:p>
        </w:tc>
      </w:tr>
      <w:tr w:rsidR="009659C0" w:rsidRPr="00FE1778" w14:paraId="09FA030C" w14:textId="77777777" w:rsidTr="001E2A7D">
        <w:trPr>
          <w:jc w:val="center"/>
        </w:trPr>
        <w:tc>
          <w:tcPr>
            <w:tcW w:w="8539"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72463206" w14:textId="77777777" w:rsidR="009659C0" w:rsidRPr="00FE1778" w:rsidRDefault="009659C0" w:rsidP="009659C0">
            <w:pPr>
              <w:tabs>
                <w:tab w:val="left" w:pos="517"/>
                <w:tab w:val="left" w:pos="1418"/>
                <w:tab w:val="left" w:pos="1985"/>
                <w:tab w:val="left" w:pos="2552"/>
                <w:tab w:val="left" w:pos="3119"/>
                <w:tab w:val="left" w:pos="3686"/>
                <w:tab w:val="left" w:pos="4253"/>
                <w:tab w:val="left" w:pos="4820"/>
              </w:tabs>
              <w:spacing w:before="60" w:after="60" w:line="240" w:lineRule="auto"/>
              <w:rPr>
                <w:iCs/>
              </w:rPr>
            </w:pPr>
            <w:r>
              <w:t>(1)</w:t>
            </w:r>
            <w:r w:rsidRPr="00FE1778">
              <w:tab/>
            </w:r>
            <w:r w:rsidRPr="008E3B59">
              <w:rPr>
                <w:rFonts w:hint="eastAsia"/>
              </w:rPr>
              <w:t>允许使用下列容器，但须符合</w:t>
            </w:r>
            <w:r>
              <w:rPr>
                <w:b/>
              </w:rPr>
              <w:t>4</w:t>
            </w:r>
            <w:r w:rsidRPr="00FE1778">
              <w:rPr>
                <w:b/>
              </w:rPr>
              <w:t>.</w:t>
            </w:r>
            <w:r>
              <w:rPr>
                <w:b/>
              </w:rPr>
              <w:t>1</w:t>
            </w:r>
            <w:r w:rsidRPr="00FE1778">
              <w:rPr>
                <w:b/>
              </w:rPr>
              <w:t>.</w:t>
            </w:r>
            <w:r>
              <w:rPr>
                <w:b/>
              </w:rPr>
              <w:t>1</w:t>
            </w:r>
            <w:r w:rsidRPr="008E3B59">
              <w:rPr>
                <w:rFonts w:hint="eastAsia"/>
              </w:rPr>
              <w:t>和</w:t>
            </w:r>
            <w:r>
              <w:rPr>
                <w:b/>
              </w:rPr>
              <w:t>4</w:t>
            </w:r>
            <w:r w:rsidRPr="00FE1778">
              <w:rPr>
                <w:b/>
              </w:rPr>
              <w:t>.</w:t>
            </w:r>
            <w:r>
              <w:rPr>
                <w:b/>
              </w:rPr>
              <w:t>1</w:t>
            </w:r>
            <w:r w:rsidRPr="00FE1778">
              <w:rPr>
                <w:b/>
              </w:rPr>
              <w:t>.</w:t>
            </w:r>
            <w:r>
              <w:rPr>
                <w:b/>
              </w:rPr>
              <w:t>3</w:t>
            </w:r>
            <w:r w:rsidRPr="008E3B59">
              <w:rPr>
                <w:rFonts w:hint="eastAsia"/>
              </w:rPr>
              <w:t>的一般规定：</w:t>
            </w:r>
          </w:p>
        </w:tc>
      </w:tr>
      <w:tr w:rsidR="009659C0" w:rsidRPr="00FE1778" w14:paraId="3F6F0327"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753A85E"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ind w:left="510"/>
              <w:rPr>
                <w:iCs/>
              </w:rPr>
            </w:pPr>
            <w:r>
              <w:rPr>
                <w:rFonts w:hint="eastAsia"/>
              </w:rPr>
              <w:t>桶</w:t>
            </w:r>
            <w:r>
              <w:rPr>
                <w:rFonts w:hint="eastAsia"/>
              </w:rPr>
              <w:t xml:space="preserve"> </w:t>
            </w:r>
            <w:r w:rsidRPr="00FE1778">
              <w:rPr>
                <w:iCs/>
              </w:rPr>
              <w:t>(</w:t>
            </w:r>
            <w:r>
              <w:rPr>
                <w:iCs/>
              </w:rPr>
              <w:t>1A2</w:t>
            </w:r>
            <w:r>
              <w:rPr>
                <w:rFonts w:hint="eastAsia"/>
                <w:iCs/>
              </w:rPr>
              <w:t>、</w:t>
            </w:r>
            <w:r>
              <w:rPr>
                <w:iCs/>
              </w:rPr>
              <w:t>1B2</w:t>
            </w:r>
            <w:r>
              <w:rPr>
                <w:rFonts w:hint="eastAsia"/>
                <w:iCs/>
              </w:rPr>
              <w:t>、</w:t>
            </w:r>
            <w:r>
              <w:rPr>
                <w:iCs/>
              </w:rPr>
              <w:t>1N2</w:t>
            </w:r>
            <w:r>
              <w:rPr>
                <w:rFonts w:hint="eastAsia"/>
                <w:iCs/>
              </w:rPr>
              <w:t>、</w:t>
            </w:r>
            <w:r>
              <w:rPr>
                <w:iCs/>
              </w:rPr>
              <w:t>1H2</w:t>
            </w:r>
            <w:r>
              <w:rPr>
                <w:rFonts w:hint="eastAsia"/>
                <w:iCs/>
              </w:rPr>
              <w:t>、</w:t>
            </w:r>
            <w:r>
              <w:rPr>
                <w:iCs/>
              </w:rPr>
              <w:t>1D</w:t>
            </w:r>
            <w:r>
              <w:rPr>
                <w:rFonts w:hint="eastAsia"/>
                <w:iCs/>
              </w:rPr>
              <w:t>、</w:t>
            </w:r>
            <w:r>
              <w:rPr>
                <w:iCs/>
              </w:rPr>
              <w:t>1G</w:t>
            </w:r>
            <w:r w:rsidRPr="00FE1778">
              <w:rPr>
                <w:iCs/>
              </w:rPr>
              <w:t>)</w:t>
            </w:r>
            <w:r>
              <w:rPr>
                <w:rFonts w:hint="eastAsia"/>
                <w:iCs/>
              </w:rPr>
              <w:t>；</w:t>
            </w:r>
          </w:p>
        </w:tc>
      </w:tr>
      <w:tr w:rsidR="009659C0" w:rsidRPr="00FE1778" w14:paraId="36C9AD3A"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0D8C351"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ind w:left="510"/>
              <w:rPr>
                <w:iCs/>
              </w:rPr>
            </w:pPr>
            <w:r>
              <w:rPr>
                <w:rFonts w:hint="eastAsia"/>
              </w:rPr>
              <w:t>箱</w:t>
            </w:r>
            <w:r w:rsidRPr="00FE1778">
              <w:t xml:space="preserve"> </w:t>
            </w:r>
            <w:r w:rsidRPr="00FE1778">
              <w:rPr>
                <w:iCs/>
              </w:rPr>
              <w:t>(</w:t>
            </w:r>
            <w:r>
              <w:rPr>
                <w:iCs/>
              </w:rPr>
              <w:t>4A</w:t>
            </w:r>
            <w:r>
              <w:rPr>
                <w:rFonts w:hint="eastAsia"/>
                <w:iCs/>
              </w:rPr>
              <w:t>、</w:t>
            </w:r>
            <w:r>
              <w:rPr>
                <w:iCs/>
              </w:rPr>
              <w:t>4B</w:t>
            </w:r>
            <w:r>
              <w:rPr>
                <w:rFonts w:hint="eastAsia"/>
                <w:iCs/>
              </w:rPr>
              <w:t>、</w:t>
            </w:r>
            <w:r>
              <w:rPr>
                <w:iCs/>
              </w:rPr>
              <w:t>4N</w:t>
            </w:r>
            <w:r>
              <w:rPr>
                <w:rFonts w:hint="eastAsia"/>
                <w:iCs/>
              </w:rPr>
              <w:t>、</w:t>
            </w:r>
            <w:r>
              <w:rPr>
                <w:iCs/>
              </w:rPr>
              <w:t>4C1</w:t>
            </w:r>
            <w:r>
              <w:rPr>
                <w:rFonts w:hint="eastAsia"/>
                <w:iCs/>
              </w:rPr>
              <w:t>、</w:t>
            </w:r>
            <w:r>
              <w:rPr>
                <w:iCs/>
              </w:rPr>
              <w:t>4C2</w:t>
            </w:r>
            <w:r>
              <w:rPr>
                <w:rFonts w:hint="eastAsia"/>
                <w:iCs/>
              </w:rPr>
              <w:t>、</w:t>
            </w:r>
            <w:r>
              <w:rPr>
                <w:iCs/>
              </w:rPr>
              <w:t>4D</w:t>
            </w:r>
            <w:r>
              <w:rPr>
                <w:rFonts w:hint="eastAsia"/>
                <w:iCs/>
              </w:rPr>
              <w:t>、</w:t>
            </w:r>
            <w:r>
              <w:rPr>
                <w:iCs/>
              </w:rPr>
              <w:t>4F</w:t>
            </w:r>
            <w:r>
              <w:rPr>
                <w:rFonts w:hint="eastAsia"/>
                <w:iCs/>
              </w:rPr>
              <w:t>、</w:t>
            </w:r>
            <w:r>
              <w:rPr>
                <w:iCs/>
              </w:rPr>
              <w:t>4G</w:t>
            </w:r>
            <w:r>
              <w:rPr>
                <w:rFonts w:hint="eastAsia"/>
                <w:iCs/>
              </w:rPr>
              <w:t>、</w:t>
            </w:r>
            <w:r>
              <w:rPr>
                <w:iCs/>
              </w:rPr>
              <w:t>4H1</w:t>
            </w:r>
            <w:r>
              <w:rPr>
                <w:rFonts w:hint="eastAsia"/>
                <w:iCs/>
              </w:rPr>
              <w:t>、</w:t>
            </w:r>
            <w:r>
              <w:rPr>
                <w:iCs/>
              </w:rPr>
              <w:t>4H2</w:t>
            </w:r>
            <w:r w:rsidRPr="00FE1778">
              <w:rPr>
                <w:iCs/>
              </w:rPr>
              <w:t>)</w:t>
            </w:r>
            <w:r>
              <w:rPr>
                <w:rFonts w:hint="eastAsia"/>
                <w:iCs/>
              </w:rPr>
              <w:t>；</w:t>
            </w:r>
          </w:p>
        </w:tc>
      </w:tr>
      <w:tr w:rsidR="009659C0" w:rsidRPr="00FE1778" w14:paraId="2170E93B"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20769C0"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ind w:left="510"/>
              <w:rPr>
                <w:iCs/>
              </w:rPr>
            </w:pPr>
            <w:r w:rsidRPr="00167375">
              <w:rPr>
                <w:rFonts w:hint="eastAsia"/>
              </w:rPr>
              <w:t>罐</w:t>
            </w:r>
            <w:r>
              <w:rPr>
                <w:rFonts w:hint="eastAsia"/>
              </w:rPr>
              <w:t xml:space="preserve"> </w:t>
            </w:r>
            <w:r w:rsidRPr="00FE1778">
              <w:rPr>
                <w:iCs/>
              </w:rPr>
              <w:t>(</w:t>
            </w:r>
            <w:r>
              <w:rPr>
                <w:iCs/>
              </w:rPr>
              <w:t>3A2</w:t>
            </w:r>
            <w:r>
              <w:rPr>
                <w:rFonts w:hint="eastAsia"/>
                <w:iCs/>
              </w:rPr>
              <w:t>、</w:t>
            </w:r>
            <w:r>
              <w:rPr>
                <w:iCs/>
              </w:rPr>
              <w:t>3B2</w:t>
            </w:r>
            <w:r>
              <w:rPr>
                <w:rFonts w:hint="eastAsia"/>
                <w:iCs/>
              </w:rPr>
              <w:t>、</w:t>
            </w:r>
            <w:r>
              <w:rPr>
                <w:iCs/>
              </w:rPr>
              <w:t>3H2</w:t>
            </w:r>
            <w:r w:rsidRPr="00FE1778">
              <w:rPr>
                <w:iCs/>
              </w:rPr>
              <w:t>)</w:t>
            </w:r>
          </w:p>
        </w:tc>
      </w:tr>
      <w:tr w:rsidR="009659C0" w:rsidRPr="00FE1778" w14:paraId="1CABA6F8"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3B0474A" w14:textId="77777777" w:rsidR="009659C0" w:rsidRPr="00FE1778" w:rsidRDefault="009659C0" w:rsidP="009659C0">
            <w:pPr>
              <w:tabs>
                <w:tab w:val="left" w:pos="517"/>
                <w:tab w:val="left" w:pos="1985"/>
                <w:tab w:val="left" w:pos="2552"/>
                <w:tab w:val="left" w:pos="3119"/>
                <w:tab w:val="left" w:pos="3686"/>
                <w:tab w:val="left" w:pos="4253"/>
                <w:tab w:val="left" w:pos="4820"/>
              </w:tabs>
              <w:spacing w:before="60" w:after="60" w:line="240" w:lineRule="auto"/>
              <w:rPr>
                <w:iCs/>
              </w:rPr>
            </w:pPr>
            <w:r w:rsidRPr="00FE1778">
              <w:tab/>
            </w:r>
            <w:r w:rsidRPr="0025608D">
              <w:rPr>
                <w:rFonts w:hint="eastAsia"/>
              </w:rPr>
              <w:t>容器须达到</w:t>
            </w:r>
            <w:r>
              <w:rPr>
                <w:rFonts w:hint="eastAsia"/>
              </w:rPr>
              <w:t>II</w:t>
            </w:r>
            <w:r w:rsidRPr="0025608D">
              <w:rPr>
                <w:rFonts w:hint="eastAsia"/>
              </w:rPr>
              <w:t>类包装的性能要求。</w:t>
            </w:r>
          </w:p>
        </w:tc>
      </w:tr>
      <w:tr w:rsidR="009659C0" w:rsidRPr="00FE1778" w14:paraId="7C18F269"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00313DB5" w14:textId="77777777" w:rsidR="009659C0" w:rsidRPr="00FE1778"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pPr>
            <w:r>
              <w:t>(2)</w:t>
            </w:r>
            <w:r w:rsidRPr="00FE1778">
              <w:tab/>
            </w:r>
            <w:r>
              <w:rPr>
                <w:rFonts w:hint="eastAsia"/>
              </w:rPr>
              <w:t>此外，坚实物品允许使用</w:t>
            </w:r>
            <w:r w:rsidRPr="008E3B59">
              <w:rPr>
                <w:rFonts w:hint="eastAsia"/>
              </w:rPr>
              <w:t>下列容器</w:t>
            </w:r>
            <w:r>
              <w:rPr>
                <w:rFonts w:hint="eastAsia"/>
              </w:rPr>
              <w:t>：</w:t>
            </w:r>
          </w:p>
        </w:tc>
      </w:tr>
      <w:tr w:rsidR="009659C0" w:rsidRPr="00FE1778" w14:paraId="20A704FC"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6418A60C" w14:textId="77777777" w:rsidR="009659C0" w:rsidRPr="00FE1778" w:rsidRDefault="009659C0" w:rsidP="001B4374">
            <w:pPr>
              <w:tabs>
                <w:tab w:val="left" w:pos="1418"/>
                <w:tab w:val="left" w:pos="1985"/>
                <w:tab w:val="left" w:pos="2552"/>
                <w:tab w:val="left" w:pos="3119"/>
                <w:tab w:val="left" w:pos="3686"/>
                <w:tab w:val="left" w:pos="4253"/>
                <w:tab w:val="left" w:pos="4820"/>
              </w:tabs>
              <w:spacing w:before="30" w:after="30" w:line="240" w:lineRule="auto"/>
              <w:ind w:left="431" w:right="74" w:hanging="340"/>
            </w:pPr>
            <w:r w:rsidRPr="00FE1778">
              <w:tab/>
            </w:r>
            <w:r w:rsidRPr="00D3144C">
              <w:rPr>
                <w:rFonts w:hint="eastAsia"/>
              </w:rPr>
              <w:t>以适当材料制造的坚固外容器，对于容器的容量和用途而言，有足够强度和相应的设计。</w:t>
            </w:r>
            <w:r>
              <w:rPr>
                <w:rFonts w:hint="eastAsia"/>
              </w:rPr>
              <w:t>外容器应符合</w:t>
            </w:r>
            <w:r>
              <w:t>4</w:t>
            </w:r>
            <w:r w:rsidRPr="00FE1778">
              <w:t>.</w:t>
            </w:r>
            <w:r>
              <w:t>1</w:t>
            </w:r>
            <w:r w:rsidRPr="00FE1778">
              <w:t>.</w:t>
            </w:r>
            <w:r>
              <w:t>1</w:t>
            </w:r>
            <w:r w:rsidRPr="00FE1778">
              <w:t>.</w:t>
            </w:r>
            <w:r>
              <w:t>1</w:t>
            </w:r>
            <w:r>
              <w:rPr>
                <w:rFonts w:hint="eastAsia"/>
              </w:rPr>
              <w:t>、</w:t>
            </w:r>
            <w:r>
              <w:t>4</w:t>
            </w:r>
            <w:r w:rsidRPr="00FE1778">
              <w:t>.</w:t>
            </w:r>
            <w:r>
              <w:t>1</w:t>
            </w:r>
            <w:r w:rsidRPr="00FE1778">
              <w:t>.</w:t>
            </w:r>
            <w:r>
              <w:t>1</w:t>
            </w:r>
            <w:r w:rsidRPr="00FE1778">
              <w:t>.</w:t>
            </w:r>
            <w:r>
              <w:t>2</w:t>
            </w:r>
            <w:r>
              <w:rPr>
                <w:rFonts w:hint="eastAsia"/>
              </w:rPr>
              <w:t>、</w:t>
            </w:r>
            <w:r>
              <w:t>4</w:t>
            </w:r>
            <w:r w:rsidRPr="00FE1778">
              <w:t>.</w:t>
            </w:r>
            <w:r>
              <w:t>1</w:t>
            </w:r>
            <w:r w:rsidRPr="00FE1778">
              <w:t>.</w:t>
            </w:r>
            <w:r>
              <w:t>1</w:t>
            </w:r>
            <w:r w:rsidRPr="00FE1778">
              <w:t>.</w:t>
            </w:r>
            <w:r>
              <w:t>8</w:t>
            </w:r>
            <w:r>
              <w:rPr>
                <w:rFonts w:hint="eastAsia"/>
              </w:rPr>
              <w:t>和</w:t>
            </w:r>
            <w:r>
              <w:t>4</w:t>
            </w:r>
            <w:r w:rsidRPr="00FE1778">
              <w:t>.</w:t>
            </w:r>
            <w:r>
              <w:t>1</w:t>
            </w:r>
            <w:r w:rsidRPr="00FE1778">
              <w:t>.</w:t>
            </w:r>
            <w:r>
              <w:t>3</w:t>
            </w:r>
            <w:r>
              <w:rPr>
                <w:rFonts w:hint="eastAsia"/>
              </w:rPr>
              <w:t>的规定，以实现</w:t>
            </w:r>
            <w:r w:rsidRPr="005D596D">
              <w:rPr>
                <w:rFonts w:hint="eastAsia"/>
              </w:rPr>
              <w:t>至少相当于</w:t>
            </w:r>
            <w:r>
              <w:rPr>
                <w:rFonts w:hint="eastAsia"/>
              </w:rPr>
              <w:t>第</w:t>
            </w:r>
            <w:r>
              <w:t>6</w:t>
            </w:r>
            <w:r w:rsidRPr="00FE1778">
              <w:t>.</w:t>
            </w:r>
            <w:r>
              <w:t>1</w:t>
            </w:r>
            <w:r>
              <w:rPr>
                <w:rFonts w:hint="eastAsia"/>
              </w:rPr>
              <w:t>章规定程度的保护。</w:t>
            </w:r>
            <w:r w:rsidRPr="009C1137">
              <w:rPr>
                <w:rFonts w:hint="eastAsia"/>
              </w:rPr>
              <w:t>如装载</w:t>
            </w:r>
            <w:r>
              <w:rPr>
                <w:rFonts w:hint="eastAsia"/>
              </w:rPr>
              <w:t>危险货物的物品</w:t>
            </w:r>
            <w:r w:rsidRPr="009C1137">
              <w:rPr>
                <w:rFonts w:hint="eastAsia"/>
              </w:rPr>
              <w:t>已经为之提供了同等安全的保护，</w:t>
            </w:r>
            <w:r>
              <w:rPr>
                <w:rFonts w:hint="eastAsia"/>
              </w:rPr>
              <w:t>物品</w:t>
            </w:r>
            <w:r w:rsidRPr="008C6438">
              <w:rPr>
                <w:rFonts w:hint="eastAsia"/>
              </w:rPr>
              <w:t>可在不加包装的情况下提交运输，或放在托盘上运输。</w:t>
            </w:r>
          </w:p>
        </w:tc>
      </w:tr>
      <w:tr w:rsidR="009659C0" w:rsidRPr="00FE1778" w14:paraId="69DD976C"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4276FD3B" w14:textId="4F50FE6E" w:rsidR="009659C0" w:rsidRPr="00FE1778"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pPr>
            <w:r>
              <w:t>(3)</w:t>
            </w:r>
            <w:r w:rsidRPr="00FE1778">
              <w:tab/>
            </w:r>
            <w:r>
              <w:rPr>
                <w:rFonts w:hint="eastAsia"/>
              </w:rPr>
              <w:t>此外，应符合下列条件：</w:t>
            </w:r>
          </w:p>
        </w:tc>
      </w:tr>
      <w:tr w:rsidR="009659C0" w:rsidRPr="00FE1778" w14:paraId="297EA3FE"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75070603" w14:textId="70F055DD"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a</w:t>
            </w:r>
            <w:r w:rsidR="001B4374">
              <w:t>)</w:t>
            </w:r>
            <w:r w:rsidRPr="00FE1778">
              <w:tab/>
            </w:r>
            <w:r>
              <w:rPr>
                <w:rFonts w:hint="eastAsia"/>
              </w:rPr>
              <w:t>物品内装液体或气体的贮器应</w:t>
            </w:r>
            <w:r w:rsidRPr="00855B9D">
              <w:rPr>
                <w:rFonts w:hint="eastAsia"/>
              </w:rPr>
              <w:t>以适当材料制造</w:t>
            </w:r>
            <w:r>
              <w:rPr>
                <w:rFonts w:hint="eastAsia"/>
              </w:rPr>
              <w:t>，并</w:t>
            </w:r>
            <w:r w:rsidRPr="00855B9D">
              <w:rPr>
                <w:rFonts w:hint="eastAsia"/>
              </w:rPr>
              <w:t>牢靠地装在</w:t>
            </w:r>
            <w:r>
              <w:rPr>
                <w:rFonts w:hint="eastAsia"/>
              </w:rPr>
              <w:t>物品</w:t>
            </w:r>
            <w:r w:rsidRPr="00855B9D">
              <w:rPr>
                <w:rFonts w:hint="eastAsia"/>
              </w:rPr>
              <w:t>中，使之在正常运输条件下不会破裂、穿孔或</w:t>
            </w:r>
            <w:r>
              <w:rPr>
                <w:rFonts w:hint="eastAsia"/>
              </w:rPr>
              <w:t>造成</w:t>
            </w:r>
            <w:r w:rsidRPr="00855B9D">
              <w:rPr>
                <w:rFonts w:hint="eastAsia"/>
              </w:rPr>
              <w:t>内装物泄漏</w:t>
            </w:r>
            <w:r>
              <w:rPr>
                <w:rFonts w:hint="eastAsia"/>
              </w:rPr>
              <w:t>到物品本身或外容器中；</w:t>
            </w:r>
          </w:p>
        </w:tc>
      </w:tr>
      <w:tr w:rsidR="009659C0" w:rsidRPr="00FE1778" w14:paraId="373453B2"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7A660755" w14:textId="6BE62B2C"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b</w:t>
            </w:r>
            <w:r w:rsidR="001B4374">
              <w:t>)</w:t>
            </w:r>
            <w:r w:rsidRPr="00FE1778">
              <w:tab/>
            </w:r>
            <w:r>
              <w:rPr>
                <w:rFonts w:hint="eastAsia"/>
              </w:rPr>
              <w:t>有</w:t>
            </w:r>
            <w:r w:rsidRPr="00A96E71">
              <w:rPr>
                <w:rFonts w:hint="eastAsia"/>
              </w:rPr>
              <w:t>关闭装置</w:t>
            </w:r>
            <w:r>
              <w:rPr>
                <w:rFonts w:hint="eastAsia"/>
              </w:rPr>
              <w:t>的液体贮器包装时应注意关闭装置朝向正确。此外，贮器还应符合</w:t>
            </w:r>
            <w:r>
              <w:rPr>
                <w:rFonts w:eastAsia="Calibri"/>
              </w:rPr>
              <w:t>6</w:t>
            </w:r>
            <w:r w:rsidRPr="00FE1778">
              <w:rPr>
                <w:rFonts w:eastAsia="Calibri"/>
              </w:rPr>
              <w:t>.</w:t>
            </w:r>
            <w:r>
              <w:rPr>
                <w:rFonts w:eastAsia="Calibri"/>
              </w:rPr>
              <w:t>1</w:t>
            </w:r>
            <w:r w:rsidRPr="00FE1778">
              <w:rPr>
                <w:rFonts w:eastAsia="Calibri"/>
              </w:rPr>
              <w:t>.</w:t>
            </w:r>
            <w:r>
              <w:rPr>
                <w:rFonts w:eastAsia="Calibri"/>
              </w:rPr>
              <w:t>5</w:t>
            </w:r>
            <w:r w:rsidRPr="00FE1778">
              <w:rPr>
                <w:rFonts w:eastAsia="Calibri"/>
              </w:rPr>
              <w:t>.</w:t>
            </w:r>
            <w:r>
              <w:rPr>
                <w:rFonts w:eastAsia="Calibri"/>
              </w:rPr>
              <w:t>5</w:t>
            </w:r>
            <w:r>
              <w:rPr>
                <w:rFonts w:hint="eastAsia"/>
              </w:rPr>
              <w:t>的内部压力试验规定；</w:t>
            </w:r>
          </w:p>
        </w:tc>
      </w:tr>
      <w:tr w:rsidR="009659C0" w:rsidRPr="00FE1778" w14:paraId="3C6B8328"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6D7BAB67" w14:textId="4DEF66A9"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c</w:t>
            </w:r>
            <w:r w:rsidR="001B4374">
              <w:t>)</w:t>
            </w:r>
            <w:r w:rsidRPr="00FE1778">
              <w:tab/>
            </w:r>
            <w:r>
              <w:rPr>
                <w:rFonts w:hint="eastAsia"/>
              </w:rPr>
              <w:t>容易破裂或穿孔的贮器，</w:t>
            </w:r>
            <w:r w:rsidRPr="00021D9D">
              <w:rPr>
                <w:rFonts w:hint="eastAsia"/>
              </w:rPr>
              <w:t>如玻璃、瓷器、粗陶瓷，或某些塑料等材料制造的</w:t>
            </w:r>
            <w:r>
              <w:rPr>
                <w:rFonts w:hint="eastAsia"/>
              </w:rPr>
              <w:t>贮器，应正确固定。</w:t>
            </w:r>
            <w:r w:rsidRPr="00AD0314">
              <w:rPr>
                <w:rFonts w:hint="eastAsia"/>
              </w:rPr>
              <w:t>内装物的任何渗漏不得严重损害</w:t>
            </w:r>
            <w:r>
              <w:rPr>
                <w:rFonts w:hint="eastAsia"/>
              </w:rPr>
              <w:t>物品或外容器</w:t>
            </w:r>
            <w:r w:rsidRPr="00AD0314">
              <w:rPr>
                <w:rFonts w:hint="eastAsia"/>
              </w:rPr>
              <w:t>的保护性能</w:t>
            </w:r>
            <w:r>
              <w:rPr>
                <w:rFonts w:hint="eastAsia"/>
              </w:rPr>
              <w:t>；</w:t>
            </w:r>
          </w:p>
        </w:tc>
      </w:tr>
      <w:tr w:rsidR="009659C0" w:rsidRPr="00FE1778" w14:paraId="4A24612F" w14:textId="77777777" w:rsidTr="001E2A7D">
        <w:trPr>
          <w:jc w:val="center"/>
        </w:trPr>
        <w:tc>
          <w:tcPr>
            <w:tcW w:w="8539" w:type="dxa"/>
            <w:gridSpan w:val="3"/>
            <w:tcBorders>
              <w:top w:val="nil"/>
              <w:left w:val="single" w:sz="4" w:space="0" w:color="auto"/>
              <w:bottom w:val="nil"/>
              <w:right w:val="single" w:sz="4" w:space="0" w:color="auto"/>
            </w:tcBorders>
            <w:tcMar>
              <w:top w:w="0" w:type="dxa"/>
              <w:left w:w="57" w:type="dxa"/>
              <w:bottom w:w="0" w:type="dxa"/>
              <w:right w:w="57" w:type="dxa"/>
            </w:tcMar>
          </w:tcPr>
          <w:p w14:paraId="03936F60" w14:textId="220940F4"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d</w:t>
            </w:r>
            <w:r w:rsidR="001B4374">
              <w:t>)</w:t>
            </w:r>
            <w:r w:rsidRPr="00FE1778">
              <w:tab/>
            </w:r>
            <w:r>
              <w:rPr>
                <w:rFonts w:hint="eastAsia"/>
              </w:rPr>
              <w:t>物品内装气体的贮器应酌情达到第</w:t>
            </w:r>
            <w:r>
              <w:rPr>
                <w:rFonts w:eastAsia="Calibri"/>
              </w:rPr>
              <w:t>4</w:t>
            </w:r>
            <w:r w:rsidRPr="00FE1778">
              <w:rPr>
                <w:rFonts w:eastAsia="Calibri"/>
              </w:rPr>
              <w:t>.</w:t>
            </w:r>
            <w:r>
              <w:rPr>
                <w:rFonts w:eastAsia="Calibri"/>
              </w:rPr>
              <w:t>1</w:t>
            </w:r>
            <w:r w:rsidRPr="00FE1778">
              <w:rPr>
                <w:rFonts w:eastAsia="Calibri"/>
              </w:rPr>
              <w:t>.</w:t>
            </w:r>
            <w:r>
              <w:rPr>
                <w:rFonts w:eastAsia="Calibri"/>
              </w:rPr>
              <w:t>6</w:t>
            </w:r>
            <w:r>
              <w:rPr>
                <w:rFonts w:hint="eastAsia"/>
              </w:rPr>
              <w:t>节和第</w:t>
            </w:r>
            <w:r>
              <w:rPr>
                <w:rFonts w:eastAsia="Calibri"/>
              </w:rPr>
              <w:t>6</w:t>
            </w:r>
            <w:r w:rsidRPr="00FE1778">
              <w:rPr>
                <w:rFonts w:eastAsia="Calibri"/>
              </w:rPr>
              <w:t>.</w:t>
            </w:r>
            <w:r>
              <w:rPr>
                <w:rFonts w:eastAsia="Calibri"/>
              </w:rPr>
              <w:t>2</w:t>
            </w:r>
            <w:r>
              <w:rPr>
                <w:rFonts w:hint="eastAsia"/>
              </w:rPr>
              <w:t>章的要求，或能提供与</w:t>
            </w:r>
            <w:r>
              <w:rPr>
                <w:rFonts w:ascii="SimSun" w:hAnsi="SimSun" w:cs="SimSun" w:hint="eastAsia"/>
              </w:rPr>
              <w:t>包装规范</w:t>
            </w:r>
            <w:r>
              <w:rPr>
                <w:rFonts w:eastAsia="Calibri"/>
              </w:rPr>
              <w:t>P2</w:t>
            </w:r>
            <w:r w:rsidRPr="00FE1778">
              <w:rPr>
                <w:rFonts w:eastAsia="Calibri"/>
              </w:rPr>
              <w:t>00</w:t>
            </w:r>
            <w:r>
              <w:rPr>
                <w:rFonts w:eastAsiaTheme="minorEastAsia" w:hint="eastAsia"/>
              </w:rPr>
              <w:t>或</w:t>
            </w:r>
            <w:r>
              <w:rPr>
                <w:rFonts w:eastAsia="Calibri"/>
              </w:rPr>
              <w:t>P2</w:t>
            </w:r>
            <w:r w:rsidRPr="00FE1778">
              <w:rPr>
                <w:rFonts w:eastAsia="Calibri"/>
              </w:rPr>
              <w:t>0</w:t>
            </w:r>
            <w:r>
              <w:rPr>
                <w:rFonts w:eastAsia="Calibri"/>
              </w:rPr>
              <w:t>8</w:t>
            </w:r>
            <w:r>
              <w:rPr>
                <w:rFonts w:eastAsiaTheme="minorEastAsia" w:hint="eastAsia"/>
              </w:rPr>
              <w:t>规定水平</w:t>
            </w:r>
            <w:r>
              <w:rPr>
                <w:rFonts w:ascii="SimSun" w:hAnsi="SimSun" w:cs="SimSun" w:hint="eastAsia"/>
              </w:rPr>
              <w:t>同等的保护；</w:t>
            </w:r>
          </w:p>
        </w:tc>
      </w:tr>
      <w:tr w:rsidR="009659C0" w:rsidRPr="00FE1778" w14:paraId="565DA074" w14:textId="77777777" w:rsidTr="00E013DB">
        <w:trPr>
          <w:jc w:val="center"/>
        </w:trPr>
        <w:tc>
          <w:tcPr>
            <w:tcW w:w="8539" w:type="dxa"/>
            <w:gridSpan w:val="3"/>
            <w:tcBorders>
              <w:top w:val="nil"/>
              <w:left w:val="single" w:sz="4" w:space="0" w:color="auto"/>
              <w:right w:val="single" w:sz="4" w:space="0" w:color="auto"/>
            </w:tcBorders>
            <w:tcMar>
              <w:top w:w="0" w:type="dxa"/>
              <w:left w:w="57" w:type="dxa"/>
              <w:bottom w:w="0" w:type="dxa"/>
              <w:right w:w="57" w:type="dxa"/>
            </w:tcMar>
          </w:tcPr>
          <w:p w14:paraId="70B12176" w14:textId="30D160BA"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e</w:t>
            </w:r>
            <w:r w:rsidR="001B4374">
              <w:t>)</w:t>
            </w:r>
            <w:r w:rsidRPr="00FE1778">
              <w:tab/>
            </w:r>
            <w:r>
              <w:rPr>
                <w:rFonts w:hint="eastAsia"/>
              </w:rPr>
              <w:t>物品内如果没有贮器，该物品应能将危险物质</w:t>
            </w:r>
            <w:r w:rsidRPr="0062361C">
              <w:rPr>
                <w:rFonts w:hint="eastAsia"/>
              </w:rPr>
              <w:t>完全封闭</w:t>
            </w:r>
            <w:r>
              <w:rPr>
                <w:rFonts w:hint="eastAsia"/>
              </w:rPr>
              <w:t>在内，并能防止在正常运输条件下向外释放。</w:t>
            </w:r>
          </w:p>
        </w:tc>
      </w:tr>
      <w:tr w:rsidR="009659C0" w:rsidRPr="00FE1778" w14:paraId="4435D3F4" w14:textId="77777777" w:rsidTr="00E013DB">
        <w:trPr>
          <w:jc w:val="center"/>
        </w:trPr>
        <w:tc>
          <w:tcPr>
            <w:tcW w:w="8539"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60E17441" w14:textId="775F6C8E" w:rsidR="009659C0" w:rsidRPr="00FE1778"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pPr>
            <w:r>
              <w:t>(4)</w:t>
            </w:r>
            <w:r w:rsidRPr="00FE1778">
              <w:tab/>
            </w:r>
            <w:r>
              <w:rPr>
                <w:rFonts w:hint="eastAsia"/>
              </w:rPr>
              <w:t>物品包装应能防止在正常运输条件下移动和意外</w:t>
            </w:r>
            <w:r w:rsidRPr="005F6D50">
              <w:rPr>
                <w:rFonts w:hint="eastAsia"/>
              </w:rPr>
              <w:t>启动</w:t>
            </w:r>
            <w:r>
              <w:rPr>
                <w:rFonts w:hint="eastAsia"/>
              </w:rPr>
              <w:t>。</w:t>
            </w:r>
          </w:p>
        </w:tc>
      </w:tr>
    </w:tbl>
    <w:p w14:paraId="60111885" w14:textId="23F08DFA" w:rsidR="009659C0" w:rsidRPr="00FE1778" w:rsidRDefault="009659C0" w:rsidP="0069741E">
      <w:pPr>
        <w:pStyle w:val="SingleTxtGC"/>
        <w:spacing w:after="40"/>
      </w:pPr>
      <w:r>
        <w:t>4</w:t>
      </w:r>
      <w:r w:rsidRPr="00FE1778">
        <w:t>.</w:t>
      </w:r>
      <w:r>
        <w:t>1</w:t>
      </w:r>
      <w:r w:rsidRPr="00FE1778">
        <w:t>.</w:t>
      </w:r>
      <w:r>
        <w:t>4</w:t>
      </w:r>
      <w:r w:rsidRPr="00FE1778">
        <w:t>.</w:t>
      </w:r>
      <w:r>
        <w:t>1</w:t>
      </w:r>
      <w:r w:rsidRPr="00FE1778">
        <w:tab/>
      </w:r>
      <w:r>
        <w:rPr>
          <w:rFonts w:hint="eastAsia"/>
        </w:rPr>
        <w:t>新增以下</w:t>
      </w:r>
      <w:r>
        <w:t>包装规范</w:t>
      </w:r>
      <w:r>
        <w:t>P911:</w:t>
      </w:r>
    </w:p>
    <w:tbl>
      <w:tblPr>
        <w:tblW w:w="8788" w:type="dxa"/>
        <w:jc w:val="center"/>
        <w:tblLayout w:type="fixed"/>
        <w:tblCellMar>
          <w:left w:w="0" w:type="dxa"/>
          <w:right w:w="113" w:type="dxa"/>
        </w:tblCellMar>
        <w:tblLook w:val="01E0" w:firstRow="1" w:lastRow="1" w:firstColumn="1" w:lastColumn="1" w:noHBand="0" w:noVBand="0"/>
      </w:tblPr>
      <w:tblGrid>
        <w:gridCol w:w="2358"/>
        <w:gridCol w:w="3215"/>
        <w:gridCol w:w="3215"/>
      </w:tblGrid>
      <w:tr w:rsidR="009659C0" w:rsidRPr="00FE1778" w14:paraId="503B25CD" w14:textId="77777777" w:rsidTr="009659C0">
        <w:trPr>
          <w:jc w:val="center"/>
        </w:trPr>
        <w:tc>
          <w:tcPr>
            <w:tcW w:w="2358"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0AE6A134"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rPr>
                <w:b/>
              </w:rPr>
            </w:pPr>
            <w:r>
              <w:rPr>
                <w:b/>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CC2F72C" w14:textId="77777777" w:rsidR="009659C0" w:rsidRPr="00120F8E" w:rsidRDefault="009659C0" w:rsidP="009659C0">
            <w:pPr>
              <w:tabs>
                <w:tab w:val="left" w:pos="1418"/>
                <w:tab w:val="left" w:pos="1985"/>
                <w:tab w:val="left" w:pos="2552"/>
                <w:tab w:val="left" w:pos="3119"/>
                <w:tab w:val="left" w:pos="3686"/>
                <w:tab w:val="left" w:pos="4253"/>
                <w:tab w:val="left" w:pos="4820"/>
              </w:tabs>
              <w:spacing w:before="60" w:after="60" w:line="240" w:lineRule="auto"/>
              <w:jc w:val="center"/>
              <w:rPr>
                <w:rFonts w:eastAsia="SimHei"/>
                <w:iCs/>
              </w:rPr>
            </w:pPr>
            <w:r w:rsidRPr="00120F8E">
              <w:rPr>
                <w:rFonts w:eastAsia="SimHei"/>
                <w:sz w:val="18"/>
                <w:szCs w:val="18"/>
              </w:rPr>
              <w:t>包装规范</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E911E0F"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jc w:val="right"/>
              <w:rPr>
                <w:b/>
                <w:iCs/>
              </w:rPr>
            </w:pPr>
            <w:r>
              <w:rPr>
                <w:b/>
                <w:iCs/>
              </w:rPr>
              <w:t>P911</w:t>
            </w:r>
          </w:p>
        </w:tc>
      </w:tr>
      <w:tr w:rsidR="009659C0" w:rsidRPr="00FE1778" w14:paraId="363A1BA6" w14:textId="77777777" w:rsidTr="009659C0">
        <w:trPr>
          <w:jc w:val="center"/>
        </w:trPr>
        <w:tc>
          <w:tcPr>
            <w:tcW w:w="878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260929"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rPr>
                <w:iCs/>
              </w:rPr>
            </w:pPr>
            <w:r>
              <w:rPr>
                <w:rFonts w:hint="eastAsia"/>
                <w:iCs/>
              </w:rPr>
              <w:t>本规范适用于</w:t>
            </w:r>
            <w:r w:rsidRPr="00C80E3E">
              <w:rPr>
                <w:rFonts w:hint="eastAsia"/>
                <w:iCs/>
              </w:rPr>
              <w:t>在正常运输条件下可能迅速解体、发生危险反应、起火或</w:t>
            </w:r>
            <w:r>
              <w:rPr>
                <w:rFonts w:hint="eastAsia"/>
                <w:iCs/>
              </w:rPr>
              <w:t>形成危险的高温</w:t>
            </w:r>
            <w:r w:rsidRPr="00C80E3E">
              <w:rPr>
                <w:rFonts w:hint="eastAsia"/>
                <w:iCs/>
              </w:rPr>
              <w:t>，或</w:t>
            </w:r>
            <w:r>
              <w:rPr>
                <w:rFonts w:hint="eastAsia"/>
                <w:iCs/>
              </w:rPr>
              <w:t>危险地排放毒性、腐蚀性或易燃气体或蒸汽</w:t>
            </w:r>
            <w:r w:rsidRPr="00C80E3E">
              <w:rPr>
                <w:rFonts w:hint="eastAsia"/>
                <w:iCs/>
              </w:rPr>
              <w:t>的</w:t>
            </w:r>
            <w:r w:rsidRPr="000302EF">
              <w:rPr>
                <w:rFonts w:hint="eastAsia"/>
              </w:rPr>
              <w:t>联合国编号</w:t>
            </w:r>
            <w:r>
              <w:rPr>
                <w:iCs/>
              </w:rPr>
              <w:t>3</w:t>
            </w:r>
            <w:r w:rsidRPr="00FE1778">
              <w:rPr>
                <w:iCs/>
              </w:rPr>
              <w:t>0</w:t>
            </w:r>
            <w:r>
              <w:rPr>
                <w:iCs/>
              </w:rPr>
              <w:t>9</w:t>
            </w:r>
            <w:r w:rsidRPr="00FE1778">
              <w:rPr>
                <w:iCs/>
              </w:rPr>
              <w:t>0</w:t>
            </w:r>
            <w:r>
              <w:rPr>
                <w:rFonts w:hint="eastAsia"/>
                <w:iCs/>
              </w:rPr>
              <w:t>、</w:t>
            </w:r>
            <w:r>
              <w:rPr>
                <w:iCs/>
              </w:rPr>
              <w:t>3</w:t>
            </w:r>
            <w:r w:rsidRPr="00FE1778">
              <w:rPr>
                <w:iCs/>
              </w:rPr>
              <w:t>0</w:t>
            </w:r>
            <w:r>
              <w:rPr>
                <w:iCs/>
              </w:rPr>
              <w:t>91</w:t>
            </w:r>
            <w:r>
              <w:rPr>
                <w:rFonts w:hint="eastAsia"/>
                <w:iCs/>
              </w:rPr>
              <w:t>、</w:t>
            </w:r>
            <w:r>
              <w:rPr>
                <w:iCs/>
              </w:rPr>
              <w:t>348</w:t>
            </w:r>
            <w:r w:rsidRPr="00FE1778">
              <w:rPr>
                <w:iCs/>
              </w:rPr>
              <w:t>0</w:t>
            </w:r>
            <w:r>
              <w:rPr>
                <w:rFonts w:hint="eastAsia"/>
                <w:iCs/>
              </w:rPr>
              <w:t>和</w:t>
            </w:r>
            <w:r>
              <w:rPr>
                <w:iCs/>
              </w:rPr>
              <w:t>3481</w:t>
            </w:r>
            <w:r>
              <w:rPr>
                <w:rFonts w:hint="eastAsia"/>
                <w:iCs/>
              </w:rPr>
              <w:t>项内的</w:t>
            </w:r>
            <w:r w:rsidRPr="001321A3">
              <w:rPr>
                <w:rFonts w:hint="eastAsia"/>
                <w:iCs/>
              </w:rPr>
              <w:t>损坏或残次品电池</w:t>
            </w:r>
            <w:r>
              <w:rPr>
                <w:rFonts w:hint="eastAsia"/>
                <w:iCs/>
              </w:rPr>
              <w:t>和</w:t>
            </w:r>
            <w:r w:rsidRPr="001321A3">
              <w:rPr>
                <w:rFonts w:hint="eastAsia"/>
                <w:iCs/>
              </w:rPr>
              <w:t>电池组</w:t>
            </w:r>
            <w:r>
              <w:rPr>
                <w:rFonts w:hint="eastAsia"/>
                <w:iCs/>
              </w:rPr>
              <w:t>。</w:t>
            </w:r>
          </w:p>
        </w:tc>
      </w:tr>
      <w:tr w:rsidR="009659C0" w:rsidRPr="00FE1778" w14:paraId="2DB23BFB" w14:textId="77777777" w:rsidTr="009659C0">
        <w:trPr>
          <w:jc w:val="center"/>
        </w:trPr>
        <w:tc>
          <w:tcPr>
            <w:tcW w:w="8788"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E437A28"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rPr>
                <w:iCs/>
              </w:rPr>
            </w:pPr>
            <w:r w:rsidRPr="008E3B59">
              <w:rPr>
                <w:rFonts w:hint="eastAsia"/>
              </w:rPr>
              <w:t>允许使用下列容器，但须符合</w:t>
            </w:r>
            <w:r>
              <w:rPr>
                <w:b/>
              </w:rPr>
              <w:t>4</w:t>
            </w:r>
            <w:r w:rsidRPr="00FE1778">
              <w:rPr>
                <w:b/>
              </w:rPr>
              <w:t>.</w:t>
            </w:r>
            <w:r>
              <w:rPr>
                <w:b/>
              </w:rPr>
              <w:t>1</w:t>
            </w:r>
            <w:r w:rsidRPr="00FE1778">
              <w:rPr>
                <w:b/>
              </w:rPr>
              <w:t>.</w:t>
            </w:r>
            <w:r>
              <w:rPr>
                <w:b/>
              </w:rPr>
              <w:t>1</w:t>
            </w:r>
            <w:r w:rsidRPr="008E3B59">
              <w:rPr>
                <w:rFonts w:hint="eastAsia"/>
              </w:rPr>
              <w:t>和</w:t>
            </w:r>
            <w:r>
              <w:rPr>
                <w:b/>
              </w:rPr>
              <w:t>4</w:t>
            </w:r>
            <w:r w:rsidRPr="00FE1778">
              <w:rPr>
                <w:b/>
              </w:rPr>
              <w:t>.</w:t>
            </w:r>
            <w:r>
              <w:rPr>
                <w:b/>
              </w:rPr>
              <w:t>1</w:t>
            </w:r>
            <w:r w:rsidRPr="00FE1778">
              <w:rPr>
                <w:b/>
              </w:rPr>
              <w:t>.</w:t>
            </w:r>
            <w:r>
              <w:rPr>
                <w:b/>
              </w:rPr>
              <w:t>3</w:t>
            </w:r>
            <w:r w:rsidRPr="008E3B59">
              <w:rPr>
                <w:rFonts w:hint="eastAsia"/>
              </w:rPr>
              <w:t>的一般规定：</w:t>
            </w:r>
          </w:p>
        </w:tc>
      </w:tr>
      <w:tr w:rsidR="009659C0" w:rsidRPr="00FE1778" w14:paraId="7289E882" w14:textId="77777777" w:rsidTr="009659C0">
        <w:trPr>
          <w:jc w:val="center"/>
        </w:trPr>
        <w:tc>
          <w:tcPr>
            <w:tcW w:w="8788" w:type="dxa"/>
            <w:gridSpan w:val="3"/>
            <w:tcBorders>
              <w:left w:val="single" w:sz="4" w:space="0" w:color="auto"/>
              <w:bottom w:val="nil"/>
              <w:right w:val="single" w:sz="4" w:space="0" w:color="auto"/>
            </w:tcBorders>
            <w:tcMar>
              <w:top w:w="0" w:type="dxa"/>
              <w:left w:w="57" w:type="dxa"/>
              <w:bottom w:w="0" w:type="dxa"/>
              <w:right w:w="57" w:type="dxa"/>
            </w:tcMar>
            <w:hideMark/>
          </w:tcPr>
          <w:p w14:paraId="29B3D1F2"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rPr>
                <w:iCs/>
              </w:rPr>
            </w:pPr>
            <w:r>
              <w:rPr>
                <w:rFonts w:hint="eastAsia"/>
                <w:bCs/>
                <w:iCs/>
              </w:rPr>
              <w:t>电池和电池组以及含有电池盒电池组的设备：</w:t>
            </w:r>
          </w:p>
        </w:tc>
      </w:tr>
      <w:tr w:rsidR="009659C0" w:rsidRPr="00FE1778" w14:paraId="1D737374"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FA9BAE3"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ind w:left="510"/>
              <w:rPr>
                <w:iCs/>
              </w:rPr>
            </w:pPr>
            <w:r>
              <w:rPr>
                <w:rFonts w:hint="eastAsia"/>
                <w:iCs/>
              </w:rPr>
              <w:t>桶</w:t>
            </w:r>
            <w:r w:rsidRPr="00FE1778">
              <w:rPr>
                <w:iCs/>
              </w:rPr>
              <w:t xml:space="preserve"> (</w:t>
            </w:r>
            <w:r>
              <w:rPr>
                <w:iCs/>
              </w:rPr>
              <w:t>1A2</w:t>
            </w:r>
            <w:r>
              <w:rPr>
                <w:rFonts w:hint="eastAsia"/>
                <w:iCs/>
              </w:rPr>
              <w:t>、</w:t>
            </w:r>
            <w:r>
              <w:rPr>
                <w:iCs/>
              </w:rPr>
              <w:t>1B2</w:t>
            </w:r>
            <w:r>
              <w:rPr>
                <w:rFonts w:hint="eastAsia"/>
                <w:iCs/>
              </w:rPr>
              <w:t>、</w:t>
            </w:r>
            <w:r>
              <w:rPr>
                <w:iCs/>
              </w:rPr>
              <w:t>1N2</w:t>
            </w:r>
            <w:r>
              <w:rPr>
                <w:rFonts w:hint="eastAsia"/>
                <w:iCs/>
              </w:rPr>
              <w:t>、</w:t>
            </w:r>
            <w:r>
              <w:rPr>
                <w:iCs/>
              </w:rPr>
              <w:t>1H2</w:t>
            </w:r>
            <w:r>
              <w:rPr>
                <w:rFonts w:hint="eastAsia"/>
                <w:iCs/>
              </w:rPr>
              <w:t>、</w:t>
            </w:r>
            <w:r>
              <w:rPr>
                <w:iCs/>
              </w:rPr>
              <w:t>1D</w:t>
            </w:r>
            <w:r>
              <w:rPr>
                <w:rFonts w:hint="eastAsia"/>
                <w:iCs/>
              </w:rPr>
              <w:t>、</w:t>
            </w:r>
            <w:r>
              <w:rPr>
                <w:iCs/>
              </w:rPr>
              <w:t>1G</w:t>
            </w:r>
            <w:r w:rsidRPr="00FE1778">
              <w:rPr>
                <w:iCs/>
              </w:rPr>
              <w:t>)</w:t>
            </w:r>
            <w:r>
              <w:rPr>
                <w:rFonts w:hint="eastAsia"/>
                <w:iCs/>
              </w:rPr>
              <w:t>；</w:t>
            </w:r>
          </w:p>
        </w:tc>
      </w:tr>
      <w:tr w:rsidR="009659C0" w:rsidRPr="00FE1778" w14:paraId="1720AF87"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120EC93"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ind w:left="510"/>
              <w:rPr>
                <w:iCs/>
              </w:rPr>
            </w:pPr>
            <w:r>
              <w:rPr>
                <w:rFonts w:hint="eastAsia"/>
                <w:iCs/>
              </w:rPr>
              <w:t>箱</w:t>
            </w:r>
            <w:r w:rsidRPr="00FE1778">
              <w:rPr>
                <w:iCs/>
              </w:rPr>
              <w:t xml:space="preserve"> (</w:t>
            </w:r>
            <w:r>
              <w:rPr>
                <w:iCs/>
              </w:rPr>
              <w:t>4A</w:t>
            </w:r>
            <w:r>
              <w:rPr>
                <w:rFonts w:hint="eastAsia"/>
                <w:iCs/>
              </w:rPr>
              <w:t>、</w:t>
            </w:r>
            <w:r>
              <w:rPr>
                <w:iCs/>
              </w:rPr>
              <w:t>4B</w:t>
            </w:r>
            <w:r>
              <w:rPr>
                <w:rFonts w:hint="eastAsia"/>
                <w:iCs/>
              </w:rPr>
              <w:t>、</w:t>
            </w:r>
            <w:r>
              <w:rPr>
                <w:iCs/>
              </w:rPr>
              <w:t>4N</w:t>
            </w:r>
            <w:r>
              <w:rPr>
                <w:rFonts w:hint="eastAsia"/>
                <w:iCs/>
              </w:rPr>
              <w:t>、</w:t>
            </w:r>
            <w:r>
              <w:rPr>
                <w:iCs/>
              </w:rPr>
              <w:t>4C1</w:t>
            </w:r>
            <w:r>
              <w:rPr>
                <w:rFonts w:hint="eastAsia"/>
                <w:iCs/>
              </w:rPr>
              <w:t>、</w:t>
            </w:r>
            <w:r>
              <w:rPr>
                <w:iCs/>
              </w:rPr>
              <w:t>4C2</w:t>
            </w:r>
            <w:r>
              <w:rPr>
                <w:rFonts w:hint="eastAsia"/>
                <w:iCs/>
              </w:rPr>
              <w:t>、</w:t>
            </w:r>
            <w:r>
              <w:rPr>
                <w:iCs/>
              </w:rPr>
              <w:t>4D</w:t>
            </w:r>
            <w:r>
              <w:rPr>
                <w:rFonts w:hint="eastAsia"/>
                <w:iCs/>
              </w:rPr>
              <w:t>、</w:t>
            </w:r>
            <w:r>
              <w:rPr>
                <w:iCs/>
              </w:rPr>
              <w:t>4F</w:t>
            </w:r>
            <w:r>
              <w:rPr>
                <w:rFonts w:hint="eastAsia"/>
                <w:iCs/>
              </w:rPr>
              <w:t>、</w:t>
            </w:r>
            <w:r>
              <w:rPr>
                <w:iCs/>
              </w:rPr>
              <w:t>4G</w:t>
            </w:r>
            <w:r>
              <w:rPr>
                <w:rFonts w:hint="eastAsia"/>
                <w:iCs/>
              </w:rPr>
              <w:t>、</w:t>
            </w:r>
            <w:r>
              <w:rPr>
                <w:iCs/>
              </w:rPr>
              <w:t>4H1</w:t>
            </w:r>
            <w:r>
              <w:rPr>
                <w:rFonts w:hint="eastAsia"/>
                <w:iCs/>
              </w:rPr>
              <w:t>、</w:t>
            </w:r>
            <w:r>
              <w:rPr>
                <w:iCs/>
              </w:rPr>
              <w:t>4H2</w:t>
            </w:r>
            <w:r w:rsidRPr="00FE1778">
              <w:rPr>
                <w:iCs/>
              </w:rPr>
              <w:t>)</w:t>
            </w:r>
            <w:r>
              <w:rPr>
                <w:rFonts w:hint="eastAsia"/>
                <w:iCs/>
              </w:rPr>
              <w:t>；</w:t>
            </w:r>
          </w:p>
        </w:tc>
      </w:tr>
      <w:tr w:rsidR="009659C0" w:rsidRPr="00FE1778" w14:paraId="34E895BF"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BFA85B7" w14:textId="77777777" w:rsidR="009659C0" w:rsidRPr="00FE1778" w:rsidRDefault="009659C0" w:rsidP="0069741E">
            <w:pPr>
              <w:tabs>
                <w:tab w:val="left" w:pos="1418"/>
                <w:tab w:val="left" w:pos="1985"/>
                <w:tab w:val="left" w:pos="2552"/>
                <w:tab w:val="left" w:pos="3119"/>
                <w:tab w:val="left" w:pos="3686"/>
                <w:tab w:val="left" w:pos="4253"/>
                <w:tab w:val="left" w:pos="4820"/>
              </w:tabs>
              <w:spacing w:before="60" w:after="20" w:line="240" w:lineRule="auto"/>
              <w:ind w:left="510"/>
              <w:rPr>
                <w:iCs/>
              </w:rPr>
            </w:pPr>
            <w:r>
              <w:rPr>
                <w:rFonts w:hint="eastAsia"/>
                <w:iCs/>
              </w:rPr>
              <w:t>罐</w:t>
            </w:r>
            <w:r w:rsidRPr="00FE1778">
              <w:rPr>
                <w:iCs/>
              </w:rPr>
              <w:t xml:space="preserve"> (</w:t>
            </w:r>
            <w:r>
              <w:rPr>
                <w:iCs/>
              </w:rPr>
              <w:t>3A2</w:t>
            </w:r>
            <w:r>
              <w:rPr>
                <w:rFonts w:hint="eastAsia"/>
                <w:iCs/>
              </w:rPr>
              <w:t>、</w:t>
            </w:r>
            <w:r>
              <w:rPr>
                <w:iCs/>
              </w:rPr>
              <w:t>3B2</w:t>
            </w:r>
            <w:r>
              <w:rPr>
                <w:rFonts w:hint="eastAsia"/>
                <w:iCs/>
              </w:rPr>
              <w:t>、</w:t>
            </w:r>
            <w:r>
              <w:rPr>
                <w:iCs/>
              </w:rPr>
              <w:t>3H2</w:t>
            </w:r>
            <w:r w:rsidRPr="00FE1778">
              <w:rPr>
                <w:iCs/>
              </w:rPr>
              <w:t>)</w:t>
            </w:r>
          </w:p>
        </w:tc>
      </w:tr>
      <w:tr w:rsidR="009659C0" w:rsidRPr="00FE1778" w14:paraId="0C92368E"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9C5992D"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rPr>
                <w:iCs/>
              </w:rPr>
            </w:pPr>
            <w:r w:rsidRPr="00641BC3">
              <w:rPr>
                <w:rFonts w:hint="eastAsia"/>
                <w:iCs/>
              </w:rPr>
              <w:t>容器须达到</w:t>
            </w:r>
            <w:r>
              <w:rPr>
                <w:rFonts w:hint="eastAsia"/>
                <w:iCs/>
              </w:rPr>
              <w:t>I</w:t>
            </w:r>
            <w:r w:rsidRPr="00641BC3">
              <w:rPr>
                <w:rFonts w:hint="eastAsia"/>
                <w:iCs/>
              </w:rPr>
              <w:t>类包装的性能要求。</w:t>
            </w:r>
          </w:p>
        </w:tc>
      </w:tr>
      <w:tr w:rsidR="009659C0" w:rsidRPr="00FE1778" w14:paraId="1F282BE6"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6043ABF1" w14:textId="77777777" w:rsidR="009659C0" w:rsidRPr="00FE1778"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pPr>
            <w:r>
              <w:t>(1</w:t>
            </w:r>
            <w:r w:rsidRPr="00A23C68">
              <w:t>)</w:t>
            </w:r>
            <w:r w:rsidRPr="00FE1778">
              <w:tab/>
            </w:r>
            <w:r w:rsidRPr="00641BC3">
              <w:rPr>
                <w:rFonts w:hint="eastAsia"/>
              </w:rPr>
              <w:t>容器须</w:t>
            </w:r>
            <w:r>
              <w:rPr>
                <w:rFonts w:hint="eastAsia"/>
              </w:rPr>
              <w:t>能</w:t>
            </w:r>
            <w:r w:rsidRPr="00641BC3">
              <w:rPr>
                <w:rFonts w:hint="eastAsia"/>
              </w:rPr>
              <w:t>达到</w:t>
            </w:r>
            <w:r>
              <w:rPr>
                <w:rFonts w:hint="eastAsia"/>
              </w:rPr>
              <w:t>下列附加</w:t>
            </w:r>
            <w:r w:rsidRPr="00641BC3">
              <w:rPr>
                <w:rFonts w:hint="eastAsia"/>
              </w:rPr>
              <w:t>性能要求</w:t>
            </w:r>
            <w:r>
              <w:rPr>
                <w:rFonts w:hint="eastAsia"/>
              </w:rPr>
              <w:t>，以防电池或电池组</w:t>
            </w:r>
            <w:r w:rsidRPr="008A50A9">
              <w:rPr>
                <w:rFonts w:hint="eastAsia"/>
              </w:rPr>
              <w:t>迅速解体、发生危险反应、起火或</w:t>
            </w:r>
            <w:r>
              <w:rPr>
                <w:rFonts w:hint="eastAsia"/>
              </w:rPr>
              <w:t>形成危险的高温</w:t>
            </w:r>
            <w:r w:rsidRPr="008A50A9">
              <w:rPr>
                <w:rFonts w:hint="eastAsia"/>
              </w:rPr>
              <w:t>，或</w:t>
            </w:r>
            <w:r>
              <w:rPr>
                <w:rFonts w:hint="eastAsia"/>
              </w:rPr>
              <w:t>危险地排放毒性、腐蚀性或易燃气体或蒸汽：</w:t>
            </w:r>
          </w:p>
        </w:tc>
      </w:tr>
      <w:tr w:rsidR="009659C0" w:rsidRPr="00FE1778" w14:paraId="2E62AC03"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6328C6E2"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t>(a</w:t>
            </w:r>
            <w:r w:rsidRPr="00FE1778">
              <w:t>)</w:t>
            </w:r>
            <w:r w:rsidRPr="00FE1778">
              <w:tab/>
            </w:r>
            <w:r>
              <w:rPr>
                <w:rFonts w:hint="eastAsia"/>
              </w:rPr>
              <w:t>完整</w:t>
            </w:r>
            <w:r w:rsidRPr="00A10F3D">
              <w:rPr>
                <w:rFonts w:hint="eastAsia"/>
              </w:rPr>
              <w:t>包件的外表面温度不超过</w:t>
            </w:r>
            <w:r>
              <w:rPr>
                <w:rFonts w:hint="eastAsia"/>
              </w:rPr>
              <w:t>1</w:t>
            </w:r>
            <w:r w:rsidRPr="00A10F3D">
              <w:rPr>
                <w:rFonts w:hint="eastAsia"/>
              </w:rPr>
              <w:t>00</w:t>
            </w:r>
            <w:r w:rsidRPr="00A10F3D">
              <w:rPr>
                <w:rFonts w:hint="eastAsia"/>
              </w:rPr>
              <w:t>℃。</w:t>
            </w:r>
            <w:r w:rsidRPr="004D0A80">
              <w:rPr>
                <w:rFonts w:hint="eastAsia"/>
              </w:rPr>
              <w:t>温度瞬间上升达到</w:t>
            </w:r>
            <w:r>
              <w:rPr>
                <w:rFonts w:hint="eastAsia"/>
              </w:rPr>
              <w:t>2</w:t>
            </w:r>
            <w:r w:rsidRPr="004D0A80">
              <w:rPr>
                <w:rFonts w:hint="eastAsia"/>
              </w:rPr>
              <w:t>00</w:t>
            </w:r>
            <w:r w:rsidRPr="004D0A80">
              <w:rPr>
                <w:rFonts w:hint="eastAsia"/>
              </w:rPr>
              <w:t>℃属可接受范围；</w:t>
            </w:r>
          </w:p>
        </w:tc>
      </w:tr>
      <w:tr w:rsidR="009659C0" w:rsidRPr="00FE1778" w14:paraId="7DE2453D"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1A6DB5C0" w14:textId="01841CCA"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t>(b</w:t>
            </w:r>
            <w:r w:rsidR="00BF4A2C">
              <w:t>)</w:t>
            </w:r>
            <w:r w:rsidRPr="00FE1778">
              <w:tab/>
            </w:r>
            <w:r>
              <w:rPr>
                <w:rFonts w:hint="eastAsia"/>
              </w:rPr>
              <w:t>包件外不会起火；</w:t>
            </w:r>
          </w:p>
        </w:tc>
      </w:tr>
      <w:tr w:rsidR="009659C0" w:rsidRPr="00FE1778" w14:paraId="1725E46B"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6C8721BB" w14:textId="0FD611A9"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c</w:t>
            </w:r>
            <w:r w:rsidR="00BF4A2C">
              <w:t>)</w:t>
            </w:r>
            <w:r w:rsidRPr="00FE1778">
              <w:tab/>
            </w:r>
            <w:r>
              <w:rPr>
                <w:rFonts w:hint="eastAsia"/>
              </w:rPr>
              <w:t>包件内没有迸射物；</w:t>
            </w:r>
          </w:p>
        </w:tc>
      </w:tr>
      <w:tr w:rsidR="009659C0" w:rsidRPr="00FE1778" w14:paraId="7C58230D"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23B89C7D" w14:textId="76B42016" w:rsidR="009659C0" w:rsidRPr="00FE1778" w:rsidRDefault="00BF4A2C"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t>(d)</w:t>
            </w:r>
            <w:r w:rsidR="009659C0">
              <w:tab/>
            </w:r>
            <w:r w:rsidR="009659C0">
              <w:rPr>
                <w:rFonts w:hint="eastAsia"/>
              </w:rPr>
              <w:t>包件结构应能保持完好无损。</w:t>
            </w:r>
          </w:p>
        </w:tc>
      </w:tr>
      <w:tr w:rsidR="009659C0" w:rsidRPr="00FE1778" w14:paraId="75335642"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5C459A0A" w14:textId="6AADC706" w:rsidR="009659C0" w:rsidRPr="00FE177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e</w:t>
            </w:r>
            <w:r w:rsidR="00BF4A2C">
              <w:t>)</w:t>
            </w:r>
            <w:r w:rsidRPr="00FE1778">
              <w:tab/>
            </w:r>
            <w:r w:rsidRPr="0069741E">
              <w:rPr>
                <w:rFonts w:hint="eastAsia"/>
                <w:spacing w:val="-10"/>
              </w:rPr>
              <w:t>容器应酌情设有一个气体控制系统</w:t>
            </w:r>
            <w:r w:rsidRPr="0069741E">
              <w:rPr>
                <w:spacing w:val="-10"/>
              </w:rPr>
              <w:t>(</w:t>
            </w:r>
            <w:r w:rsidRPr="0069741E">
              <w:rPr>
                <w:rFonts w:hint="eastAsia"/>
                <w:spacing w:val="-10"/>
              </w:rPr>
              <w:t>例如，过滤系统、空气流通、气体封闭、气密容器等</w:t>
            </w:r>
            <w:r w:rsidRPr="0069741E">
              <w:rPr>
                <w:spacing w:val="-10"/>
              </w:rPr>
              <w:t>)</w:t>
            </w:r>
            <w:r w:rsidRPr="0069741E">
              <w:rPr>
                <w:rFonts w:hint="eastAsia"/>
                <w:spacing w:val="-10"/>
              </w:rPr>
              <w:t>。</w:t>
            </w:r>
          </w:p>
        </w:tc>
      </w:tr>
      <w:tr w:rsidR="009659C0" w:rsidRPr="00FE1778" w14:paraId="6DB5B448"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4D812001" w14:textId="77777777" w:rsidR="009659C0" w:rsidRPr="00FE1778"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pPr>
            <w:r>
              <w:t>(2</w:t>
            </w:r>
            <w:r w:rsidRPr="00A23C68">
              <w:t>)</w:t>
            </w:r>
            <w:r w:rsidRPr="00FE1778">
              <w:tab/>
            </w:r>
            <w:r>
              <w:rPr>
                <w:rFonts w:hint="eastAsia"/>
              </w:rPr>
              <w:t>应通过主管部门具体规定的试验对是否达到容器附加包装性能要求进行核验</w:t>
            </w:r>
            <w:r>
              <w:rPr>
                <w:b/>
                <w:vertAlign w:val="superscript"/>
              </w:rPr>
              <w:t>a</w:t>
            </w:r>
            <w:r>
              <w:rPr>
                <w:rFonts w:hint="eastAsia"/>
              </w:rPr>
              <w:t>。</w:t>
            </w:r>
          </w:p>
        </w:tc>
      </w:tr>
      <w:tr w:rsidR="009659C0" w:rsidRPr="00FE1778" w14:paraId="0D38948E" w14:textId="77777777" w:rsidTr="009659C0">
        <w:trPr>
          <w:jc w:val="center"/>
        </w:trPr>
        <w:tc>
          <w:tcPr>
            <w:tcW w:w="8788" w:type="dxa"/>
            <w:gridSpan w:val="3"/>
            <w:tcBorders>
              <w:top w:val="nil"/>
              <w:left w:val="single" w:sz="4" w:space="0" w:color="auto"/>
              <w:right w:val="single" w:sz="4" w:space="0" w:color="auto"/>
            </w:tcBorders>
            <w:tcMar>
              <w:top w:w="0" w:type="dxa"/>
              <w:left w:w="57" w:type="dxa"/>
              <w:bottom w:w="0" w:type="dxa"/>
              <w:right w:w="57" w:type="dxa"/>
            </w:tcMar>
          </w:tcPr>
          <w:p w14:paraId="6ED219E7" w14:textId="77777777" w:rsidR="009659C0" w:rsidRPr="00FE1778" w:rsidRDefault="009659C0" w:rsidP="00030AD2">
            <w:pPr>
              <w:tabs>
                <w:tab w:val="left" w:pos="513"/>
                <w:tab w:val="left" w:pos="1418"/>
                <w:tab w:val="left" w:pos="1985"/>
                <w:tab w:val="left" w:pos="2552"/>
                <w:tab w:val="left" w:pos="3119"/>
                <w:tab w:val="left" w:pos="3686"/>
                <w:tab w:val="left" w:pos="4253"/>
                <w:tab w:val="left" w:pos="4820"/>
              </w:tabs>
              <w:spacing w:before="30" w:after="30" w:line="240" w:lineRule="auto"/>
              <w:ind w:left="397" w:right="74" w:hanging="397"/>
            </w:pPr>
            <w:r w:rsidRPr="00FE1778">
              <w:tab/>
            </w:r>
            <w:r>
              <w:rPr>
                <w:rFonts w:hint="eastAsia"/>
              </w:rPr>
              <w:t>应根据要求提供核验报告。作为最低限度要求，核验报告应列出电池或电池组名称、电池或电池组数目、重量、型号、电池或电池组蓄电量、容器识别信息和按照主管部门具体规定的核验方法进行试验所得数据。</w:t>
            </w:r>
          </w:p>
        </w:tc>
      </w:tr>
      <w:tr w:rsidR="009659C0" w:rsidRPr="00FE1778" w14:paraId="12822FB2" w14:textId="77777777" w:rsidTr="009659C0">
        <w:trPr>
          <w:jc w:val="center"/>
        </w:trPr>
        <w:tc>
          <w:tcPr>
            <w:tcW w:w="8788"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4EA7B2C6" w14:textId="4E21B187" w:rsidR="009659C0" w:rsidRPr="00FE1778" w:rsidRDefault="009659C0" w:rsidP="00030AD2">
            <w:pPr>
              <w:tabs>
                <w:tab w:val="left" w:pos="513"/>
                <w:tab w:val="left" w:pos="1418"/>
                <w:tab w:val="left" w:pos="1985"/>
                <w:tab w:val="left" w:pos="2552"/>
                <w:tab w:val="left" w:pos="3119"/>
                <w:tab w:val="left" w:pos="3686"/>
                <w:tab w:val="left" w:pos="4253"/>
                <w:tab w:val="left" w:pos="4820"/>
              </w:tabs>
              <w:spacing w:before="30" w:after="30" w:line="240" w:lineRule="auto"/>
              <w:ind w:left="397" w:right="74" w:hanging="397"/>
            </w:pPr>
            <w:r>
              <w:t>(3</w:t>
            </w:r>
            <w:r w:rsidRPr="00A23C68">
              <w:t>)</w:t>
            </w:r>
            <w:r w:rsidRPr="00FE1778">
              <w:tab/>
            </w:r>
            <w:r w:rsidRPr="00E72AB0">
              <w:rPr>
                <w:rFonts w:hint="eastAsia"/>
              </w:rPr>
              <w:t>在使用干冰或液氮作为冷却剂时，</w:t>
            </w:r>
            <w:r>
              <w:rPr>
                <w:rFonts w:hint="eastAsia"/>
              </w:rPr>
              <w:t>适用</w:t>
            </w:r>
            <w:r>
              <w:rPr>
                <w:rFonts w:hint="eastAsia"/>
              </w:rPr>
              <w:t>5.5.3</w:t>
            </w:r>
            <w:r w:rsidRPr="00E72AB0">
              <w:rPr>
                <w:rFonts w:hint="eastAsia"/>
              </w:rPr>
              <w:t>的要求。内容器和外容器应在所用制冷剂的温度下和在失去制冷可能出现的温度和压力下保持完好无损。</w:t>
            </w:r>
          </w:p>
        </w:tc>
      </w:tr>
      <w:tr w:rsidR="009659C0" w:rsidRPr="00FE1778" w14:paraId="0A0515AA" w14:textId="77777777" w:rsidTr="009659C0">
        <w:trPr>
          <w:jc w:val="center"/>
        </w:trPr>
        <w:tc>
          <w:tcPr>
            <w:tcW w:w="8788"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276C8A5F" w14:textId="77777777" w:rsidR="009659C0" w:rsidRPr="00F303C9" w:rsidRDefault="009659C0" w:rsidP="009659C0">
            <w:pPr>
              <w:tabs>
                <w:tab w:val="left" w:pos="1418"/>
                <w:tab w:val="left" w:pos="1985"/>
                <w:tab w:val="left" w:pos="2552"/>
                <w:tab w:val="left" w:pos="3119"/>
                <w:tab w:val="left" w:pos="3686"/>
                <w:tab w:val="left" w:pos="4253"/>
                <w:tab w:val="left" w:pos="4820"/>
              </w:tabs>
              <w:spacing w:before="30" w:after="30" w:line="240" w:lineRule="auto"/>
              <w:ind w:left="507" w:right="73" w:hanging="507"/>
              <w:rPr>
                <w:rFonts w:eastAsia="SimHei"/>
              </w:rPr>
            </w:pPr>
            <w:r w:rsidRPr="00F303C9">
              <w:rPr>
                <w:rFonts w:eastAsia="SimHei" w:hint="eastAsia"/>
              </w:rPr>
              <w:t>附加要求：</w:t>
            </w:r>
          </w:p>
        </w:tc>
      </w:tr>
      <w:tr w:rsidR="009659C0" w:rsidRPr="00FE1778" w14:paraId="6A54BA29" w14:textId="77777777" w:rsidTr="009659C0">
        <w:trPr>
          <w:jc w:val="center"/>
        </w:trPr>
        <w:tc>
          <w:tcPr>
            <w:tcW w:w="8788"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001CC240" w14:textId="77777777" w:rsidR="009659C0" w:rsidRPr="006D6B7F"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061E65">
              <w:rPr>
                <w:rFonts w:hint="eastAsia"/>
              </w:rPr>
              <w:t>应保护电池和电池组防止发生短路。</w:t>
            </w:r>
          </w:p>
        </w:tc>
      </w:tr>
      <w:tr w:rsidR="009659C0" w:rsidRPr="006D6B7F" w14:paraId="139E10B8" w14:textId="77777777" w:rsidTr="009659C0">
        <w:trPr>
          <w:jc w:val="center"/>
        </w:trPr>
        <w:tc>
          <w:tcPr>
            <w:tcW w:w="8788"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14:paraId="4F76977A" w14:textId="77777777" w:rsidR="009659C0" w:rsidRPr="00DE1862"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rPr>
                <w:rFonts w:eastAsia="楷体"/>
              </w:rPr>
            </w:pPr>
            <w:r>
              <w:rPr>
                <w:rFonts w:eastAsia="楷体"/>
                <w:b/>
                <w:vertAlign w:val="superscript"/>
              </w:rPr>
              <w:t>a</w:t>
            </w:r>
            <w:r w:rsidRPr="00DE1862">
              <w:rPr>
                <w:rFonts w:eastAsia="楷体"/>
              </w:rPr>
              <w:tab/>
            </w:r>
            <w:r>
              <w:rPr>
                <w:rFonts w:eastAsia="楷体" w:hint="eastAsia"/>
              </w:rPr>
              <w:t>评估容器性能时，可酌情考虑下列标准：</w:t>
            </w:r>
          </w:p>
        </w:tc>
      </w:tr>
      <w:tr w:rsidR="009659C0" w:rsidRPr="006D6B7F" w14:paraId="7D288C86"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31F41DD0" w14:textId="282B547D"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rPr>
            </w:pPr>
            <w:r w:rsidRPr="00DE1862">
              <w:rPr>
                <w:rFonts w:eastAsia="楷体"/>
              </w:rPr>
              <w:tab/>
              <w:t>(</w:t>
            </w:r>
            <w:r>
              <w:rPr>
                <w:rFonts w:eastAsia="楷体"/>
              </w:rPr>
              <w:t>a</w:t>
            </w:r>
            <w:r w:rsidR="001F4F4C">
              <w:rPr>
                <w:rFonts w:eastAsia="楷体"/>
              </w:rPr>
              <w:t>)</w:t>
            </w:r>
            <w:r w:rsidR="00D72A74">
              <w:rPr>
                <w:rFonts w:eastAsia="楷体"/>
              </w:rPr>
              <w:tab/>
            </w:r>
            <w:r>
              <w:rPr>
                <w:rFonts w:eastAsia="楷体" w:hint="eastAsia"/>
              </w:rPr>
              <w:t>评估应在一种质量管理系统</w:t>
            </w:r>
            <w:r w:rsidRPr="00DE1862">
              <w:rPr>
                <w:rFonts w:eastAsia="楷体"/>
              </w:rPr>
              <w:t>(</w:t>
            </w:r>
            <w:r>
              <w:rPr>
                <w:rFonts w:eastAsia="楷体" w:hint="eastAsia"/>
              </w:rPr>
              <w:t>如</w:t>
            </w:r>
            <w:r>
              <w:rPr>
                <w:rFonts w:eastAsia="楷体"/>
              </w:rPr>
              <w:t>2</w:t>
            </w:r>
            <w:r w:rsidRPr="00DE1862">
              <w:rPr>
                <w:rFonts w:eastAsia="楷体"/>
              </w:rPr>
              <w:t>.</w:t>
            </w:r>
            <w:r>
              <w:rPr>
                <w:rFonts w:eastAsia="楷体"/>
              </w:rPr>
              <w:t>9</w:t>
            </w:r>
            <w:r w:rsidRPr="00DE1862">
              <w:rPr>
                <w:rFonts w:eastAsia="楷体"/>
              </w:rPr>
              <w:t>.</w:t>
            </w:r>
            <w:r>
              <w:rPr>
                <w:rFonts w:eastAsia="楷体"/>
              </w:rPr>
              <w:t>4</w:t>
            </w:r>
            <w:r w:rsidRPr="00DE1862">
              <w:rPr>
                <w:rFonts w:eastAsia="楷体"/>
              </w:rPr>
              <w:t>. (</w:t>
            </w:r>
            <w:r>
              <w:rPr>
                <w:rFonts w:eastAsia="楷体"/>
              </w:rPr>
              <w:t>e</w:t>
            </w:r>
            <w:r w:rsidRPr="00DE1862">
              <w:rPr>
                <w:rFonts w:eastAsia="楷体"/>
              </w:rPr>
              <w:t>)</w:t>
            </w:r>
            <w:r>
              <w:rPr>
                <w:rFonts w:eastAsia="楷体" w:hint="eastAsia"/>
              </w:rPr>
              <w:t>所述</w:t>
            </w:r>
            <w:r w:rsidRPr="00DE1862">
              <w:rPr>
                <w:rFonts w:eastAsia="楷体"/>
              </w:rPr>
              <w:t>)</w:t>
            </w:r>
            <w:r>
              <w:rPr>
                <w:rFonts w:eastAsia="楷体" w:hint="eastAsia"/>
              </w:rPr>
              <w:t>中进行，以保证试验结果、参考数据和所用定性模型的</w:t>
            </w:r>
            <w:r w:rsidRPr="00061E65">
              <w:rPr>
                <w:rFonts w:eastAsia="楷体" w:hint="eastAsia"/>
              </w:rPr>
              <w:t>可追踪性</w:t>
            </w:r>
            <w:r>
              <w:rPr>
                <w:rFonts w:eastAsia="楷体" w:hint="eastAsia"/>
              </w:rPr>
              <w:t>；</w:t>
            </w:r>
          </w:p>
        </w:tc>
      </w:tr>
      <w:tr w:rsidR="009659C0" w:rsidRPr="006D6B7F" w14:paraId="08C70F8F"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17A3FA53" w14:textId="73ACF2E7"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rPr>
            </w:pPr>
            <w:r w:rsidRPr="00DE1862">
              <w:rPr>
                <w:rFonts w:eastAsia="楷体"/>
              </w:rPr>
              <w:tab/>
              <w:t>(</w:t>
            </w:r>
            <w:r>
              <w:rPr>
                <w:rFonts w:eastAsia="楷体"/>
              </w:rPr>
              <w:t>b</w:t>
            </w:r>
            <w:r w:rsidR="001F4F4C">
              <w:rPr>
                <w:rFonts w:eastAsia="楷体"/>
              </w:rPr>
              <w:t>)</w:t>
            </w:r>
            <w:r w:rsidR="00D72A74">
              <w:rPr>
                <w:rFonts w:eastAsia="楷体"/>
              </w:rPr>
              <w:tab/>
            </w:r>
            <w:r>
              <w:rPr>
                <w:rFonts w:eastAsia="楷体" w:hint="eastAsia"/>
              </w:rPr>
              <w:t>对所涉型号电池或电池组在运输条件</w:t>
            </w:r>
            <w:r w:rsidRPr="00DE1862">
              <w:rPr>
                <w:rFonts w:eastAsia="楷体"/>
              </w:rPr>
              <w:t>(</w:t>
            </w:r>
            <w:r>
              <w:rPr>
                <w:rFonts w:eastAsia="楷体" w:hint="eastAsia"/>
              </w:rPr>
              <w:t>例如，使用内容器、充电状态</w:t>
            </w:r>
            <w:r w:rsidRPr="00DE1862">
              <w:rPr>
                <w:rFonts w:eastAsia="楷体"/>
              </w:rPr>
              <w:t>(</w:t>
            </w:r>
            <w:r>
              <w:rPr>
                <w:rFonts w:eastAsia="楷体"/>
              </w:rPr>
              <w:t>SOC</w:t>
            </w:r>
            <w:r w:rsidRPr="00DE1862">
              <w:rPr>
                <w:rFonts w:eastAsia="楷体"/>
              </w:rPr>
              <w:t>)</w:t>
            </w:r>
            <w:r>
              <w:rPr>
                <w:rFonts w:eastAsia="楷体" w:hint="eastAsia"/>
              </w:rPr>
              <w:t>、使用足够的</w:t>
            </w:r>
            <w:r w:rsidRPr="001C3975">
              <w:rPr>
                <w:rFonts w:eastAsia="楷体" w:hint="eastAsia"/>
              </w:rPr>
              <w:t>不可燃</w:t>
            </w:r>
            <w:r>
              <w:rPr>
                <w:rFonts w:eastAsia="楷体" w:hint="eastAsia"/>
              </w:rPr>
              <w:t>、不导电和吸水</w:t>
            </w:r>
            <w:r w:rsidRPr="001C3975">
              <w:rPr>
                <w:rFonts w:eastAsia="楷体" w:hint="eastAsia"/>
              </w:rPr>
              <w:t>衬垫材料</w:t>
            </w:r>
            <w:r>
              <w:rPr>
                <w:rFonts w:eastAsia="楷体" w:hint="eastAsia"/>
              </w:rPr>
              <w:t>等</w:t>
            </w:r>
            <w:r w:rsidRPr="00DE1862">
              <w:rPr>
                <w:rFonts w:eastAsia="楷体"/>
              </w:rPr>
              <w:t>)</w:t>
            </w:r>
            <w:r>
              <w:rPr>
                <w:rFonts w:eastAsia="楷体" w:hint="eastAsia"/>
              </w:rPr>
              <w:t>下发生</w:t>
            </w:r>
            <w:r w:rsidRPr="009739FD">
              <w:rPr>
                <w:rFonts w:eastAsia="楷体" w:hint="eastAsia"/>
              </w:rPr>
              <w:t>热失控</w:t>
            </w:r>
            <w:r>
              <w:rPr>
                <w:rFonts w:eastAsia="楷体" w:hint="eastAsia"/>
              </w:rPr>
              <w:t>时的预计危险一览表应当指明并加以量化；为此可使用锂电池或电池组可能危险参考一览表</w:t>
            </w:r>
            <w:r w:rsidRPr="00DE1862">
              <w:rPr>
                <w:rFonts w:eastAsia="楷体"/>
              </w:rPr>
              <w:t xml:space="preserve"> (</w:t>
            </w:r>
            <w:r w:rsidRPr="00CA2F42">
              <w:rPr>
                <w:rFonts w:eastAsia="楷体" w:hint="eastAsia"/>
              </w:rPr>
              <w:t>迅速解体、发生危险反应、起火或形成危险的高温，或危险地排放毒性、腐蚀性或易燃气体或蒸汽</w:t>
            </w:r>
            <w:r>
              <w:rPr>
                <w:rFonts w:eastAsia="楷体" w:hint="eastAsia"/>
              </w:rPr>
              <w:t>。这种危险的量化应依靠现有的科学文献；</w:t>
            </w:r>
          </w:p>
        </w:tc>
      </w:tr>
      <w:tr w:rsidR="009659C0" w:rsidRPr="006D6B7F" w14:paraId="10AD6375"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57AC866A" w14:textId="5AC2B753"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rPr>
            </w:pPr>
            <w:r w:rsidRPr="00DE1862">
              <w:rPr>
                <w:rFonts w:eastAsia="楷体"/>
              </w:rPr>
              <w:tab/>
              <w:t>(</w:t>
            </w:r>
            <w:r>
              <w:rPr>
                <w:rFonts w:eastAsia="楷体"/>
              </w:rPr>
              <w:t>c</w:t>
            </w:r>
            <w:r w:rsidR="001F4F4C">
              <w:rPr>
                <w:rFonts w:eastAsia="楷体"/>
              </w:rPr>
              <w:t>)</w:t>
            </w:r>
            <w:r w:rsidRPr="00DE1862">
              <w:rPr>
                <w:rFonts w:eastAsia="楷体"/>
              </w:rPr>
              <w:tab/>
            </w:r>
            <w:r w:rsidRPr="0069741E">
              <w:rPr>
                <w:rFonts w:eastAsia="楷体" w:hint="eastAsia"/>
                <w:spacing w:val="-4"/>
              </w:rPr>
              <w:t>应根据所提供的保护性质和制造材料的特性，对容器的缓冲作用加以说明和定性。为支持这种评估，应使用技术特性和图示一览表</w:t>
            </w:r>
            <w:r w:rsidRPr="0069741E">
              <w:rPr>
                <w:rFonts w:eastAsia="楷体"/>
                <w:spacing w:val="-4"/>
              </w:rPr>
              <w:t>(</w:t>
            </w:r>
            <w:r w:rsidRPr="0069741E">
              <w:rPr>
                <w:rFonts w:eastAsia="楷体" w:hint="eastAsia"/>
                <w:spacing w:val="-4"/>
              </w:rPr>
              <w:t>密度</w:t>
            </w:r>
            <w:r w:rsidRPr="0069741E">
              <w:rPr>
                <w:rFonts w:eastAsia="楷体"/>
                <w:spacing w:val="-4"/>
              </w:rPr>
              <w:t>[kg·m</w:t>
            </w:r>
            <w:r w:rsidRPr="0069741E">
              <w:rPr>
                <w:rFonts w:eastAsia="楷体"/>
                <w:spacing w:val="-4"/>
                <w:vertAlign w:val="superscript"/>
              </w:rPr>
              <w:t>-3</w:t>
            </w:r>
            <w:r w:rsidRPr="0069741E">
              <w:rPr>
                <w:rFonts w:eastAsia="楷体"/>
                <w:spacing w:val="-4"/>
              </w:rPr>
              <w:t>]</w:t>
            </w:r>
            <w:r w:rsidRPr="0069741E">
              <w:rPr>
                <w:rFonts w:eastAsia="楷体" w:hint="eastAsia"/>
                <w:spacing w:val="-4"/>
              </w:rPr>
              <w:t>、比熱容</w:t>
            </w:r>
            <w:r w:rsidRPr="0069741E">
              <w:rPr>
                <w:rFonts w:eastAsia="楷体"/>
                <w:spacing w:val="-4"/>
              </w:rPr>
              <w:t>[J·kg</w:t>
            </w:r>
            <w:r w:rsidRPr="0069741E">
              <w:rPr>
                <w:rFonts w:eastAsia="楷体"/>
                <w:spacing w:val="-4"/>
                <w:vertAlign w:val="superscript"/>
              </w:rPr>
              <w:t>-1</w:t>
            </w:r>
            <w:r w:rsidRPr="0069741E">
              <w:rPr>
                <w:rFonts w:eastAsia="楷体"/>
                <w:spacing w:val="-4"/>
              </w:rPr>
              <w:t>·K</w:t>
            </w:r>
            <w:r w:rsidRPr="0069741E">
              <w:rPr>
                <w:rFonts w:eastAsia="楷体"/>
                <w:spacing w:val="-4"/>
                <w:vertAlign w:val="superscript"/>
              </w:rPr>
              <w:t>-1</w:t>
            </w:r>
            <w:r w:rsidRPr="0069741E">
              <w:rPr>
                <w:rFonts w:eastAsia="楷体"/>
                <w:spacing w:val="-4"/>
              </w:rPr>
              <w:t>]</w:t>
            </w:r>
            <w:r w:rsidRPr="0069741E">
              <w:rPr>
                <w:rFonts w:eastAsia="楷体" w:hint="eastAsia"/>
                <w:spacing w:val="-4"/>
              </w:rPr>
              <w:t>、热值</w:t>
            </w:r>
            <w:r w:rsidRPr="0069741E">
              <w:rPr>
                <w:rFonts w:eastAsia="楷体"/>
                <w:spacing w:val="-4"/>
              </w:rPr>
              <w:t>[kJ·kg</w:t>
            </w:r>
            <w:r w:rsidRPr="0069741E">
              <w:rPr>
                <w:rFonts w:eastAsia="楷体"/>
                <w:spacing w:val="-4"/>
                <w:vertAlign w:val="superscript"/>
              </w:rPr>
              <w:t>-1</w:t>
            </w:r>
            <w:r w:rsidRPr="0069741E">
              <w:rPr>
                <w:rFonts w:eastAsia="楷体"/>
                <w:spacing w:val="-4"/>
              </w:rPr>
              <w:t>]</w:t>
            </w:r>
            <w:r w:rsidRPr="0069741E">
              <w:rPr>
                <w:rFonts w:eastAsia="楷体" w:hint="eastAsia"/>
                <w:spacing w:val="-4"/>
              </w:rPr>
              <w:t>、热传导率</w:t>
            </w:r>
            <w:r w:rsidRPr="0069741E">
              <w:rPr>
                <w:rFonts w:eastAsia="楷体"/>
                <w:spacing w:val="-4"/>
              </w:rPr>
              <w:t>[W·m</w:t>
            </w:r>
            <w:r w:rsidRPr="0069741E">
              <w:rPr>
                <w:rFonts w:eastAsia="楷体"/>
                <w:spacing w:val="-4"/>
                <w:vertAlign w:val="superscript"/>
              </w:rPr>
              <w:t>-1</w:t>
            </w:r>
            <w:r w:rsidRPr="0069741E">
              <w:rPr>
                <w:rFonts w:eastAsia="楷体"/>
                <w:spacing w:val="-4"/>
              </w:rPr>
              <w:t>·K</w:t>
            </w:r>
            <w:r w:rsidRPr="0069741E">
              <w:rPr>
                <w:rFonts w:eastAsia="楷体"/>
                <w:spacing w:val="-4"/>
                <w:vertAlign w:val="superscript"/>
              </w:rPr>
              <w:t>-1</w:t>
            </w:r>
            <w:r w:rsidRPr="0069741E">
              <w:rPr>
                <w:rFonts w:eastAsia="楷体"/>
                <w:spacing w:val="-4"/>
              </w:rPr>
              <w:t>]</w:t>
            </w:r>
            <w:r w:rsidRPr="0069741E">
              <w:rPr>
                <w:rFonts w:eastAsia="楷体" w:hint="eastAsia"/>
                <w:spacing w:val="-4"/>
              </w:rPr>
              <w:t>、熔化温度和起燃温度</w:t>
            </w:r>
            <w:r w:rsidRPr="0069741E">
              <w:rPr>
                <w:rFonts w:eastAsia="楷体"/>
                <w:spacing w:val="-4"/>
              </w:rPr>
              <w:t>[K]</w:t>
            </w:r>
            <w:r w:rsidRPr="0069741E">
              <w:rPr>
                <w:rFonts w:eastAsia="楷体" w:hint="eastAsia"/>
                <w:spacing w:val="-4"/>
              </w:rPr>
              <w:t>、外容器的传热系数</w:t>
            </w:r>
            <w:r w:rsidRPr="0069741E">
              <w:rPr>
                <w:rFonts w:eastAsia="楷体"/>
                <w:spacing w:val="-4"/>
              </w:rPr>
              <w:t>[W·m</w:t>
            </w:r>
            <w:r w:rsidRPr="0069741E">
              <w:rPr>
                <w:rFonts w:eastAsia="楷体"/>
                <w:spacing w:val="-4"/>
                <w:vertAlign w:val="superscript"/>
              </w:rPr>
              <w:t>-2</w:t>
            </w:r>
            <w:r w:rsidRPr="0069741E">
              <w:rPr>
                <w:rFonts w:eastAsia="楷体"/>
                <w:spacing w:val="-4"/>
              </w:rPr>
              <w:t>·K</w:t>
            </w:r>
            <w:r w:rsidRPr="0069741E">
              <w:rPr>
                <w:rFonts w:eastAsia="楷体"/>
                <w:spacing w:val="-4"/>
                <w:vertAlign w:val="superscript"/>
              </w:rPr>
              <w:t>-1</w:t>
            </w:r>
            <w:r w:rsidRPr="0069741E">
              <w:rPr>
                <w:rFonts w:eastAsia="楷体"/>
                <w:spacing w:val="-4"/>
              </w:rPr>
              <w:t>]</w:t>
            </w:r>
            <w:r w:rsidRPr="0069741E">
              <w:rPr>
                <w:rFonts w:eastAsia="楷体" w:hint="eastAsia"/>
                <w:spacing w:val="-4"/>
              </w:rPr>
              <w:t>、……</w:t>
            </w:r>
            <w:r w:rsidRPr="0069741E">
              <w:rPr>
                <w:rFonts w:eastAsia="楷体"/>
                <w:spacing w:val="-4"/>
              </w:rPr>
              <w:t>)</w:t>
            </w:r>
            <w:r w:rsidRPr="0069741E">
              <w:rPr>
                <w:rFonts w:eastAsia="楷体" w:hint="eastAsia"/>
                <w:spacing w:val="-4"/>
              </w:rPr>
              <w:t>；</w:t>
            </w:r>
          </w:p>
        </w:tc>
      </w:tr>
      <w:tr w:rsidR="009659C0" w:rsidRPr="006D6B7F" w14:paraId="6999B3CF"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66CD35E6" w14:textId="108D1A1C" w:rsidR="009659C0" w:rsidRPr="0069741E"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spacing w:val="-4"/>
              </w:rPr>
            </w:pPr>
            <w:r w:rsidRPr="00DE1862">
              <w:rPr>
                <w:rFonts w:eastAsia="楷体"/>
              </w:rPr>
              <w:tab/>
            </w:r>
            <w:r w:rsidRPr="0069741E">
              <w:rPr>
                <w:rFonts w:eastAsia="楷体"/>
                <w:spacing w:val="-4"/>
              </w:rPr>
              <w:t>(d</w:t>
            </w:r>
            <w:r w:rsidR="001F4F4C" w:rsidRPr="0069741E">
              <w:rPr>
                <w:rFonts w:eastAsia="楷体"/>
                <w:spacing w:val="-4"/>
              </w:rPr>
              <w:t>)</w:t>
            </w:r>
            <w:r w:rsidRPr="0069741E">
              <w:rPr>
                <w:rFonts w:eastAsia="楷体"/>
                <w:spacing w:val="-4"/>
              </w:rPr>
              <w:tab/>
            </w:r>
            <w:r w:rsidRPr="0069741E">
              <w:rPr>
                <w:rFonts w:eastAsia="楷体" w:hint="eastAsia"/>
                <w:spacing w:val="-4"/>
              </w:rPr>
              <w:t>试验和任何辅助计算应评估容器内电池或电池组在正常运输条件下的热失控结果；</w:t>
            </w:r>
          </w:p>
        </w:tc>
      </w:tr>
      <w:tr w:rsidR="009659C0" w:rsidRPr="006D6B7F" w14:paraId="71848A68"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489404AF" w14:textId="334F4F44"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rPr>
            </w:pPr>
            <w:r w:rsidRPr="00DE1862">
              <w:rPr>
                <w:rFonts w:eastAsia="楷体"/>
              </w:rPr>
              <w:tab/>
              <w:t>(</w:t>
            </w:r>
            <w:r>
              <w:rPr>
                <w:rFonts w:eastAsia="楷体"/>
              </w:rPr>
              <w:t>e</w:t>
            </w:r>
            <w:r w:rsidR="001F4F4C">
              <w:rPr>
                <w:rFonts w:eastAsia="楷体"/>
              </w:rPr>
              <w:t>)</w:t>
            </w:r>
            <w:r w:rsidRPr="00DE1862">
              <w:rPr>
                <w:rFonts w:eastAsia="楷体"/>
              </w:rPr>
              <w:tab/>
            </w:r>
            <w:r>
              <w:rPr>
                <w:rFonts w:eastAsia="楷体" w:hint="eastAsia"/>
              </w:rPr>
              <w:t>如果电池或电池组的</w:t>
            </w:r>
            <w:r>
              <w:rPr>
                <w:rFonts w:eastAsia="楷体"/>
              </w:rPr>
              <w:t>SOC</w:t>
            </w:r>
            <w:r>
              <w:rPr>
                <w:rFonts w:eastAsia="楷体" w:hint="eastAsia"/>
              </w:rPr>
              <w:t>未知，所用评估应取对应于电池或电池组使用条件的较高可能</w:t>
            </w:r>
            <w:r>
              <w:rPr>
                <w:rFonts w:eastAsia="楷体"/>
              </w:rPr>
              <w:t>SOC</w:t>
            </w:r>
            <w:r>
              <w:rPr>
                <w:rFonts w:eastAsia="楷体" w:hint="eastAsia"/>
              </w:rPr>
              <w:t>；</w:t>
            </w:r>
          </w:p>
        </w:tc>
      </w:tr>
      <w:tr w:rsidR="009659C0" w:rsidRPr="006D6B7F" w14:paraId="23F2ACE1" w14:textId="77777777" w:rsidTr="009659C0">
        <w:trPr>
          <w:jc w:val="center"/>
        </w:trPr>
        <w:tc>
          <w:tcPr>
            <w:tcW w:w="8788" w:type="dxa"/>
            <w:gridSpan w:val="3"/>
            <w:tcBorders>
              <w:top w:val="nil"/>
              <w:left w:val="single" w:sz="4" w:space="0" w:color="auto"/>
              <w:bottom w:val="nil"/>
              <w:right w:val="single" w:sz="4" w:space="0" w:color="auto"/>
            </w:tcBorders>
            <w:tcMar>
              <w:top w:w="0" w:type="dxa"/>
              <w:left w:w="57" w:type="dxa"/>
              <w:bottom w:w="0" w:type="dxa"/>
              <w:right w:w="57" w:type="dxa"/>
            </w:tcMar>
          </w:tcPr>
          <w:p w14:paraId="04BEBA03" w14:textId="16EAAF9A"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rPr>
            </w:pPr>
            <w:r w:rsidRPr="00DE1862">
              <w:rPr>
                <w:rFonts w:eastAsia="楷体"/>
              </w:rPr>
              <w:tab/>
              <w:t>(</w:t>
            </w:r>
            <w:r>
              <w:rPr>
                <w:rFonts w:eastAsia="楷体"/>
              </w:rPr>
              <w:t>f</w:t>
            </w:r>
            <w:r w:rsidR="001F4F4C">
              <w:rPr>
                <w:rFonts w:eastAsia="楷体"/>
              </w:rPr>
              <w:t>)</w:t>
            </w:r>
            <w:r w:rsidRPr="00DE1862">
              <w:rPr>
                <w:rFonts w:eastAsia="楷体"/>
              </w:rPr>
              <w:tab/>
            </w:r>
            <w:r>
              <w:rPr>
                <w:rFonts w:eastAsia="楷体" w:hint="eastAsia"/>
              </w:rPr>
              <w:t>应按照容器气体控制系统对容器使用和运输可能涉及的周边条件加以说明</w:t>
            </w:r>
            <w:r w:rsidRPr="00DE1862">
              <w:rPr>
                <w:rFonts w:eastAsia="楷体"/>
              </w:rPr>
              <w:t>(</w:t>
            </w:r>
            <w:r>
              <w:rPr>
                <w:rFonts w:eastAsia="楷体" w:hint="eastAsia"/>
              </w:rPr>
              <w:t>包括顾及可能对环境造成的气体或烟雾排放后果，采取的诸如通风或其他方法</w:t>
            </w:r>
            <w:r w:rsidRPr="00DE1862">
              <w:rPr>
                <w:rFonts w:eastAsia="楷体"/>
              </w:rPr>
              <w:t>)</w:t>
            </w:r>
            <w:r>
              <w:rPr>
                <w:rFonts w:eastAsia="楷体" w:hint="eastAsia"/>
              </w:rPr>
              <w:t>；</w:t>
            </w:r>
          </w:p>
        </w:tc>
      </w:tr>
      <w:tr w:rsidR="009659C0" w:rsidRPr="006D6B7F" w14:paraId="17F0FCC8" w14:textId="77777777" w:rsidTr="0069741E">
        <w:trPr>
          <w:jc w:val="center"/>
        </w:trPr>
        <w:tc>
          <w:tcPr>
            <w:tcW w:w="8788" w:type="dxa"/>
            <w:gridSpan w:val="3"/>
            <w:tcBorders>
              <w:top w:val="nil"/>
              <w:left w:val="single" w:sz="4" w:space="0" w:color="auto"/>
              <w:right w:val="single" w:sz="4" w:space="0" w:color="auto"/>
            </w:tcBorders>
            <w:tcMar>
              <w:top w:w="0" w:type="dxa"/>
              <w:left w:w="57" w:type="dxa"/>
              <w:bottom w:w="0" w:type="dxa"/>
              <w:right w:w="57" w:type="dxa"/>
            </w:tcMar>
          </w:tcPr>
          <w:p w14:paraId="2FDEF886" w14:textId="1D571372"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60" w:lineRule="exact"/>
              <w:ind w:left="397" w:right="74" w:hanging="397"/>
              <w:rPr>
                <w:rFonts w:eastAsia="楷体"/>
              </w:rPr>
            </w:pPr>
            <w:r w:rsidRPr="00DE1862">
              <w:rPr>
                <w:rFonts w:eastAsia="楷体"/>
              </w:rPr>
              <w:tab/>
              <w:t>(</w:t>
            </w:r>
            <w:r>
              <w:rPr>
                <w:rFonts w:eastAsia="楷体"/>
              </w:rPr>
              <w:t>g</w:t>
            </w:r>
            <w:r w:rsidR="001F4F4C">
              <w:rPr>
                <w:rFonts w:eastAsia="楷体"/>
              </w:rPr>
              <w:t>)</w:t>
            </w:r>
            <w:r w:rsidRPr="00DE1862">
              <w:rPr>
                <w:rFonts w:eastAsia="楷体"/>
              </w:rPr>
              <w:tab/>
            </w:r>
            <w:r>
              <w:rPr>
                <w:rFonts w:eastAsia="楷体" w:hint="eastAsia"/>
              </w:rPr>
              <w:t>试验或模型计算应考虑热失控在电池或电池组内部触发和传播的</w:t>
            </w:r>
            <w:r w:rsidRPr="001225CB">
              <w:rPr>
                <w:rFonts w:eastAsia="楷体" w:hint="eastAsia"/>
              </w:rPr>
              <w:t>最坏假设</w:t>
            </w:r>
            <w:r>
              <w:rPr>
                <w:rFonts w:eastAsia="楷体" w:hint="eastAsia"/>
              </w:rPr>
              <w:t>情形：这种情形包括正常运输条件的可能最坏恶化、反应可能传播的最大热排放和火焰排放；</w:t>
            </w:r>
          </w:p>
        </w:tc>
      </w:tr>
      <w:tr w:rsidR="009659C0" w:rsidRPr="006D6B7F" w14:paraId="0A5C1684" w14:textId="77777777" w:rsidTr="0069741E">
        <w:trPr>
          <w:jc w:val="center"/>
        </w:trPr>
        <w:tc>
          <w:tcPr>
            <w:tcW w:w="8788"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131E3ECE" w14:textId="15528790" w:rsidR="009659C0" w:rsidRPr="00DE1862" w:rsidRDefault="009659C0" w:rsidP="0069741E">
            <w:pPr>
              <w:tabs>
                <w:tab w:val="left" w:pos="513"/>
                <w:tab w:val="left" w:pos="936"/>
                <w:tab w:val="left" w:pos="1985"/>
                <w:tab w:val="left" w:pos="2552"/>
                <w:tab w:val="left" w:pos="3119"/>
                <w:tab w:val="left" w:pos="3686"/>
                <w:tab w:val="left" w:pos="4253"/>
                <w:tab w:val="left" w:pos="4820"/>
              </w:tabs>
              <w:spacing w:before="30" w:after="30" w:line="240" w:lineRule="auto"/>
              <w:ind w:left="397" w:right="74" w:hanging="397"/>
              <w:rPr>
                <w:rFonts w:eastAsia="楷体"/>
              </w:rPr>
            </w:pPr>
            <w:r w:rsidRPr="00DE1862">
              <w:rPr>
                <w:rFonts w:eastAsia="楷体"/>
              </w:rPr>
              <w:tab/>
              <w:t>(</w:t>
            </w:r>
            <w:r>
              <w:rPr>
                <w:rFonts w:eastAsia="楷体"/>
              </w:rPr>
              <w:t>h</w:t>
            </w:r>
            <w:r w:rsidR="001F4F4C">
              <w:rPr>
                <w:rFonts w:eastAsia="楷体"/>
              </w:rPr>
              <w:t>)</w:t>
            </w:r>
            <w:r w:rsidRPr="00DE1862">
              <w:rPr>
                <w:rFonts w:eastAsia="楷体"/>
              </w:rPr>
              <w:tab/>
            </w:r>
            <w:r>
              <w:rPr>
                <w:rFonts w:eastAsia="楷体" w:hint="eastAsia"/>
              </w:rPr>
              <w:t>评估设想情形的后果应取涵盖所有可能后果的时间段</w:t>
            </w:r>
            <w:r w:rsidRPr="00DE1862">
              <w:rPr>
                <w:rFonts w:eastAsia="楷体"/>
              </w:rPr>
              <w:t>(</w:t>
            </w:r>
            <w:r>
              <w:rPr>
                <w:rFonts w:eastAsia="楷体" w:hint="eastAsia"/>
              </w:rPr>
              <w:t>即，</w:t>
            </w:r>
            <w:r>
              <w:rPr>
                <w:rFonts w:eastAsia="楷体" w:hint="eastAsia"/>
              </w:rPr>
              <w:t>24</w:t>
            </w:r>
            <w:r>
              <w:rPr>
                <w:rFonts w:eastAsia="楷体" w:hint="eastAsia"/>
              </w:rPr>
              <w:t>小时时间段</w:t>
            </w:r>
            <w:r w:rsidRPr="00DE1862">
              <w:rPr>
                <w:rFonts w:eastAsia="楷体"/>
              </w:rPr>
              <w:t>)</w:t>
            </w:r>
            <w:r>
              <w:rPr>
                <w:rFonts w:eastAsia="楷体" w:hint="eastAsia"/>
              </w:rPr>
              <w:t>。</w:t>
            </w:r>
          </w:p>
        </w:tc>
      </w:tr>
    </w:tbl>
    <w:p w14:paraId="77C0B04B" w14:textId="61DA2F76" w:rsidR="009659C0" w:rsidRPr="00FE1778" w:rsidRDefault="009659C0" w:rsidP="003E5673">
      <w:pPr>
        <w:pStyle w:val="SingleTxtGC"/>
        <w:spacing w:before="120"/>
      </w:pPr>
      <w:r>
        <w:t>4</w:t>
      </w:r>
      <w:r w:rsidRPr="00EE2843">
        <w:t>.</w:t>
      </w:r>
      <w:r>
        <w:t>1</w:t>
      </w:r>
      <w:r w:rsidRPr="00EE2843">
        <w:t>.</w:t>
      </w:r>
      <w:r>
        <w:t>4</w:t>
      </w:r>
      <w:r w:rsidRPr="00EE2843">
        <w:t>.</w:t>
      </w:r>
      <w:r>
        <w:t>2,</w:t>
      </w:r>
      <w:r w:rsidRPr="00EE2843">
        <w:t xml:space="preserve"> </w:t>
      </w:r>
      <w:r>
        <w:t>包装规范</w:t>
      </w:r>
      <w:r>
        <w:t>IBC52</w:t>
      </w:r>
      <w:r w:rsidRPr="00EE2843">
        <w:t>0</w:t>
      </w:r>
      <w:r w:rsidRPr="00EE2843">
        <w:tab/>
      </w:r>
      <w:r w:rsidR="003E5673">
        <w:tab/>
      </w:r>
      <w:r>
        <w:rPr>
          <w:rFonts w:hint="eastAsia"/>
        </w:rPr>
        <w:t>第一行“</w:t>
      </w:r>
      <w:r>
        <w:t>4</w:t>
      </w:r>
      <w:r w:rsidRPr="00EE2843">
        <w:t>.</w:t>
      </w:r>
      <w:r>
        <w:t>1</w:t>
      </w:r>
      <w:r w:rsidRPr="00EE2843">
        <w:t>.</w:t>
      </w:r>
      <w:r>
        <w:t>7</w:t>
      </w:r>
      <w:r w:rsidRPr="00EE2843">
        <w:t>.</w:t>
      </w:r>
      <w:r>
        <w:t>2</w:t>
      </w:r>
      <w:r w:rsidRPr="00EE2843">
        <w:t>.</w:t>
      </w:r>
      <w:r>
        <w:rPr>
          <w:rFonts w:hint="eastAsia"/>
        </w:rPr>
        <w:t>”之后新增一句如下：“以下所列配制品也可按</w:t>
      </w:r>
      <w:r>
        <w:t>4</w:t>
      </w:r>
      <w:r w:rsidRPr="00EE2843">
        <w:t>.</w:t>
      </w:r>
      <w:r>
        <w:t>1</w:t>
      </w:r>
      <w:r w:rsidRPr="00EE2843">
        <w:t>.</w:t>
      </w:r>
      <w:r>
        <w:t>4</w:t>
      </w:r>
      <w:r w:rsidRPr="00EE2843">
        <w:t>.</w:t>
      </w:r>
      <w:r>
        <w:t>1</w:t>
      </w:r>
      <w:r>
        <w:t>包装规范</w:t>
      </w:r>
      <w:r>
        <w:t>P52</w:t>
      </w:r>
      <w:r w:rsidRPr="00EE2843">
        <w:t>0</w:t>
      </w:r>
      <w:r>
        <w:rPr>
          <w:rFonts w:hint="eastAsia"/>
        </w:rPr>
        <w:t>的包装方法</w:t>
      </w:r>
      <w:r>
        <w:t>OP8</w:t>
      </w:r>
      <w:r>
        <w:rPr>
          <w:rFonts w:hint="eastAsia"/>
        </w:rPr>
        <w:t>包装运输，酌情适用相同的控制温度和危急温度。”。</w:t>
      </w:r>
    </w:p>
    <w:p w14:paraId="36382728" w14:textId="341030B4" w:rsidR="009659C0" w:rsidRPr="00FE1778" w:rsidRDefault="009659C0" w:rsidP="008C2498">
      <w:pPr>
        <w:pStyle w:val="SingleTxtGC"/>
        <w:spacing w:after="240"/>
      </w:pPr>
      <w:r>
        <w:t>4</w:t>
      </w:r>
      <w:r w:rsidRPr="00FE1778">
        <w:t>.</w:t>
      </w:r>
      <w:r>
        <w:t>1</w:t>
      </w:r>
      <w:r w:rsidRPr="00FE1778">
        <w:t>.</w:t>
      </w:r>
      <w:r>
        <w:t>4</w:t>
      </w:r>
      <w:r w:rsidRPr="00FE1778">
        <w:t>.</w:t>
      </w:r>
      <w:r>
        <w:t>2,</w:t>
      </w:r>
      <w:r w:rsidRPr="00FE1778">
        <w:t xml:space="preserve"> </w:t>
      </w:r>
      <w:r>
        <w:t>包装规范</w:t>
      </w:r>
      <w:r>
        <w:t>IBC52</w:t>
      </w:r>
      <w:r w:rsidRPr="00FE1778">
        <w:t>0</w:t>
      </w:r>
      <w:r w:rsidRPr="00FE1778">
        <w:tab/>
      </w:r>
      <w:r w:rsidR="003E5673">
        <w:tab/>
      </w:r>
      <w:r>
        <w:rPr>
          <w:rFonts w:hint="eastAsia"/>
        </w:rPr>
        <w:t>联合国编号</w:t>
      </w:r>
      <w:r>
        <w:t>31</w:t>
      </w:r>
      <w:r w:rsidRPr="00FE1778">
        <w:t>0</w:t>
      </w:r>
      <w:r>
        <w:t>9,</w:t>
      </w:r>
      <w:r w:rsidR="003E5673">
        <w:t xml:space="preserve"> </w:t>
      </w:r>
      <w:r>
        <w:rPr>
          <w:rFonts w:hint="eastAsia"/>
        </w:rPr>
        <w:t>在条目</w:t>
      </w:r>
      <w:r w:rsidR="00902D6F">
        <w:rPr>
          <w:rFonts w:hint="eastAsia"/>
        </w:rPr>
        <w:t>“</w:t>
      </w:r>
      <w:r w:rsidRPr="00E36A97">
        <w:rPr>
          <w:rFonts w:hint="eastAsia"/>
        </w:rPr>
        <w:t>叔丁基过氧化</w:t>
      </w:r>
      <w:r>
        <w:rPr>
          <w:rFonts w:hint="eastAsia"/>
        </w:rPr>
        <w:t>氢，</w:t>
      </w:r>
      <w:r w:rsidRPr="00133745">
        <w:rPr>
          <w:rFonts w:hint="eastAsia"/>
        </w:rPr>
        <w:t>浓度不大于</w:t>
      </w:r>
      <w:r>
        <w:rPr>
          <w:rFonts w:hint="eastAsia"/>
        </w:rPr>
        <w:t>72</w:t>
      </w:r>
      <w:r w:rsidRPr="00133745">
        <w:rPr>
          <w:rFonts w:hint="eastAsia"/>
        </w:rPr>
        <w:t>%</w:t>
      </w:r>
      <w:r w:rsidRPr="00133745">
        <w:rPr>
          <w:rFonts w:hint="eastAsia"/>
        </w:rPr>
        <w:t>，含水</w:t>
      </w:r>
      <w:r w:rsidR="00902D6F">
        <w:rPr>
          <w:rFonts w:hint="eastAsia"/>
        </w:rPr>
        <w:t>”</w:t>
      </w:r>
      <w:r>
        <w:rPr>
          <w:rFonts w:hint="eastAsia"/>
        </w:rPr>
        <w:t>之下，新增一行如下：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742"/>
        <w:gridCol w:w="2143"/>
        <w:gridCol w:w="1609"/>
        <w:gridCol w:w="1876"/>
      </w:tblGrid>
      <w:tr w:rsidR="009659C0" w:rsidRPr="00FE1778" w14:paraId="2CFB5FB3" w14:textId="77777777" w:rsidTr="00CC00D5">
        <w:tc>
          <w:tcPr>
            <w:tcW w:w="1842" w:type="dxa"/>
            <w:tcBorders>
              <w:top w:val="single" w:sz="4" w:space="0" w:color="auto"/>
              <w:bottom w:val="single" w:sz="12" w:space="0" w:color="auto"/>
            </w:tcBorders>
            <w:shd w:val="clear" w:color="auto" w:fill="auto"/>
            <w:vAlign w:val="center"/>
          </w:tcPr>
          <w:p w14:paraId="2342F164" w14:textId="31947506" w:rsidR="009659C0" w:rsidRPr="007553D4" w:rsidRDefault="009659C0" w:rsidP="00CC00D5">
            <w:pPr>
              <w:pStyle w:val="a0"/>
            </w:pPr>
            <w:r w:rsidRPr="007553D4">
              <w:t>中型散货箱型号</w:t>
            </w:r>
          </w:p>
        </w:tc>
        <w:tc>
          <w:tcPr>
            <w:tcW w:w="2269" w:type="dxa"/>
            <w:tcBorders>
              <w:top w:val="single" w:sz="4" w:space="0" w:color="auto"/>
              <w:bottom w:val="single" w:sz="12" w:space="0" w:color="auto"/>
            </w:tcBorders>
            <w:shd w:val="clear" w:color="auto" w:fill="auto"/>
            <w:vAlign w:val="center"/>
          </w:tcPr>
          <w:p w14:paraId="5A334438" w14:textId="1D3F1FBD" w:rsidR="009659C0" w:rsidRPr="007553D4" w:rsidRDefault="009659C0" w:rsidP="00CC00D5">
            <w:pPr>
              <w:pStyle w:val="a0"/>
            </w:pPr>
            <w:r w:rsidRPr="007553D4">
              <w:t>最大容量</w:t>
            </w:r>
            <w:r w:rsidRPr="007553D4">
              <w:t>(</w:t>
            </w:r>
            <w:r w:rsidRPr="007553D4">
              <w:t>升</w:t>
            </w:r>
            <w:r w:rsidRPr="007553D4">
              <w:t>)</w:t>
            </w:r>
          </w:p>
        </w:tc>
        <w:tc>
          <w:tcPr>
            <w:tcW w:w="1701" w:type="dxa"/>
            <w:tcBorders>
              <w:top w:val="single" w:sz="4" w:space="0" w:color="auto"/>
              <w:bottom w:val="single" w:sz="12" w:space="0" w:color="auto"/>
            </w:tcBorders>
            <w:shd w:val="clear" w:color="auto" w:fill="auto"/>
            <w:vAlign w:val="center"/>
          </w:tcPr>
          <w:p w14:paraId="7BCD0FB4" w14:textId="77777777" w:rsidR="009659C0" w:rsidRPr="007553D4" w:rsidRDefault="009659C0" w:rsidP="00CC00D5">
            <w:pPr>
              <w:pStyle w:val="a0"/>
            </w:pPr>
            <w:r w:rsidRPr="007553D4">
              <w:t>控制温度</w:t>
            </w:r>
          </w:p>
        </w:tc>
        <w:tc>
          <w:tcPr>
            <w:tcW w:w="1985" w:type="dxa"/>
            <w:tcBorders>
              <w:top w:val="single" w:sz="4" w:space="0" w:color="auto"/>
              <w:bottom w:val="single" w:sz="12" w:space="0" w:color="auto"/>
            </w:tcBorders>
            <w:shd w:val="clear" w:color="auto" w:fill="auto"/>
            <w:vAlign w:val="center"/>
          </w:tcPr>
          <w:p w14:paraId="04E053CC" w14:textId="77777777" w:rsidR="009659C0" w:rsidRPr="007553D4" w:rsidRDefault="009659C0" w:rsidP="00CC00D5">
            <w:pPr>
              <w:pStyle w:val="a0"/>
            </w:pPr>
            <w:r w:rsidRPr="007553D4">
              <w:t>危急温度</w:t>
            </w:r>
          </w:p>
        </w:tc>
      </w:tr>
      <w:tr w:rsidR="009659C0" w:rsidRPr="00FE1778" w14:paraId="651CB009" w14:textId="77777777" w:rsidTr="00CC00D5">
        <w:tc>
          <w:tcPr>
            <w:tcW w:w="1842" w:type="dxa"/>
            <w:tcBorders>
              <w:top w:val="single" w:sz="12" w:space="0" w:color="auto"/>
            </w:tcBorders>
            <w:shd w:val="clear" w:color="auto" w:fill="auto"/>
          </w:tcPr>
          <w:p w14:paraId="42931E69" w14:textId="77777777" w:rsidR="009659C0" w:rsidRPr="00FE1778" w:rsidRDefault="009659C0" w:rsidP="00CC00D5">
            <w:pPr>
              <w:pStyle w:val="a1"/>
              <w:overflowPunct/>
              <w:spacing w:after="120"/>
              <w:jc w:val="left"/>
            </w:pPr>
            <w:r>
              <w:t>31HA1</w:t>
            </w:r>
          </w:p>
        </w:tc>
        <w:tc>
          <w:tcPr>
            <w:tcW w:w="2269" w:type="dxa"/>
            <w:tcBorders>
              <w:top w:val="single" w:sz="12" w:space="0" w:color="auto"/>
            </w:tcBorders>
            <w:shd w:val="clear" w:color="auto" w:fill="auto"/>
          </w:tcPr>
          <w:p w14:paraId="21026775" w14:textId="77777777" w:rsidR="009659C0" w:rsidRPr="00FE1778" w:rsidRDefault="009659C0" w:rsidP="00CC00D5">
            <w:pPr>
              <w:pStyle w:val="a1"/>
              <w:overflowPunct/>
              <w:spacing w:after="120"/>
              <w:jc w:val="left"/>
            </w:pPr>
            <w:r>
              <w:t>1</w:t>
            </w:r>
            <w:r w:rsidRPr="00FE1778">
              <w:t> 000</w:t>
            </w:r>
          </w:p>
        </w:tc>
        <w:tc>
          <w:tcPr>
            <w:tcW w:w="1701" w:type="dxa"/>
            <w:tcBorders>
              <w:top w:val="single" w:sz="12" w:space="0" w:color="auto"/>
            </w:tcBorders>
            <w:shd w:val="clear" w:color="auto" w:fill="auto"/>
          </w:tcPr>
          <w:p w14:paraId="7447A7A7" w14:textId="77777777" w:rsidR="009659C0" w:rsidRPr="00FE1778" w:rsidRDefault="009659C0" w:rsidP="00CC00D5">
            <w:pPr>
              <w:pStyle w:val="a1"/>
              <w:overflowPunct/>
              <w:spacing w:after="120"/>
              <w:jc w:val="left"/>
            </w:pPr>
          </w:p>
        </w:tc>
        <w:tc>
          <w:tcPr>
            <w:tcW w:w="1985" w:type="dxa"/>
            <w:tcBorders>
              <w:top w:val="single" w:sz="12" w:space="0" w:color="auto"/>
            </w:tcBorders>
            <w:shd w:val="clear" w:color="auto" w:fill="auto"/>
          </w:tcPr>
          <w:p w14:paraId="7BF79BB0" w14:textId="77777777" w:rsidR="009659C0" w:rsidRPr="00FE1778" w:rsidRDefault="009659C0" w:rsidP="00CC00D5">
            <w:pPr>
              <w:pStyle w:val="a1"/>
              <w:overflowPunct/>
              <w:spacing w:after="120"/>
              <w:jc w:val="left"/>
            </w:pPr>
          </w:p>
        </w:tc>
      </w:tr>
    </w:tbl>
    <w:p w14:paraId="5916F3A0" w14:textId="5FF7AAED" w:rsidR="009659C0" w:rsidRPr="00FE1778" w:rsidRDefault="009659C0" w:rsidP="00636B7C">
      <w:pPr>
        <w:pStyle w:val="SingleTxtGC"/>
        <w:spacing w:before="120"/>
      </w:pPr>
      <w:r>
        <w:t>4</w:t>
      </w:r>
      <w:r w:rsidRPr="00FE1778">
        <w:t>.</w:t>
      </w:r>
      <w:r>
        <w:t>1</w:t>
      </w:r>
      <w:r w:rsidRPr="00FE1778">
        <w:t>.</w:t>
      </w:r>
      <w:r>
        <w:t>4</w:t>
      </w:r>
      <w:r w:rsidRPr="00FE1778">
        <w:t>.</w:t>
      </w:r>
      <w:r>
        <w:t>2,</w:t>
      </w:r>
      <w:r w:rsidRPr="00FE1778">
        <w:t xml:space="preserve"> </w:t>
      </w:r>
      <w:r>
        <w:t>包装规范</w:t>
      </w:r>
      <w:r>
        <w:t>IBC</w:t>
      </w:r>
      <w:r w:rsidRPr="00FE1778">
        <w:t xml:space="preserve"> </w:t>
      </w:r>
      <w:r>
        <w:t>52</w:t>
      </w:r>
      <w:r w:rsidR="00CC00D5">
        <w:t>0</w:t>
      </w:r>
      <w:r>
        <w:tab/>
      </w:r>
      <w:r>
        <w:rPr>
          <w:rFonts w:hint="eastAsia"/>
        </w:rPr>
        <w:t>新增以下条目：</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1984"/>
        <w:gridCol w:w="1276"/>
        <w:gridCol w:w="1134"/>
        <w:gridCol w:w="1134"/>
        <w:gridCol w:w="991"/>
      </w:tblGrid>
      <w:tr w:rsidR="009659C0" w:rsidRPr="00FE1778" w14:paraId="41D17DAE" w14:textId="77777777" w:rsidTr="00D7482C">
        <w:tc>
          <w:tcPr>
            <w:tcW w:w="851" w:type="dxa"/>
            <w:tcBorders>
              <w:top w:val="single" w:sz="4" w:space="0" w:color="auto"/>
              <w:bottom w:val="single" w:sz="12" w:space="0" w:color="auto"/>
            </w:tcBorders>
            <w:shd w:val="clear" w:color="auto" w:fill="auto"/>
            <w:vAlign w:val="bottom"/>
          </w:tcPr>
          <w:p w14:paraId="608D2FCB" w14:textId="77777777" w:rsidR="009659C0" w:rsidRPr="007553D4" w:rsidRDefault="009659C0" w:rsidP="0058778E">
            <w:pPr>
              <w:pStyle w:val="a0"/>
              <w:ind w:right="0"/>
              <w:jc w:val="left"/>
            </w:pPr>
            <w:r w:rsidRPr="007553D4">
              <w:t>联合国</w:t>
            </w:r>
            <w:r w:rsidRPr="007553D4">
              <w:br/>
            </w:r>
            <w:r w:rsidRPr="007553D4">
              <w:t>编号</w:t>
            </w:r>
          </w:p>
        </w:tc>
        <w:tc>
          <w:tcPr>
            <w:tcW w:w="1984" w:type="dxa"/>
            <w:tcBorders>
              <w:top w:val="single" w:sz="4" w:space="0" w:color="auto"/>
              <w:bottom w:val="single" w:sz="12" w:space="0" w:color="auto"/>
            </w:tcBorders>
            <w:shd w:val="clear" w:color="auto" w:fill="auto"/>
            <w:vAlign w:val="bottom"/>
          </w:tcPr>
          <w:p w14:paraId="236F6374" w14:textId="77777777" w:rsidR="009659C0" w:rsidRPr="007553D4" w:rsidRDefault="009659C0" w:rsidP="00D7482C">
            <w:pPr>
              <w:pStyle w:val="a0"/>
              <w:ind w:right="0"/>
              <w:jc w:val="left"/>
            </w:pPr>
            <w:r w:rsidRPr="007553D4">
              <w:t>有机过氧化物</w:t>
            </w:r>
          </w:p>
        </w:tc>
        <w:tc>
          <w:tcPr>
            <w:tcW w:w="1276" w:type="dxa"/>
            <w:tcBorders>
              <w:top w:val="single" w:sz="4" w:space="0" w:color="auto"/>
              <w:bottom w:val="single" w:sz="12" w:space="0" w:color="auto"/>
            </w:tcBorders>
            <w:shd w:val="clear" w:color="auto" w:fill="auto"/>
            <w:vAlign w:val="bottom"/>
          </w:tcPr>
          <w:p w14:paraId="0347116A" w14:textId="77777777" w:rsidR="009659C0" w:rsidRPr="007553D4" w:rsidRDefault="009659C0" w:rsidP="0058778E">
            <w:pPr>
              <w:pStyle w:val="a0"/>
              <w:ind w:right="0"/>
              <w:jc w:val="right"/>
            </w:pPr>
            <w:r w:rsidRPr="007553D4">
              <w:t>中型散货</w:t>
            </w:r>
            <w:r w:rsidRPr="007553D4">
              <w:br/>
            </w:r>
            <w:r w:rsidRPr="007553D4">
              <w:t>箱型号</w:t>
            </w:r>
          </w:p>
        </w:tc>
        <w:tc>
          <w:tcPr>
            <w:tcW w:w="1134" w:type="dxa"/>
            <w:tcBorders>
              <w:top w:val="single" w:sz="4" w:space="0" w:color="auto"/>
              <w:bottom w:val="single" w:sz="12" w:space="0" w:color="auto"/>
            </w:tcBorders>
            <w:shd w:val="clear" w:color="auto" w:fill="auto"/>
            <w:vAlign w:val="bottom"/>
          </w:tcPr>
          <w:p w14:paraId="5873D2CB" w14:textId="77777777" w:rsidR="009659C0" w:rsidRPr="007553D4" w:rsidRDefault="009659C0" w:rsidP="0058778E">
            <w:pPr>
              <w:pStyle w:val="a0"/>
              <w:ind w:right="0"/>
              <w:jc w:val="right"/>
            </w:pPr>
            <w:r w:rsidRPr="007553D4">
              <w:t>最大容量</w:t>
            </w:r>
            <w:r w:rsidRPr="007553D4">
              <w:br/>
              <w:t>(</w:t>
            </w:r>
            <w:r w:rsidRPr="007553D4">
              <w:t>升</w:t>
            </w:r>
            <w:r w:rsidRPr="007553D4">
              <w:t>)</w:t>
            </w:r>
          </w:p>
        </w:tc>
        <w:tc>
          <w:tcPr>
            <w:tcW w:w="1134" w:type="dxa"/>
            <w:tcBorders>
              <w:top w:val="single" w:sz="4" w:space="0" w:color="auto"/>
              <w:bottom w:val="single" w:sz="12" w:space="0" w:color="auto"/>
            </w:tcBorders>
            <w:shd w:val="clear" w:color="auto" w:fill="auto"/>
            <w:vAlign w:val="bottom"/>
          </w:tcPr>
          <w:p w14:paraId="6E6A93EE" w14:textId="77777777" w:rsidR="009659C0" w:rsidRPr="007553D4" w:rsidRDefault="009659C0" w:rsidP="0058778E">
            <w:pPr>
              <w:pStyle w:val="a0"/>
              <w:ind w:right="0"/>
              <w:jc w:val="right"/>
            </w:pPr>
            <w:r w:rsidRPr="007553D4">
              <w:t>控制温度</w:t>
            </w:r>
          </w:p>
        </w:tc>
        <w:tc>
          <w:tcPr>
            <w:tcW w:w="991" w:type="dxa"/>
            <w:tcBorders>
              <w:top w:val="single" w:sz="4" w:space="0" w:color="auto"/>
              <w:bottom w:val="single" w:sz="12" w:space="0" w:color="auto"/>
            </w:tcBorders>
            <w:shd w:val="clear" w:color="auto" w:fill="auto"/>
            <w:vAlign w:val="bottom"/>
          </w:tcPr>
          <w:p w14:paraId="09BA0EAB" w14:textId="77777777" w:rsidR="009659C0" w:rsidRPr="007553D4" w:rsidRDefault="009659C0" w:rsidP="0058778E">
            <w:pPr>
              <w:pStyle w:val="a0"/>
              <w:ind w:right="0"/>
              <w:jc w:val="right"/>
            </w:pPr>
            <w:r w:rsidRPr="007553D4">
              <w:t>危急温度</w:t>
            </w:r>
          </w:p>
        </w:tc>
      </w:tr>
      <w:tr w:rsidR="009659C0" w:rsidRPr="00FE1778" w14:paraId="419D156C" w14:textId="77777777" w:rsidTr="00D7482C">
        <w:tc>
          <w:tcPr>
            <w:tcW w:w="851" w:type="dxa"/>
            <w:tcBorders>
              <w:top w:val="single" w:sz="12" w:space="0" w:color="auto"/>
            </w:tcBorders>
            <w:shd w:val="clear" w:color="auto" w:fill="auto"/>
          </w:tcPr>
          <w:p w14:paraId="1CCF4199" w14:textId="77777777" w:rsidR="009659C0" w:rsidRPr="00FE1778" w:rsidRDefault="009659C0" w:rsidP="0058778E">
            <w:pPr>
              <w:pStyle w:val="a"/>
              <w:overflowPunct/>
              <w:ind w:right="0"/>
              <w:jc w:val="left"/>
            </w:pPr>
            <w:r>
              <w:t>31</w:t>
            </w:r>
            <w:r w:rsidRPr="00FE1778">
              <w:t>0</w:t>
            </w:r>
            <w:r>
              <w:t>9</w:t>
            </w:r>
          </w:p>
        </w:tc>
        <w:tc>
          <w:tcPr>
            <w:tcW w:w="1984" w:type="dxa"/>
            <w:tcBorders>
              <w:top w:val="single" w:sz="12" w:space="0" w:color="auto"/>
            </w:tcBorders>
            <w:shd w:val="clear" w:color="auto" w:fill="auto"/>
          </w:tcPr>
          <w:p w14:paraId="561445B3" w14:textId="77777777" w:rsidR="009659C0" w:rsidRPr="00FE1778" w:rsidRDefault="009659C0" w:rsidP="00D7482C">
            <w:pPr>
              <w:pStyle w:val="a"/>
              <w:overflowPunct/>
              <w:ind w:right="0"/>
              <w:jc w:val="left"/>
            </w:pPr>
            <w:r w:rsidRPr="00993562">
              <w:rPr>
                <w:sz w:val="20"/>
              </w:rPr>
              <w:t>2,5-</w:t>
            </w:r>
            <w:r w:rsidRPr="00993562">
              <w:rPr>
                <w:sz w:val="20"/>
              </w:rPr>
              <w:t>二甲基</w:t>
            </w:r>
            <w:r w:rsidRPr="00993562">
              <w:rPr>
                <w:sz w:val="20"/>
              </w:rPr>
              <w:t>-2,5-</w:t>
            </w:r>
            <w:r>
              <w:rPr>
                <w:rFonts w:ascii="Segoe UI" w:hAnsi="Segoe UI" w:cs="Segoe UI"/>
                <w:sz w:val="20"/>
              </w:rPr>
              <w:t>二</w:t>
            </w:r>
            <w:r>
              <w:rPr>
                <w:rFonts w:ascii="Segoe UI" w:hAnsi="Segoe UI" w:cs="Segoe UI"/>
                <w:sz w:val="20"/>
              </w:rPr>
              <w:t>(</w:t>
            </w:r>
            <w:r>
              <w:rPr>
                <w:rFonts w:ascii="Segoe UI" w:hAnsi="Segoe UI" w:cs="Segoe UI"/>
                <w:sz w:val="20"/>
              </w:rPr>
              <w:t>叔丁基过氧</w:t>
            </w:r>
            <w:r>
              <w:rPr>
                <w:rFonts w:ascii="Segoe UI" w:hAnsi="Segoe UI" w:cs="Segoe UI"/>
                <w:sz w:val="20"/>
              </w:rPr>
              <w:t>)</w:t>
            </w:r>
            <w:r>
              <w:rPr>
                <w:rFonts w:ascii="Segoe UI" w:hAnsi="Segoe UI" w:cs="Segoe UI"/>
                <w:sz w:val="20"/>
              </w:rPr>
              <w:t>己烷</w:t>
            </w:r>
            <w:r>
              <w:rPr>
                <w:rFonts w:ascii="Segoe UI" w:hAnsi="Segoe UI" w:cs="Segoe UI" w:hint="eastAsia"/>
                <w:sz w:val="20"/>
              </w:rPr>
              <w:t>，</w:t>
            </w:r>
            <w:r w:rsidRPr="00FE1778">
              <w:br/>
            </w:r>
            <w:r w:rsidRPr="00DE2F4D">
              <w:rPr>
                <w:rFonts w:hint="eastAsia"/>
              </w:rPr>
              <w:t>浓度不大于</w:t>
            </w:r>
            <w:r>
              <w:rPr>
                <w:rFonts w:hint="eastAsia"/>
              </w:rPr>
              <w:t>52</w:t>
            </w:r>
            <w:r w:rsidRPr="00DE2F4D">
              <w:rPr>
                <w:rFonts w:hint="eastAsia"/>
              </w:rPr>
              <w:t>%</w:t>
            </w:r>
            <w:r w:rsidRPr="00DE2F4D">
              <w:rPr>
                <w:rFonts w:hint="eastAsia"/>
              </w:rPr>
              <w:t>，在</w:t>
            </w:r>
            <w:r>
              <w:rPr>
                <w:rFonts w:hint="eastAsia"/>
              </w:rPr>
              <w:t>A</w:t>
            </w:r>
            <w:r w:rsidRPr="00DE2F4D">
              <w:rPr>
                <w:rFonts w:hint="eastAsia"/>
              </w:rPr>
              <w:t>型稀释剂中</w:t>
            </w:r>
          </w:p>
        </w:tc>
        <w:tc>
          <w:tcPr>
            <w:tcW w:w="1276" w:type="dxa"/>
            <w:tcBorders>
              <w:top w:val="single" w:sz="12" w:space="0" w:color="auto"/>
            </w:tcBorders>
            <w:shd w:val="clear" w:color="auto" w:fill="auto"/>
          </w:tcPr>
          <w:p w14:paraId="62C2C9EE" w14:textId="77777777" w:rsidR="009659C0" w:rsidRPr="00FE1778" w:rsidRDefault="009659C0" w:rsidP="0058778E">
            <w:pPr>
              <w:pStyle w:val="a"/>
              <w:overflowPunct/>
              <w:ind w:right="0"/>
              <w:jc w:val="right"/>
            </w:pPr>
            <w:r>
              <w:t>31HA1</w:t>
            </w:r>
          </w:p>
        </w:tc>
        <w:tc>
          <w:tcPr>
            <w:tcW w:w="1134" w:type="dxa"/>
            <w:tcBorders>
              <w:top w:val="single" w:sz="12" w:space="0" w:color="auto"/>
            </w:tcBorders>
            <w:shd w:val="clear" w:color="auto" w:fill="auto"/>
          </w:tcPr>
          <w:p w14:paraId="65C98A7F" w14:textId="77777777" w:rsidR="009659C0" w:rsidRPr="00FE1778" w:rsidRDefault="009659C0" w:rsidP="0058778E">
            <w:pPr>
              <w:pStyle w:val="a"/>
              <w:overflowPunct/>
              <w:ind w:right="0"/>
              <w:jc w:val="right"/>
            </w:pPr>
            <w:r>
              <w:t>1</w:t>
            </w:r>
            <w:r w:rsidRPr="00FE1778">
              <w:t>000</w:t>
            </w:r>
          </w:p>
        </w:tc>
        <w:tc>
          <w:tcPr>
            <w:tcW w:w="1134" w:type="dxa"/>
            <w:tcBorders>
              <w:top w:val="single" w:sz="12" w:space="0" w:color="auto"/>
            </w:tcBorders>
            <w:shd w:val="clear" w:color="auto" w:fill="auto"/>
          </w:tcPr>
          <w:p w14:paraId="7FD31E92" w14:textId="77777777" w:rsidR="009659C0" w:rsidRPr="00FE1778" w:rsidRDefault="009659C0" w:rsidP="0058778E">
            <w:pPr>
              <w:pStyle w:val="a"/>
              <w:overflowPunct/>
              <w:ind w:right="0"/>
              <w:jc w:val="right"/>
            </w:pPr>
          </w:p>
        </w:tc>
        <w:tc>
          <w:tcPr>
            <w:tcW w:w="991" w:type="dxa"/>
            <w:tcBorders>
              <w:top w:val="single" w:sz="12" w:space="0" w:color="auto"/>
            </w:tcBorders>
            <w:shd w:val="clear" w:color="auto" w:fill="auto"/>
          </w:tcPr>
          <w:p w14:paraId="6148D194" w14:textId="77777777" w:rsidR="009659C0" w:rsidRPr="00FE1778" w:rsidRDefault="009659C0" w:rsidP="0058778E">
            <w:pPr>
              <w:pStyle w:val="a"/>
              <w:overflowPunct/>
              <w:ind w:right="0"/>
              <w:jc w:val="right"/>
            </w:pPr>
          </w:p>
        </w:tc>
      </w:tr>
      <w:tr w:rsidR="009659C0" w:rsidRPr="008A7E84" w14:paraId="3F368FD9" w14:textId="77777777" w:rsidTr="00D7482C">
        <w:tc>
          <w:tcPr>
            <w:tcW w:w="851" w:type="dxa"/>
            <w:shd w:val="clear" w:color="auto" w:fill="auto"/>
          </w:tcPr>
          <w:p w14:paraId="424BB756" w14:textId="77777777" w:rsidR="009659C0" w:rsidRPr="008A7E84" w:rsidRDefault="009659C0" w:rsidP="0058778E">
            <w:pPr>
              <w:pStyle w:val="a"/>
              <w:overflowPunct/>
              <w:ind w:right="0"/>
              <w:jc w:val="left"/>
            </w:pPr>
            <w:r>
              <w:t>31</w:t>
            </w:r>
            <w:r w:rsidRPr="008A7E84">
              <w:t>0</w:t>
            </w:r>
            <w:r>
              <w:t>9</w:t>
            </w:r>
          </w:p>
        </w:tc>
        <w:tc>
          <w:tcPr>
            <w:tcW w:w="1984" w:type="dxa"/>
            <w:shd w:val="clear" w:color="auto" w:fill="auto"/>
          </w:tcPr>
          <w:p w14:paraId="6DC535AE" w14:textId="79809C0F" w:rsidR="009659C0" w:rsidRPr="008A7E84" w:rsidRDefault="009659C0" w:rsidP="00D7482C">
            <w:pPr>
              <w:pStyle w:val="a"/>
              <w:overflowPunct/>
              <w:ind w:right="0"/>
              <w:jc w:val="left"/>
            </w:pPr>
            <w:r>
              <w:rPr>
                <w:rFonts w:hint="eastAsia"/>
              </w:rPr>
              <w:t>3,6,9</w:t>
            </w:r>
            <w:r w:rsidRPr="00DE2F4D">
              <w:rPr>
                <w:rFonts w:hint="eastAsia"/>
              </w:rPr>
              <w:t>-</w:t>
            </w:r>
            <w:r w:rsidRPr="00DE2F4D">
              <w:rPr>
                <w:rFonts w:hint="eastAsia"/>
              </w:rPr>
              <w:t>三乙基</w:t>
            </w:r>
            <w:r w:rsidRPr="00DE2F4D">
              <w:rPr>
                <w:rFonts w:hint="eastAsia"/>
              </w:rPr>
              <w:t>-</w:t>
            </w:r>
            <w:r>
              <w:rPr>
                <w:rFonts w:hint="eastAsia"/>
              </w:rPr>
              <w:t>3,6,9</w:t>
            </w:r>
            <w:r w:rsidRPr="00DE2F4D">
              <w:rPr>
                <w:rFonts w:hint="eastAsia"/>
              </w:rPr>
              <w:t>-</w:t>
            </w:r>
            <w:r w:rsidRPr="00DE2F4D">
              <w:rPr>
                <w:rFonts w:hint="eastAsia"/>
              </w:rPr>
              <w:t>三甲基</w:t>
            </w:r>
            <w:r w:rsidRPr="00DE2F4D">
              <w:rPr>
                <w:rFonts w:hint="eastAsia"/>
              </w:rPr>
              <w:t>-</w:t>
            </w:r>
            <w:r>
              <w:rPr>
                <w:rFonts w:hint="eastAsia"/>
              </w:rPr>
              <w:t>1,4,7</w:t>
            </w:r>
            <w:r w:rsidRPr="00DE2F4D">
              <w:rPr>
                <w:rFonts w:hint="eastAsia"/>
              </w:rPr>
              <w:t>三过氧壬烷</w:t>
            </w:r>
            <w:r>
              <w:rPr>
                <w:rFonts w:hint="eastAsia"/>
              </w:rPr>
              <w:t>，</w:t>
            </w:r>
            <w:r w:rsidRPr="008A7E84">
              <w:br/>
            </w:r>
            <w:r w:rsidRPr="00DE2F4D">
              <w:rPr>
                <w:rFonts w:hint="eastAsia"/>
              </w:rPr>
              <w:t>浓度不大于</w:t>
            </w:r>
            <w:r>
              <w:rPr>
                <w:rFonts w:hint="eastAsia"/>
              </w:rPr>
              <w:t>27</w:t>
            </w:r>
            <w:r w:rsidRPr="00DE2F4D">
              <w:rPr>
                <w:rFonts w:hint="eastAsia"/>
              </w:rPr>
              <w:t>%</w:t>
            </w:r>
            <w:r w:rsidRPr="00DE2F4D">
              <w:rPr>
                <w:rFonts w:hint="eastAsia"/>
              </w:rPr>
              <w:t>，在</w:t>
            </w:r>
            <w:r>
              <w:rPr>
                <w:rFonts w:hint="eastAsia"/>
              </w:rPr>
              <w:t>A</w:t>
            </w:r>
            <w:r w:rsidRPr="00DE2F4D">
              <w:rPr>
                <w:rFonts w:hint="eastAsia"/>
              </w:rPr>
              <w:t>型稀释剂中</w:t>
            </w:r>
          </w:p>
        </w:tc>
        <w:tc>
          <w:tcPr>
            <w:tcW w:w="1276" w:type="dxa"/>
            <w:shd w:val="clear" w:color="auto" w:fill="auto"/>
          </w:tcPr>
          <w:p w14:paraId="41A95370" w14:textId="77777777" w:rsidR="009659C0" w:rsidRPr="008A7E84" w:rsidRDefault="009659C0" w:rsidP="0058778E">
            <w:pPr>
              <w:pStyle w:val="a"/>
              <w:overflowPunct/>
              <w:ind w:right="0"/>
              <w:jc w:val="right"/>
            </w:pPr>
            <w:r>
              <w:t>31HA1</w:t>
            </w:r>
          </w:p>
        </w:tc>
        <w:tc>
          <w:tcPr>
            <w:tcW w:w="1134" w:type="dxa"/>
            <w:shd w:val="clear" w:color="auto" w:fill="auto"/>
          </w:tcPr>
          <w:p w14:paraId="17F2DA03" w14:textId="77777777" w:rsidR="009659C0" w:rsidRPr="008A7E84" w:rsidRDefault="009659C0" w:rsidP="0058778E">
            <w:pPr>
              <w:pStyle w:val="a"/>
              <w:overflowPunct/>
              <w:ind w:right="0"/>
              <w:jc w:val="right"/>
            </w:pPr>
            <w:r>
              <w:t>1</w:t>
            </w:r>
            <w:r w:rsidRPr="008A7E84">
              <w:t>000</w:t>
            </w:r>
          </w:p>
        </w:tc>
        <w:tc>
          <w:tcPr>
            <w:tcW w:w="1134" w:type="dxa"/>
            <w:shd w:val="clear" w:color="auto" w:fill="auto"/>
          </w:tcPr>
          <w:p w14:paraId="5AA27543" w14:textId="77777777" w:rsidR="009659C0" w:rsidRPr="008A7E84" w:rsidRDefault="009659C0" w:rsidP="0058778E">
            <w:pPr>
              <w:pStyle w:val="a"/>
              <w:overflowPunct/>
              <w:ind w:right="0"/>
              <w:jc w:val="right"/>
            </w:pPr>
          </w:p>
        </w:tc>
        <w:tc>
          <w:tcPr>
            <w:tcW w:w="991" w:type="dxa"/>
            <w:shd w:val="clear" w:color="auto" w:fill="auto"/>
          </w:tcPr>
          <w:p w14:paraId="257972D1" w14:textId="77777777" w:rsidR="009659C0" w:rsidRPr="008A7E84" w:rsidRDefault="009659C0" w:rsidP="0058778E">
            <w:pPr>
              <w:pStyle w:val="a"/>
              <w:overflowPunct/>
              <w:ind w:right="0"/>
              <w:jc w:val="right"/>
            </w:pPr>
          </w:p>
        </w:tc>
      </w:tr>
      <w:tr w:rsidR="009659C0" w:rsidRPr="00FE1778" w14:paraId="7DCB958E" w14:textId="77777777" w:rsidTr="00D7482C">
        <w:tc>
          <w:tcPr>
            <w:tcW w:w="851" w:type="dxa"/>
            <w:shd w:val="clear" w:color="auto" w:fill="auto"/>
          </w:tcPr>
          <w:p w14:paraId="2B393C18" w14:textId="77777777" w:rsidR="009659C0" w:rsidRPr="008A7E84" w:rsidRDefault="009659C0" w:rsidP="0058778E">
            <w:pPr>
              <w:pStyle w:val="a"/>
              <w:overflowPunct/>
              <w:ind w:right="0"/>
              <w:jc w:val="left"/>
            </w:pPr>
            <w:r>
              <w:t>3119</w:t>
            </w:r>
          </w:p>
        </w:tc>
        <w:tc>
          <w:tcPr>
            <w:tcW w:w="1984" w:type="dxa"/>
            <w:shd w:val="clear" w:color="auto" w:fill="auto"/>
          </w:tcPr>
          <w:p w14:paraId="4DC32A67" w14:textId="77777777" w:rsidR="009659C0" w:rsidRPr="008A7E84" w:rsidRDefault="009659C0" w:rsidP="00D7482C">
            <w:pPr>
              <w:pStyle w:val="a"/>
              <w:overflowPunct/>
              <w:ind w:right="0"/>
              <w:jc w:val="left"/>
            </w:pPr>
            <w:r w:rsidRPr="00561C79">
              <w:rPr>
                <w:rFonts w:hint="eastAsia"/>
              </w:rPr>
              <w:t>叔戊基过氧</w:t>
            </w:r>
            <w:r w:rsidRPr="008A7E84">
              <w:t>-</w:t>
            </w:r>
            <w:r>
              <w:t>2</w:t>
            </w:r>
            <w:r w:rsidRPr="008A7E84">
              <w:t>-</w:t>
            </w:r>
            <w:r w:rsidRPr="00030EFF">
              <w:rPr>
                <w:rFonts w:hint="eastAsia"/>
              </w:rPr>
              <w:t>环己烷</w:t>
            </w:r>
            <w:r w:rsidRPr="008A7E84">
              <w:br/>
            </w:r>
            <w:r w:rsidRPr="00DE2F4D">
              <w:rPr>
                <w:rFonts w:hint="eastAsia"/>
              </w:rPr>
              <w:t>浓度不大于</w:t>
            </w:r>
            <w:r>
              <w:rPr>
                <w:rFonts w:hint="eastAsia"/>
              </w:rPr>
              <w:t>62</w:t>
            </w:r>
            <w:r w:rsidRPr="00DE2F4D">
              <w:rPr>
                <w:rFonts w:hint="eastAsia"/>
              </w:rPr>
              <w:t>%</w:t>
            </w:r>
            <w:r w:rsidRPr="00DE2F4D">
              <w:rPr>
                <w:rFonts w:hint="eastAsia"/>
              </w:rPr>
              <w:t>，在</w:t>
            </w:r>
            <w:r>
              <w:rPr>
                <w:rFonts w:hint="eastAsia"/>
              </w:rPr>
              <w:t>A</w:t>
            </w:r>
            <w:r w:rsidRPr="00DE2F4D">
              <w:rPr>
                <w:rFonts w:hint="eastAsia"/>
              </w:rPr>
              <w:t>型稀释剂中</w:t>
            </w:r>
          </w:p>
        </w:tc>
        <w:tc>
          <w:tcPr>
            <w:tcW w:w="1276" w:type="dxa"/>
            <w:shd w:val="clear" w:color="auto" w:fill="auto"/>
          </w:tcPr>
          <w:p w14:paraId="533E8869" w14:textId="77777777" w:rsidR="009659C0" w:rsidRPr="008A7E84" w:rsidRDefault="009659C0" w:rsidP="0058778E">
            <w:pPr>
              <w:pStyle w:val="a"/>
              <w:overflowPunct/>
              <w:ind w:right="0"/>
              <w:jc w:val="right"/>
            </w:pPr>
            <w:r>
              <w:t>31HA1</w:t>
            </w:r>
          </w:p>
        </w:tc>
        <w:tc>
          <w:tcPr>
            <w:tcW w:w="1134" w:type="dxa"/>
            <w:shd w:val="clear" w:color="auto" w:fill="auto"/>
          </w:tcPr>
          <w:p w14:paraId="2103F991" w14:textId="77777777" w:rsidR="009659C0" w:rsidRPr="008A7E84" w:rsidRDefault="009659C0" w:rsidP="0058778E">
            <w:pPr>
              <w:pStyle w:val="a"/>
              <w:overflowPunct/>
              <w:ind w:right="0"/>
              <w:jc w:val="right"/>
            </w:pPr>
            <w:r>
              <w:t>1</w:t>
            </w:r>
            <w:r w:rsidRPr="008A7E84">
              <w:t>000</w:t>
            </w:r>
          </w:p>
        </w:tc>
        <w:tc>
          <w:tcPr>
            <w:tcW w:w="1134" w:type="dxa"/>
            <w:shd w:val="clear" w:color="auto" w:fill="auto"/>
          </w:tcPr>
          <w:p w14:paraId="3089E5DA" w14:textId="77777777" w:rsidR="009659C0" w:rsidRPr="008A7E84" w:rsidRDefault="009659C0" w:rsidP="0058778E">
            <w:pPr>
              <w:pStyle w:val="a"/>
              <w:overflowPunct/>
              <w:ind w:right="0"/>
              <w:jc w:val="right"/>
            </w:pPr>
            <w:r w:rsidRPr="008A7E84">
              <w:t>+</w:t>
            </w:r>
            <w:r>
              <w:t>15</w:t>
            </w:r>
            <w:r w:rsidRPr="008A7E84">
              <w:t> °</w:t>
            </w:r>
            <w:r>
              <w:t>C</w:t>
            </w:r>
          </w:p>
        </w:tc>
        <w:tc>
          <w:tcPr>
            <w:tcW w:w="991" w:type="dxa"/>
            <w:shd w:val="clear" w:color="auto" w:fill="auto"/>
          </w:tcPr>
          <w:p w14:paraId="35439C2F" w14:textId="77777777" w:rsidR="009659C0" w:rsidRPr="008A7E84" w:rsidRDefault="009659C0" w:rsidP="0058778E">
            <w:pPr>
              <w:pStyle w:val="a"/>
              <w:overflowPunct/>
              <w:ind w:right="0"/>
              <w:jc w:val="right"/>
            </w:pPr>
            <w:r w:rsidRPr="008A7E84">
              <w:t>+</w:t>
            </w:r>
            <w:r>
              <w:t>2</w:t>
            </w:r>
            <w:r w:rsidRPr="008A7E84">
              <w:t>0 °</w:t>
            </w:r>
            <w:r>
              <w:t>C</w:t>
            </w:r>
          </w:p>
        </w:tc>
      </w:tr>
    </w:tbl>
    <w:p w14:paraId="06356AAA" w14:textId="4F9A0B1D" w:rsidR="009659C0" w:rsidRPr="0019511F" w:rsidRDefault="009659C0" w:rsidP="008C2498">
      <w:pPr>
        <w:pStyle w:val="SingleTxtGC"/>
        <w:spacing w:before="240"/>
      </w:pPr>
      <w:r>
        <w:t>4</w:t>
      </w:r>
      <w:r w:rsidRPr="00FE1778">
        <w:t>.</w:t>
      </w:r>
      <w:r>
        <w:t>1</w:t>
      </w:r>
      <w:r w:rsidRPr="00FE1778">
        <w:t>.</w:t>
      </w:r>
      <w:r>
        <w:t>4</w:t>
      </w:r>
      <w:r w:rsidRPr="00FE1778">
        <w:t>.</w:t>
      </w:r>
      <w:r>
        <w:t>3,</w:t>
      </w:r>
      <w:r w:rsidRPr="00FE1778">
        <w:t xml:space="preserve"> </w:t>
      </w:r>
      <w:r>
        <w:t>包装规范</w:t>
      </w:r>
      <w:r w:rsidRPr="00FE1778">
        <w:t xml:space="preserve"> </w:t>
      </w:r>
      <w:r>
        <w:t>LP9</w:t>
      </w:r>
      <w:r w:rsidRPr="00FE1778">
        <w:t>0</w:t>
      </w:r>
      <w:r>
        <w:t>2</w:t>
      </w:r>
      <w:r w:rsidR="007C44F6">
        <w:tab/>
      </w:r>
      <w:r w:rsidR="007C44F6">
        <w:tab/>
      </w:r>
      <w:r>
        <w:rPr>
          <w:rFonts w:hint="eastAsia"/>
        </w:rPr>
        <w:t>在“</w:t>
      </w:r>
      <w:r w:rsidRPr="007C44F6">
        <w:rPr>
          <w:rFonts w:eastAsia="SimHei" w:hint="eastAsia"/>
        </w:rPr>
        <w:t>包装物品</w:t>
      </w:r>
      <w:r>
        <w:rPr>
          <w:rFonts w:hint="eastAsia"/>
        </w:rPr>
        <w:t>”</w:t>
      </w:r>
      <w:r w:rsidRPr="0019511F">
        <w:rPr>
          <w:rFonts w:hint="eastAsia"/>
        </w:rPr>
        <w:t>之下，</w:t>
      </w:r>
      <w:r>
        <w:rPr>
          <w:rFonts w:hint="eastAsia"/>
        </w:rPr>
        <w:t>将“</w:t>
      </w:r>
      <w:r w:rsidRPr="0019511F">
        <w:rPr>
          <w:rFonts w:hint="eastAsia"/>
        </w:rPr>
        <w:t>符合</w:t>
      </w:r>
      <w:r>
        <w:rPr>
          <w:rFonts w:hint="eastAsia"/>
        </w:rPr>
        <w:t>III</w:t>
      </w:r>
      <w:r w:rsidRPr="0019511F">
        <w:rPr>
          <w:rFonts w:hint="eastAsia"/>
        </w:rPr>
        <w:t>类包装性能水平的容器。</w:t>
      </w:r>
      <w:r>
        <w:rPr>
          <w:rFonts w:hint="eastAsia"/>
        </w:rPr>
        <w:t>”改为：</w:t>
      </w:r>
    </w:p>
    <w:p w14:paraId="4A49BBD2" w14:textId="77777777" w:rsidR="009659C0" w:rsidRPr="00FE1778" w:rsidRDefault="009659C0" w:rsidP="009659C0">
      <w:pPr>
        <w:pStyle w:val="SingleTxtGC"/>
      </w:pPr>
      <w:r>
        <w:rPr>
          <w:rFonts w:hint="eastAsia"/>
        </w:rPr>
        <w:t>“</w:t>
      </w:r>
      <w:r w:rsidRPr="00311BA7">
        <w:rPr>
          <w:rFonts w:hint="eastAsia"/>
        </w:rPr>
        <w:t>以下材料制成的硬质大型容器，</w:t>
      </w:r>
      <w:r w:rsidRPr="0019511F">
        <w:rPr>
          <w:rFonts w:hint="eastAsia"/>
        </w:rPr>
        <w:t>符合</w:t>
      </w:r>
      <w:r>
        <w:rPr>
          <w:rFonts w:hint="eastAsia"/>
        </w:rPr>
        <w:t>III</w:t>
      </w:r>
      <w:r w:rsidRPr="0019511F">
        <w:rPr>
          <w:rFonts w:hint="eastAsia"/>
        </w:rPr>
        <w:t>类包装性能水平</w:t>
      </w:r>
      <w:r>
        <w:rPr>
          <w:rFonts w:hint="eastAsia"/>
        </w:rPr>
        <w:t>：</w:t>
      </w:r>
    </w:p>
    <w:p w14:paraId="09B74CBF" w14:textId="6BE3EA53" w:rsidR="009659C0" w:rsidRPr="009E04E5" w:rsidRDefault="009659C0" w:rsidP="008C2498">
      <w:pPr>
        <w:pStyle w:val="SingleTxtGC"/>
        <w:ind w:left="1565"/>
      </w:pPr>
      <w:r w:rsidRPr="009E04E5">
        <w:rPr>
          <w:rFonts w:hint="eastAsia"/>
        </w:rPr>
        <w:t>钢</w:t>
      </w:r>
      <w:r w:rsidRPr="009E04E5">
        <w:t>(</w:t>
      </w:r>
      <w:r>
        <w:t>5</w:t>
      </w:r>
      <w:r w:rsidRPr="009E04E5">
        <w:t>0</w:t>
      </w:r>
      <w:r>
        <w:t>A</w:t>
      </w:r>
      <w:r w:rsidRPr="009E04E5">
        <w:t>)</w:t>
      </w:r>
    </w:p>
    <w:p w14:paraId="5807EC9D" w14:textId="23889FB5" w:rsidR="009659C0" w:rsidRPr="009E04E5" w:rsidRDefault="009659C0" w:rsidP="008C2498">
      <w:pPr>
        <w:pStyle w:val="SingleTxtGC"/>
        <w:ind w:left="1565"/>
      </w:pPr>
      <w:r w:rsidRPr="009E04E5">
        <w:rPr>
          <w:rFonts w:hint="eastAsia"/>
        </w:rPr>
        <w:t>铝</w:t>
      </w:r>
      <w:r w:rsidRPr="009E04E5">
        <w:t>(</w:t>
      </w:r>
      <w:r>
        <w:t>5</w:t>
      </w:r>
      <w:r w:rsidRPr="009E04E5">
        <w:t>0</w:t>
      </w:r>
      <w:r>
        <w:t>B</w:t>
      </w:r>
      <w:r w:rsidRPr="009E04E5">
        <w:t>)</w:t>
      </w:r>
    </w:p>
    <w:p w14:paraId="430D29D6" w14:textId="77777777" w:rsidR="009659C0" w:rsidRPr="009E04E5" w:rsidRDefault="009659C0" w:rsidP="008C2498">
      <w:pPr>
        <w:pStyle w:val="SingleTxtGC"/>
        <w:ind w:left="1565"/>
      </w:pPr>
      <w:r w:rsidRPr="009E04E5">
        <w:rPr>
          <w:rFonts w:hint="eastAsia"/>
        </w:rPr>
        <w:t>钢或铝以外的金属</w:t>
      </w:r>
      <w:r w:rsidRPr="009E04E5">
        <w:t>(</w:t>
      </w:r>
      <w:r>
        <w:t>5</w:t>
      </w:r>
      <w:r w:rsidRPr="009E04E5">
        <w:t>0</w:t>
      </w:r>
      <w:r>
        <w:t>N</w:t>
      </w:r>
      <w:r w:rsidRPr="009E04E5">
        <w:t>)</w:t>
      </w:r>
    </w:p>
    <w:p w14:paraId="6B0AD8AC" w14:textId="784ADD07" w:rsidR="009659C0" w:rsidRPr="009E04E5" w:rsidRDefault="009659C0" w:rsidP="008C2498">
      <w:pPr>
        <w:pStyle w:val="SingleTxtGC"/>
        <w:ind w:left="1565"/>
      </w:pPr>
      <w:r w:rsidRPr="009E04E5">
        <w:rPr>
          <w:rFonts w:hint="eastAsia"/>
        </w:rPr>
        <w:t>硬塑料</w:t>
      </w:r>
      <w:r w:rsidRPr="009E04E5">
        <w:t>(</w:t>
      </w:r>
      <w:r>
        <w:t>5</w:t>
      </w:r>
      <w:r w:rsidRPr="009E04E5">
        <w:t>0</w:t>
      </w:r>
      <w:r>
        <w:t>H</w:t>
      </w:r>
      <w:r w:rsidRPr="009E04E5">
        <w:t>)</w:t>
      </w:r>
    </w:p>
    <w:p w14:paraId="1A2727D6" w14:textId="6CC05FB7" w:rsidR="009659C0" w:rsidRPr="009E04E5" w:rsidRDefault="009659C0" w:rsidP="008C2498">
      <w:pPr>
        <w:pStyle w:val="SingleTxtGC"/>
        <w:ind w:left="1565"/>
      </w:pPr>
      <w:r w:rsidRPr="009E04E5">
        <w:rPr>
          <w:rFonts w:hint="eastAsia"/>
        </w:rPr>
        <w:t>天然木</w:t>
      </w:r>
      <w:r w:rsidRPr="009E04E5">
        <w:t>(</w:t>
      </w:r>
      <w:r>
        <w:t>5</w:t>
      </w:r>
      <w:r w:rsidRPr="009E04E5">
        <w:t>0</w:t>
      </w:r>
      <w:r>
        <w:t>C</w:t>
      </w:r>
      <w:r w:rsidRPr="009E04E5">
        <w:t>)</w:t>
      </w:r>
    </w:p>
    <w:p w14:paraId="6B2FFF34" w14:textId="77777777" w:rsidR="009659C0" w:rsidRPr="009E04E5" w:rsidRDefault="009659C0" w:rsidP="008C2498">
      <w:pPr>
        <w:pStyle w:val="SingleTxtGC"/>
        <w:ind w:left="1565"/>
      </w:pPr>
      <w:r w:rsidRPr="009E04E5">
        <w:rPr>
          <w:rFonts w:hint="eastAsia"/>
        </w:rPr>
        <w:t>胶合板</w:t>
      </w:r>
      <w:r w:rsidRPr="009E04E5">
        <w:t>(</w:t>
      </w:r>
      <w:r>
        <w:t>5</w:t>
      </w:r>
      <w:r w:rsidRPr="009E04E5">
        <w:t>0</w:t>
      </w:r>
      <w:r>
        <w:t>D</w:t>
      </w:r>
      <w:r w:rsidRPr="009E04E5">
        <w:t>)</w:t>
      </w:r>
    </w:p>
    <w:p w14:paraId="2B5E4C27" w14:textId="77777777" w:rsidR="009659C0" w:rsidRPr="009E04E5" w:rsidRDefault="009659C0" w:rsidP="008C2498">
      <w:pPr>
        <w:pStyle w:val="SingleTxtGC"/>
        <w:ind w:left="1565"/>
      </w:pPr>
      <w:r w:rsidRPr="009E04E5">
        <w:rPr>
          <w:rFonts w:hint="eastAsia"/>
        </w:rPr>
        <w:t>再生木</w:t>
      </w:r>
      <w:r w:rsidRPr="009E04E5">
        <w:t>(</w:t>
      </w:r>
      <w:r>
        <w:t>5</w:t>
      </w:r>
      <w:r w:rsidRPr="009E04E5">
        <w:t>0</w:t>
      </w:r>
      <w:r>
        <w:t>F</w:t>
      </w:r>
      <w:r w:rsidRPr="009E04E5">
        <w:t>)</w:t>
      </w:r>
    </w:p>
    <w:p w14:paraId="5B9C3B20" w14:textId="77777777" w:rsidR="009659C0" w:rsidRPr="009E04E5" w:rsidRDefault="009659C0" w:rsidP="008C2498">
      <w:pPr>
        <w:pStyle w:val="SingleTxtGC"/>
        <w:ind w:left="1565"/>
      </w:pPr>
      <w:r w:rsidRPr="009E04E5">
        <w:rPr>
          <w:rFonts w:hint="eastAsia"/>
        </w:rPr>
        <w:t>硬纤维板</w:t>
      </w:r>
      <w:r w:rsidRPr="009E04E5">
        <w:t>(</w:t>
      </w:r>
      <w:r>
        <w:t>5</w:t>
      </w:r>
      <w:r w:rsidRPr="009E04E5">
        <w:t>0</w:t>
      </w:r>
      <w:r>
        <w:t>G</w:t>
      </w:r>
      <w:r w:rsidRPr="009E04E5">
        <w:t>)</w:t>
      </w:r>
      <w:r>
        <w:rPr>
          <w:rFonts w:hint="eastAsia"/>
        </w:rPr>
        <w:t>”</w:t>
      </w:r>
      <w:r w:rsidRPr="009E04E5">
        <w:rPr>
          <w:rFonts w:hint="eastAsia"/>
        </w:rPr>
        <w:t>。</w:t>
      </w:r>
    </w:p>
    <w:p w14:paraId="139514FE" w14:textId="6D8C63BA" w:rsidR="009659C0" w:rsidRPr="00FE1778" w:rsidRDefault="009659C0" w:rsidP="009659C0">
      <w:pPr>
        <w:pStyle w:val="SingleTxtGC"/>
      </w:pPr>
      <w:r>
        <w:t>4</w:t>
      </w:r>
      <w:r w:rsidRPr="00FE1778">
        <w:t>.</w:t>
      </w:r>
      <w:r>
        <w:t>1</w:t>
      </w:r>
      <w:r w:rsidRPr="00FE1778">
        <w:t>.</w:t>
      </w:r>
      <w:r>
        <w:t>4</w:t>
      </w:r>
      <w:r w:rsidRPr="00FE1778">
        <w:t>.</w:t>
      </w:r>
      <w:r>
        <w:t>3,</w:t>
      </w:r>
      <w:r w:rsidRPr="00FE1778">
        <w:t xml:space="preserve"> </w:t>
      </w:r>
      <w:r>
        <w:t>包装规范</w:t>
      </w:r>
      <w:r>
        <w:t>LP9</w:t>
      </w:r>
      <w:r w:rsidRPr="00FE1778">
        <w:t>0</w:t>
      </w:r>
      <w:r>
        <w:t>2</w:t>
      </w:r>
      <w:r>
        <w:tab/>
      </w:r>
      <w:r>
        <w:tab/>
      </w:r>
      <w:r>
        <w:rPr>
          <w:rFonts w:hint="eastAsia"/>
        </w:rPr>
        <w:t>在“</w:t>
      </w:r>
      <w:r w:rsidRPr="00387FD4">
        <w:rPr>
          <w:rFonts w:eastAsia="SimHei" w:hint="eastAsia"/>
        </w:rPr>
        <w:t>无包装物品</w:t>
      </w:r>
      <w:r>
        <w:rPr>
          <w:rFonts w:hint="eastAsia"/>
        </w:rPr>
        <w:t>”</w:t>
      </w:r>
      <w:r w:rsidRPr="0019511F">
        <w:rPr>
          <w:rFonts w:hint="eastAsia"/>
        </w:rPr>
        <w:t>之下</w:t>
      </w:r>
      <w:r>
        <w:rPr>
          <w:rFonts w:hint="eastAsia"/>
        </w:rPr>
        <w:t>的小段内</w:t>
      </w:r>
      <w:r w:rsidRPr="0019511F">
        <w:rPr>
          <w:rFonts w:hint="eastAsia"/>
        </w:rPr>
        <w:t>，</w:t>
      </w:r>
      <w:r>
        <w:rPr>
          <w:rFonts w:hint="eastAsia"/>
        </w:rPr>
        <w:t>句末“从……”改为：“</w:t>
      </w:r>
      <w:r w:rsidRPr="0019535A">
        <w:rPr>
          <w:rFonts w:hint="eastAsia"/>
        </w:rPr>
        <w:t>运往、运出制造厂和组装厂或在制造厂和组装厂</w:t>
      </w:r>
      <w:r>
        <w:rPr>
          <w:rFonts w:hint="eastAsia"/>
        </w:rPr>
        <w:t>(</w:t>
      </w:r>
      <w:r>
        <w:rPr>
          <w:rFonts w:hint="eastAsia"/>
        </w:rPr>
        <w:t>包括中间装卸地点</w:t>
      </w:r>
      <w:r>
        <w:rPr>
          <w:rFonts w:hint="eastAsia"/>
        </w:rPr>
        <w:t>)</w:t>
      </w:r>
      <w:r w:rsidRPr="0019535A">
        <w:rPr>
          <w:rFonts w:hint="eastAsia"/>
        </w:rPr>
        <w:t>之间运送时。</w:t>
      </w:r>
      <w:r>
        <w:rPr>
          <w:rFonts w:hint="eastAsia"/>
        </w:rPr>
        <w:t>”。</w:t>
      </w:r>
    </w:p>
    <w:p w14:paraId="012A7D83" w14:textId="77777777" w:rsidR="008C2498" w:rsidRDefault="008C2498">
      <w:pPr>
        <w:tabs>
          <w:tab w:val="clear" w:pos="431"/>
        </w:tabs>
        <w:overflowPunct/>
        <w:adjustRightInd/>
        <w:snapToGrid/>
        <w:spacing w:line="240" w:lineRule="auto"/>
        <w:jc w:val="left"/>
      </w:pPr>
      <w:r>
        <w:br w:type="page"/>
      </w:r>
    </w:p>
    <w:p w14:paraId="595309FF" w14:textId="0E62D8F9" w:rsidR="009659C0" w:rsidRPr="00FE1778" w:rsidRDefault="009659C0" w:rsidP="008C2498">
      <w:pPr>
        <w:pStyle w:val="SingleTxtGC"/>
        <w:spacing w:after="180"/>
      </w:pPr>
      <w:r>
        <w:t>4</w:t>
      </w:r>
      <w:r w:rsidRPr="00FE1778">
        <w:t>.</w:t>
      </w:r>
      <w:r>
        <w:t>1</w:t>
      </w:r>
      <w:r w:rsidRPr="00FE1778">
        <w:t>.</w:t>
      </w:r>
      <w:r>
        <w:t>4</w:t>
      </w:r>
      <w:r w:rsidRPr="00FE1778">
        <w:t>.</w:t>
      </w:r>
      <w:r>
        <w:t>3,</w:t>
      </w:r>
      <w:r w:rsidRPr="00FE1778">
        <w:t xml:space="preserve"> </w:t>
      </w:r>
      <w:r>
        <w:t>包装规范</w:t>
      </w:r>
      <w:r>
        <w:t>LP9</w:t>
      </w:r>
      <w:r w:rsidRPr="00FE1778">
        <w:t>0</w:t>
      </w:r>
      <w:r>
        <w:t>3</w:t>
      </w:r>
      <w:r>
        <w:tab/>
      </w:r>
      <w:r>
        <w:tab/>
      </w:r>
      <w:r>
        <w:rPr>
          <w:rFonts w:hint="eastAsia"/>
        </w:rPr>
        <w:t>第二句，将“，</w:t>
      </w:r>
      <w:r w:rsidRPr="001936C2">
        <w:rPr>
          <w:rFonts w:hint="eastAsia"/>
        </w:rPr>
        <w:t>包括装在设备上的电池组</w:t>
      </w:r>
      <w:r>
        <w:rPr>
          <w:rFonts w:hint="eastAsia"/>
        </w:rPr>
        <w:t>，”改为“以及装在一个设备上的电池组，”。</w:t>
      </w:r>
      <w:r w:rsidRPr="00FE1778">
        <w:t xml:space="preserve"> </w:t>
      </w:r>
      <w:r>
        <w:rPr>
          <w:rFonts w:hint="eastAsia"/>
        </w:rPr>
        <w:t>附加要求前的末句改为“</w:t>
      </w:r>
      <w:r w:rsidRPr="00C21A60">
        <w:rPr>
          <w:rFonts w:hint="eastAsia"/>
        </w:rPr>
        <w:t>电池组</w:t>
      </w:r>
      <w:r>
        <w:rPr>
          <w:rFonts w:hint="eastAsia"/>
        </w:rPr>
        <w:t>或设备</w:t>
      </w:r>
      <w:r w:rsidRPr="008C2498">
        <w:rPr>
          <w:rFonts w:hint="eastAsia"/>
          <w:spacing w:val="4"/>
        </w:rPr>
        <w:t>应进行包装，加以保护，防止因电池组或设备在大型容器中移动或位置而造成损</w:t>
      </w:r>
      <w:r w:rsidRPr="00C21A60">
        <w:rPr>
          <w:rFonts w:hint="eastAsia"/>
        </w:rPr>
        <w:t>坏。</w:t>
      </w:r>
      <w:r>
        <w:rPr>
          <w:rFonts w:hint="eastAsia"/>
        </w:rPr>
        <w:t>”</w:t>
      </w:r>
    </w:p>
    <w:p w14:paraId="61B35E8A" w14:textId="33CC101C" w:rsidR="009659C0" w:rsidRDefault="009659C0" w:rsidP="008C2498">
      <w:pPr>
        <w:pStyle w:val="SingleTxtGC"/>
        <w:spacing w:after="180"/>
      </w:pPr>
      <w:r>
        <w:t xml:space="preserve">4.1.4.3, </w:t>
      </w:r>
      <w:r>
        <w:t>包装规范</w:t>
      </w:r>
      <w:r>
        <w:t>LP9</w:t>
      </w:r>
      <w:r w:rsidRPr="00FE1778">
        <w:t>0</w:t>
      </w:r>
      <w:r>
        <w:t>4</w:t>
      </w:r>
      <w:r>
        <w:tab/>
      </w:r>
      <w:r>
        <w:tab/>
      </w:r>
      <w:r>
        <w:rPr>
          <w:rFonts w:hint="eastAsia"/>
        </w:rPr>
        <w:t>修改如下：</w:t>
      </w:r>
    </w:p>
    <w:p w14:paraId="393ECB58" w14:textId="175DFF07" w:rsidR="009659C0" w:rsidRPr="00FE1778" w:rsidRDefault="008C2498" w:rsidP="008C2498">
      <w:pPr>
        <w:pStyle w:val="SingleTxtGC"/>
        <w:spacing w:after="180"/>
        <w:ind w:left="1565"/>
      </w:pPr>
      <w:r>
        <w:tab/>
      </w:r>
      <w:r w:rsidR="009659C0">
        <w:rPr>
          <w:rFonts w:hint="eastAsia"/>
        </w:rPr>
        <w:t>首句，在“</w:t>
      </w:r>
      <w:r w:rsidR="009659C0" w:rsidRPr="002F012C">
        <w:rPr>
          <w:rFonts w:hint="eastAsia"/>
        </w:rPr>
        <w:t>残次品电池组</w:t>
      </w:r>
      <w:r w:rsidR="009659C0">
        <w:rPr>
          <w:rFonts w:hint="eastAsia"/>
        </w:rPr>
        <w:t>”之后加“以及</w:t>
      </w:r>
      <w:r w:rsidR="009659C0" w:rsidRPr="00342B41">
        <w:rPr>
          <w:rFonts w:hint="eastAsia"/>
        </w:rPr>
        <w:t>在设备上的损坏或残次品</w:t>
      </w:r>
      <w:r w:rsidR="009659C0">
        <w:rPr>
          <w:rFonts w:hint="eastAsia"/>
        </w:rPr>
        <w:t>电池或</w:t>
      </w:r>
      <w:r w:rsidR="009659C0" w:rsidRPr="00342B41">
        <w:rPr>
          <w:rFonts w:hint="eastAsia"/>
        </w:rPr>
        <w:t>电池组</w:t>
      </w:r>
      <w:r w:rsidR="009659C0">
        <w:rPr>
          <w:rFonts w:hint="eastAsia"/>
        </w:rPr>
        <w:t>”。首句末删去“</w:t>
      </w:r>
      <w:r w:rsidR="009659C0" w:rsidRPr="00342B41">
        <w:rPr>
          <w:rFonts w:hint="eastAsia"/>
        </w:rPr>
        <w:t>损坏或残次品电池组</w:t>
      </w:r>
      <w:r w:rsidR="009659C0">
        <w:rPr>
          <w:rFonts w:hint="eastAsia"/>
        </w:rPr>
        <w:t>”。</w:t>
      </w:r>
    </w:p>
    <w:p w14:paraId="390BC86F" w14:textId="0C0D62DF" w:rsidR="009659C0" w:rsidRPr="00FE1778" w:rsidRDefault="008C2498" w:rsidP="008C2498">
      <w:pPr>
        <w:pStyle w:val="SingleTxtGC"/>
        <w:spacing w:after="180"/>
        <w:ind w:left="1565"/>
      </w:pPr>
      <w:r>
        <w:tab/>
      </w:r>
      <w:r w:rsidR="009659C0">
        <w:rPr>
          <w:rFonts w:hint="eastAsia"/>
        </w:rPr>
        <w:t>第二句修改如下：“</w:t>
      </w:r>
      <w:r w:rsidR="009659C0" w:rsidRPr="00342B41">
        <w:rPr>
          <w:rFonts w:hint="eastAsia"/>
        </w:rPr>
        <w:t>单个的损坏或残次品电池组和装在</w:t>
      </w:r>
      <w:r w:rsidR="009659C0">
        <w:rPr>
          <w:rFonts w:hint="eastAsia"/>
        </w:rPr>
        <w:t>一个</w:t>
      </w:r>
      <w:r w:rsidR="009659C0" w:rsidRPr="00342B41">
        <w:rPr>
          <w:rFonts w:hint="eastAsia"/>
        </w:rPr>
        <w:t>设备上的损坏或残次品</w:t>
      </w:r>
      <w:r w:rsidR="009659C0">
        <w:rPr>
          <w:rFonts w:hint="eastAsia"/>
        </w:rPr>
        <w:t>电池或</w:t>
      </w:r>
      <w:r w:rsidR="009659C0" w:rsidRPr="00342B41">
        <w:rPr>
          <w:rFonts w:hint="eastAsia"/>
        </w:rPr>
        <w:t>电池组，允许使用下列大型容器，但必须符合</w:t>
      </w:r>
      <w:r w:rsidR="009659C0">
        <w:rPr>
          <w:rFonts w:hint="eastAsia"/>
          <w:b/>
        </w:rPr>
        <w:t>4</w:t>
      </w:r>
      <w:r w:rsidR="009659C0" w:rsidRPr="000345A9">
        <w:rPr>
          <w:rFonts w:hint="eastAsia"/>
          <w:b/>
        </w:rPr>
        <w:t>.</w:t>
      </w:r>
      <w:r w:rsidR="009659C0">
        <w:rPr>
          <w:rFonts w:hint="eastAsia"/>
          <w:b/>
        </w:rPr>
        <w:t>1</w:t>
      </w:r>
      <w:r w:rsidR="009659C0" w:rsidRPr="000345A9">
        <w:rPr>
          <w:rFonts w:hint="eastAsia"/>
          <w:b/>
        </w:rPr>
        <w:t>.</w:t>
      </w:r>
      <w:r w:rsidR="009659C0">
        <w:rPr>
          <w:rFonts w:hint="eastAsia"/>
          <w:b/>
        </w:rPr>
        <w:t>1</w:t>
      </w:r>
      <w:r w:rsidR="009659C0" w:rsidRPr="00342B41">
        <w:rPr>
          <w:rFonts w:hint="eastAsia"/>
        </w:rPr>
        <w:t>和</w:t>
      </w:r>
      <w:r w:rsidR="009659C0">
        <w:rPr>
          <w:rFonts w:hint="eastAsia"/>
          <w:b/>
        </w:rPr>
        <w:t>4</w:t>
      </w:r>
      <w:r w:rsidR="009659C0" w:rsidRPr="000345A9">
        <w:rPr>
          <w:rFonts w:hint="eastAsia"/>
          <w:b/>
        </w:rPr>
        <w:t>.</w:t>
      </w:r>
      <w:r w:rsidR="009659C0">
        <w:rPr>
          <w:rFonts w:hint="eastAsia"/>
          <w:b/>
        </w:rPr>
        <w:t>1</w:t>
      </w:r>
      <w:r w:rsidR="009659C0" w:rsidRPr="000345A9">
        <w:rPr>
          <w:rFonts w:hint="eastAsia"/>
          <w:b/>
        </w:rPr>
        <w:t>.</w:t>
      </w:r>
      <w:r w:rsidR="009659C0">
        <w:rPr>
          <w:rFonts w:hint="eastAsia"/>
          <w:b/>
        </w:rPr>
        <w:t>3</w:t>
      </w:r>
      <w:r w:rsidR="009659C0" w:rsidRPr="00342B41">
        <w:rPr>
          <w:rFonts w:hint="eastAsia"/>
        </w:rPr>
        <w:t>的一般规定</w:t>
      </w:r>
      <w:r w:rsidR="009659C0">
        <w:rPr>
          <w:rFonts w:hint="eastAsia"/>
        </w:rPr>
        <w:t>。”。</w:t>
      </w:r>
    </w:p>
    <w:p w14:paraId="14151F85" w14:textId="7896C8BE" w:rsidR="009659C0" w:rsidRPr="00BA73EA" w:rsidRDefault="008C2498" w:rsidP="008C2498">
      <w:pPr>
        <w:pStyle w:val="SingleTxtGC"/>
        <w:spacing w:after="180"/>
        <w:ind w:left="1565"/>
      </w:pPr>
      <w:r>
        <w:tab/>
      </w:r>
      <w:r w:rsidR="009659C0">
        <w:rPr>
          <w:rFonts w:hint="eastAsia"/>
        </w:rPr>
        <w:t>第三句，将“</w:t>
      </w:r>
      <w:r w:rsidR="009659C0" w:rsidRPr="00910C4F">
        <w:rPr>
          <w:rFonts w:hint="eastAsia"/>
        </w:rPr>
        <w:t>装在设备上的电池组</w:t>
      </w:r>
      <w:r w:rsidR="009659C0">
        <w:rPr>
          <w:rFonts w:hint="eastAsia"/>
        </w:rPr>
        <w:t>”改为“</w:t>
      </w:r>
      <w:r w:rsidR="009659C0" w:rsidRPr="00910C4F">
        <w:rPr>
          <w:rFonts w:hint="eastAsia"/>
        </w:rPr>
        <w:t>装在设备上的</w:t>
      </w:r>
      <w:r w:rsidR="009659C0">
        <w:rPr>
          <w:rFonts w:hint="eastAsia"/>
        </w:rPr>
        <w:t>电池或电池组”。</w:t>
      </w:r>
    </w:p>
    <w:p w14:paraId="0966F8F4" w14:textId="4BA02905" w:rsidR="009659C0" w:rsidRPr="00BA73EA" w:rsidRDefault="008C2498" w:rsidP="008C2498">
      <w:pPr>
        <w:pStyle w:val="SingleTxtGC"/>
        <w:spacing w:after="180"/>
        <w:ind w:left="1565"/>
      </w:pPr>
      <w:r>
        <w:tab/>
      </w:r>
      <w:r w:rsidR="009659C0">
        <w:rPr>
          <w:rFonts w:hint="eastAsia"/>
        </w:rPr>
        <w:t>在“钢</w:t>
      </w:r>
      <w:r w:rsidR="009659C0" w:rsidRPr="00BA73EA">
        <w:t>(</w:t>
      </w:r>
      <w:r w:rsidR="009659C0">
        <w:t>5</w:t>
      </w:r>
      <w:r w:rsidR="009659C0" w:rsidRPr="00BA73EA">
        <w:t>0</w:t>
      </w:r>
      <w:r w:rsidR="009659C0">
        <w:t>A</w:t>
      </w:r>
      <w:r w:rsidR="009659C0" w:rsidRPr="00BA73EA">
        <w:t>)</w:t>
      </w:r>
      <w:r w:rsidR="009659C0">
        <w:rPr>
          <w:rFonts w:hint="eastAsia"/>
        </w:rPr>
        <w:t>”之前新增以下一行：</w:t>
      </w:r>
    </w:p>
    <w:p w14:paraId="4E694EA1" w14:textId="5A52725E" w:rsidR="009659C0" w:rsidRPr="00BA73EA" w:rsidRDefault="008C2498" w:rsidP="008C2498">
      <w:pPr>
        <w:pStyle w:val="SingleTxtGC"/>
        <w:spacing w:after="180"/>
        <w:ind w:left="1565"/>
      </w:pPr>
      <w:r>
        <w:tab/>
      </w:r>
      <w:r w:rsidR="009659C0">
        <w:rPr>
          <w:rFonts w:hint="eastAsia"/>
        </w:rPr>
        <w:t>“</w:t>
      </w:r>
      <w:r w:rsidR="009659C0" w:rsidRPr="00311BA7">
        <w:rPr>
          <w:rFonts w:hint="eastAsia"/>
        </w:rPr>
        <w:t>以下材料制成的硬质大型容器，符合</w:t>
      </w:r>
      <w:r w:rsidR="009659C0">
        <w:rPr>
          <w:rFonts w:hint="eastAsia"/>
        </w:rPr>
        <w:t>II</w:t>
      </w:r>
      <w:r w:rsidR="009659C0" w:rsidRPr="00311BA7">
        <w:rPr>
          <w:rFonts w:hint="eastAsia"/>
        </w:rPr>
        <w:t>类包装的性能水平：</w:t>
      </w:r>
      <w:r w:rsidR="009659C0">
        <w:rPr>
          <w:rFonts w:hint="eastAsia"/>
        </w:rPr>
        <w:t>”。</w:t>
      </w:r>
    </w:p>
    <w:p w14:paraId="38FA53DA" w14:textId="27FA59EA" w:rsidR="009659C0" w:rsidRPr="00FE1778" w:rsidRDefault="008C2498" w:rsidP="008C2498">
      <w:pPr>
        <w:pStyle w:val="SingleTxtGC"/>
        <w:spacing w:after="180"/>
        <w:ind w:left="1565"/>
      </w:pPr>
      <w:r>
        <w:tab/>
      </w:r>
      <w:r w:rsidR="009659C0">
        <w:rPr>
          <w:rFonts w:hint="eastAsia"/>
        </w:rPr>
        <w:t>在“胶合板</w:t>
      </w:r>
      <w:r w:rsidR="009659C0" w:rsidRPr="00BA73EA">
        <w:t>(</w:t>
      </w:r>
      <w:r w:rsidR="009659C0">
        <w:t>5</w:t>
      </w:r>
      <w:r w:rsidR="009659C0" w:rsidRPr="00BA73EA">
        <w:t>0</w:t>
      </w:r>
      <w:r w:rsidR="009659C0">
        <w:t>D</w:t>
      </w:r>
      <w:r w:rsidR="009659C0" w:rsidRPr="00BA73EA">
        <w:t>)</w:t>
      </w:r>
      <w:r w:rsidR="009659C0">
        <w:rPr>
          <w:rFonts w:hint="eastAsia"/>
        </w:rPr>
        <w:t>”之后，删去“</w:t>
      </w:r>
      <w:r w:rsidR="009659C0" w:rsidRPr="00CA0F58">
        <w:rPr>
          <w:rFonts w:hint="eastAsia"/>
        </w:rPr>
        <w:t>容器必须符合</w:t>
      </w:r>
      <w:r w:rsidR="009659C0">
        <w:rPr>
          <w:rFonts w:hint="eastAsia"/>
        </w:rPr>
        <w:t>II</w:t>
      </w:r>
      <w:r w:rsidR="009659C0" w:rsidRPr="00CA0F58">
        <w:rPr>
          <w:rFonts w:hint="eastAsia"/>
        </w:rPr>
        <w:t>类包装的性能水平。</w:t>
      </w:r>
      <w:r w:rsidR="009659C0">
        <w:rPr>
          <w:rFonts w:hint="eastAsia"/>
        </w:rPr>
        <w:t>”。</w:t>
      </w:r>
    </w:p>
    <w:p w14:paraId="766F921B" w14:textId="4A5830B6" w:rsidR="009659C0" w:rsidRPr="00FE1778" w:rsidRDefault="008C2498" w:rsidP="008C2498">
      <w:pPr>
        <w:pStyle w:val="SingleTxtGC"/>
        <w:spacing w:after="180"/>
        <w:ind w:left="1565"/>
      </w:pPr>
      <w:r>
        <w:tab/>
      </w:r>
      <w:r w:rsidR="009659C0">
        <w:rPr>
          <w:rFonts w:hint="eastAsia"/>
        </w:rPr>
        <w:t>在第</w:t>
      </w:r>
      <w:r w:rsidR="009659C0">
        <w:t>1</w:t>
      </w:r>
      <w:r w:rsidR="009659C0" w:rsidRPr="00FE1778">
        <w:t>.</w:t>
      </w:r>
      <w:r w:rsidR="009659C0">
        <w:rPr>
          <w:rFonts w:hint="eastAsia"/>
        </w:rPr>
        <w:t>点中，第一句句首修改如下：“</w:t>
      </w:r>
      <w:r w:rsidR="009659C0" w:rsidRPr="00090093">
        <w:rPr>
          <w:rFonts w:hint="eastAsia"/>
        </w:rPr>
        <w:t>损坏或残次品电池组或装有这类</w:t>
      </w:r>
      <w:r w:rsidR="009659C0">
        <w:rPr>
          <w:rFonts w:hint="eastAsia"/>
        </w:rPr>
        <w:t>电池或</w:t>
      </w:r>
      <w:r w:rsidR="009659C0" w:rsidRPr="00090093">
        <w:rPr>
          <w:rFonts w:hint="eastAsia"/>
        </w:rPr>
        <w:t>电池组的设备，必须</w:t>
      </w:r>
      <w:r w:rsidR="009659C0">
        <w:rPr>
          <w:rFonts w:hint="eastAsia"/>
        </w:rPr>
        <w:t>……”。</w:t>
      </w:r>
    </w:p>
    <w:p w14:paraId="314513B0" w14:textId="345193A1" w:rsidR="009659C0" w:rsidRPr="00FE1778" w:rsidRDefault="008C2498" w:rsidP="008C2498">
      <w:pPr>
        <w:pStyle w:val="SingleTxtGC"/>
        <w:spacing w:after="180"/>
        <w:ind w:left="1565"/>
      </w:pPr>
      <w:r>
        <w:tab/>
      </w:r>
      <w:r w:rsidR="009659C0">
        <w:rPr>
          <w:rFonts w:hint="eastAsia"/>
        </w:rPr>
        <w:t>在第</w:t>
      </w:r>
      <w:r w:rsidR="009659C0">
        <w:t>2</w:t>
      </w:r>
      <w:r w:rsidR="009659C0" w:rsidRPr="00FE1778">
        <w:t>.</w:t>
      </w:r>
      <w:r w:rsidR="009659C0">
        <w:rPr>
          <w:rFonts w:hint="eastAsia"/>
        </w:rPr>
        <w:t>点中，句句首修改如下：“</w:t>
      </w:r>
      <w:r w:rsidR="009659C0" w:rsidRPr="00BB45D4">
        <w:rPr>
          <w:rFonts w:hint="eastAsia"/>
        </w:rPr>
        <w:t>内容器</w:t>
      </w:r>
      <w:r w:rsidR="009659C0">
        <w:rPr>
          <w:rFonts w:hint="eastAsia"/>
        </w:rPr>
        <w:t>”。将“</w:t>
      </w:r>
      <w:r w:rsidR="009659C0" w:rsidRPr="00BB45D4">
        <w:rPr>
          <w:rFonts w:hint="eastAsia"/>
        </w:rPr>
        <w:t>不导热</w:t>
      </w:r>
      <w:r w:rsidR="009659C0">
        <w:rPr>
          <w:rFonts w:hint="eastAsia"/>
        </w:rPr>
        <w:t>”改为“</w:t>
      </w:r>
      <w:r w:rsidR="009659C0" w:rsidRPr="00BB45D4">
        <w:rPr>
          <w:rFonts w:hint="eastAsia"/>
        </w:rPr>
        <w:t>不导</w:t>
      </w:r>
      <w:r w:rsidR="009659C0">
        <w:rPr>
          <w:rFonts w:hint="eastAsia"/>
        </w:rPr>
        <w:t>电”。</w:t>
      </w:r>
    </w:p>
    <w:p w14:paraId="421126C5" w14:textId="38995557" w:rsidR="009659C0" w:rsidRPr="00FE1778" w:rsidRDefault="008C2498" w:rsidP="008C2498">
      <w:pPr>
        <w:pStyle w:val="SingleTxtGC"/>
        <w:spacing w:after="180"/>
        <w:ind w:left="1565"/>
      </w:pPr>
      <w:r>
        <w:tab/>
      </w:r>
      <w:r w:rsidR="009659C0">
        <w:rPr>
          <w:rFonts w:hint="eastAsia"/>
        </w:rPr>
        <w:t>在第</w:t>
      </w:r>
      <w:r w:rsidR="009659C0">
        <w:t>4</w:t>
      </w:r>
      <w:r w:rsidR="009659C0" w:rsidRPr="00FE1778">
        <w:t>.</w:t>
      </w:r>
      <w:r w:rsidR="009659C0">
        <w:rPr>
          <w:rFonts w:hint="eastAsia"/>
        </w:rPr>
        <w:t>点中，在“</w:t>
      </w:r>
      <w:r w:rsidR="009659C0" w:rsidRPr="00CC4D42">
        <w:rPr>
          <w:rFonts w:hint="eastAsia"/>
        </w:rPr>
        <w:t>电池组</w:t>
      </w:r>
      <w:r w:rsidR="009659C0">
        <w:rPr>
          <w:rFonts w:hint="eastAsia"/>
        </w:rPr>
        <w:t>”之后加“或设备”。将“</w:t>
      </w:r>
      <w:r w:rsidR="009659C0" w:rsidRPr="00BB45D4">
        <w:rPr>
          <w:rFonts w:hint="eastAsia"/>
        </w:rPr>
        <w:t>不导热</w:t>
      </w:r>
      <w:r w:rsidR="009659C0">
        <w:rPr>
          <w:rFonts w:hint="eastAsia"/>
        </w:rPr>
        <w:t>”改为“</w:t>
      </w:r>
      <w:r w:rsidR="009659C0" w:rsidRPr="00BB45D4">
        <w:rPr>
          <w:rFonts w:hint="eastAsia"/>
        </w:rPr>
        <w:t>不导</w:t>
      </w:r>
      <w:r w:rsidR="009659C0">
        <w:rPr>
          <w:rFonts w:hint="eastAsia"/>
        </w:rPr>
        <w:t>电”。</w:t>
      </w:r>
    </w:p>
    <w:p w14:paraId="2709399F" w14:textId="6D6BB9E1" w:rsidR="009659C0" w:rsidRPr="00FE1778" w:rsidRDefault="008C2498" w:rsidP="008C2498">
      <w:pPr>
        <w:pStyle w:val="SingleTxtGC"/>
        <w:spacing w:after="180"/>
        <w:ind w:left="1565"/>
      </w:pPr>
      <w:r>
        <w:tab/>
      </w:r>
      <w:r w:rsidR="009659C0">
        <w:rPr>
          <w:rFonts w:hint="eastAsia"/>
        </w:rPr>
        <w:t>末句，在“</w:t>
      </w:r>
      <w:r w:rsidR="009659C0" w:rsidRPr="00C137CD">
        <w:rPr>
          <w:rFonts w:hint="eastAsia"/>
        </w:rPr>
        <w:t>对于泄漏的电池组</w:t>
      </w:r>
      <w:r w:rsidR="009659C0">
        <w:rPr>
          <w:rFonts w:hint="eastAsia"/>
        </w:rPr>
        <w:t>”之后加“和电池”。</w:t>
      </w:r>
    </w:p>
    <w:p w14:paraId="27F44B60" w14:textId="58C6CD52" w:rsidR="009659C0" w:rsidRPr="00FE1778" w:rsidRDefault="008C2498" w:rsidP="008C2498">
      <w:pPr>
        <w:pStyle w:val="SingleTxtGC"/>
        <w:spacing w:after="180"/>
        <w:ind w:left="1565"/>
      </w:pPr>
      <w:r>
        <w:tab/>
      </w:r>
      <w:r w:rsidR="009659C0">
        <w:rPr>
          <w:rFonts w:hint="eastAsia"/>
        </w:rPr>
        <w:t>在附加要求中，在“</w:t>
      </w:r>
      <w:r w:rsidR="009659C0" w:rsidRPr="00C137CD">
        <w:rPr>
          <w:rFonts w:hint="eastAsia"/>
        </w:rPr>
        <w:t>电池组</w:t>
      </w:r>
      <w:r w:rsidR="009659C0">
        <w:rPr>
          <w:rFonts w:hint="eastAsia"/>
        </w:rPr>
        <w:t>”之后加“和电池”。</w:t>
      </w:r>
    </w:p>
    <w:p w14:paraId="4BC6FE3B" w14:textId="77777777" w:rsidR="008C2498" w:rsidRDefault="008C2498">
      <w:pPr>
        <w:tabs>
          <w:tab w:val="clear" w:pos="431"/>
        </w:tabs>
        <w:overflowPunct/>
        <w:adjustRightInd/>
        <w:snapToGrid/>
        <w:spacing w:line="240" w:lineRule="auto"/>
        <w:jc w:val="left"/>
      </w:pPr>
      <w:r>
        <w:br w:type="page"/>
      </w:r>
    </w:p>
    <w:p w14:paraId="6E96673C" w14:textId="77777777" w:rsidR="00494040" w:rsidRDefault="00494040" w:rsidP="00494040">
      <w:pPr>
        <w:pStyle w:val="SingleTxtGC"/>
        <w:spacing w:before="440" w:after="0"/>
      </w:pPr>
    </w:p>
    <w:p w14:paraId="61FC67B5" w14:textId="561DAEC7" w:rsidR="009659C0" w:rsidRDefault="009659C0" w:rsidP="00494040">
      <w:pPr>
        <w:pStyle w:val="SingleTxtGC"/>
        <w:spacing w:after="240"/>
      </w:pPr>
      <w:r>
        <w:t>4</w:t>
      </w:r>
      <w:r w:rsidRPr="00FE1778">
        <w:t>.</w:t>
      </w:r>
      <w:r>
        <w:t>1</w:t>
      </w:r>
      <w:r w:rsidRPr="00FE1778">
        <w:t>.</w:t>
      </w:r>
      <w:r>
        <w:t>4</w:t>
      </w:r>
      <w:r w:rsidRPr="00FE1778">
        <w:t>.</w:t>
      </w:r>
      <w:r>
        <w:t>3</w:t>
      </w:r>
      <w:r w:rsidRPr="00FE1778">
        <w:tab/>
      </w:r>
      <w:r>
        <w:rPr>
          <w:rFonts w:hint="eastAsia"/>
        </w:rPr>
        <w:t>新增以下</w:t>
      </w:r>
      <w:r>
        <w:t>包装规范</w:t>
      </w:r>
      <w:r>
        <w:t>LP</w:t>
      </w:r>
      <w:r w:rsidRPr="00FE1778">
        <w:t>0</w:t>
      </w:r>
      <w:r>
        <w:t>3:</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9659C0" w:rsidRPr="009B7A49" w14:paraId="45DB5094" w14:textId="77777777" w:rsidTr="009659C0">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B236FAF" w14:textId="77777777" w:rsidR="009659C0" w:rsidRPr="009B7A49" w:rsidRDefault="009659C0" w:rsidP="008C2498">
            <w:pPr>
              <w:tabs>
                <w:tab w:val="left" w:pos="1418"/>
                <w:tab w:val="left" w:pos="1985"/>
                <w:tab w:val="left" w:pos="2552"/>
                <w:tab w:val="left" w:pos="3119"/>
                <w:tab w:val="left" w:pos="3686"/>
                <w:tab w:val="left" w:pos="4253"/>
                <w:tab w:val="left" w:pos="4820"/>
              </w:tabs>
              <w:spacing w:before="100" w:after="100" w:line="240" w:lineRule="auto"/>
              <w:rPr>
                <w:b/>
                <w:lang w:val="fr-FR"/>
              </w:rPr>
            </w:pPr>
            <w:r>
              <w:rPr>
                <w:b/>
                <w:lang w:val="fr-FR"/>
              </w:rPr>
              <w:t>LP</w:t>
            </w:r>
            <w:r w:rsidRPr="009B7A49">
              <w:rPr>
                <w:b/>
                <w:lang w:val="fr-FR"/>
              </w:rPr>
              <w:t>0</w:t>
            </w:r>
            <w:r>
              <w:rPr>
                <w:b/>
                <w:lang w:val="fr-FR"/>
              </w:rPr>
              <w:t>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098059C1" w14:textId="77777777" w:rsidR="009659C0" w:rsidRPr="00B764AC" w:rsidRDefault="009659C0" w:rsidP="008C2498">
            <w:pPr>
              <w:tabs>
                <w:tab w:val="left" w:pos="1418"/>
                <w:tab w:val="left" w:pos="1985"/>
                <w:tab w:val="left" w:pos="2552"/>
                <w:tab w:val="left" w:pos="3119"/>
                <w:tab w:val="left" w:pos="3686"/>
                <w:tab w:val="left" w:pos="4253"/>
                <w:tab w:val="left" w:pos="4820"/>
              </w:tabs>
              <w:spacing w:before="100" w:after="100" w:line="240" w:lineRule="auto"/>
              <w:jc w:val="center"/>
              <w:rPr>
                <w:rFonts w:ascii="Time New Roman" w:eastAsia="SimHei" w:hAnsi="Time New Roman" w:hint="eastAsia"/>
                <w:iCs/>
                <w:lang w:val="fr-FR"/>
              </w:rPr>
            </w:pPr>
            <w:r w:rsidRPr="00B764AC">
              <w:rPr>
                <w:rFonts w:ascii="Time New Roman" w:eastAsia="SimHei" w:hAnsi="Time New Roman"/>
              </w:rPr>
              <w:t>包装规范</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BFFF80A" w14:textId="77777777" w:rsidR="009659C0" w:rsidRPr="009B7A49" w:rsidRDefault="009659C0" w:rsidP="008C2498">
            <w:pPr>
              <w:tabs>
                <w:tab w:val="left" w:pos="1418"/>
                <w:tab w:val="left" w:pos="1985"/>
                <w:tab w:val="left" w:pos="2552"/>
                <w:tab w:val="left" w:pos="3119"/>
                <w:tab w:val="left" w:pos="3686"/>
                <w:tab w:val="left" w:pos="4253"/>
                <w:tab w:val="left" w:pos="4820"/>
              </w:tabs>
              <w:spacing w:before="100" w:after="100" w:line="240" w:lineRule="auto"/>
              <w:jc w:val="right"/>
              <w:rPr>
                <w:b/>
                <w:iCs/>
                <w:lang w:val="fr-FR"/>
              </w:rPr>
            </w:pPr>
            <w:r>
              <w:rPr>
                <w:b/>
                <w:iCs/>
                <w:lang w:val="fr-FR"/>
              </w:rPr>
              <w:t>LP</w:t>
            </w:r>
            <w:r w:rsidRPr="009B7A49">
              <w:rPr>
                <w:b/>
                <w:iCs/>
                <w:lang w:val="fr-FR"/>
              </w:rPr>
              <w:t>0</w:t>
            </w:r>
            <w:r>
              <w:rPr>
                <w:b/>
                <w:iCs/>
                <w:lang w:val="fr-FR"/>
              </w:rPr>
              <w:t>3</w:t>
            </w:r>
          </w:p>
        </w:tc>
      </w:tr>
      <w:tr w:rsidR="009659C0" w:rsidRPr="00EE1565" w14:paraId="1D6E63E1" w14:textId="77777777" w:rsidTr="009659C0">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AF1968" w14:textId="77777777" w:rsidR="009659C0" w:rsidRPr="005C4C08" w:rsidRDefault="009659C0" w:rsidP="008C2498">
            <w:pPr>
              <w:tabs>
                <w:tab w:val="left" w:pos="1418"/>
                <w:tab w:val="left" w:pos="1985"/>
                <w:tab w:val="left" w:pos="2552"/>
                <w:tab w:val="left" w:pos="3119"/>
                <w:tab w:val="left" w:pos="3686"/>
                <w:tab w:val="left" w:pos="4253"/>
                <w:tab w:val="left" w:pos="4820"/>
              </w:tabs>
              <w:spacing w:before="100" w:after="100" w:line="240" w:lineRule="auto"/>
              <w:rPr>
                <w:iCs/>
              </w:rPr>
            </w:pPr>
            <w:r w:rsidRPr="000302EF">
              <w:rPr>
                <w:rFonts w:hint="eastAsia"/>
              </w:rPr>
              <w:t>本规范适用于联合国编号</w:t>
            </w:r>
            <w:r>
              <w:t>3537</w:t>
            </w:r>
            <w:r>
              <w:rPr>
                <w:rFonts w:hint="eastAsia"/>
              </w:rPr>
              <w:t>、</w:t>
            </w:r>
            <w:r>
              <w:t>3538</w:t>
            </w:r>
            <w:r>
              <w:rPr>
                <w:rFonts w:hint="eastAsia"/>
              </w:rPr>
              <w:t>、</w:t>
            </w:r>
            <w:r>
              <w:t>3540</w:t>
            </w:r>
            <w:r>
              <w:rPr>
                <w:rFonts w:hint="eastAsia"/>
              </w:rPr>
              <w:t>、</w:t>
            </w:r>
            <w:r>
              <w:t>3541</w:t>
            </w:r>
            <w:r>
              <w:rPr>
                <w:rFonts w:hint="eastAsia"/>
              </w:rPr>
              <w:t>、</w:t>
            </w:r>
            <w:r>
              <w:t>3546</w:t>
            </w:r>
            <w:r>
              <w:rPr>
                <w:rFonts w:hint="eastAsia"/>
              </w:rPr>
              <w:t>、</w:t>
            </w:r>
            <w:r>
              <w:t>3547</w:t>
            </w:r>
            <w:r>
              <w:rPr>
                <w:rFonts w:hint="eastAsia"/>
              </w:rPr>
              <w:t>和</w:t>
            </w:r>
            <w:r>
              <w:rPr>
                <w:iCs/>
              </w:rPr>
              <w:t>3548</w:t>
            </w:r>
            <w:r>
              <w:rPr>
                <w:rFonts w:hint="eastAsia"/>
                <w:iCs/>
              </w:rPr>
              <w:t>。</w:t>
            </w:r>
          </w:p>
        </w:tc>
      </w:tr>
      <w:tr w:rsidR="009659C0" w:rsidRPr="00EE1565" w14:paraId="58F24E7E" w14:textId="77777777" w:rsidTr="009659C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2EFA71F3" w14:textId="32FE8545" w:rsidR="009659C0" w:rsidRPr="00A23C68" w:rsidRDefault="009659C0" w:rsidP="008C2498">
            <w:pPr>
              <w:tabs>
                <w:tab w:val="left" w:pos="517"/>
                <w:tab w:val="left" w:pos="1418"/>
                <w:tab w:val="left" w:pos="1985"/>
                <w:tab w:val="left" w:pos="2552"/>
                <w:tab w:val="left" w:pos="3119"/>
                <w:tab w:val="left" w:pos="3686"/>
                <w:tab w:val="left" w:pos="4253"/>
                <w:tab w:val="left" w:pos="4820"/>
              </w:tabs>
              <w:spacing w:before="100" w:after="100" w:line="300" w:lineRule="exact"/>
              <w:rPr>
                <w:iCs/>
              </w:rPr>
            </w:pPr>
            <w:r w:rsidRPr="00A23C68">
              <w:t>(</w:t>
            </w:r>
            <w:r>
              <w:t>1</w:t>
            </w:r>
            <w:r w:rsidRPr="00A23C68">
              <w:t>)</w:t>
            </w:r>
            <w:r w:rsidRPr="00A23C68">
              <w:tab/>
            </w:r>
            <w:r w:rsidRPr="005E7193">
              <w:rPr>
                <w:rFonts w:hint="eastAsia"/>
              </w:rPr>
              <w:t>允许使用下列大型容器，但必须符合</w:t>
            </w:r>
            <w:r>
              <w:rPr>
                <w:rFonts w:hint="eastAsia"/>
                <w:b/>
              </w:rPr>
              <w:t>4</w:t>
            </w:r>
            <w:r w:rsidRPr="00781D75">
              <w:rPr>
                <w:rFonts w:hint="eastAsia"/>
                <w:b/>
              </w:rPr>
              <w:t>.</w:t>
            </w:r>
            <w:r>
              <w:rPr>
                <w:rFonts w:hint="eastAsia"/>
                <w:b/>
              </w:rPr>
              <w:t>1</w:t>
            </w:r>
            <w:r w:rsidRPr="00781D75">
              <w:rPr>
                <w:rFonts w:hint="eastAsia"/>
                <w:b/>
              </w:rPr>
              <w:t>.</w:t>
            </w:r>
            <w:r>
              <w:rPr>
                <w:rFonts w:hint="eastAsia"/>
                <w:b/>
              </w:rPr>
              <w:t>1</w:t>
            </w:r>
            <w:r w:rsidRPr="005E7193">
              <w:rPr>
                <w:rFonts w:hint="eastAsia"/>
              </w:rPr>
              <w:t>和</w:t>
            </w:r>
            <w:r>
              <w:rPr>
                <w:rFonts w:hint="eastAsia"/>
                <w:b/>
              </w:rPr>
              <w:t>4</w:t>
            </w:r>
            <w:r w:rsidRPr="00781D75">
              <w:rPr>
                <w:rFonts w:hint="eastAsia"/>
                <w:b/>
              </w:rPr>
              <w:t>.</w:t>
            </w:r>
            <w:r>
              <w:rPr>
                <w:rFonts w:hint="eastAsia"/>
                <w:b/>
              </w:rPr>
              <w:t>1</w:t>
            </w:r>
            <w:r w:rsidRPr="00781D75">
              <w:rPr>
                <w:rFonts w:hint="eastAsia"/>
                <w:b/>
              </w:rPr>
              <w:t>.</w:t>
            </w:r>
            <w:r>
              <w:rPr>
                <w:rFonts w:hint="eastAsia"/>
                <w:b/>
              </w:rPr>
              <w:t>3</w:t>
            </w:r>
            <w:r w:rsidRPr="005E7193">
              <w:rPr>
                <w:rFonts w:hint="eastAsia"/>
              </w:rPr>
              <w:t>的一般规定：</w:t>
            </w:r>
          </w:p>
        </w:tc>
      </w:tr>
      <w:tr w:rsidR="009659C0" w:rsidRPr="00EE1565" w14:paraId="19BAE942" w14:textId="77777777" w:rsidTr="009659C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2BA2218" w14:textId="77777777" w:rsidR="009659C0" w:rsidRPr="00A23C68" w:rsidRDefault="009659C0" w:rsidP="008C2498">
            <w:pPr>
              <w:tabs>
                <w:tab w:val="left" w:pos="517"/>
                <w:tab w:val="left" w:pos="1418"/>
                <w:tab w:val="left" w:pos="1985"/>
                <w:tab w:val="left" w:pos="2552"/>
                <w:tab w:val="left" w:pos="3119"/>
                <w:tab w:val="left" w:pos="3686"/>
                <w:tab w:val="left" w:pos="4253"/>
                <w:tab w:val="left" w:pos="4820"/>
              </w:tabs>
              <w:spacing w:before="100" w:after="100" w:line="300" w:lineRule="exact"/>
              <w:rPr>
                <w:iCs/>
              </w:rPr>
            </w:pPr>
            <w:r w:rsidRPr="00A23C68">
              <w:tab/>
            </w:r>
            <w:r w:rsidRPr="004E36F9">
              <w:rPr>
                <w:rFonts w:hint="eastAsia"/>
              </w:rPr>
              <w:t>以下材料制成的硬质大型容器，符合</w:t>
            </w:r>
            <w:r>
              <w:rPr>
                <w:rFonts w:hint="eastAsia"/>
              </w:rPr>
              <w:t>II</w:t>
            </w:r>
            <w:r w:rsidRPr="004E36F9">
              <w:rPr>
                <w:rFonts w:hint="eastAsia"/>
              </w:rPr>
              <w:t>类包装性能水平：</w:t>
            </w:r>
          </w:p>
        </w:tc>
      </w:tr>
      <w:tr w:rsidR="009659C0" w:rsidRPr="00DA5FAD" w14:paraId="578E2846"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2934A17" w14:textId="3770D80C" w:rsidR="009659C0" w:rsidRPr="00A73FA3" w:rsidRDefault="009659C0" w:rsidP="008C2498">
            <w:pPr>
              <w:tabs>
                <w:tab w:val="left" w:pos="1418"/>
                <w:tab w:val="left" w:pos="1985"/>
                <w:tab w:val="left" w:pos="2552"/>
                <w:tab w:val="left" w:pos="3119"/>
                <w:tab w:val="left" w:pos="3686"/>
                <w:tab w:val="left" w:pos="4253"/>
                <w:tab w:val="left" w:pos="4820"/>
              </w:tabs>
              <w:spacing w:after="120" w:line="280" w:lineRule="exact"/>
              <w:ind w:left="933"/>
            </w:pPr>
            <w:r>
              <w:rPr>
                <w:rFonts w:hint="eastAsia"/>
              </w:rPr>
              <w:t>钢</w:t>
            </w:r>
            <w:r>
              <w:rPr>
                <w:rFonts w:hint="eastAsia"/>
              </w:rPr>
              <w:t>(50A)</w:t>
            </w:r>
            <w:r>
              <w:rPr>
                <w:rFonts w:hint="eastAsia"/>
              </w:rPr>
              <w:t>；</w:t>
            </w:r>
          </w:p>
        </w:tc>
      </w:tr>
      <w:tr w:rsidR="009659C0" w:rsidRPr="00A30369" w14:paraId="76250EC4"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3ABF00F" w14:textId="379EF6E4" w:rsidR="009659C0" w:rsidRDefault="009659C0" w:rsidP="008C2498">
            <w:pPr>
              <w:tabs>
                <w:tab w:val="left" w:pos="1418"/>
                <w:tab w:val="left" w:pos="1985"/>
                <w:tab w:val="left" w:pos="2552"/>
                <w:tab w:val="left" w:pos="3119"/>
                <w:tab w:val="left" w:pos="3686"/>
                <w:tab w:val="left" w:pos="4253"/>
                <w:tab w:val="left" w:pos="4820"/>
              </w:tabs>
              <w:spacing w:after="120" w:line="280" w:lineRule="exact"/>
              <w:ind w:left="933"/>
              <w:rPr>
                <w:iCs/>
                <w:lang w:val="pt-BR"/>
              </w:rPr>
            </w:pPr>
            <w:r>
              <w:rPr>
                <w:rFonts w:hint="eastAsia"/>
              </w:rPr>
              <w:t>铝</w:t>
            </w:r>
            <w:r>
              <w:rPr>
                <w:rFonts w:hint="eastAsia"/>
              </w:rPr>
              <w:t>(50B)</w:t>
            </w:r>
            <w:r>
              <w:rPr>
                <w:rFonts w:hint="eastAsia"/>
              </w:rPr>
              <w:t>；</w:t>
            </w:r>
          </w:p>
        </w:tc>
      </w:tr>
      <w:tr w:rsidR="009659C0" w:rsidRPr="00A30369" w14:paraId="539BAD71"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6B47290" w14:textId="2E53BA7A" w:rsidR="009659C0" w:rsidRPr="004E36F9" w:rsidRDefault="009659C0" w:rsidP="008C2498">
            <w:pPr>
              <w:tabs>
                <w:tab w:val="left" w:pos="1418"/>
                <w:tab w:val="left" w:pos="1985"/>
                <w:tab w:val="left" w:pos="2552"/>
                <w:tab w:val="left" w:pos="3119"/>
                <w:tab w:val="left" w:pos="3686"/>
                <w:tab w:val="left" w:pos="4253"/>
                <w:tab w:val="left" w:pos="4820"/>
              </w:tabs>
              <w:spacing w:after="120" w:line="280" w:lineRule="exact"/>
              <w:ind w:left="933"/>
            </w:pPr>
            <w:r>
              <w:rPr>
                <w:rFonts w:hint="eastAsia"/>
              </w:rPr>
              <w:t>钢或铝以外的金属</w:t>
            </w:r>
            <w:r>
              <w:rPr>
                <w:rFonts w:hint="eastAsia"/>
              </w:rPr>
              <w:t>(50N)</w:t>
            </w:r>
            <w:r>
              <w:rPr>
                <w:rFonts w:hint="eastAsia"/>
              </w:rPr>
              <w:t>；</w:t>
            </w:r>
          </w:p>
        </w:tc>
      </w:tr>
      <w:tr w:rsidR="009659C0" w:rsidRPr="00A30369" w14:paraId="091748D2"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659AB8F" w14:textId="38946BD5" w:rsidR="009659C0" w:rsidRPr="00441ED5" w:rsidRDefault="009659C0" w:rsidP="008C2498">
            <w:pPr>
              <w:tabs>
                <w:tab w:val="left" w:pos="1418"/>
                <w:tab w:val="left" w:pos="1985"/>
                <w:tab w:val="left" w:pos="2552"/>
                <w:tab w:val="left" w:pos="3119"/>
                <w:tab w:val="left" w:pos="3686"/>
                <w:tab w:val="left" w:pos="4253"/>
                <w:tab w:val="left" w:pos="4820"/>
              </w:tabs>
              <w:spacing w:after="120" w:line="280" w:lineRule="exact"/>
              <w:ind w:left="933"/>
              <w:rPr>
                <w:iCs/>
              </w:rPr>
            </w:pPr>
            <w:r w:rsidRPr="004E36F9">
              <w:rPr>
                <w:rFonts w:hint="eastAsia"/>
              </w:rPr>
              <w:t>硬塑料</w:t>
            </w:r>
            <w:r w:rsidRPr="004E36F9">
              <w:rPr>
                <w:rFonts w:hint="eastAsia"/>
              </w:rPr>
              <w:t>(</w:t>
            </w:r>
            <w:r>
              <w:rPr>
                <w:rFonts w:hint="eastAsia"/>
              </w:rPr>
              <w:t>5</w:t>
            </w:r>
            <w:r w:rsidRPr="004E36F9">
              <w:rPr>
                <w:rFonts w:hint="eastAsia"/>
              </w:rPr>
              <w:t>0</w:t>
            </w:r>
            <w:r>
              <w:rPr>
                <w:rFonts w:hint="eastAsia"/>
              </w:rPr>
              <w:t>H</w:t>
            </w:r>
            <w:r w:rsidRPr="004E36F9">
              <w:rPr>
                <w:rFonts w:hint="eastAsia"/>
              </w:rPr>
              <w:t>)</w:t>
            </w:r>
            <w:r>
              <w:rPr>
                <w:rFonts w:hint="eastAsia"/>
              </w:rPr>
              <w:t>；</w:t>
            </w:r>
          </w:p>
        </w:tc>
      </w:tr>
      <w:tr w:rsidR="009659C0" w:rsidRPr="00A30369" w14:paraId="14C7EF37"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D5158C9" w14:textId="7959B80A" w:rsidR="009659C0" w:rsidRPr="00441ED5" w:rsidRDefault="009659C0" w:rsidP="008C2498">
            <w:pPr>
              <w:tabs>
                <w:tab w:val="left" w:pos="1418"/>
                <w:tab w:val="left" w:pos="1985"/>
                <w:tab w:val="left" w:pos="2552"/>
                <w:tab w:val="left" w:pos="3119"/>
                <w:tab w:val="left" w:pos="3686"/>
                <w:tab w:val="left" w:pos="4253"/>
                <w:tab w:val="left" w:pos="4820"/>
              </w:tabs>
              <w:spacing w:after="120" w:line="280" w:lineRule="exact"/>
              <w:ind w:left="933"/>
              <w:rPr>
                <w:iCs/>
              </w:rPr>
            </w:pPr>
            <w:r w:rsidRPr="00A73FA3">
              <w:rPr>
                <w:rFonts w:hint="eastAsia"/>
              </w:rPr>
              <w:t>天然木</w:t>
            </w:r>
            <w:r w:rsidRPr="00A73FA3">
              <w:rPr>
                <w:rFonts w:hint="eastAsia"/>
              </w:rPr>
              <w:t>(</w:t>
            </w:r>
            <w:r>
              <w:rPr>
                <w:rFonts w:hint="eastAsia"/>
              </w:rPr>
              <w:t>5</w:t>
            </w:r>
            <w:r w:rsidRPr="00A73FA3">
              <w:rPr>
                <w:rFonts w:hint="eastAsia"/>
              </w:rPr>
              <w:t>0</w:t>
            </w:r>
            <w:r>
              <w:rPr>
                <w:rFonts w:hint="eastAsia"/>
              </w:rPr>
              <w:t>C</w:t>
            </w:r>
            <w:r w:rsidRPr="00A73FA3">
              <w:rPr>
                <w:rFonts w:hint="eastAsia"/>
              </w:rPr>
              <w:t>)</w:t>
            </w:r>
            <w:r>
              <w:rPr>
                <w:rFonts w:hint="eastAsia"/>
              </w:rPr>
              <w:t>；</w:t>
            </w:r>
          </w:p>
        </w:tc>
      </w:tr>
      <w:tr w:rsidR="009659C0" w:rsidRPr="00A30369" w14:paraId="49B9FC03"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530BC70" w14:textId="2540BFFA" w:rsidR="009659C0" w:rsidRPr="00441ED5" w:rsidRDefault="009659C0" w:rsidP="008C2498">
            <w:pPr>
              <w:tabs>
                <w:tab w:val="left" w:pos="1418"/>
                <w:tab w:val="left" w:pos="1985"/>
                <w:tab w:val="left" w:pos="2552"/>
                <w:tab w:val="left" w:pos="3119"/>
                <w:tab w:val="left" w:pos="3686"/>
                <w:tab w:val="left" w:pos="4253"/>
                <w:tab w:val="left" w:pos="4820"/>
              </w:tabs>
              <w:spacing w:after="120" w:line="280" w:lineRule="exact"/>
              <w:ind w:left="933"/>
              <w:rPr>
                <w:iCs/>
              </w:rPr>
            </w:pPr>
            <w:r w:rsidRPr="00A73FA3">
              <w:rPr>
                <w:rFonts w:hint="eastAsia"/>
              </w:rPr>
              <w:t>胶合板</w:t>
            </w:r>
            <w:r w:rsidRPr="00A73FA3">
              <w:rPr>
                <w:rFonts w:hint="eastAsia"/>
              </w:rPr>
              <w:t>(</w:t>
            </w:r>
            <w:r>
              <w:rPr>
                <w:rFonts w:hint="eastAsia"/>
              </w:rPr>
              <w:t>5</w:t>
            </w:r>
            <w:r w:rsidRPr="00A73FA3">
              <w:rPr>
                <w:rFonts w:hint="eastAsia"/>
              </w:rPr>
              <w:t>0</w:t>
            </w:r>
            <w:r>
              <w:rPr>
                <w:rFonts w:hint="eastAsia"/>
              </w:rPr>
              <w:t>D</w:t>
            </w:r>
            <w:r w:rsidRPr="00A73FA3">
              <w:rPr>
                <w:rFonts w:hint="eastAsia"/>
              </w:rPr>
              <w:t>)</w:t>
            </w:r>
            <w:r>
              <w:rPr>
                <w:rFonts w:hint="eastAsia"/>
              </w:rPr>
              <w:t>；</w:t>
            </w:r>
          </w:p>
        </w:tc>
      </w:tr>
      <w:tr w:rsidR="009659C0" w:rsidRPr="00A30369" w14:paraId="2125F431" w14:textId="77777777" w:rsidTr="009659C0">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7F05EB6F" w14:textId="13F7D9AC" w:rsidR="009659C0" w:rsidRPr="00441ED5" w:rsidRDefault="009659C0" w:rsidP="008C2498">
            <w:pPr>
              <w:tabs>
                <w:tab w:val="left" w:pos="1418"/>
                <w:tab w:val="left" w:pos="1985"/>
                <w:tab w:val="left" w:pos="2552"/>
                <w:tab w:val="left" w:pos="3119"/>
                <w:tab w:val="left" w:pos="3686"/>
                <w:tab w:val="left" w:pos="4253"/>
                <w:tab w:val="left" w:pos="4820"/>
              </w:tabs>
              <w:spacing w:after="120" w:line="280" w:lineRule="exact"/>
              <w:ind w:left="933"/>
              <w:rPr>
                <w:iCs/>
              </w:rPr>
            </w:pPr>
            <w:r>
              <w:rPr>
                <w:rFonts w:hint="eastAsia"/>
              </w:rPr>
              <w:t>再生木</w:t>
            </w:r>
            <w:r>
              <w:rPr>
                <w:rFonts w:hint="eastAsia"/>
              </w:rPr>
              <w:t>(50F)</w:t>
            </w:r>
            <w:r>
              <w:rPr>
                <w:rFonts w:hint="eastAsia"/>
              </w:rPr>
              <w:t>；</w:t>
            </w:r>
          </w:p>
        </w:tc>
      </w:tr>
      <w:tr w:rsidR="009659C0" w:rsidRPr="00A30369" w14:paraId="0592AA35"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15C0CF" w14:textId="40DA7005" w:rsidR="009659C0" w:rsidRPr="00441ED5" w:rsidRDefault="009659C0" w:rsidP="008C2498">
            <w:pPr>
              <w:tabs>
                <w:tab w:val="left" w:pos="1418"/>
                <w:tab w:val="left" w:pos="1985"/>
                <w:tab w:val="left" w:pos="2552"/>
                <w:tab w:val="left" w:pos="3119"/>
                <w:tab w:val="left" w:pos="3686"/>
                <w:tab w:val="left" w:pos="4253"/>
                <w:tab w:val="left" w:pos="4820"/>
              </w:tabs>
              <w:spacing w:after="120" w:line="280" w:lineRule="exact"/>
              <w:ind w:left="933"/>
              <w:rPr>
                <w:iCs/>
              </w:rPr>
            </w:pPr>
            <w:r>
              <w:rPr>
                <w:rFonts w:hint="eastAsia"/>
              </w:rPr>
              <w:t>硬纤维板</w:t>
            </w:r>
            <w:r>
              <w:rPr>
                <w:rFonts w:hint="eastAsia"/>
              </w:rPr>
              <w:t>(50G)</w:t>
            </w:r>
            <w:r>
              <w:rPr>
                <w:rFonts w:hint="eastAsia"/>
              </w:rPr>
              <w:t>。</w:t>
            </w:r>
          </w:p>
        </w:tc>
      </w:tr>
      <w:tr w:rsidR="009659C0" w:rsidRPr="00EE1565" w14:paraId="7ECF6F6E"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6986108" w14:textId="2D315370" w:rsidR="009659C0" w:rsidRPr="00A23C68" w:rsidRDefault="009659C0" w:rsidP="008C2498">
            <w:pPr>
              <w:tabs>
                <w:tab w:val="left" w:pos="513"/>
                <w:tab w:val="left" w:pos="1418"/>
                <w:tab w:val="left" w:pos="1985"/>
                <w:tab w:val="left" w:pos="2552"/>
                <w:tab w:val="left" w:pos="3119"/>
                <w:tab w:val="left" w:pos="3686"/>
                <w:tab w:val="left" w:pos="4253"/>
                <w:tab w:val="left" w:pos="4820"/>
              </w:tabs>
              <w:spacing w:before="30" w:after="120" w:line="280" w:lineRule="exact"/>
              <w:ind w:left="513" w:right="73" w:hanging="513"/>
            </w:pPr>
            <w:r w:rsidRPr="00A23C68">
              <w:t>(</w:t>
            </w:r>
            <w:r>
              <w:t>2</w:t>
            </w:r>
            <w:r w:rsidRPr="00A23C68">
              <w:t>)</w:t>
            </w:r>
            <w:r w:rsidRPr="00A23C68">
              <w:tab/>
            </w:r>
            <w:r>
              <w:rPr>
                <w:rFonts w:hint="eastAsia"/>
              </w:rPr>
              <w:t>此外，应符合下列条件：</w:t>
            </w:r>
          </w:p>
        </w:tc>
      </w:tr>
      <w:tr w:rsidR="009659C0" w:rsidRPr="00A00AAA" w14:paraId="5CE285EA"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6F2D501" w14:textId="2397D436" w:rsidR="009659C0" w:rsidRPr="00A23C68" w:rsidRDefault="009659C0" w:rsidP="00494040">
            <w:pPr>
              <w:tabs>
                <w:tab w:val="left" w:pos="1418"/>
                <w:tab w:val="left" w:pos="1985"/>
                <w:tab w:val="left" w:pos="2552"/>
                <w:tab w:val="left" w:pos="3119"/>
                <w:tab w:val="left" w:pos="3686"/>
                <w:tab w:val="left" w:pos="4253"/>
                <w:tab w:val="left" w:pos="4820"/>
              </w:tabs>
              <w:spacing w:before="30" w:after="120" w:line="340" w:lineRule="exact"/>
              <w:ind w:left="933" w:right="74" w:hanging="426"/>
            </w:pPr>
            <w:r w:rsidRPr="00A23C68">
              <w:t>(</w:t>
            </w:r>
            <w:r>
              <w:t>a</w:t>
            </w:r>
            <w:r w:rsidRPr="00A23C68">
              <w:t>)</w:t>
            </w:r>
            <w:r w:rsidRPr="00A23C68">
              <w:tab/>
            </w:r>
            <w:r w:rsidRPr="00513663">
              <w:rPr>
                <w:rFonts w:hint="eastAsia"/>
              </w:rPr>
              <w:t>物品内装液体或</w:t>
            </w:r>
            <w:r>
              <w:rPr>
                <w:rFonts w:hint="eastAsia"/>
              </w:rPr>
              <w:t>固体</w:t>
            </w:r>
            <w:r w:rsidRPr="00513663">
              <w:rPr>
                <w:rFonts w:hint="eastAsia"/>
              </w:rPr>
              <w:t>的贮器应以适当材料制造，并牢靠地装在物品中，使之在正常运输条件下不会破裂、穿孔或造成内装物泄漏到物品本身或外容器中；</w:t>
            </w:r>
          </w:p>
        </w:tc>
      </w:tr>
      <w:tr w:rsidR="009659C0" w:rsidRPr="00A00AAA" w14:paraId="01EBD100"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9385A44" w14:textId="5CB3D9A7" w:rsidR="009659C0" w:rsidRPr="00A23C68" w:rsidRDefault="009659C0" w:rsidP="00494040">
            <w:pPr>
              <w:tabs>
                <w:tab w:val="left" w:pos="1418"/>
                <w:tab w:val="left" w:pos="1985"/>
                <w:tab w:val="left" w:pos="2552"/>
                <w:tab w:val="left" w:pos="3119"/>
                <w:tab w:val="left" w:pos="3686"/>
                <w:tab w:val="left" w:pos="4253"/>
                <w:tab w:val="left" w:pos="4820"/>
              </w:tabs>
              <w:spacing w:before="30" w:after="120" w:line="340" w:lineRule="exact"/>
              <w:ind w:left="933" w:right="74" w:hanging="426"/>
            </w:pPr>
            <w:r w:rsidRPr="00A23C68">
              <w:t>(</w:t>
            </w:r>
            <w:r>
              <w:t>b</w:t>
            </w:r>
            <w:r w:rsidR="00F755B7">
              <w:t>)</w:t>
            </w:r>
            <w:r w:rsidRPr="00A23C68">
              <w:tab/>
            </w:r>
            <w:r w:rsidRPr="00D50E95">
              <w:rPr>
                <w:rFonts w:hint="eastAsia"/>
              </w:rPr>
              <w:t>有关闭装置</w:t>
            </w:r>
            <w:r>
              <w:rPr>
                <w:rFonts w:hint="eastAsia"/>
              </w:rPr>
              <w:t>的</w:t>
            </w:r>
            <w:r w:rsidRPr="00D50E95">
              <w:rPr>
                <w:rFonts w:hint="eastAsia"/>
              </w:rPr>
              <w:t>液体贮器包装时应注意关闭装置朝向正确。此外，贮器还应符合</w:t>
            </w:r>
            <w:r>
              <w:rPr>
                <w:rFonts w:hint="eastAsia"/>
              </w:rPr>
              <w:t>6</w:t>
            </w:r>
            <w:r w:rsidRPr="00D50E95">
              <w:rPr>
                <w:rFonts w:hint="eastAsia"/>
              </w:rPr>
              <w:t>.</w:t>
            </w:r>
            <w:r>
              <w:rPr>
                <w:rFonts w:hint="eastAsia"/>
              </w:rPr>
              <w:t>1</w:t>
            </w:r>
            <w:r w:rsidRPr="00D50E95">
              <w:rPr>
                <w:rFonts w:hint="eastAsia"/>
              </w:rPr>
              <w:t>.</w:t>
            </w:r>
            <w:r>
              <w:rPr>
                <w:rFonts w:hint="eastAsia"/>
              </w:rPr>
              <w:t>5</w:t>
            </w:r>
            <w:r w:rsidRPr="00D50E95">
              <w:rPr>
                <w:rFonts w:hint="eastAsia"/>
              </w:rPr>
              <w:t>.</w:t>
            </w:r>
            <w:r>
              <w:rPr>
                <w:rFonts w:hint="eastAsia"/>
              </w:rPr>
              <w:t>5</w:t>
            </w:r>
            <w:r w:rsidRPr="00D50E95">
              <w:rPr>
                <w:rFonts w:hint="eastAsia"/>
              </w:rPr>
              <w:t>的内部压力试验规定；</w:t>
            </w:r>
          </w:p>
        </w:tc>
      </w:tr>
      <w:tr w:rsidR="009659C0" w:rsidRPr="00A00AAA" w14:paraId="5DEA212A"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EBDAEDD" w14:textId="50597C0E" w:rsidR="009659C0" w:rsidRPr="00A23C68" w:rsidRDefault="009659C0" w:rsidP="00494040">
            <w:pPr>
              <w:tabs>
                <w:tab w:val="left" w:pos="1418"/>
                <w:tab w:val="left" w:pos="1985"/>
                <w:tab w:val="left" w:pos="2552"/>
                <w:tab w:val="left" w:pos="3119"/>
                <w:tab w:val="left" w:pos="3686"/>
                <w:tab w:val="left" w:pos="4253"/>
                <w:tab w:val="left" w:pos="4820"/>
              </w:tabs>
              <w:spacing w:before="30" w:after="120" w:line="340" w:lineRule="exact"/>
              <w:ind w:left="933" w:right="74" w:hanging="426"/>
            </w:pPr>
            <w:r w:rsidRPr="00A23C68">
              <w:t>(</w:t>
            </w:r>
            <w:r>
              <w:t>c</w:t>
            </w:r>
            <w:r w:rsidR="00F755B7">
              <w:t>)</w:t>
            </w:r>
            <w:r w:rsidRPr="00A23C68">
              <w:tab/>
            </w:r>
            <w:r w:rsidRPr="00AC6E1A">
              <w:rPr>
                <w:rFonts w:eastAsia="Calibri" w:hint="eastAsia"/>
              </w:rPr>
              <w:t>容易破裂或穿孔的贮器，如玻璃、瓷器、粗陶瓷，或某些塑料等材料制造的贮器，应正确固定。内装物的任何渗漏不得严重损害物品或外容器的保护性能；</w:t>
            </w:r>
          </w:p>
        </w:tc>
      </w:tr>
      <w:tr w:rsidR="009659C0" w:rsidRPr="00A00AAA" w14:paraId="7E7D4D35"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A0720AC" w14:textId="2ACFD475" w:rsidR="009659C0" w:rsidRPr="00A23C68" w:rsidRDefault="009659C0" w:rsidP="00494040">
            <w:pPr>
              <w:tabs>
                <w:tab w:val="left" w:pos="1418"/>
                <w:tab w:val="left" w:pos="1985"/>
                <w:tab w:val="left" w:pos="2552"/>
                <w:tab w:val="left" w:pos="3119"/>
                <w:tab w:val="left" w:pos="3686"/>
                <w:tab w:val="left" w:pos="4253"/>
                <w:tab w:val="left" w:pos="4820"/>
              </w:tabs>
              <w:spacing w:before="30" w:after="120" w:line="340" w:lineRule="exact"/>
              <w:ind w:left="933" w:right="74" w:hanging="426"/>
            </w:pPr>
            <w:r w:rsidRPr="00A23C68">
              <w:t>(</w:t>
            </w:r>
            <w:r>
              <w:t>d</w:t>
            </w:r>
            <w:r w:rsidR="00F755B7">
              <w:t>)</w:t>
            </w:r>
            <w:r w:rsidRPr="00A23C68">
              <w:tab/>
            </w:r>
            <w:r w:rsidRPr="00AC6E1A">
              <w:rPr>
                <w:rFonts w:hint="eastAsia"/>
              </w:rPr>
              <w:t>物品内装气体的贮器应酌情达到第</w:t>
            </w:r>
            <w:r>
              <w:rPr>
                <w:rFonts w:hint="eastAsia"/>
              </w:rPr>
              <w:t>4</w:t>
            </w:r>
            <w:r w:rsidRPr="00AC6E1A">
              <w:rPr>
                <w:rFonts w:hint="eastAsia"/>
              </w:rPr>
              <w:t>.</w:t>
            </w:r>
            <w:r>
              <w:rPr>
                <w:rFonts w:hint="eastAsia"/>
              </w:rPr>
              <w:t>1</w:t>
            </w:r>
            <w:r w:rsidRPr="00AC6E1A">
              <w:rPr>
                <w:rFonts w:hint="eastAsia"/>
              </w:rPr>
              <w:t>.</w:t>
            </w:r>
            <w:r>
              <w:rPr>
                <w:rFonts w:hint="eastAsia"/>
              </w:rPr>
              <w:t>6</w:t>
            </w:r>
            <w:r w:rsidRPr="00AC6E1A">
              <w:rPr>
                <w:rFonts w:hint="eastAsia"/>
              </w:rPr>
              <w:t>节和第</w:t>
            </w:r>
            <w:r>
              <w:rPr>
                <w:rFonts w:hint="eastAsia"/>
              </w:rPr>
              <w:t>6</w:t>
            </w:r>
            <w:r w:rsidRPr="00AC6E1A">
              <w:rPr>
                <w:rFonts w:hint="eastAsia"/>
              </w:rPr>
              <w:t>.</w:t>
            </w:r>
            <w:r>
              <w:rPr>
                <w:rFonts w:hint="eastAsia"/>
              </w:rPr>
              <w:t>2</w:t>
            </w:r>
            <w:r w:rsidRPr="00AC6E1A">
              <w:rPr>
                <w:rFonts w:hint="eastAsia"/>
              </w:rPr>
              <w:t>章的要求，或能提供与包装规范</w:t>
            </w:r>
            <w:r>
              <w:rPr>
                <w:rFonts w:hint="eastAsia"/>
              </w:rPr>
              <w:t>P2</w:t>
            </w:r>
            <w:r w:rsidRPr="00AC6E1A">
              <w:rPr>
                <w:rFonts w:hint="eastAsia"/>
              </w:rPr>
              <w:t>00</w:t>
            </w:r>
            <w:r w:rsidRPr="00AC6E1A">
              <w:rPr>
                <w:rFonts w:hint="eastAsia"/>
              </w:rPr>
              <w:t>或</w:t>
            </w:r>
            <w:r>
              <w:rPr>
                <w:rFonts w:hint="eastAsia"/>
              </w:rPr>
              <w:t>P2</w:t>
            </w:r>
            <w:r w:rsidRPr="00AC6E1A">
              <w:rPr>
                <w:rFonts w:hint="eastAsia"/>
              </w:rPr>
              <w:t>0</w:t>
            </w:r>
            <w:r>
              <w:rPr>
                <w:rFonts w:hint="eastAsia"/>
              </w:rPr>
              <w:t>8</w:t>
            </w:r>
            <w:r w:rsidRPr="00AC6E1A">
              <w:rPr>
                <w:rFonts w:hint="eastAsia"/>
              </w:rPr>
              <w:t>规定水平同等的保护；</w:t>
            </w:r>
            <w:r>
              <w:rPr>
                <w:rFonts w:hint="eastAsia"/>
              </w:rPr>
              <w:t>以及</w:t>
            </w:r>
          </w:p>
        </w:tc>
      </w:tr>
      <w:tr w:rsidR="009659C0" w:rsidRPr="00A00AAA" w14:paraId="52E85A2E" w14:textId="77777777" w:rsidTr="00494040">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2807EBA8" w14:textId="326D12D7" w:rsidR="009659C0" w:rsidRPr="00A23C68" w:rsidRDefault="009659C0" w:rsidP="00494040">
            <w:pPr>
              <w:tabs>
                <w:tab w:val="left" w:pos="1418"/>
                <w:tab w:val="left" w:pos="1985"/>
                <w:tab w:val="left" w:pos="2552"/>
                <w:tab w:val="left" w:pos="3119"/>
                <w:tab w:val="left" w:pos="3686"/>
                <w:tab w:val="left" w:pos="4253"/>
                <w:tab w:val="left" w:pos="4820"/>
              </w:tabs>
              <w:spacing w:before="30" w:after="120" w:line="340" w:lineRule="exact"/>
              <w:ind w:left="933" w:right="74" w:hanging="426"/>
            </w:pPr>
            <w:r w:rsidRPr="00A23C68">
              <w:t>(</w:t>
            </w:r>
            <w:r>
              <w:t>e</w:t>
            </w:r>
            <w:r w:rsidRPr="00A23C68">
              <w:t>)</w:t>
            </w:r>
            <w:r w:rsidRPr="00A23C68">
              <w:tab/>
            </w:r>
            <w:r w:rsidRPr="008A1BF4">
              <w:rPr>
                <w:rFonts w:eastAsia="Calibri" w:hint="eastAsia"/>
              </w:rPr>
              <w:t>物品内如果没有贮器，该物品应能将危险物质完全封闭在内，并能防止在正常运输条件下向外释放。</w:t>
            </w:r>
          </w:p>
        </w:tc>
      </w:tr>
      <w:tr w:rsidR="009659C0" w:rsidRPr="00A00AAA" w14:paraId="2AFAA506" w14:textId="77777777" w:rsidTr="0049404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6D881DC" w14:textId="14ED55D2" w:rsidR="009659C0" w:rsidRPr="00A23C68" w:rsidRDefault="009659C0" w:rsidP="00494040">
            <w:pPr>
              <w:tabs>
                <w:tab w:val="left" w:pos="513"/>
                <w:tab w:val="left" w:pos="1418"/>
                <w:tab w:val="left" w:pos="1985"/>
                <w:tab w:val="left" w:pos="2552"/>
                <w:tab w:val="left" w:pos="3119"/>
                <w:tab w:val="left" w:pos="3686"/>
                <w:tab w:val="left" w:pos="4253"/>
                <w:tab w:val="left" w:pos="4820"/>
              </w:tabs>
              <w:spacing w:before="30" w:after="240" w:line="340" w:lineRule="exact"/>
              <w:ind w:left="510" w:right="74" w:hanging="510"/>
            </w:pPr>
            <w:r w:rsidRPr="00A23C68">
              <w:t>(</w:t>
            </w:r>
            <w:r>
              <w:t>3</w:t>
            </w:r>
            <w:r w:rsidRPr="00A23C68">
              <w:t>)</w:t>
            </w:r>
            <w:r w:rsidRPr="00A23C68">
              <w:tab/>
            </w:r>
            <w:r w:rsidRPr="008A1BF4">
              <w:rPr>
                <w:rFonts w:hint="eastAsia"/>
              </w:rPr>
              <w:t>物品包装应能防止在正常运输条件下移动和意外启动。</w:t>
            </w:r>
          </w:p>
        </w:tc>
      </w:tr>
    </w:tbl>
    <w:p w14:paraId="2F0DA242" w14:textId="77777777" w:rsidR="008C2498" w:rsidRDefault="008C2498" w:rsidP="00E50515">
      <w:pPr>
        <w:pStyle w:val="SingleTxtGC"/>
        <w:spacing w:before="120"/>
      </w:pPr>
    </w:p>
    <w:p w14:paraId="2FCE6100" w14:textId="77777777" w:rsidR="008C2498" w:rsidRDefault="008C2498">
      <w:pPr>
        <w:tabs>
          <w:tab w:val="clear" w:pos="431"/>
        </w:tabs>
        <w:overflowPunct/>
        <w:adjustRightInd/>
        <w:snapToGrid/>
        <w:spacing w:line="240" w:lineRule="auto"/>
        <w:jc w:val="left"/>
      </w:pPr>
      <w:r>
        <w:br w:type="page"/>
      </w:r>
    </w:p>
    <w:p w14:paraId="07934321" w14:textId="391683E3" w:rsidR="009659C0" w:rsidRPr="00864C62" w:rsidRDefault="009659C0" w:rsidP="00E50515">
      <w:pPr>
        <w:pStyle w:val="SingleTxtGC"/>
        <w:spacing w:before="120"/>
      </w:pPr>
      <w:r>
        <w:t>4</w:t>
      </w:r>
      <w:r w:rsidRPr="00FE1778">
        <w:t>.</w:t>
      </w:r>
      <w:r>
        <w:t>1</w:t>
      </w:r>
      <w:r w:rsidRPr="00FE1778">
        <w:t>.</w:t>
      </w:r>
      <w:r>
        <w:t>4</w:t>
      </w:r>
      <w:r w:rsidRPr="00FE1778">
        <w:t>.</w:t>
      </w:r>
      <w:r>
        <w:t>3</w:t>
      </w:r>
      <w:r w:rsidRPr="00FE1778">
        <w:tab/>
      </w:r>
      <w:r>
        <w:rPr>
          <w:rFonts w:hint="eastAsia"/>
        </w:rPr>
        <w:t>新增以下</w:t>
      </w:r>
      <w:r>
        <w:t>包装规范</w:t>
      </w:r>
      <w:r>
        <w:t>LP9</w:t>
      </w:r>
      <w:r w:rsidRPr="00FE1778">
        <w:t>0</w:t>
      </w:r>
      <w:r>
        <w:t>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9659C0" w:rsidRPr="00B83C53" w14:paraId="4199B7C5" w14:textId="77777777" w:rsidTr="009659C0">
        <w:trPr>
          <w:cantSplit/>
        </w:trPr>
        <w:tc>
          <w:tcPr>
            <w:tcW w:w="853" w:type="dxa"/>
          </w:tcPr>
          <w:p w14:paraId="3782F2CD" w14:textId="77777777" w:rsidR="009659C0" w:rsidRPr="00B83C53" w:rsidRDefault="009659C0" w:rsidP="009659C0">
            <w:pPr>
              <w:tabs>
                <w:tab w:val="left" w:pos="1418"/>
                <w:tab w:val="left" w:pos="1985"/>
                <w:tab w:val="left" w:pos="2552"/>
                <w:tab w:val="left" w:pos="3119"/>
                <w:tab w:val="left" w:pos="3686"/>
                <w:tab w:val="left" w:pos="4253"/>
                <w:tab w:val="left" w:pos="4820"/>
              </w:tabs>
              <w:spacing w:before="24" w:after="24" w:line="240" w:lineRule="auto"/>
              <w:rPr>
                <w:b/>
                <w:bCs/>
                <w:lang w:val="fr-FR"/>
              </w:rPr>
            </w:pPr>
            <w:r>
              <w:rPr>
                <w:b/>
                <w:bCs/>
                <w:lang w:val="fr-FR"/>
              </w:rPr>
              <w:t>LP9</w:t>
            </w:r>
            <w:r w:rsidRPr="00B83C53">
              <w:rPr>
                <w:b/>
                <w:bCs/>
                <w:lang w:val="fr-FR"/>
              </w:rPr>
              <w:t>0</w:t>
            </w:r>
            <w:r>
              <w:rPr>
                <w:b/>
                <w:bCs/>
                <w:lang w:val="fr-FR"/>
              </w:rPr>
              <w:t>5</w:t>
            </w:r>
          </w:p>
        </w:tc>
        <w:tc>
          <w:tcPr>
            <w:tcW w:w="7938" w:type="dxa"/>
          </w:tcPr>
          <w:p w14:paraId="35A96396" w14:textId="77777777" w:rsidR="009659C0" w:rsidRPr="00E50515" w:rsidRDefault="009659C0" w:rsidP="009659C0">
            <w:pPr>
              <w:tabs>
                <w:tab w:val="left" w:pos="1418"/>
                <w:tab w:val="left" w:pos="1985"/>
                <w:tab w:val="left" w:pos="2552"/>
                <w:tab w:val="left" w:pos="3119"/>
                <w:tab w:val="left" w:pos="3686"/>
                <w:tab w:val="left" w:pos="4253"/>
                <w:tab w:val="left" w:pos="4820"/>
              </w:tabs>
              <w:spacing w:before="24" w:after="24" w:line="240" w:lineRule="auto"/>
              <w:jc w:val="center"/>
              <w:outlineLvl w:val="6"/>
              <w:rPr>
                <w:rFonts w:ascii="Time New Roman" w:eastAsia="SimHei" w:hAnsi="Time New Roman" w:hint="eastAsia"/>
                <w:bCs/>
                <w:lang w:val="fr-FR"/>
              </w:rPr>
            </w:pPr>
            <w:r w:rsidRPr="00E50515">
              <w:rPr>
                <w:rFonts w:ascii="Time New Roman" w:eastAsia="SimHei" w:hAnsi="Time New Roman"/>
                <w:bCs/>
                <w:lang w:val="fr-FR"/>
              </w:rPr>
              <w:t>包装规范</w:t>
            </w:r>
          </w:p>
        </w:tc>
        <w:tc>
          <w:tcPr>
            <w:tcW w:w="850" w:type="dxa"/>
          </w:tcPr>
          <w:p w14:paraId="3E5E456A" w14:textId="77777777" w:rsidR="009659C0" w:rsidRPr="00B83C53" w:rsidRDefault="009659C0" w:rsidP="009659C0">
            <w:pPr>
              <w:tabs>
                <w:tab w:val="left" w:pos="1418"/>
                <w:tab w:val="left" w:pos="1985"/>
                <w:tab w:val="left" w:pos="2552"/>
                <w:tab w:val="left" w:pos="3119"/>
                <w:tab w:val="left" w:pos="3686"/>
                <w:tab w:val="left" w:pos="4253"/>
                <w:tab w:val="left" w:pos="4820"/>
              </w:tabs>
              <w:spacing w:before="24" w:after="24" w:line="240" w:lineRule="auto"/>
              <w:jc w:val="right"/>
              <w:outlineLvl w:val="8"/>
              <w:rPr>
                <w:b/>
                <w:bCs/>
                <w:lang w:val="fr-FR"/>
              </w:rPr>
            </w:pPr>
            <w:r>
              <w:rPr>
                <w:b/>
                <w:bCs/>
                <w:lang w:val="fr-FR"/>
              </w:rPr>
              <w:t>LP9</w:t>
            </w:r>
            <w:r w:rsidRPr="00B83C53">
              <w:rPr>
                <w:b/>
                <w:bCs/>
                <w:lang w:val="fr-FR"/>
              </w:rPr>
              <w:t>0</w:t>
            </w:r>
            <w:r>
              <w:rPr>
                <w:b/>
                <w:bCs/>
                <w:lang w:val="fr-FR"/>
              </w:rPr>
              <w:t>5</w:t>
            </w:r>
          </w:p>
        </w:tc>
      </w:tr>
      <w:tr w:rsidR="009659C0" w:rsidRPr="00B83C53" w14:paraId="47615C3E" w14:textId="77777777" w:rsidTr="009659C0">
        <w:trPr>
          <w:cantSplit/>
        </w:trPr>
        <w:tc>
          <w:tcPr>
            <w:tcW w:w="9641" w:type="dxa"/>
            <w:gridSpan w:val="3"/>
            <w:tcBorders>
              <w:bottom w:val="single" w:sz="6" w:space="0" w:color="auto"/>
            </w:tcBorders>
          </w:tcPr>
          <w:p w14:paraId="412BC640" w14:textId="77777777" w:rsidR="009659C0" w:rsidRPr="00A23C68" w:rsidRDefault="009659C0" w:rsidP="009659C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pPr>
            <w:r w:rsidRPr="000302EF">
              <w:rPr>
                <w:rFonts w:hint="eastAsia"/>
              </w:rPr>
              <w:t>本规范适用于联合国编号</w:t>
            </w:r>
            <w:r>
              <w:t>3</w:t>
            </w:r>
            <w:r w:rsidRPr="00FE1778">
              <w:t>0</w:t>
            </w:r>
            <w:r>
              <w:t>9</w:t>
            </w:r>
            <w:r w:rsidRPr="00FE1778">
              <w:t>0</w:t>
            </w:r>
            <w:r>
              <w:rPr>
                <w:rFonts w:hint="eastAsia"/>
              </w:rPr>
              <w:t>、</w:t>
            </w:r>
            <w:r>
              <w:t>3</w:t>
            </w:r>
            <w:r w:rsidRPr="00FE1778">
              <w:t>0</w:t>
            </w:r>
            <w:r>
              <w:t>91</w:t>
            </w:r>
            <w:r>
              <w:rPr>
                <w:rFonts w:hint="eastAsia"/>
              </w:rPr>
              <w:t>、</w:t>
            </w:r>
            <w:r>
              <w:t>348</w:t>
            </w:r>
            <w:r w:rsidRPr="00FE1778">
              <w:t>0</w:t>
            </w:r>
            <w:r>
              <w:rPr>
                <w:rFonts w:hint="eastAsia"/>
              </w:rPr>
              <w:t>和</w:t>
            </w:r>
            <w:r>
              <w:t>3481</w:t>
            </w:r>
            <w:r w:rsidRPr="003C096B">
              <w:rPr>
                <w:rFonts w:hint="eastAsia"/>
              </w:rPr>
              <w:t>不超过</w:t>
            </w:r>
            <w:r>
              <w:rPr>
                <w:rFonts w:hint="eastAsia"/>
              </w:rPr>
              <w:t>1</w:t>
            </w:r>
            <w:r w:rsidRPr="003C096B">
              <w:rPr>
                <w:rFonts w:hint="eastAsia"/>
              </w:rPr>
              <w:t>00</w:t>
            </w:r>
            <w:r w:rsidRPr="003C096B">
              <w:rPr>
                <w:rFonts w:hint="eastAsia"/>
              </w:rPr>
              <w:t>个电池或电池组的生产批次，</w:t>
            </w:r>
            <w:r>
              <w:rPr>
                <w:rFonts w:hint="eastAsia"/>
              </w:rPr>
              <w:t>以及投产前</w:t>
            </w:r>
            <w:r w:rsidRPr="003C096B">
              <w:rPr>
                <w:rFonts w:hint="eastAsia"/>
              </w:rPr>
              <w:t>生产的电池或电池组</w:t>
            </w:r>
            <w:r>
              <w:rPr>
                <w:rFonts w:hint="eastAsia"/>
              </w:rPr>
              <w:t>原</w:t>
            </w:r>
            <w:r w:rsidRPr="003C096B">
              <w:rPr>
                <w:rFonts w:hint="eastAsia"/>
              </w:rPr>
              <w:t>型，其运输只是为了进行试验</w:t>
            </w:r>
            <w:r>
              <w:rPr>
                <w:rFonts w:hint="eastAsia"/>
              </w:rPr>
              <w:t>。</w:t>
            </w:r>
          </w:p>
        </w:tc>
      </w:tr>
      <w:tr w:rsidR="009659C0" w:rsidRPr="00B83C53" w14:paraId="4B317916" w14:textId="77777777" w:rsidTr="009659C0">
        <w:trPr>
          <w:cantSplit/>
        </w:trPr>
        <w:tc>
          <w:tcPr>
            <w:tcW w:w="9641" w:type="dxa"/>
            <w:gridSpan w:val="3"/>
            <w:tcBorders>
              <w:top w:val="single" w:sz="6" w:space="0" w:color="auto"/>
              <w:bottom w:val="nil"/>
            </w:tcBorders>
          </w:tcPr>
          <w:p w14:paraId="7D1C8BF0" w14:textId="77777777" w:rsidR="009659C0" w:rsidRPr="00A23C68" w:rsidRDefault="009659C0" w:rsidP="0049404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pPr>
            <w:r w:rsidRPr="00080BD2">
              <w:rPr>
                <w:rFonts w:hint="eastAsia"/>
              </w:rPr>
              <w:t>单个的</w:t>
            </w:r>
            <w:r>
              <w:rPr>
                <w:rFonts w:hint="eastAsia"/>
              </w:rPr>
              <w:t>电池组和</w:t>
            </w:r>
            <w:r w:rsidRPr="00080BD2">
              <w:rPr>
                <w:rFonts w:hint="eastAsia"/>
              </w:rPr>
              <w:t>装在一个设备上的电池或电池组，</w:t>
            </w:r>
            <w:r w:rsidRPr="005E7193">
              <w:rPr>
                <w:rFonts w:hint="eastAsia"/>
              </w:rPr>
              <w:t>允许使用下列大型容器，但必须符合</w:t>
            </w:r>
            <w:r>
              <w:rPr>
                <w:rFonts w:hint="eastAsia"/>
                <w:b/>
              </w:rPr>
              <w:t>4</w:t>
            </w:r>
            <w:r w:rsidRPr="00781D75">
              <w:rPr>
                <w:rFonts w:hint="eastAsia"/>
                <w:b/>
              </w:rPr>
              <w:t>.</w:t>
            </w:r>
            <w:r>
              <w:rPr>
                <w:rFonts w:hint="eastAsia"/>
                <w:b/>
              </w:rPr>
              <w:t>1</w:t>
            </w:r>
            <w:r w:rsidRPr="00781D75">
              <w:rPr>
                <w:rFonts w:hint="eastAsia"/>
                <w:b/>
              </w:rPr>
              <w:t>.</w:t>
            </w:r>
            <w:r>
              <w:rPr>
                <w:rFonts w:hint="eastAsia"/>
                <w:b/>
              </w:rPr>
              <w:t>1</w:t>
            </w:r>
            <w:r w:rsidRPr="005E7193">
              <w:rPr>
                <w:rFonts w:hint="eastAsia"/>
              </w:rPr>
              <w:t>和</w:t>
            </w:r>
            <w:r>
              <w:rPr>
                <w:rFonts w:hint="eastAsia"/>
                <w:b/>
              </w:rPr>
              <w:t>4</w:t>
            </w:r>
            <w:r w:rsidRPr="00781D75">
              <w:rPr>
                <w:rFonts w:hint="eastAsia"/>
                <w:b/>
              </w:rPr>
              <w:t>.</w:t>
            </w:r>
            <w:r>
              <w:rPr>
                <w:rFonts w:hint="eastAsia"/>
                <w:b/>
              </w:rPr>
              <w:t>1</w:t>
            </w:r>
            <w:r w:rsidRPr="00781D75">
              <w:rPr>
                <w:rFonts w:hint="eastAsia"/>
                <w:b/>
              </w:rPr>
              <w:t>.</w:t>
            </w:r>
            <w:r>
              <w:rPr>
                <w:rFonts w:hint="eastAsia"/>
                <w:b/>
              </w:rPr>
              <w:t>3</w:t>
            </w:r>
            <w:r w:rsidRPr="005E7193">
              <w:rPr>
                <w:rFonts w:hint="eastAsia"/>
              </w:rPr>
              <w:t>的一般规定：</w:t>
            </w:r>
          </w:p>
        </w:tc>
      </w:tr>
      <w:tr w:rsidR="009659C0" w:rsidRPr="00B83C53" w14:paraId="2E981953" w14:textId="77777777" w:rsidTr="009659C0">
        <w:trPr>
          <w:cantSplit/>
        </w:trPr>
        <w:tc>
          <w:tcPr>
            <w:tcW w:w="9641" w:type="dxa"/>
            <w:gridSpan w:val="3"/>
            <w:tcBorders>
              <w:top w:val="nil"/>
              <w:bottom w:val="nil"/>
            </w:tcBorders>
          </w:tcPr>
          <w:p w14:paraId="43FF276B" w14:textId="77777777" w:rsidR="009659C0" w:rsidRPr="00B83C53" w:rsidRDefault="009659C0" w:rsidP="009659C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rPr>
                <w:lang w:val="fr-FR"/>
              </w:rPr>
            </w:pPr>
            <w:r>
              <w:t>(1</w:t>
            </w:r>
            <w:r w:rsidRPr="00E77163">
              <w:t>)</w:t>
            </w:r>
            <w:r w:rsidRPr="00E77163">
              <w:tab/>
            </w:r>
            <w:r>
              <w:rPr>
                <w:rFonts w:hint="eastAsia"/>
              </w:rPr>
              <w:t>单个电池组：</w:t>
            </w:r>
          </w:p>
        </w:tc>
      </w:tr>
      <w:tr w:rsidR="009659C0" w:rsidRPr="00B83C53" w14:paraId="3AC2CBD3" w14:textId="77777777" w:rsidTr="009659C0">
        <w:trPr>
          <w:cantSplit/>
        </w:trPr>
        <w:tc>
          <w:tcPr>
            <w:tcW w:w="9641" w:type="dxa"/>
            <w:gridSpan w:val="3"/>
            <w:tcBorders>
              <w:top w:val="nil"/>
              <w:bottom w:val="nil"/>
            </w:tcBorders>
          </w:tcPr>
          <w:p w14:paraId="1C105CBF" w14:textId="77777777" w:rsidR="009659C0" w:rsidRPr="00E77163" w:rsidRDefault="009659C0" w:rsidP="009659C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pacing w:before="24" w:after="24" w:line="234" w:lineRule="auto"/>
              <w:ind w:left="1222" w:hanging="567"/>
              <w:rPr>
                <w:rFonts w:asciiTheme="majorBidi" w:hAnsiTheme="majorBidi" w:cstheme="majorBidi"/>
              </w:rPr>
            </w:pPr>
            <w:r w:rsidRPr="002336DE">
              <w:rPr>
                <w:rFonts w:hint="eastAsia"/>
              </w:rPr>
              <w:t>以下材料制成的硬质大型容器，符合</w:t>
            </w:r>
            <w:r>
              <w:rPr>
                <w:rFonts w:hint="eastAsia"/>
              </w:rPr>
              <w:t>II</w:t>
            </w:r>
            <w:r w:rsidRPr="002336DE">
              <w:rPr>
                <w:rFonts w:hint="eastAsia"/>
              </w:rPr>
              <w:t>类包装性能水平：</w:t>
            </w:r>
          </w:p>
        </w:tc>
      </w:tr>
      <w:tr w:rsidR="009659C0" w:rsidRPr="00B83C53" w14:paraId="7D1E207A" w14:textId="77777777" w:rsidTr="009659C0">
        <w:trPr>
          <w:cantSplit/>
        </w:trPr>
        <w:tc>
          <w:tcPr>
            <w:tcW w:w="9641" w:type="dxa"/>
            <w:gridSpan w:val="3"/>
            <w:tcBorders>
              <w:top w:val="nil"/>
              <w:bottom w:val="nil"/>
            </w:tcBorders>
          </w:tcPr>
          <w:p w14:paraId="5E123F95" w14:textId="28DCFAF4" w:rsidR="009659C0" w:rsidRPr="00A73FA3" w:rsidRDefault="009659C0" w:rsidP="008C2498">
            <w:pPr>
              <w:tabs>
                <w:tab w:val="left" w:pos="1418"/>
                <w:tab w:val="left" w:pos="1985"/>
                <w:tab w:val="left" w:pos="2552"/>
                <w:tab w:val="left" w:pos="3119"/>
                <w:tab w:val="left" w:pos="3686"/>
                <w:tab w:val="left" w:pos="4253"/>
                <w:tab w:val="left" w:pos="4820"/>
              </w:tabs>
              <w:spacing w:after="40" w:line="240" w:lineRule="auto"/>
              <w:ind w:left="933"/>
            </w:pPr>
            <w:r>
              <w:rPr>
                <w:rFonts w:hint="eastAsia"/>
              </w:rPr>
              <w:t>钢</w:t>
            </w:r>
            <w:r>
              <w:rPr>
                <w:rFonts w:hint="eastAsia"/>
              </w:rPr>
              <w:t>(50A)</w:t>
            </w:r>
            <w:r>
              <w:rPr>
                <w:rFonts w:hint="eastAsia"/>
              </w:rPr>
              <w:t>；</w:t>
            </w:r>
          </w:p>
        </w:tc>
      </w:tr>
      <w:tr w:rsidR="009659C0" w:rsidRPr="00B83C53" w14:paraId="70EE9708" w14:textId="77777777" w:rsidTr="009659C0">
        <w:trPr>
          <w:cantSplit/>
        </w:trPr>
        <w:tc>
          <w:tcPr>
            <w:tcW w:w="9641" w:type="dxa"/>
            <w:gridSpan w:val="3"/>
            <w:tcBorders>
              <w:top w:val="nil"/>
              <w:bottom w:val="nil"/>
            </w:tcBorders>
          </w:tcPr>
          <w:p w14:paraId="07D0D100" w14:textId="6546A92D" w:rsidR="009659C0" w:rsidRDefault="009659C0" w:rsidP="008C2498">
            <w:pPr>
              <w:tabs>
                <w:tab w:val="left" w:pos="1418"/>
                <w:tab w:val="left" w:pos="1985"/>
                <w:tab w:val="left" w:pos="2552"/>
                <w:tab w:val="left" w:pos="3119"/>
                <w:tab w:val="left" w:pos="3686"/>
                <w:tab w:val="left" w:pos="4253"/>
                <w:tab w:val="left" w:pos="4820"/>
              </w:tabs>
              <w:spacing w:after="40" w:line="240" w:lineRule="auto"/>
              <w:ind w:left="933"/>
              <w:rPr>
                <w:iCs/>
                <w:lang w:val="pt-BR"/>
              </w:rPr>
            </w:pPr>
            <w:r>
              <w:rPr>
                <w:rFonts w:hint="eastAsia"/>
              </w:rPr>
              <w:t>铝</w:t>
            </w:r>
            <w:r>
              <w:rPr>
                <w:rFonts w:hint="eastAsia"/>
              </w:rPr>
              <w:t>(50B)</w:t>
            </w:r>
            <w:r>
              <w:rPr>
                <w:rFonts w:hint="eastAsia"/>
              </w:rPr>
              <w:t>；</w:t>
            </w:r>
          </w:p>
        </w:tc>
      </w:tr>
      <w:tr w:rsidR="009659C0" w:rsidRPr="00B83C53" w14:paraId="04088071" w14:textId="77777777" w:rsidTr="009659C0">
        <w:trPr>
          <w:cantSplit/>
        </w:trPr>
        <w:tc>
          <w:tcPr>
            <w:tcW w:w="9641" w:type="dxa"/>
            <w:gridSpan w:val="3"/>
            <w:tcBorders>
              <w:top w:val="nil"/>
              <w:bottom w:val="nil"/>
            </w:tcBorders>
          </w:tcPr>
          <w:p w14:paraId="0C250A4A" w14:textId="65759BAE" w:rsidR="009659C0" w:rsidRPr="004E36F9" w:rsidRDefault="009659C0" w:rsidP="008C2498">
            <w:pPr>
              <w:tabs>
                <w:tab w:val="left" w:pos="1418"/>
                <w:tab w:val="left" w:pos="1985"/>
                <w:tab w:val="left" w:pos="2552"/>
                <w:tab w:val="left" w:pos="3119"/>
                <w:tab w:val="left" w:pos="3686"/>
                <w:tab w:val="left" w:pos="4253"/>
                <w:tab w:val="left" w:pos="4820"/>
              </w:tabs>
              <w:spacing w:after="40" w:line="240" w:lineRule="auto"/>
              <w:ind w:left="933"/>
            </w:pPr>
            <w:r>
              <w:rPr>
                <w:rFonts w:hint="eastAsia"/>
              </w:rPr>
              <w:t>钢或铝以外的金属</w:t>
            </w:r>
            <w:r>
              <w:rPr>
                <w:rFonts w:hint="eastAsia"/>
              </w:rPr>
              <w:t>(50N)</w:t>
            </w:r>
            <w:r>
              <w:rPr>
                <w:rFonts w:hint="eastAsia"/>
              </w:rPr>
              <w:t>；</w:t>
            </w:r>
          </w:p>
        </w:tc>
      </w:tr>
      <w:tr w:rsidR="009659C0" w:rsidRPr="00B83C53" w14:paraId="4ECC67CE" w14:textId="77777777" w:rsidTr="009659C0">
        <w:trPr>
          <w:cantSplit/>
        </w:trPr>
        <w:tc>
          <w:tcPr>
            <w:tcW w:w="9641" w:type="dxa"/>
            <w:gridSpan w:val="3"/>
            <w:tcBorders>
              <w:top w:val="nil"/>
              <w:bottom w:val="nil"/>
            </w:tcBorders>
          </w:tcPr>
          <w:p w14:paraId="5534346F" w14:textId="2682D9A4" w:rsidR="009659C0" w:rsidRPr="00441ED5" w:rsidRDefault="009659C0" w:rsidP="008C2498">
            <w:pPr>
              <w:tabs>
                <w:tab w:val="left" w:pos="1418"/>
                <w:tab w:val="left" w:pos="1985"/>
                <w:tab w:val="left" w:pos="2552"/>
                <w:tab w:val="left" w:pos="3119"/>
                <w:tab w:val="left" w:pos="3686"/>
                <w:tab w:val="left" w:pos="4253"/>
                <w:tab w:val="left" w:pos="4820"/>
              </w:tabs>
              <w:spacing w:after="40" w:line="240" w:lineRule="auto"/>
              <w:ind w:left="933"/>
              <w:rPr>
                <w:iCs/>
              </w:rPr>
            </w:pPr>
            <w:r w:rsidRPr="004E36F9">
              <w:rPr>
                <w:rFonts w:hint="eastAsia"/>
              </w:rPr>
              <w:t>硬塑料</w:t>
            </w:r>
            <w:r w:rsidRPr="004E36F9">
              <w:rPr>
                <w:rFonts w:hint="eastAsia"/>
              </w:rPr>
              <w:t>(</w:t>
            </w:r>
            <w:r>
              <w:rPr>
                <w:rFonts w:hint="eastAsia"/>
              </w:rPr>
              <w:t>5</w:t>
            </w:r>
            <w:r w:rsidRPr="004E36F9">
              <w:rPr>
                <w:rFonts w:hint="eastAsia"/>
              </w:rPr>
              <w:t>0</w:t>
            </w:r>
            <w:r>
              <w:rPr>
                <w:rFonts w:hint="eastAsia"/>
              </w:rPr>
              <w:t>H</w:t>
            </w:r>
            <w:r w:rsidRPr="004E36F9">
              <w:rPr>
                <w:rFonts w:hint="eastAsia"/>
              </w:rPr>
              <w:t>)</w:t>
            </w:r>
            <w:r>
              <w:rPr>
                <w:rFonts w:hint="eastAsia"/>
              </w:rPr>
              <w:t>；</w:t>
            </w:r>
          </w:p>
        </w:tc>
      </w:tr>
      <w:tr w:rsidR="009659C0" w:rsidRPr="00B83C53" w14:paraId="18AF40B3" w14:textId="77777777" w:rsidTr="009659C0">
        <w:trPr>
          <w:cantSplit/>
        </w:trPr>
        <w:tc>
          <w:tcPr>
            <w:tcW w:w="9641" w:type="dxa"/>
            <w:gridSpan w:val="3"/>
            <w:tcBorders>
              <w:top w:val="nil"/>
              <w:bottom w:val="nil"/>
            </w:tcBorders>
          </w:tcPr>
          <w:p w14:paraId="12B72FBE" w14:textId="7B4E547B" w:rsidR="009659C0" w:rsidRPr="00441ED5" w:rsidRDefault="009659C0" w:rsidP="008C2498">
            <w:pPr>
              <w:tabs>
                <w:tab w:val="left" w:pos="1418"/>
                <w:tab w:val="left" w:pos="1985"/>
                <w:tab w:val="left" w:pos="2552"/>
                <w:tab w:val="left" w:pos="3119"/>
                <w:tab w:val="left" w:pos="3686"/>
                <w:tab w:val="left" w:pos="4253"/>
                <w:tab w:val="left" w:pos="4820"/>
              </w:tabs>
              <w:spacing w:after="40" w:line="240" w:lineRule="auto"/>
              <w:ind w:left="933"/>
              <w:rPr>
                <w:iCs/>
              </w:rPr>
            </w:pPr>
            <w:r w:rsidRPr="00A73FA3">
              <w:rPr>
                <w:rFonts w:hint="eastAsia"/>
              </w:rPr>
              <w:t>天然木</w:t>
            </w:r>
            <w:r w:rsidRPr="00A73FA3">
              <w:rPr>
                <w:rFonts w:hint="eastAsia"/>
              </w:rPr>
              <w:t>(</w:t>
            </w:r>
            <w:r>
              <w:rPr>
                <w:rFonts w:hint="eastAsia"/>
              </w:rPr>
              <w:t>5</w:t>
            </w:r>
            <w:r w:rsidRPr="00A73FA3">
              <w:rPr>
                <w:rFonts w:hint="eastAsia"/>
              </w:rPr>
              <w:t>0</w:t>
            </w:r>
            <w:r>
              <w:rPr>
                <w:rFonts w:hint="eastAsia"/>
              </w:rPr>
              <w:t>C</w:t>
            </w:r>
            <w:r w:rsidRPr="00A73FA3">
              <w:rPr>
                <w:rFonts w:hint="eastAsia"/>
              </w:rPr>
              <w:t>)</w:t>
            </w:r>
            <w:r>
              <w:rPr>
                <w:rFonts w:hint="eastAsia"/>
              </w:rPr>
              <w:t>；</w:t>
            </w:r>
          </w:p>
        </w:tc>
      </w:tr>
      <w:tr w:rsidR="009659C0" w:rsidRPr="00B83C53" w14:paraId="5E35869F" w14:textId="77777777" w:rsidTr="009659C0">
        <w:trPr>
          <w:cantSplit/>
        </w:trPr>
        <w:tc>
          <w:tcPr>
            <w:tcW w:w="9641" w:type="dxa"/>
            <w:gridSpan w:val="3"/>
            <w:tcBorders>
              <w:top w:val="nil"/>
              <w:bottom w:val="nil"/>
            </w:tcBorders>
          </w:tcPr>
          <w:p w14:paraId="1651E11B" w14:textId="30218E80" w:rsidR="009659C0" w:rsidRPr="00441ED5" w:rsidRDefault="009659C0" w:rsidP="008C2498">
            <w:pPr>
              <w:tabs>
                <w:tab w:val="left" w:pos="1418"/>
                <w:tab w:val="left" w:pos="1985"/>
                <w:tab w:val="left" w:pos="2552"/>
                <w:tab w:val="left" w:pos="3119"/>
                <w:tab w:val="left" w:pos="3686"/>
                <w:tab w:val="left" w:pos="4253"/>
                <w:tab w:val="left" w:pos="4820"/>
              </w:tabs>
              <w:spacing w:after="40" w:line="240" w:lineRule="auto"/>
              <w:ind w:left="933"/>
              <w:rPr>
                <w:iCs/>
              </w:rPr>
            </w:pPr>
            <w:r w:rsidRPr="00A73FA3">
              <w:rPr>
                <w:rFonts w:hint="eastAsia"/>
              </w:rPr>
              <w:t>胶合板</w:t>
            </w:r>
            <w:r w:rsidRPr="00A73FA3">
              <w:rPr>
                <w:rFonts w:hint="eastAsia"/>
              </w:rPr>
              <w:t>(</w:t>
            </w:r>
            <w:r>
              <w:rPr>
                <w:rFonts w:hint="eastAsia"/>
              </w:rPr>
              <w:t>5</w:t>
            </w:r>
            <w:r w:rsidRPr="00A73FA3">
              <w:rPr>
                <w:rFonts w:hint="eastAsia"/>
              </w:rPr>
              <w:t>0</w:t>
            </w:r>
            <w:r>
              <w:rPr>
                <w:rFonts w:hint="eastAsia"/>
              </w:rPr>
              <w:t>D</w:t>
            </w:r>
            <w:r w:rsidRPr="00A73FA3">
              <w:rPr>
                <w:rFonts w:hint="eastAsia"/>
              </w:rPr>
              <w:t>)</w:t>
            </w:r>
            <w:r>
              <w:rPr>
                <w:rFonts w:hint="eastAsia"/>
              </w:rPr>
              <w:t>；</w:t>
            </w:r>
          </w:p>
        </w:tc>
      </w:tr>
      <w:tr w:rsidR="009659C0" w:rsidRPr="00B83C53" w14:paraId="64011C1A" w14:textId="77777777" w:rsidTr="009659C0">
        <w:trPr>
          <w:cantSplit/>
        </w:trPr>
        <w:tc>
          <w:tcPr>
            <w:tcW w:w="9641" w:type="dxa"/>
            <w:gridSpan w:val="3"/>
            <w:tcBorders>
              <w:top w:val="nil"/>
              <w:bottom w:val="nil"/>
            </w:tcBorders>
          </w:tcPr>
          <w:p w14:paraId="467A7C58" w14:textId="6B89ACC8" w:rsidR="009659C0" w:rsidRPr="00441ED5" w:rsidRDefault="009659C0" w:rsidP="008C2498">
            <w:pPr>
              <w:tabs>
                <w:tab w:val="left" w:pos="1418"/>
                <w:tab w:val="left" w:pos="1985"/>
                <w:tab w:val="left" w:pos="2552"/>
                <w:tab w:val="left" w:pos="3119"/>
                <w:tab w:val="left" w:pos="3686"/>
                <w:tab w:val="left" w:pos="4253"/>
                <w:tab w:val="left" w:pos="4820"/>
              </w:tabs>
              <w:spacing w:after="40" w:line="240" w:lineRule="auto"/>
              <w:ind w:left="933"/>
              <w:rPr>
                <w:iCs/>
              </w:rPr>
            </w:pPr>
            <w:r>
              <w:rPr>
                <w:rFonts w:hint="eastAsia"/>
              </w:rPr>
              <w:t>再生木</w:t>
            </w:r>
            <w:r>
              <w:rPr>
                <w:rFonts w:hint="eastAsia"/>
              </w:rPr>
              <w:t>(50F)</w:t>
            </w:r>
            <w:r>
              <w:rPr>
                <w:rFonts w:hint="eastAsia"/>
              </w:rPr>
              <w:t>；</w:t>
            </w:r>
          </w:p>
        </w:tc>
      </w:tr>
      <w:tr w:rsidR="009659C0" w:rsidRPr="00B83C53" w14:paraId="27543E38" w14:textId="77777777" w:rsidTr="009659C0">
        <w:trPr>
          <w:cantSplit/>
        </w:trPr>
        <w:tc>
          <w:tcPr>
            <w:tcW w:w="9641" w:type="dxa"/>
            <w:gridSpan w:val="3"/>
            <w:tcBorders>
              <w:top w:val="nil"/>
              <w:bottom w:val="nil"/>
            </w:tcBorders>
          </w:tcPr>
          <w:p w14:paraId="199FED03" w14:textId="212FA70B" w:rsidR="009659C0" w:rsidRPr="00441ED5" w:rsidRDefault="009659C0" w:rsidP="008C2498">
            <w:pPr>
              <w:tabs>
                <w:tab w:val="left" w:pos="1418"/>
                <w:tab w:val="left" w:pos="1985"/>
                <w:tab w:val="left" w:pos="2552"/>
                <w:tab w:val="left" w:pos="3119"/>
                <w:tab w:val="left" w:pos="3686"/>
                <w:tab w:val="left" w:pos="4253"/>
                <w:tab w:val="left" w:pos="4820"/>
              </w:tabs>
              <w:spacing w:after="40" w:line="240" w:lineRule="auto"/>
              <w:ind w:left="933"/>
              <w:rPr>
                <w:iCs/>
              </w:rPr>
            </w:pPr>
            <w:r>
              <w:rPr>
                <w:rFonts w:hint="eastAsia"/>
              </w:rPr>
              <w:t>硬纤维板</w:t>
            </w:r>
            <w:r>
              <w:rPr>
                <w:rFonts w:hint="eastAsia"/>
              </w:rPr>
              <w:t>(50G)</w:t>
            </w:r>
            <w:r>
              <w:rPr>
                <w:rFonts w:hint="eastAsia"/>
              </w:rPr>
              <w:t>。</w:t>
            </w:r>
          </w:p>
        </w:tc>
      </w:tr>
      <w:tr w:rsidR="009659C0" w:rsidRPr="00B83C53" w14:paraId="6B2410B0" w14:textId="77777777" w:rsidTr="009659C0">
        <w:trPr>
          <w:cantSplit/>
        </w:trPr>
        <w:tc>
          <w:tcPr>
            <w:tcW w:w="9641" w:type="dxa"/>
            <w:gridSpan w:val="3"/>
            <w:tcBorders>
              <w:top w:val="nil"/>
              <w:bottom w:val="nil"/>
            </w:tcBorders>
          </w:tcPr>
          <w:p w14:paraId="65E3B1AC" w14:textId="77777777" w:rsidR="009659C0" w:rsidRPr="00E77163" w:rsidRDefault="009659C0" w:rsidP="008C2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40" w:line="234" w:lineRule="auto"/>
              <w:ind w:left="622"/>
              <w:rPr>
                <w:rFonts w:asciiTheme="majorBidi" w:hAnsiTheme="majorBidi" w:cstheme="majorBidi"/>
              </w:rPr>
            </w:pPr>
            <w:r w:rsidRPr="002336DE">
              <w:rPr>
                <w:rFonts w:hint="eastAsia"/>
              </w:rPr>
              <w:t>大型容器</w:t>
            </w:r>
            <w:r>
              <w:rPr>
                <w:rFonts w:hint="eastAsia"/>
              </w:rPr>
              <w:t>还</w:t>
            </w:r>
            <w:r w:rsidRPr="002336DE">
              <w:rPr>
                <w:rFonts w:hint="eastAsia"/>
              </w:rPr>
              <w:t>应符合下列条件：</w:t>
            </w:r>
          </w:p>
        </w:tc>
      </w:tr>
      <w:tr w:rsidR="009659C0" w:rsidRPr="00B83C53" w14:paraId="7D006695" w14:textId="77777777" w:rsidTr="009659C0">
        <w:trPr>
          <w:cantSplit/>
        </w:trPr>
        <w:tc>
          <w:tcPr>
            <w:tcW w:w="9641" w:type="dxa"/>
            <w:gridSpan w:val="3"/>
            <w:tcBorders>
              <w:top w:val="nil"/>
              <w:bottom w:val="nil"/>
            </w:tcBorders>
          </w:tcPr>
          <w:p w14:paraId="61A11DC8" w14:textId="77777777" w:rsidR="009659C0" w:rsidRPr="00E77163"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rPr>
            </w:pPr>
            <w:r>
              <w:rPr>
                <w:rFonts w:asciiTheme="majorBidi" w:hAnsiTheme="majorBidi" w:cstheme="majorBidi"/>
                <w:bCs/>
              </w:rPr>
              <w:t>(a</w:t>
            </w:r>
            <w:r w:rsidRPr="00E77163">
              <w:rPr>
                <w:rFonts w:asciiTheme="majorBidi" w:hAnsiTheme="majorBidi" w:cstheme="majorBidi"/>
                <w:bCs/>
              </w:rPr>
              <w:t>)</w:t>
            </w:r>
            <w:r w:rsidRPr="00E77163">
              <w:rPr>
                <w:rFonts w:asciiTheme="majorBidi" w:hAnsiTheme="majorBidi" w:cstheme="majorBidi"/>
                <w:bCs/>
              </w:rPr>
              <w:tab/>
            </w:r>
            <w:r>
              <w:rPr>
                <w:rFonts w:asciiTheme="majorBidi" w:hAnsiTheme="majorBidi" w:cstheme="majorBidi" w:hint="eastAsia"/>
                <w:bCs/>
              </w:rPr>
              <w:t>尺寸、形状或重量不同的一个电池组可装在以上所列的一种设计类型经过试验的外容器内，但包件的总毛重不得超过经过试验的设计类型的毛重；</w:t>
            </w:r>
          </w:p>
        </w:tc>
      </w:tr>
      <w:tr w:rsidR="009659C0" w:rsidRPr="00B83C53" w14:paraId="3E1F5E8F" w14:textId="77777777" w:rsidTr="009659C0">
        <w:trPr>
          <w:cantSplit/>
        </w:trPr>
        <w:tc>
          <w:tcPr>
            <w:tcW w:w="9641" w:type="dxa"/>
            <w:gridSpan w:val="3"/>
            <w:tcBorders>
              <w:top w:val="nil"/>
              <w:bottom w:val="nil"/>
            </w:tcBorders>
          </w:tcPr>
          <w:p w14:paraId="136C55AC" w14:textId="77777777" w:rsidR="009659C0" w:rsidRPr="00E77163"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bCs/>
              </w:rPr>
            </w:pPr>
            <w:r>
              <w:rPr>
                <w:rFonts w:asciiTheme="majorBidi" w:hAnsiTheme="majorBidi" w:cstheme="majorBidi"/>
              </w:rPr>
              <w:t>(b</w:t>
            </w:r>
            <w:r w:rsidRPr="00E77163">
              <w:rPr>
                <w:rFonts w:asciiTheme="majorBidi" w:hAnsiTheme="majorBidi" w:cstheme="majorBidi"/>
              </w:rPr>
              <w:t>)</w:t>
            </w:r>
            <w:r w:rsidRPr="00E77163">
              <w:rPr>
                <w:rFonts w:asciiTheme="majorBidi" w:hAnsiTheme="majorBidi" w:cstheme="majorBidi"/>
              </w:rPr>
              <w:tab/>
            </w:r>
            <w:r>
              <w:rPr>
                <w:rFonts w:asciiTheme="majorBidi" w:hAnsiTheme="majorBidi" w:cstheme="majorBidi" w:hint="eastAsia"/>
              </w:rPr>
              <w:t>电池组应装入内容器，再置入外容器；</w:t>
            </w:r>
          </w:p>
        </w:tc>
      </w:tr>
      <w:tr w:rsidR="009659C0" w:rsidRPr="00B83C53" w14:paraId="1B5870C7" w14:textId="77777777" w:rsidTr="009659C0">
        <w:trPr>
          <w:cantSplit/>
        </w:trPr>
        <w:tc>
          <w:tcPr>
            <w:tcW w:w="9641" w:type="dxa"/>
            <w:gridSpan w:val="3"/>
            <w:tcBorders>
              <w:top w:val="nil"/>
              <w:bottom w:val="nil"/>
            </w:tcBorders>
          </w:tcPr>
          <w:p w14:paraId="547B5AD5" w14:textId="77777777" w:rsidR="009659C0" w:rsidRPr="00B83C53"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bCs/>
              </w:rPr>
            </w:pPr>
            <w:r>
              <w:rPr>
                <w:rFonts w:asciiTheme="majorBidi" w:hAnsiTheme="majorBidi" w:cstheme="majorBidi"/>
                <w:bCs/>
              </w:rPr>
              <w:t>(c</w:t>
            </w:r>
            <w:r w:rsidRPr="00E77163">
              <w:rPr>
                <w:rFonts w:asciiTheme="majorBidi" w:hAnsiTheme="majorBidi" w:cstheme="majorBidi"/>
                <w:bCs/>
              </w:rPr>
              <w:t>)</w:t>
            </w:r>
            <w:r w:rsidRPr="00E77163">
              <w:rPr>
                <w:rFonts w:asciiTheme="majorBidi" w:hAnsiTheme="majorBidi" w:cstheme="majorBidi"/>
                <w:bCs/>
              </w:rPr>
              <w:tab/>
            </w:r>
            <w:r w:rsidRPr="00494040">
              <w:rPr>
                <w:rFonts w:asciiTheme="majorBidi" w:hAnsiTheme="majorBidi" w:cstheme="majorBidi" w:hint="eastAsia"/>
                <w:bCs/>
                <w:spacing w:val="-4"/>
              </w:rPr>
              <w:t>内容器应使用足够的不可燃、不导电的绝热材料完全包裹加以保护，以防形成危险的高温；</w:t>
            </w:r>
          </w:p>
        </w:tc>
      </w:tr>
      <w:tr w:rsidR="009659C0" w:rsidRPr="00B83C53" w14:paraId="1D6EED3F" w14:textId="77777777" w:rsidTr="009659C0">
        <w:trPr>
          <w:cantSplit/>
        </w:trPr>
        <w:tc>
          <w:tcPr>
            <w:tcW w:w="9641" w:type="dxa"/>
            <w:gridSpan w:val="3"/>
            <w:tcBorders>
              <w:top w:val="nil"/>
              <w:bottom w:val="nil"/>
            </w:tcBorders>
          </w:tcPr>
          <w:p w14:paraId="2AEB3C24" w14:textId="77777777" w:rsidR="009659C0" w:rsidRPr="00E77163"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bCs/>
              </w:rPr>
            </w:pPr>
            <w:r>
              <w:rPr>
                <w:rFonts w:asciiTheme="majorBidi" w:hAnsiTheme="majorBidi" w:cstheme="majorBidi"/>
              </w:rPr>
              <w:t>(d</w:t>
            </w:r>
            <w:r w:rsidRPr="00E77163">
              <w:rPr>
                <w:rFonts w:asciiTheme="majorBidi" w:hAnsiTheme="majorBidi" w:cstheme="majorBidi"/>
              </w:rPr>
              <w:t>)</w:t>
            </w:r>
            <w:r w:rsidRPr="00E77163">
              <w:rPr>
                <w:rFonts w:asciiTheme="majorBidi" w:hAnsiTheme="majorBidi" w:cstheme="majorBidi"/>
              </w:rPr>
              <w:tab/>
            </w:r>
            <w:r>
              <w:rPr>
                <w:rFonts w:asciiTheme="majorBidi" w:hAnsiTheme="majorBidi" w:cstheme="majorBidi" w:hint="eastAsia"/>
              </w:rPr>
              <w:t>应采取适当措施，以尽量减小震动和冲击的影响，并防止电池组在包件内移动而导致运输中损坏和形成危险的状况</w:t>
            </w:r>
            <w:r>
              <w:rPr>
                <w:rFonts w:hint="eastAsia"/>
              </w:rPr>
              <w:t>。为满足本项要求使用衬垫材料时，此种材料应是不可燃和不导电的材料；并且</w:t>
            </w:r>
          </w:p>
        </w:tc>
      </w:tr>
      <w:tr w:rsidR="009659C0" w:rsidRPr="00B83C53" w14:paraId="147CD1B0" w14:textId="77777777" w:rsidTr="009659C0">
        <w:trPr>
          <w:cantSplit/>
        </w:trPr>
        <w:tc>
          <w:tcPr>
            <w:tcW w:w="9641" w:type="dxa"/>
            <w:gridSpan w:val="3"/>
            <w:tcBorders>
              <w:top w:val="nil"/>
              <w:bottom w:val="nil"/>
            </w:tcBorders>
          </w:tcPr>
          <w:p w14:paraId="43905E42" w14:textId="77777777" w:rsidR="009659C0" w:rsidRPr="00E77163"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40" w:line="235" w:lineRule="auto"/>
              <w:ind w:left="1225" w:hanging="567"/>
              <w:rPr>
                <w:rFonts w:asciiTheme="majorBidi" w:hAnsiTheme="majorBidi" w:cstheme="majorBidi"/>
              </w:rPr>
            </w:pPr>
            <w:r>
              <w:rPr>
                <w:rFonts w:asciiTheme="majorBidi" w:hAnsiTheme="majorBidi" w:cstheme="majorBidi"/>
              </w:rPr>
              <w:t>(e</w:t>
            </w:r>
            <w:r w:rsidRPr="00E77163">
              <w:rPr>
                <w:rFonts w:asciiTheme="majorBidi" w:hAnsiTheme="majorBidi" w:cstheme="majorBidi"/>
              </w:rPr>
              <w:t>)</w:t>
            </w:r>
            <w:r w:rsidRPr="00E77163">
              <w:rPr>
                <w:rFonts w:asciiTheme="majorBidi" w:hAnsiTheme="majorBidi" w:cstheme="majorBidi"/>
              </w:rPr>
              <w:tab/>
            </w:r>
            <w:r>
              <w:rPr>
                <w:rFonts w:asciiTheme="majorBidi" w:hAnsiTheme="majorBidi" w:cstheme="majorBidi" w:hint="eastAsia"/>
              </w:rPr>
              <w:t>应按照大型容器实际和制造国承认的标准评估不可燃性。</w:t>
            </w:r>
          </w:p>
        </w:tc>
      </w:tr>
      <w:tr w:rsidR="009659C0" w:rsidRPr="00B83C53" w14:paraId="6F739F6E" w14:textId="77777777" w:rsidTr="009659C0">
        <w:trPr>
          <w:cantSplit/>
        </w:trPr>
        <w:tc>
          <w:tcPr>
            <w:tcW w:w="9641" w:type="dxa"/>
            <w:gridSpan w:val="3"/>
            <w:tcBorders>
              <w:top w:val="nil"/>
              <w:bottom w:val="nil"/>
            </w:tcBorders>
          </w:tcPr>
          <w:p w14:paraId="1384F9E6" w14:textId="77777777" w:rsidR="009659C0" w:rsidRPr="00A23C68" w:rsidRDefault="009659C0" w:rsidP="00494040">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pacing w:before="24" w:after="40" w:line="240" w:lineRule="auto"/>
              <w:ind w:left="624" w:hanging="624"/>
            </w:pPr>
            <w:r>
              <w:rPr>
                <w:rFonts w:asciiTheme="majorBidi" w:hAnsiTheme="majorBidi" w:cstheme="majorBidi"/>
              </w:rPr>
              <w:t>(2</w:t>
            </w:r>
            <w:r w:rsidRPr="00E77163">
              <w:rPr>
                <w:rFonts w:asciiTheme="majorBidi" w:hAnsiTheme="majorBidi" w:cstheme="majorBidi"/>
              </w:rPr>
              <w:t>)</w:t>
            </w:r>
            <w:r w:rsidRPr="00E77163">
              <w:rPr>
                <w:rFonts w:asciiTheme="majorBidi" w:hAnsiTheme="majorBidi" w:cstheme="majorBidi"/>
              </w:rPr>
              <w:tab/>
            </w:r>
            <w:r w:rsidRPr="00080BD2">
              <w:rPr>
                <w:rFonts w:hint="eastAsia"/>
              </w:rPr>
              <w:t>一个设备上的电池或电池组</w:t>
            </w:r>
            <w:r>
              <w:rPr>
                <w:rFonts w:hint="eastAsia"/>
              </w:rPr>
              <w:t>：</w:t>
            </w:r>
          </w:p>
        </w:tc>
      </w:tr>
      <w:tr w:rsidR="009659C0" w:rsidRPr="00B83C53" w14:paraId="5087CC2E" w14:textId="77777777" w:rsidTr="009659C0">
        <w:trPr>
          <w:cantSplit/>
        </w:trPr>
        <w:tc>
          <w:tcPr>
            <w:tcW w:w="9641" w:type="dxa"/>
            <w:gridSpan w:val="3"/>
            <w:tcBorders>
              <w:top w:val="nil"/>
              <w:bottom w:val="nil"/>
            </w:tcBorders>
          </w:tcPr>
          <w:p w14:paraId="41B8259D" w14:textId="77777777" w:rsidR="009659C0" w:rsidRPr="00A23C68" w:rsidRDefault="009659C0" w:rsidP="009659C0">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pacing w:before="24" w:after="24" w:line="240" w:lineRule="auto"/>
              <w:ind w:left="623" w:hanging="623"/>
            </w:pPr>
            <w:r w:rsidRPr="00A23C68">
              <w:tab/>
            </w:r>
            <w:r w:rsidRPr="002336DE">
              <w:rPr>
                <w:rFonts w:hint="eastAsia"/>
              </w:rPr>
              <w:t>以下材料制成的硬质大型容器，符合</w:t>
            </w:r>
            <w:r>
              <w:rPr>
                <w:rFonts w:hint="eastAsia"/>
              </w:rPr>
              <w:t>II</w:t>
            </w:r>
            <w:r w:rsidRPr="002336DE">
              <w:rPr>
                <w:rFonts w:hint="eastAsia"/>
              </w:rPr>
              <w:t>类包装性能水平：</w:t>
            </w:r>
          </w:p>
        </w:tc>
      </w:tr>
      <w:tr w:rsidR="009659C0" w:rsidRPr="00B83C53" w14:paraId="0FA34610" w14:textId="77777777" w:rsidTr="009659C0">
        <w:trPr>
          <w:cantSplit/>
        </w:trPr>
        <w:tc>
          <w:tcPr>
            <w:tcW w:w="9641" w:type="dxa"/>
            <w:gridSpan w:val="3"/>
            <w:tcBorders>
              <w:top w:val="nil"/>
              <w:bottom w:val="nil"/>
            </w:tcBorders>
          </w:tcPr>
          <w:p w14:paraId="04B0D9E1" w14:textId="6BE02043" w:rsidR="009659C0" w:rsidRPr="00A73FA3" w:rsidRDefault="009659C0" w:rsidP="004B3533">
            <w:pPr>
              <w:tabs>
                <w:tab w:val="left" w:pos="1418"/>
                <w:tab w:val="left" w:pos="1985"/>
                <w:tab w:val="left" w:pos="2552"/>
                <w:tab w:val="left" w:pos="3119"/>
                <w:tab w:val="left" w:pos="3686"/>
                <w:tab w:val="left" w:pos="4253"/>
                <w:tab w:val="left" w:pos="4820"/>
              </w:tabs>
              <w:spacing w:line="240" w:lineRule="auto"/>
              <w:ind w:left="933"/>
            </w:pPr>
            <w:r>
              <w:rPr>
                <w:rFonts w:hint="eastAsia"/>
              </w:rPr>
              <w:t>钢</w:t>
            </w:r>
            <w:r>
              <w:rPr>
                <w:rFonts w:hint="eastAsia"/>
              </w:rPr>
              <w:t>(50A)</w:t>
            </w:r>
            <w:r>
              <w:rPr>
                <w:rFonts w:hint="eastAsia"/>
              </w:rPr>
              <w:t>；</w:t>
            </w:r>
          </w:p>
        </w:tc>
      </w:tr>
      <w:tr w:rsidR="009659C0" w:rsidRPr="00B83C53" w14:paraId="38E7D688" w14:textId="77777777" w:rsidTr="009659C0">
        <w:trPr>
          <w:cantSplit/>
        </w:trPr>
        <w:tc>
          <w:tcPr>
            <w:tcW w:w="9641" w:type="dxa"/>
            <w:gridSpan w:val="3"/>
            <w:tcBorders>
              <w:top w:val="nil"/>
              <w:bottom w:val="nil"/>
            </w:tcBorders>
          </w:tcPr>
          <w:p w14:paraId="05C38592" w14:textId="5F808683" w:rsidR="009659C0" w:rsidRDefault="009659C0" w:rsidP="004B3533">
            <w:pPr>
              <w:tabs>
                <w:tab w:val="left" w:pos="1418"/>
                <w:tab w:val="left" w:pos="1985"/>
                <w:tab w:val="left" w:pos="2552"/>
                <w:tab w:val="left" w:pos="3119"/>
                <w:tab w:val="left" w:pos="3686"/>
                <w:tab w:val="left" w:pos="4253"/>
                <w:tab w:val="left" w:pos="4820"/>
              </w:tabs>
              <w:spacing w:line="240" w:lineRule="auto"/>
              <w:ind w:left="933"/>
              <w:rPr>
                <w:iCs/>
                <w:lang w:val="pt-BR"/>
              </w:rPr>
            </w:pPr>
            <w:r>
              <w:rPr>
                <w:rFonts w:hint="eastAsia"/>
              </w:rPr>
              <w:t>铝</w:t>
            </w:r>
            <w:r>
              <w:rPr>
                <w:rFonts w:hint="eastAsia"/>
              </w:rPr>
              <w:t>(50B)</w:t>
            </w:r>
            <w:r>
              <w:rPr>
                <w:rFonts w:hint="eastAsia"/>
              </w:rPr>
              <w:t>；</w:t>
            </w:r>
          </w:p>
        </w:tc>
      </w:tr>
      <w:tr w:rsidR="009659C0" w:rsidRPr="00B83C53" w14:paraId="62D37B61" w14:textId="77777777" w:rsidTr="009659C0">
        <w:trPr>
          <w:cantSplit/>
        </w:trPr>
        <w:tc>
          <w:tcPr>
            <w:tcW w:w="9641" w:type="dxa"/>
            <w:gridSpan w:val="3"/>
            <w:tcBorders>
              <w:top w:val="nil"/>
              <w:bottom w:val="nil"/>
            </w:tcBorders>
          </w:tcPr>
          <w:p w14:paraId="311DE47E" w14:textId="305B0FDA" w:rsidR="009659C0" w:rsidRPr="004E36F9" w:rsidRDefault="009659C0" w:rsidP="009659C0">
            <w:pPr>
              <w:tabs>
                <w:tab w:val="left" w:pos="1418"/>
                <w:tab w:val="left" w:pos="1985"/>
                <w:tab w:val="left" w:pos="2552"/>
                <w:tab w:val="left" w:pos="3119"/>
                <w:tab w:val="left" w:pos="3686"/>
                <w:tab w:val="left" w:pos="4253"/>
                <w:tab w:val="left" w:pos="4820"/>
              </w:tabs>
              <w:spacing w:line="240" w:lineRule="auto"/>
              <w:ind w:left="933"/>
            </w:pPr>
            <w:r>
              <w:rPr>
                <w:rFonts w:hint="eastAsia"/>
              </w:rPr>
              <w:t>钢或铝以外的金属</w:t>
            </w:r>
            <w:r>
              <w:rPr>
                <w:rFonts w:hint="eastAsia"/>
              </w:rPr>
              <w:t>(50N)</w:t>
            </w:r>
            <w:r>
              <w:rPr>
                <w:rFonts w:hint="eastAsia"/>
              </w:rPr>
              <w:t>；</w:t>
            </w:r>
          </w:p>
        </w:tc>
      </w:tr>
      <w:tr w:rsidR="009659C0" w:rsidRPr="00B83C53" w14:paraId="07D689AB" w14:textId="77777777" w:rsidTr="009659C0">
        <w:trPr>
          <w:cantSplit/>
        </w:trPr>
        <w:tc>
          <w:tcPr>
            <w:tcW w:w="9641" w:type="dxa"/>
            <w:gridSpan w:val="3"/>
            <w:tcBorders>
              <w:top w:val="nil"/>
              <w:bottom w:val="nil"/>
            </w:tcBorders>
          </w:tcPr>
          <w:p w14:paraId="66312E9F" w14:textId="4F79B67A" w:rsidR="009659C0" w:rsidRPr="00441ED5" w:rsidRDefault="009659C0" w:rsidP="004B3533">
            <w:pPr>
              <w:tabs>
                <w:tab w:val="left" w:pos="1418"/>
                <w:tab w:val="left" w:pos="1985"/>
                <w:tab w:val="left" w:pos="2552"/>
                <w:tab w:val="left" w:pos="3119"/>
                <w:tab w:val="left" w:pos="3686"/>
                <w:tab w:val="left" w:pos="4253"/>
                <w:tab w:val="left" w:pos="4820"/>
              </w:tabs>
              <w:spacing w:line="240" w:lineRule="auto"/>
              <w:ind w:left="933"/>
              <w:rPr>
                <w:iCs/>
              </w:rPr>
            </w:pPr>
            <w:r w:rsidRPr="004E36F9">
              <w:rPr>
                <w:rFonts w:hint="eastAsia"/>
              </w:rPr>
              <w:t>硬塑料</w:t>
            </w:r>
            <w:r w:rsidRPr="004E36F9">
              <w:rPr>
                <w:rFonts w:hint="eastAsia"/>
              </w:rPr>
              <w:t>(</w:t>
            </w:r>
            <w:r>
              <w:rPr>
                <w:rFonts w:hint="eastAsia"/>
              </w:rPr>
              <w:t>5</w:t>
            </w:r>
            <w:r w:rsidRPr="004E36F9">
              <w:rPr>
                <w:rFonts w:hint="eastAsia"/>
              </w:rPr>
              <w:t>0</w:t>
            </w:r>
            <w:r>
              <w:rPr>
                <w:rFonts w:hint="eastAsia"/>
              </w:rPr>
              <w:t>H</w:t>
            </w:r>
            <w:r w:rsidRPr="004E36F9">
              <w:rPr>
                <w:rFonts w:hint="eastAsia"/>
              </w:rPr>
              <w:t>)</w:t>
            </w:r>
            <w:r>
              <w:rPr>
                <w:rFonts w:hint="eastAsia"/>
              </w:rPr>
              <w:t>；</w:t>
            </w:r>
          </w:p>
        </w:tc>
      </w:tr>
      <w:tr w:rsidR="009659C0" w:rsidRPr="00B83C53" w14:paraId="6A51933E" w14:textId="77777777" w:rsidTr="009659C0">
        <w:trPr>
          <w:cantSplit/>
        </w:trPr>
        <w:tc>
          <w:tcPr>
            <w:tcW w:w="9641" w:type="dxa"/>
            <w:gridSpan w:val="3"/>
            <w:tcBorders>
              <w:top w:val="nil"/>
              <w:bottom w:val="nil"/>
            </w:tcBorders>
          </w:tcPr>
          <w:p w14:paraId="4C6C1AEB" w14:textId="2CCA56F6" w:rsidR="009659C0" w:rsidRPr="00441ED5" w:rsidRDefault="009659C0" w:rsidP="004B3533">
            <w:pPr>
              <w:tabs>
                <w:tab w:val="left" w:pos="1418"/>
                <w:tab w:val="left" w:pos="1985"/>
                <w:tab w:val="left" w:pos="2552"/>
                <w:tab w:val="left" w:pos="3119"/>
                <w:tab w:val="left" w:pos="3686"/>
                <w:tab w:val="left" w:pos="4253"/>
                <w:tab w:val="left" w:pos="4820"/>
              </w:tabs>
              <w:spacing w:line="240" w:lineRule="auto"/>
              <w:ind w:left="933"/>
              <w:rPr>
                <w:iCs/>
              </w:rPr>
            </w:pPr>
            <w:r w:rsidRPr="00A73FA3">
              <w:rPr>
                <w:rFonts w:hint="eastAsia"/>
              </w:rPr>
              <w:t>天然木</w:t>
            </w:r>
            <w:r w:rsidRPr="00A73FA3">
              <w:rPr>
                <w:rFonts w:hint="eastAsia"/>
              </w:rPr>
              <w:t>(</w:t>
            </w:r>
            <w:r>
              <w:rPr>
                <w:rFonts w:hint="eastAsia"/>
              </w:rPr>
              <w:t>5</w:t>
            </w:r>
            <w:r w:rsidRPr="00A73FA3">
              <w:rPr>
                <w:rFonts w:hint="eastAsia"/>
              </w:rPr>
              <w:t>0</w:t>
            </w:r>
            <w:r>
              <w:rPr>
                <w:rFonts w:hint="eastAsia"/>
              </w:rPr>
              <w:t>C</w:t>
            </w:r>
            <w:r w:rsidRPr="00A73FA3">
              <w:rPr>
                <w:rFonts w:hint="eastAsia"/>
              </w:rPr>
              <w:t>)</w:t>
            </w:r>
            <w:r>
              <w:rPr>
                <w:rFonts w:hint="eastAsia"/>
              </w:rPr>
              <w:t>；</w:t>
            </w:r>
          </w:p>
        </w:tc>
      </w:tr>
      <w:tr w:rsidR="009659C0" w:rsidRPr="00B83C53" w14:paraId="1FD9F4E0" w14:textId="77777777" w:rsidTr="009659C0">
        <w:trPr>
          <w:cantSplit/>
        </w:trPr>
        <w:tc>
          <w:tcPr>
            <w:tcW w:w="9641" w:type="dxa"/>
            <w:gridSpan w:val="3"/>
            <w:tcBorders>
              <w:top w:val="nil"/>
              <w:bottom w:val="nil"/>
            </w:tcBorders>
          </w:tcPr>
          <w:p w14:paraId="568AA49D" w14:textId="6577AA4E" w:rsidR="009659C0" w:rsidRPr="00441ED5" w:rsidRDefault="009659C0" w:rsidP="009659C0">
            <w:pPr>
              <w:tabs>
                <w:tab w:val="left" w:pos="1418"/>
                <w:tab w:val="left" w:pos="1985"/>
                <w:tab w:val="left" w:pos="2552"/>
                <w:tab w:val="left" w:pos="3119"/>
                <w:tab w:val="left" w:pos="3686"/>
                <w:tab w:val="left" w:pos="4253"/>
                <w:tab w:val="left" w:pos="4820"/>
              </w:tabs>
              <w:spacing w:line="240" w:lineRule="auto"/>
              <w:ind w:left="933"/>
              <w:rPr>
                <w:iCs/>
              </w:rPr>
            </w:pPr>
            <w:r w:rsidRPr="00A73FA3">
              <w:rPr>
                <w:rFonts w:hint="eastAsia"/>
              </w:rPr>
              <w:t>胶合板</w:t>
            </w:r>
            <w:r w:rsidRPr="00A73FA3">
              <w:rPr>
                <w:rFonts w:hint="eastAsia"/>
              </w:rPr>
              <w:t>(</w:t>
            </w:r>
            <w:r>
              <w:rPr>
                <w:rFonts w:hint="eastAsia"/>
              </w:rPr>
              <w:t>5</w:t>
            </w:r>
            <w:r w:rsidRPr="00A73FA3">
              <w:rPr>
                <w:rFonts w:hint="eastAsia"/>
              </w:rPr>
              <w:t>0</w:t>
            </w:r>
            <w:r>
              <w:rPr>
                <w:rFonts w:hint="eastAsia"/>
              </w:rPr>
              <w:t>D</w:t>
            </w:r>
            <w:r w:rsidRPr="00A73FA3">
              <w:rPr>
                <w:rFonts w:hint="eastAsia"/>
              </w:rPr>
              <w:t>)</w:t>
            </w:r>
            <w:r>
              <w:rPr>
                <w:rFonts w:hint="eastAsia"/>
              </w:rPr>
              <w:t>；</w:t>
            </w:r>
          </w:p>
        </w:tc>
      </w:tr>
      <w:tr w:rsidR="009659C0" w:rsidRPr="00B83C53" w14:paraId="54DF30BF" w14:textId="77777777" w:rsidTr="009659C0">
        <w:trPr>
          <w:cantSplit/>
        </w:trPr>
        <w:tc>
          <w:tcPr>
            <w:tcW w:w="9641" w:type="dxa"/>
            <w:gridSpan w:val="3"/>
            <w:tcBorders>
              <w:top w:val="nil"/>
              <w:bottom w:val="nil"/>
            </w:tcBorders>
          </w:tcPr>
          <w:p w14:paraId="0794070D" w14:textId="07EF02A0" w:rsidR="009659C0" w:rsidRPr="00441ED5" w:rsidRDefault="009659C0" w:rsidP="009659C0">
            <w:pPr>
              <w:tabs>
                <w:tab w:val="left" w:pos="1418"/>
                <w:tab w:val="left" w:pos="1985"/>
                <w:tab w:val="left" w:pos="2552"/>
                <w:tab w:val="left" w:pos="3119"/>
                <w:tab w:val="left" w:pos="3686"/>
                <w:tab w:val="left" w:pos="4253"/>
                <w:tab w:val="left" w:pos="4820"/>
              </w:tabs>
              <w:spacing w:line="240" w:lineRule="auto"/>
              <w:ind w:left="933"/>
              <w:rPr>
                <w:iCs/>
              </w:rPr>
            </w:pPr>
            <w:r>
              <w:rPr>
                <w:rFonts w:hint="eastAsia"/>
              </w:rPr>
              <w:t>再生木</w:t>
            </w:r>
            <w:r>
              <w:rPr>
                <w:rFonts w:hint="eastAsia"/>
              </w:rPr>
              <w:t>(50F)</w:t>
            </w:r>
            <w:r>
              <w:rPr>
                <w:rFonts w:hint="eastAsia"/>
              </w:rPr>
              <w:t>；</w:t>
            </w:r>
          </w:p>
        </w:tc>
      </w:tr>
      <w:tr w:rsidR="009659C0" w:rsidRPr="00B83C53" w14:paraId="5ECB5992" w14:textId="77777777" w:rsidTr="009659C0">
        <w:trPr>
          <w:cantSplit/>
        </w:trPr>
        <w:tc>
          <w:tcPr>
            <w:tcW w:w="9641" w:type="dxa"/>
            <w:gridSpan w:val="3"/>
            <w:tcBorders>
              <w:top w:val="nil"/>
              <w:bottom w:val="nil"/>
            </w:tcBorders>
          </w:tcPr>
          <w:p w14:paraId="115E03FA" w14:textId="51D89363" w:rsidR="009659C0" w:rsidRPr="00441ED5" w:rsidRDefault="009659C0" w:rsidP="009659C0">
            <w:pPr>
              <w:tabs>
                <w:tab w:val="left" w:pos="1418"/>
                <w:tab w:val="left" w:pos="1985"/>
                <w:tab w:val="left" w:pos="2552"/>
                <w:tab w:val="left" w:pos="3119"/>
                <w:tab w:val="left" w:pos="3686"/>
                <w:tab w:val="left" w:pos="4253"/>
                <w:tab w:val="left" w:pos="4820"/>
              </w:tabs>
              <w:spacing w:after="60" w:line="240" w:lineRule="auto"/>
              <w:ind w:left="933"/>
              <w:rPr>
                <w:iCs/>
              </w:rPr>
            </w:pPr>
            <w:r>
              <w:rPr>
                <w:rFonts w:hint="eastAsia"/>
              </w:rPr>
              <w:t>硬纤维板</w:t>
            </w:r>
            <w:r>
              <w:rPr>
                <w:rFonts w:hint="eastAsia"/>
              </w:rPr>
              <w:t>(50G)</w:t>
            </w:r>
            <w:r>
              <w:rPr>
                <w:rFonts w:hint="eastAsia"/>
              </w:rPr>
              <w:t>。</w:t>
            </w:r>
          </w:p>
        </w:tc>
      </w:tr>
      <w:tr w:rsidR="009659C0" w:rsidRPr="00B83C53" w14:paraId="1771F220" w14:textId="77777777" w:rsidTr="009659C0">
        <w:trPr>
          <w:cantSplit/>
        </w:trPr>
        <w:tc>
          <w:tcPr>
            <w:tcW w:w="9641" w:type="dxa"/>
            <w:gridSpan w:val="3"/>
            <w:tcBorders>
              <w:top w:val="nil"/>
              <w:bottom w:val="nil"/>
            </w:tcBorders>
          </w:tcPr>
          <w:p w14:paraId="3A382861" w14:textId="77777777" w:rsidR="009659C0" w:rsidRPr="00A23C68" w:rsidRDefault="009659C0" w:rsidP="009659C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pPr>
            <w:r w:rsidRPr="002336DE">
              <w:rPr>
                <w:rFonts w:hint="eastAsia"/>
              </w:rPr>
              <w:t>大型容器</w:t>
            </w:r>
            <w:r>
              <w:rPr>
                <w:rFonts w:hint="eastAsia"/>
              </w:rPr>
              <w:t>还</w:t>
            </w:r>
            <w:r w:rsidRPr="002336DE">
              <w:rPr>
                <w:rFonts w:hint="eastAsia"/>
              </w:rPr>
              <w:t>应符合下列条件：</w:t>
            </w:r>
          </w:p>
        </w:tc>
      </w:tr>
      <w:tr w:rsidR="009659C0" w:rsidRPr="00A6613C" w14:paraId="1E9AC54D" w14:textId="77777777" w:rsidTr="009659C0">
        <w:trPr>
          <w:cantSplit/>
        </w:trPr>
        <w:tc>
          <w:tcPr>
            <w:tcW w:w="9641" w:type="dxa"/>
            <w:gridSpan w:val="3"/>
            <w:tcBorders>
              <w:top w:val="nil"/>
              <w:bottom w:val="nil"/>
            </w:tcBorders>
          </w:tcPr>
          <w:p w14:paraId="096263C9" w14:textId="77777777" w:rsidR="009659C0" w:rsidRPr="00A6613C"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bCs/>
              </w:rPr>
            </w:pPr>
            <w:r>
              <w:rPr>
                <w:rFonts w:asciiTheme="majorBidi" w:hAnsiTheme="majorBidi" w:cstheme="majorBidi"/>
                <w:bCs/>
              </w:rPr>
              <w:t>(a</w:t>
            </w:r>
            <w:r w:rsidRPr="00A6613C">
              <w:rPr>
                <w:rFonts w:asciiTheme="majorBidi" w:hAnsiTheme="majorBidi" w:cstheme="majorBidi"/>
                <w:bCs/>
              </w:rPr>
              <w:t>)</w:t>
            </w:r>
            <w:r w:rsidRPr="00A6613C">
              <w:rPr>
                <w:rFonts w:asciiTheme="majorBidi" w:hAnsiTheme="majorBidi" w:cstheme="majorBidi"/>
                <w:bCs/>
              </w:rPr>
              <w:tab/>
            </w:r>
            <w:r>
              <w:rPr>
                <w:rFonts w:asciiTheme="majorBidi" w:hAnsiTheme="majorBidi" w:cstheme="majorBidi" w:hint="eastAsia"/>
                <w:bCs/>
              </w:rPr>
              <w:t>尺寸、形状或重量不同的一个设备可装在以上所列的一种设计类型经过试验的外容器内，但包件的总毛重不得超过经过试验的设计类型的毛重；</w:t>
            </w:r>
          </w:p>
        </w:tc>
      </w:tr>
      <w:tr w:rsidR="009659C0" w:rsidRPr="00A6613C" w14:paraId="55795AB6" w14:textId="77777777" w:rsidTr="009659C0">
        <w:trPr>
          <w:cantSplit/>
        </w:trPr>
        <w:tc>
          <w:tcPr>
            <w:tcW w:w="9641" w:type="dxa"/>
            <w:gridSpan w:val="3"/>
            <w:tcBorders>
              <w:top w:val="nil"/>
              <w:bottom w:val="nil"/>
            </w:tcBorders>
          </w:tcPr>
          <w:p w14:paraId="328FE60D" w14:textId="77777777" w:rsidR="009659C0" w:rsidRPr="00A6613C"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bCs/>
              </w:rPr>
            </w:pPr>
            <w:r>
              <w:rPr>
                <w:rFonts w:asciiTheme="majorBidi" w:hAnsiTheme="majorBidi" w:cstheme="majorBidi"/>
              </w:rPr>
              <w:t>(b</w:t>
            </w:r>
            <w:r w:rsidRPr="00E77163">
              <w:rPr>
                <w:rFonts w:asciiTheme="majorBidi" w:hAnsiTheme="majorBidi" w:cstheme="majorBidi"/>
              </w:rPr>
              <w:t>)</w:t>
            </w:r>
            <w:r w:rsidRPr="00E77163">
              <w:rPr>
                <w:rFonts w:asciiTheme="majorBidi" w:hAnsiTheme="majorBidi" w:cstheme="majorBidi"/>
              </w:rPr>
              <w:tab/>
            </w:r>
            <w:r>
              <w:rPr>
                <w:rFonts w:asciiTheme="majorBidi" w:hAnsiTheme="majorBidi" w:cstheme="majorBidi" w:hint="eastAsia"/>
              </w:rPr>
              <w:t>设备的制造或包装应能防止运输中发生意外启动；</w:t>
            </w:r>
          </w:p>
        </w:tc>
      </w:tr>
      <w:tr w:rsidR="009659C0" w:rsidRPr="00A6613C" w14:paraId="47F5CBB8" w14:textId="77777777" w:rsidTr="009659C0">
        <w:trPr>
          <w:cantSplit/>
        </w:trPr>
        <w:tc>
          <w:tcPr>
            <w:tcW w:w="9641" w:type="dxa"/>
            <w:gridSpan w:val="3"/>
            <w:tcBorders>
              <w:top w:val="nil"/>
              <w:bottom w:val="nil"/>
            </w:tcBorders>
          </w:tcPr>
          <w:p w14:paraId="2B99D7BA" w14:textId="77777777" w:rsidR="009659C0" w:rsidRPr="00E77163" w:rsidRDefault="009659C0" w:rsidP="0049404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40" w:after="40" w:line="235" w:lineRule="auto"/>
              <w:ind w:left="1225" w:hanging="567"/>
              <w:rPr>
                <w:rFonts w:asciiTheme="majorBidi" w:hAnsiTheme="majorBidi" w:cstheme="majorBidi"/>
              </w:rPr>
            </w:pPr>
            <w:r>
              <w:rPr>
                <w:rFonts w:asciiTheme="majorBidi" w:hAnsiTheme="majorBidi" w:cstheme="majorBidi"/>
              </w:rPr>
              <w:t>(c</w:t>
            </w:r>
            <w:r w:rsidRPr="00E77163">
              <w:rPr>
                <w:rFonts w:asciiTheme="majorBidi" w:hAnsiTheme="majorBidi" w:cstheme="majorBidi"/>
              </w:rPr>
              <w:t>)</w:t>
            </w:r>
            <w:r w:rsidRPr="00E77163">
              <w:rPr>
                <w:rFonts w:asciiTheme="majorBidi" w:hAnsiTheme="majorBidi" w:cstheme="majorBidi"/>
              </w:rPr>
              <w:tab/>
            </w:r>
            <w:r>
              <w:rPr>
                <w:rFonts w:asciiTheme="majorBidi" w:hAnsiTheme="majorBidi" w:cstheme="majorBidi" w:hint="eastAsia"/>
              </w:rPr>
              <w:t>应采取适当措施，以尽量减小震动和冲击的影响，并防止设备在包件内移动而导致运输中损坏和形成危险的状况</w:t>
            </w:r>
            <w:r>
              <w:rPr>
                <w:rFonts w:hint="eastAsia"/>
              </w:rPr>
              <w:t>。为满足本项要求使用衬垫材料时，此种材料应是不可燃和不导电的材料；并且</w:t>
            </w:r>
          </w:p>
        </w:tc>
      </w:tr>
      <w:tr w:rsidR="009659C0" w:rsidRPr="00B83C53" w14:paraId="6318DCFF" w14:textId="77777777" w:rsidTr="009659C0">
        <w:trPr>
          <w:cantSplit/>
        </w:trPr>
        <w:tc>
          <w:tcPr>
            <w:tcW w:w="9641" w:type="dxa"/>
            <w:gridSpan w:val="3"/>
            <w:tcBorders>
              <w:top w:val="nil"/>
              <w:bottom w:val="single" w:sz="6" w:space="0" w:color="auto"/>
            </w:tcBorders>
          </w:tcPr>
          <w:p w14:paraId="3B9520D2" w14:textId="77777777" w:rsidR="009659C0" w:rsidRPr="00E77163" w:rsidRDefault="009659C0" w:rsidP="009659C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1222" w:hanging="567"/>
              <w:rPr>
                <w:rFonts w:asciiTheme="majorBidi" w:hAnsiTheme="majorBidi" w:cstheme="majorBidi"/>
              </w:rPr>
            </w:pPr>
            <w:r>
              <w:rPr>
                <w:rFonts w:asciiTheme="majorBidi" w:hAnsiTheme="majorBidi" w:cstheme="majorBidi"/>
              </w:rPr>
              <w:t>(d</w:t>
            </w:r>
            <w:r w:rsidRPr="00E77163">
              <w:rPr>
                <w:rFonts w:asciiTheme="majorBidi" w:hAnsiTheme="majorBidi" w:cstheme="majorBidi"/>
              </w:rPr>
              <w:t>)</w:t>
            </w:r>
            <w:r w:rsidRPr="00E77163">
              <w:rPr>
                <w:rFonts w:asciiTheme="majorBidi" w:hAnsiTheme="majorBidi" w:cstheme="majorBidi"/>
              </w:rPr>
              <w:tab/>
            </w:r>
            <w:r w:rsidRPr="00F303C9">
              <w:rPr>
                <w:rFonts w:hint="eastAsia"/>
              </w:rPr>
              <w:t>应按照大型容器实际和制造国承认的标准评估不可燃性。</w:t>
            </w:r>
          </w:p>
        </w:tc>
      </w:tr>
      <w:tr w:rsidR="009659C0" w:rsidRPr="00B83C53" w14:paraId="613B609E" w14:textId="77777777" w:rsidTr="009659C0">
        <w:trPr>
          <w:cantSplit/>
        </w:trPr>
        <w:tc>
          <w:tcPr>
            <w:tcW w:w="9641" w:type="dxa"/>
            <w:gridSpan w:val="3"/>
            <w:tcBorders>
              <w:top w:val="single" w:sz="6" w:space="0" w:color="auto"/>
              <w:bottom w:val="nil"/>
            </w:tcBorders>
          </w:tcPr>
          <w:p w14:paraId="4BE31221" w14:textId="77777777" w:rsidR="009659C0" w:rsidRPr="004B3533" w:rsidRDefault="009659C0" w:rsidP="00D94151">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60" w:line="235" w:lineRule="auto"/>
              <w:rPr>
                <w:rFonts w:eastAsia="SimHei"/>
                <w:lang w:val="fr-FR"/>
              </w:rPr>
            </w:pPr>
            <w:r w:rsidRPr="004B3533">
              <w:rPr>
                <w:rFonts w:eastAsia="SimHei" w:hint="eastAsia"/>
                <w:bCs/>
              </w:rPr>
              <w:t>附加要求：</w:t>
            </w:r>
          </w:p>
        </w:tc>
      </w:tr>
      <w:tr w:rsidR="009659C0" w:rsidRPr="00B83C53" w14:paraId="30900495" w14:textId="77777777" w:rsidTr="009659C0">
        <w:trPr>
          <w:cantSplit/>
        </w:trPr>
        <w:tc>
          <w:tcPr>
            <w:tcW w:w="9641" w:type="dxa"/>
            <w:gridSpan w:val="3"/>
            <w:tcBorders>
              <w:top w:val="nil"/>
              <w:bottom w:val="single" w:sz="6" w:space="0" w:color="auto"/>
            </w:tcBorders>
          </w:tcPr>
          <w:p w14:paraId="3DF66511" w14:textId="77777777" w:rsidR="009659C0" w:rsidRPr="00A23C68" w:rsidRDefault="009659C0" w:rsidP="009659C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pPr>
            <w:r w:rsidRPr="00061E65">
              <w:rPr>
                <w:rFonts w:hint="eastAsia"/>
              </w:rPr>
              <w:t>应保护电池和电池组防止发生短路。</w:t>
            </w:r>
          </w:p>
        </w:tc>
      </w:tr>
    </w:tbl>
    <w:p w14:paraId="200CA5F1" w14:textId="7F42F480" w:rsidR="009659C0" w:rsidRDefault="009659C0" w:rsidP="00855AAF">
      <w:pPr>
        <w:pStyle w:val="SingleTxtGC"/>
        <w:spacing w:after="40"/>
      </w:pPr>
      <w:r>
        <w:t>4</w:t>
      </w:r>
      <w:r w:rsidRPr="00FE1778">
        <w:t>.</w:t>
      </w:r>
      <w:r>
        <w:t>1</w:t>
      </w:r>
      <w:r w:rsidRPr="00FE1778">
        <w:t>.</w:t>
      </w:r>
      <w:r>
        <w:t>4</w:t>
      </w:r>
      <w:r w:rsidRPr="00FE1778">
        <w:t>.</w:t>
      </w:r>
      <w:r>
        <w:t>3</w:t>
      </w:r>
      <w:r w:rsidRPr="00FE1778">
        <w:tab/>
      </w:r>
      <w:r>
        <w:rPr>
          <w:rFonts w:hint="eastAsia"/>
        </w:rPr>
        <w:t>新增以下</w:t>
      </w:r>
      <w:r>
        <w:t>包装规范</w:t>
      </w:r>
      <w:r>
        <w:t>LP9</w:t>
      </w:r>
      <w:r w:rsidRPr="00FE1778">
        <w:t>0</w:t>
      </w:r>
      <w:r>
        <w:t>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9659C0" w:rsidRPr="00EE1565" w14:paraId="3A1BE8B9" w14:textId="77777777" w:rsidTr="009659C0">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046D1EA" w14:textId="77777777" w:rsidR="009659C0" w:rsidRPr="00EE1565" w:rsidRDefault="009659C0" w:rsidP="009659C0">
            <w:pPr>
              <w:tabs>
                <w:tab w:val="left" w:pos="1418"/>
                <w:tab w:val="left" w:pos="1985"/>
                <w:tab w:val="left" w:pos="2552"/>
                <w:tab w:val="left" w:pos="3119"/>
                <w:tab w:val="left" w:pos="3686"/>
                <w:tab w:val="left" w:pos="4253"/>
                <w:tab w:val="left" w:pos="4820"/>
              </w:tabs>
              <w:spacing w:before="60" w:after="60" w:line="240" w:lineRule="auto"/>
              <w:rPr>
                <w:b/>
                <w:lang w:val="fr-FR"/>
              </w:rPr>
            </w:pPr>
            <w:r>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57EFBCCC" w14:textId="77777777" w:rsidR="009659C0" w:rsidRPr="00AE6E7E" w:rsidRDefault="009659C0" w:rsidP="009659C0">
            <w:pPr>
              <w:tabs>
                <w:tab w:val="left" w:pos="1418"/>
                <w:tab w:val="left" w:pos="1985"/>
                <w:tab w:val="left" w:pos="2552"/>
                <w:tab w:val="left" w:pos="3119"/>
                <w:tab w:val="left" w:pos="3686"/>
                <w:tab w:val="left" w:pos="4253"/>
                <w:tab w:val="left" w:pos="4820"/>
              </w:tabs>
              <w:spacing w:before="60" w:after="60" w:line="240" w:lineRule="auto"/>
              <w:jc w:val="center"/>
              <w:rPr>
                <w:rFonts w:eastAsia="SimHei"/>
                <w:iCs/>
                <w:lang w:val="fr-FR"/>
              </w:rPr>
            </w:pPr>
            <w:r w:rsidRPr="00AE6E7E">
              <w:rPr>
                <w:rFonts w:eastAsia="SimHei"/>
                <w:iCs/>
                <w:lang w:val="fr-FR"/>
              </w:rPr>
              <w:t>包装规范</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32AC031" w14:textId="77777777" w:rsidR="009659C0" w:rsidRPr="00EE1565" w:rsidRDefault="009659C0" w:rsidP="009659C0">
            <w:pPr>
              <w:tabs>
                <w:tab w:val="left" w:pos="1418"/>
                <w:tab w:val="left" w:pos="1985"/>
                <w:tab w:val="left" w:pos="2552"/>
                <w:tab w:val="left" w:pos="3119"/>
                <w:tab w:val="left" w:pos="3686"/>
                <w:tab w:val="left" w:pos="4253"/>
                <w:tab w:val="left" w:pos="4820"/>
              </w:tabs>
              <w:spacing w:before="60" w:after="60" w:line="240" w:lineRule="auto"/>
              <w:jc w:val="right"/>
              <w:rPr>
                <w:b/>
                <w:iCs/>
                <w:lang w:val="fr-FR"/>
              </w:rPr>
            </w:pPr>
            <w:r>
              <w:rPr>
                <w:b/>
                <w:iCs/>
                <w:lang w:val="fr-FR"/>
              </w:rPr>
              <w:t>LP906</w:t>
            </w:r>
          </w:p>
        </w:tc>
      </w:tr>
      <w:tr w:rsidR="009659C0" w:rsidRPr="00EE1565" w14:paraId="51CC21A6" w14:textId="77777777" w:rsidTr="009659C0">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BBE1A3" w14:textId="77777777" w:rsidR="009659C0" w:rsidRPr="00A23C68" w:rsidRDefault="009659C0" w:rsidP="009659C0">
            <w:pPr>
              <w:tabs>
                <w:tab w:val="left" w:pos="1418"/>
                <w:tab w:val="left" w:pos="1985"/>
                <w:tab w:val="left" w:pos="2552"/>
                <w:tab w:val="left" w:pos="3119"/>
                <w:tab w:val="left" w:pos="3686"/>
                <w:tab w:val="left" w:pos="4253"/>
                <w:tab w:val="left" w:pos="4820"/>
              </w:tabs>
              <w:spacing w:before="60" w:after="60" w:line="240" w:lineRule="auto"/>
              <w:rPr>
                <w:iCs/>
              </w:rPr>
            </w:pPr>
            <w:r w:rsidRPr="00AF5F30">
              <w:rPr>
                <w:rFonts w:hint="eastAsia"/>
              </w:rPr>
              <w:t>本规范适用于在正常运输条件下可能迅速解体、发生危险反应、起火或形成危险的高温，或危险地排放毒性、腐蚀性或易燃气体或蒸汽的联合国编号</w:t>
            </w:r>
            <w:r>
              <w:rPr>
                <w:iCs/>
              </w:rPr>
              <w:t>3</w:t>
            </w:r>
            <w:r w:rsidRPr="00FE1778">
              <w:rPr>
                <w:iCs/>
              </w:rPr>
              <w:t>0</w:t>
            </w:r>
            <w:r>
              <w:rPr>
                <w:iCs/>
              </w:rPr>
              <w:t>9</w:t>
            </w:r>
            <w:r w:rsidRPr="00FE1778">
              <w:rPr>
                <w:iCs/>
              </w:rPr>
              <w:t>0</w:t>
            </w:r>
            <w:r>
              <w:rPr>
                <w:rFonts w:hint="eastAsia"/>
                <w:iCs/>
              </w:rPr>
              <w:t>、</w:t>
            </w:r>
            <w:r>
              <w:rPr>
                <w:iCs/>
              </w:rPr>
              <w:t>3</w:t>
            </w:r>
            <w:r w:rsidRPr="00FE1778">
              <w:rPr>
                <w:iCs/>
              </w:rPr>
              <w:t>0</w:t>
            </w:r>
            <w:r>
              <w:rPr>
                <w:iCs/>
              </w:rPr>
              <w:t>91</w:t>
            </w:r>
            <w:r>
              <w:rPr>
                <w:rFonts w:hint="eastAsia"/>
                <w:iCs/>
              </w:rPr>
              <w:t>、</w:t>
            </w:r>
            <w:r>
              <w:rPr>
                <w:iCs/>
              </w:rPr>
              <w:t>348</w:t>
            </w:r>
            <w:r w:rsidRPr="00FE1778">
              <w:rPr>
                <w:iCs/>
              </w:rPr>
              <w:t>0</w:t>
            </w:r>
            <w:r>
              <w:rPr>
                <w:rFonts w:hint="eastAsia"/>
                <w:iCs/>
              </w:rPr>
              <w:t>和</w:t>
            </w:r>
            <w:r>
              <w:rPr>
                <w:iCs/>
              </w:rPr>
              <w:t>3481</w:t>
            </w:r>
            <w:r>
              <w:rPr>
                <w:rFonts w:hint="eastAsia"/>
                <w:iCs/>
              </w:rPr>
              <w:t>项</w:t>
            </w:r>
            <w:r w:rsidRPr="00AF5F30">
              <w:rPr>
                <w:rFonts w:hint="eastAsia"/>
              </w:rPr>
              <w:t>项内的</w:t>
            </w:r>
            <w:r>
              <w:rPr>
                <w:rFonts w:hint="eastAsia"/>
              </w:rPr>
              <w:t>单个</w:t>
            </w:r>
            <w:r w:rsidRPr="00AF5F30">
              <w:rPr>
                <w:rFonts w:hint="eastAsia"/>
              </w:rPr>
              <w:t>损坏或残次品电池和电池组。</w:t>
            </w:r>
          </w:p>
        </w:tc>
      </w:tr>
      <w:tr w:rsidR="009659C0" w:rsidRPr="00EE1565" w14:paraId="211974AE" w14:textId="77777777" w:rsidTr="009659C0">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F33CBAD" w14:textId="77777777" w:rsidR="009659C0" w:rsidRPr="00A23C68" w:rsidRDefault="009659C0" w:rsidP="00855AAF">
            <w:pPr>
              <w:tabs>
                <w:tab w:val="left" w:pos="1418"/>
                <w:tab w:val="left" w:pos="1985"/>
                <w:tab w:val="left" w:pos="2552"/>
                <w:tab w:val="left" w:pos="3119"/>
                <w:tab w:val="left" w:pos="3686"/>
                <w:tab w:val="left" w:pos="4253"/>
                <w:tab w:val="left" w:pos="4820"/>
              </w:tabs>
              <w:spacing w:before="60" w:after="20" w:line="240" w:lineRule="auto"/>
              <w:rPr>
                <w:iCs/>
              </w:rPr>
            </w:pPr>
            <w:r w:rsidRPr="005E7193">
              <w:rPr>
                <w:rFonts w:hint="eastAsia"/>
              </w:rPr>
              <w:t>允许使用下列大型容器，但必须符合</w:t>
            </w:r>
            <w:r>
              <w:rPr>
                <w:rFonts w:hint="eastAsia"/>
                <w:b/>
              </w:rPr>
              <w:t>4</w:t>
            </w:r>
            <w:r w:rsidRPr="00781D75">
              <w:rPr>
                <w:rFonts w:hint="eastAsia"/>
                <w:b/>
              </w:rPr>
              <w:t>.</w:t>
            </w:r>
            <w:r>
              <w:rPr>
                <w:rFonts w:hint="eastAsia"/>
                <w:b/>
              </w:rPr>
              <w:t>1</w:t>
            </w:r>
            <w:r w:rsidRPr="00781D75">
              <w:rPr>
                <w:rFonts w:hint="eastAsia"/>
                <w:b/>
              </w:rPr>
              <w:t>.</w:t>
            </w:r>
            <w:r>
              <w:rPr>
                <w:rFonts w:hint="eastAsia"/>
                <w:b/>
              </w:rPr>
              <w:t>1</w:t>
            </w:r>
            <w:r w:rsidRPr="005E7193">
              <w:rPr>
                <w:rFonts w:hint="eastAsia"/>
              </w:rPr>
              <w:t>和</w:t>
            </w:r>
            <w:r>
              <w:rPr>
                <w:rFonts w:hint="eastAsia"/>
                <w:b/>
              </w:rPr>
              <w:t>4</w:t>
            </w:r>
            <w:r w:rsidRPr="00781D75">
              <w:rPr>
                <w:rFonts w:hint="eastAsia"/>
                <w:b/>
              </w:rPr>
              <w:t>.</w:t>
            </w:r>
            <w:r>
              <w:rPr>
                <w:rFonts w:hint="eastAsia"/>
                <w:b/>
              </w:rPr>
              <w:t>1</w:t>
            </w:r>
            <w:r w:rsidRPr="00781D75">
              <w:rPr>
                <w:rFonts w:hint="eastAsia"/>
                <w:b/>
              </w:rPr>
              <w:t>.</w:t>
            </w:r>
            <w:r>
              <w:rPr>
                <w:rFonts w:hint="eastAsia"/>
                <w:b/>
              </w:rPr>
              <w:t>3</w:t>
            </w:r>
            <w:r w:rsidRPr="005E7193">
              <w:rPr>
                <w:rFonts w:hint="eastAsia"/>
              </w:rPr>
              <w:t>的一般规定：</w:t>
            </w:r>
          </w:p>
        </w:tc>
      </w:tr>
      <w:tr w:rsidR="009659C0" w:rsidRPr="00EE1565" w14:paraId="10718EE2" w14:textId="77777777" w:rsidTr="009659C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89DFFF7" w14:textId="42FC7D43" w:rsidR="009659C0" w:rsidRPr="00A23C68" w:rsidRDefault="009659C0" w:rsidP="00855AAF">
            <w:pPr>
              <w:tabs>
                <w:tab w:val="left" w:pos="1418"/>
                <w:tab w:val="left" w:pos="1985"/>
                <w:tab w:val="left" w:pos="2552"/>
                <w:tab w:val="left" w:pos="3119"/>
                <w:tab w:val="left" w:pos="3686"/>
                <w:tab w:val="left" w:pos="4253"/>
                <w:tab w:val="left" w:pos="4820"/>
              </w:tabs>
              <w:spacing w:before="60" w:after="20" w:line="240" w:lineRule="auto"/>
              <w:rPr>
                <w:iCs/>
              </w:rPr>
            </w:pPr>
            <w:r>
              <w:rPr>
                <w:rFonts w:hint="eastAsia"/>
                <w:bCs/>
                <w:iCs/>
              </w:rPr>
              <w:t>单个电池组和装在一个设备上的电池组：</w:t>
            </w:r>
          </w:p>
        </w:tc>
      </w:tr>
      <w:tr w:rsidR="009659C0" w:rsidRPr="00EE1565" w14:paraId="18554AA0" w14:textId="77777777" w:rsidTr="009659C0">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6F833A02" w14:textId="77777777" w:rsidR="009659C0" w:rsidRPr="00FE1778" w:rsidRDefault="009659C0" w:rsidP="009659C0">
            <w:pPr>
              <w:tabs>
                <w:tab w:val="left" w:pos="1418"/>
                <w:tab w:val="left" w:pos="1985"/>
                <w:tab w:val="left" w:pos="2552"/>
                <w:tab w:val="left" w:pos="3119"/>
                <w:tab w:val="left" w:pos="3686"/>
                <w:tab w:val="left" w:pos="4253"/>
                <w:tab w:val="left" w:pos="4820"/>
              </w:tabs>
              <w:spacing w:before="60" w:after="60" w:line="240" w:lineRule="auto"/>
              <w:rPr>
                <w:bCs/>
                <w:iCs/>
              </w:rPr>
            </w:pPr>
            <w:r w:rsidRPr="002336DE">
              <w:rPr>
                <w:rFonts w:hint="eastAsia"/>
              </w:rPr>
              <w:t>以下材料制成的硬质大型容器，符合</w:t>
            </w:r>
            <w:r>
              <w:rPr>
                <w:rFonts w:hint="eastAsia"/>
              </w:rPr>
              <w:t>I</w:t>
            </w:r>
            <w:r w:rsidRPr="002336DE">
              <w:rPr>
                <w:rFonts w:hint="eastAsia"/>
              </w:rPr>
              <w:t>类包装性能水平：</w:t>
            </w:r>
          </w:p>
        </w:tc>
      </w:tr>
      <w:tr w:rsidR="009659C0" w:rsidRPr="00EE1565" w14:paraId="34F9B35F"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B1CA52F" w14:textId="25E4C6C3" w:rsidR="009659C0" w:rsidRPr="00A73FA3" w:rsidRDefault="009659C0" w:rsidP="004552F0">
            <w:pPr>
              <w:tabs>
                <w:tab w:val="left" w:pos="1418"/>
                <w:tab w:val="left" w:pos="1985"/>
                <w:tab w:val="left" w:pos="2552"/>
                <w:tab w:val="left" w:pos="3119"/>
                <w:tab w:val="left" w:pos="3686"/>
                <w:tab w:val="left" w:pos="4253"/>
                <w:tab w:val="left" w:pos="4820"/>
              </w:tabs>
              <w:spacing w:line="240" w:lineRule="auto"/>
              <w:ind w:left="933"/>
            </w:pPr>
            <w:r>
              <w:rPr>
                <w:rFonts w:hint="eastAsia"/>
              </w:rPr>
              <w:t>钢</w:t>
            </w:r>
            <w:r>
              <w:rPr>
                <w:rFonts w:hint="eastAsia"/>
              </w:rPr>
              <w:t>(50A)</w:t>
            </w:r>
            <w:r>
              <w:rPr>
                <w:rFonts w:hint="eastAsia"/>
              </w:rPr>
              <w:t>；</w:t>
            </w:r>
          </w:p>
        </w:tc>
      </w:tr>
      <w:tr w:rsidR="009659C0" w:rsidRPr="00EE1565" w14:paraId="77B49400"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A631F4C" w14:textId="58F604A3" w:rsidR="009659C0" w:rsidRDefault="009659C0" w:rsidP="004552F0">
            <w:pPr>
              <w:tabs>
                <w:tab w:val="left" w:pos="1418"/>
                <w:tab w:val="left" w:pos="1985"/>
                <w:tab w:val="left" w:pos="2552"/>
                <w:tab w:val="left" w:pos="3119"/>
                <w:tab w:val="left" w:pos="3686"/>
                <w:tab w:val="left" w:pos="4253"/>
                <w:tab w:val="left" w:pos="4820"/>
              </w:tabs>
              <w:spacing w:line="240" w:lineRule="auto"/>
              <w:ind w:left="933"/>
              <w:rPr>
                <w:iCs/>
                <w:lang w:val="pt-BR"/>
              </w:rPr>
            </w:pPr>
            <w:r>
              <w:rPr>
                <w:rFonts w:hint="eastAsia"/>
              </w:rPr>
              <w:t>铝</w:t>
            </w:r>
            <w:r>
              <w:rPr>
                <w:rFonts w:hint="eastAsia"/>
              </w:rPr>
              <w:t>(50B)</w:t>
            </w:r>
            <w:r>
              <w:rPr>
                <w:rFonts w:hint="eastAsia"/>
              </w:rPr>
              <w:t>；</w:t>
            </w:r>
          </w:p>
        </w:tc>
      </w:tr>
      <w:tr w:rsidR="009659C0" w:rsidRPr="00EE1565" w14:paraId="17F943B5"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59ECBB1" w14:textId="074321D2" w:rsidR="009659C0" w:rsidRPr="00EE1565" w:rsidRDefault="009659C0" w:rsidP="004552F0">
            <w:pPr>
              <w:tabs>
                <w:tab w:val="left" w:pos="1418"/>
                <w:tab w:val="left" w:pos="1985"/>
                <w:tab w:val="left" w:pos="2552"/>
                <w:tab w:val="left" w:pos="3119"/>
                <w:tab w:val="left" w:pos="3686"/>
                <w:tab w:val="left" w:pos="4253"/>
                <w:tab w:val="left" w:pos="4820"/>
              </w:tabs>
              <w:spacing w:line="240" w:lineRule="auto"/>
              <w:ind w:left="933"/>
              <w:rPr>
                <w:iCs/>
                <w:lang w:val="pt-BR"/>
              </w:rPr>
            </w:pPr>
            <w:r>
              <w:rPr>
                <w:rFonts w:hint="eastAsia"/>
              </w:rPr>
              <w:t>钢或铝以外的金属</w:t>
            </w:r>
            <w:r>
              <w:rPr>
                <w:rFonts w:hint="eastAsia"/>
              </w:rPr>
              <w:t>(50N)</w:t>
            </w:r>
            <w:r>
              <w:rPr>
                <w:rFonts w:hint="eastAsia"/>
              </w:rPr>
              <w:t>；</w:t>
            </w:r>
          </w:p>
        </w:tc>
      </w:tr>
      <w:tr w:rsidR="009659C0" w:rsidRPr="00EE1565" w14:paraId="3A816EC9"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0A73AA3" w14:textId="5D933A6E" w:rsidR="009659C0" w:rsidRPr="00326F63" w:rsidRDefault="009659C0" w:rsidP="004552F0">
            <w:pPr>
              <w:tabs>
                <w:tab w:val="left" w:pos="1418"/>
                <w:tab w:val="left" w:pos="1985"/>
                <w:tab w:val="left" w:pos="2552"/>
                <w:tab w:val="left" w:pos="3119"/>
                <w:tab w:val="left" w:pos="3686"/>
                <w:tab w:val="left" w:pos="4253"/>
                <w:tab w:val="left" w:pos="4820"/>
              </w:tabs>
              <w:spacing w:line="240" w:lineRule="auto"/>
              <w:ind w:left="933"/>
            </w:pPr>
            <w:r w:rsidRPr="004E36F9">
              <w:rPr>
                <w:rFonts w:hint="eastAsia"/>
              </w:rPr>
              <w:t>硬塑料</w:t>
            </w:r>
            <w:r w:rsidRPr="004E36F9">
              <w:rPr>
                <w:rFonts w:hint="eastAsia"/>
              </w:rPr>
              <w:t>(</w:t>
            </w:r>
            <w:r>
              <w:rPr>
                <w:rFonts w:hint="eastAsia"/>
              </w:rPr>
              <w:t>5</w:t>
            </w:r>
            <w:r w:rsidRPr="004E36F9">
              <w:rPr>
                <w:rFonts w:hint="eastAsia"/>
              </w:rPr>
              <w:t>0</w:t>
            </w:r>
            <w:r>
              <w:rPr>
                <w:rFonts w:hint="eastAsia"/>
              </w:rPr>
              <w:t>H</w:t>
            </w:r>
            <w:r w:rsidRPr="004E36F9">
              <w:rPr>
                <w:rFonts w:hint="eastAsia"/>
              </w:rPr>
              <w:t>)</w:t>
            </w:r>
            <w:r>
              <w:rPr>
                <w:rFonts w:hint="eastAsia"/>
              </w:rPr>
              <w:t>；</w:t>
            </w:r>
          </w:p>
        </w:tc>
      </w:tr>
      <w:tr w:rsidR="009659C0" w:rsidRPr="00EE1565" w14:paraId="6758C328"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283DA42" w14:textId="02D55310" w:rsidR="009659C0" w:rsidRPr="00455B88" w:rsidRDefault="009659C0" w:rsidP="004552F0">
            <w:pPr>
              <w:tabs>
                <w:tab w:val="left" w:pos="1418"/>
                <w:tab w:val="left" w:pos="1985"/>
                <w:tab w:val="left" w:pos="2552"/>
                <w:tab w:val="left" w:pos="3119"/>
                <w:tab w:val="left" w:pos="3686"/>
                <w:tab w:val="left" w:pos="4253"/>
                <w:tab w:val="left" w:pos="4820"/>
              </w:tabs>
              <w:spacing w:line="240" w:lineRule="auto"/>
              <w:ind w:left="933"/>
            </w:pPr>
            <w:r w:rsidRPr="00A73FA3">
              <w:rPr>
                <w:rFonts w:hint="eastAsia"/>
              </w:rPr>
              <w:t>胶合板</w:t>
            </w:r>
            <w:r w:rsidRPr="00A73FA3">
              <w:rPr>
                <w:rFonts w:hint="eastAsia"/>
              </w:rPr>
              <w:t>(</w:t>
            </w:r>
            <w:r>
              <w:rPr>
                <w:rFonts w:hint="eastAsia"/>
              </w:rPr>
              <w:t>5</w:t>
            </w:r>
            <w:r w:rsidRPr="00A73FA3">
              <w:rPr>
                <w:rFonts w:hint="eastAsia"/>
              </w:rPr>
              <w:t>0</w:t>
            </w:r>
            <w:r>
              <w:rPr>
                <w:rFonts w:hint="eastAsia"/>
              </w:rPr>
              <w:t>D</w:t>
            </w:r>
            <w:r w:rsidRPr="00A73FA3">
              <w:rPr>
                <w:rFonts w:hint="eastAsia"/>
              </w:rPr>
              <w:t>)</w:t>
            </w:r>
            <w:r>
              <w:rPr>
                <w:rFonts w:hint="eastAsia"/>
              </w:rPr>
              <w:t>；</w:t>
            </w:r>
          </w:p>
        </w:tc>
      </w:tr>
      <w:tr w:rsidR="009659C0" w:rsidRPr="00EE1565" w14:paraId="69B69E22"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343C3AD" w14:textId="352E7606" w:rsidR="009659C0" w:rsidRPr="00C14CD9" w:rsidRDefault="009659C0" w:rsidP="004552F0">
            <w:pPr>
              <w:tabs>
                <w:tab w:val="left" w:pos="1418"/>
                <w:tab w:val="left" w:pos="1985"/>
                <w:tab w:val="left" w:pos="2552"/>
                <w:tab w:val="left" w:pos="3119"/>
                <w:tab w:val="left" w:pos="3686"/>
                <w:tab w:val="left" w:pos="4253"/>
                <w:tab w:val="left" w:pos="4820"/>
              </w:tabs>
              <w:spacing w:line="240" w:lineRule="auto"/>
              <w:ind w:left="933"/>
            </w:pPr>
            <w:r>
              <w:rPr>
                <w:rFonts w:hint="eastAsia"/>
              </w:rPr>
              <w:t>硬纤维板</w:t>
            </w:r>
            <w:r>
              <w:rPr>
                <w:rFonts w:hint="eastAsia"/>
              </w:rPr>
              <w:t>(50G)</w:t>
            </w:r>
            <w:r>
              <w:rPr>
                <w:rFonts w:hint="eastAsia"/>
              </w:rPr>
              <w:t>。</w:t>
            </w:r>
          </w:p>
        </w:tc>
      </w:tr>
      <w:tr w:rsidR="009659C0" w:rsidRPr="00EE1565" w14:paraId="5497C768"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DDD79D6" w14:textId="77777777" w:rsidR="009659C0" w:rsidRPr="00A23C68" w:rsidRDefault="009659C0" w:rsidP="004552F0">
            <w:pPr>
              <w:tabs>
                <w:tab w:val="left" w:pos="513"/>
                <w:tab w:val="left" w:pos="1418"/>
                <w:tab w:val="left" w:pos="1985"/>
                <w:tab w:val="left" w:pos="2552"/>
                <w:tab w:val="left" w:pos="3119"/>
                <w:tab w:val="left" w:pos="3686"/>
                <w:tab w:val="left" w:pos="4253"/>
                <w:tab w:val="left" w:pos="4820"/>
              </w:tabs>
              <w:spacing w:before="30" w:after="30" w:line="240" w:lineRule="auto"/>
              <w:ind w:left="397" w:right="74" w:hanging="397"/>
            </w:pPr>
            <w:r w:rsidRPr="00A23C68">
              <w:t>(</w:t>
            </w:r>
            <w:r>
              <w:t>1</w:t>
            </w:r>
            <w:r w:rsidRPr="00A23C68">
              <w:t>)</w:t>
            </w:r>
            <w:r w:rsidRPr="00A23C68">
              <w:tab/>
            </w:r>
            <w:r>
              <w:rPr>
                <w:rFonts w:hint="eastAsia"/>
              </w:rPr>
              <w:t>大型容器须能达到下列附加性能要求，以防电池组</w:t>
            </w:r>
            <w:r w:rsidRPr="00715EFF">
              <w:rPr>
                <w:rFonts w:hint="eastAsia"/>
              </w:rPr>
              <w:t>迅速解体、发生危险反应、起火或形成危险的高温，或危险地排放毒性、腐蚀性或易燃气体或蒸汽</w:t>
            </w:r>
            <w:r>
              <w:rPr>
                <w:rFonts w:hint="eastAsia"/>
              </w:rPr>
              <w:t>：</w:t>
            </w:r>
          </w:p>
        </w:tc>
      </w:tr>
      <w:tr w:rsidR="009659C0" w:rsidRPr="00EE1565" w14:paraId="1DA1E79A"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DC9B141" w14:textId="77777777" w:rsidR="009659C0" w:rsidRPr="00A23C68" w:rsidRDefault="009659C0" w:rsidP="009659C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A23C68">
              <w:t>(</w:t>
            </w:r>
            <w:r>
              <w:t>a</w:t>
            </w:r>
            <w:r w:rsidRPr="00A23C68">
              <w:t>)</w:t>
            </w:r>
            <w:r w:rsidRPr="00A23C68">
              <w:tab/>
            </w:r>
            <w:r>
              <w:rPr>
                <w:rFonts w:hint="eastAsia"/>
              </w:rPr>
              <w:t>完整</w:t>
            </w:r>
            <w:r w:rsidRPr="00A10F3D">
              <w:rPr>
                <w:rFonts w:hint="eastAsia"/>
              </w:rPr>
              <w:t>包件的外表面温度不超过</w:t>
            </w:r>
            <w:r>
              <w:rPr>
                <w:rFonts w:hint="eastAsia"/>
              </w:rPr>
              <w:t>1</w:t>
            </w:r>
            <w:r w:rsidRPr="00A10F3D">
              <w:rPr>
                <w:rFonts w:hint="eastAsia"/>
              </w:rPr>
              <w:t>00</w:t>
            </w:r>
            <w:r w:rsidRPr="00A10F3D">
              <w:rPr>
                <w:rFonts w:hint="eastAsia"/>
              </w:rPr>
              <w:t>℃。</w:t>
            </w:r>
            <w:r w:rsidRPr="004D0A80">
              <w:rPr>
                <w:rFonts w:hint="eastAsia"/>
              </w:rPr>
              <w:t>温度瞬间上升达到</w:t>
            </w:r>
            <w:r>
              <w:rPr>
                <w:rFonts w:hint="eastAsia"/>
              </w:rPr>
              <w:t>2</w:t>
            </w:r>
            <w:r w:rsidRPr="004D0A80">
              <w:rPr>
                <w:rFonts w:hint="eastAsia"/>
              </w:rPr>
              <w:t>00</w:t>
            </w:r>
            <w:r w:rsidRPr="004D0A80">
              <w:rPr>
                <w:rFonts w:hint="eastAsia"/>
              </w:rPr>
              <w:t>℃属可接受范围；</w:t>
            </w:r>
          </w:p>
        </w:tc>
      </w:tr>
      <w:tr w:rsidR="009659C0" w:rsidRPr="00EE1565" w14:paraId="6DB3EF5B"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73EC261" w14:textId="43AB6201" w:rsidR="009659C0" w:rsidRPr="00FE1778" w:rsidRDefault="009659C0" w:rsidP="004552F0">
            <w:pPr>
              <w:tabs>
                <w:tab w:val="left" w:pos="1418"/>
                <w:tab w:val="left" w:pos="1985"/>
                <w:tab w:val="left" w:pos="2552"/>
                <w:tab w:val="left" w:pos="3119"/>
                <w:tab w:val="left" w:pos="3686"/>
                <w:tab w:val="left" w:pos="4253"/>
                <w:tab w:val="left" w:pos="4820"/>
              </w:tabs>
              <w:spacing w:before="30" w:after="30" w:line="240" w:lineRule="auto"/>
              <w:ind w:left="933" w:right="73" w:hanging="426"/>
            </w:pPr>
            <w:r>
              <w:t>(b</w:t>
            </w:r>
            <w:r w:rsidRPr="00FE1778">
              <w:t>)</w:t>
            </w:r>
            <w:r w:rsidRPr="00FE1778">
              <w:tab/>
            </w:r>
            <w:r>
              <w:rPr>
                <w:rFonts w:hint="eastAsia"/>
              </w:rPr>
              <w:t>包件外不会起火；</w:t>
            </w:r>
          </w:p>
        </w:tc>
      </w:tr>
      <w:tr w:rsidR="009659C0" w:rsidRPr="00EE1565" w14:paraId="334DD30D"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AF27A62" w14:textId="7B9CCBE7" w:rsidR="009659C0" w:rsidRPr="00FE1778" w:rsidRDefault="009659C0" w:rsidP="004552F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c</w:t>
            </w:r>
            <w:r w:rsidRPr="00FE1778">
              <w:t>)</w:t>
            </w:r>
            <w:r w:rsidRPr="00FE1778">
              <w:tab/>
            </w:r>
            <w:r>
              <w:rPr>
                <w:rFonts w:hint="eastAsia"/>
              </w:rPr>
              <w:t>包件内没有迸射物；</w:t>
            </w:r>
          </w:p>
        </w:tc>
      </w:tr>
      <w:tr w:rsidR="009659C0" w:rsidRPr="00EE1565" w14:paraId="4878F1D8"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BA65E35" w14:textId="6CE4AA0F" w:rsidR="009659C0" w:rsidRPr="00FE1778" w:rsidRDefault="009659C0" w:rsidP="004552F0">
            <w:pPr>
              <w:tabs>
                <w:tab w:val="left" w:pos="1418"/>
                <w:tab w:val="left" w:pos="1985"/>
                <w:tab w:val="left" w:pos="2552"/>
                <w:tab w:val="left" w:pos="3119"/>
                <w:tab w:val="left" w:pos="3686"/>
                <w:tab w:val="left" w:pos="4253"/>
                <w:tab w:val="left" w:pos="4820"/>
              </w:tabs>
              <w:spacing w:before="30" w:after="30" w:line="240" w:lineRule="auto"/>
              <w:ind w:left="933" w:right="73" w:hanging="426"/>
            </w:pPr>
            <w:r>
              <w:t>(d)</w:t>
            </w:r>
            <w:r>
              <w:tab/>
            </w:r>
            <w:r>
              <w:rPr>
                <w:rFonts w:hint="eastAsia"/>
              </w:rPr>
              <w:t>包件结构应能保持完好无损。</w:t>
            </w:r>
          </w:p>
        </w:tc>
      </w:tr>
      <w:tr w:rsidR="009659C0" w:rsidRPr="00EE1565" w14:paraId="2E70B3A0"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E2B618" w14:textId="0E1531BB" w:rsidR="009659C0" w:rsidRPr="00FE1778" w:rsidRDefault="009659C0" w:rsidP="004552F0">
            <w:pPr>
              <w:tabs>
                <w:tab w:val="left" w:pos="1418"/>
                <w:tab w:val="left" w:pos="1985"/>
                <w:tab w:val="left" w:pos="2552"/>
                <w:tab w:val="left" w:pos="3119"/>
                <w:tab w:val="left" w:pos="3686"/>
                <w:tab w:val="left" w:pos="4253"/>
                <w:tab w:val="left" w:pos="4820"/>
              </w:tabs>
              <w:spacing w:before="30" w:after="30" w:line="240" w:lineRule="auto"/>
              <w:ind w:left="933" w:right="73" w:hanging="426"/>
            </w:pPr>
            <w:r w:rsidRPr="00FE1778">
              <w:t>(</w:t>
            </w:r>
            <w:r>
              <w:t>e</w:t>
            </w:r>
            <w:r w:rsidRPr="00FE1778">
              <w:t>)</w:t>
            </w:r>
            <w:r w:rsidRPr="00FE1778">
              <w:tab/>
            </w:r>
            <w:r>
              <w:rPr>
                <w:rFonts w:hint="eastAsia"/>
              </w:rPr>
              <w:t>容器应酌情设有一个气体控制系统</w:t>
            </w:r>
            <w:r w:rsidRPr="00FE1778">
              <w:t>(</w:t>
            </w:r>
            <w:r>
              <w:rPr>
                <w:rFonts w:hint="eastAsia"/>
              </w:rPr>
              <w:t>例如，过滤系统、空气流通、气体封闭、气密容器等</w:t>
            </w:r>
            <w:r>
              <w:t>)</w:t>
            </w:r>
            <w:r>
              <w:rPr>
                <w:rFonts w:hint="eastAsia"/>
              </w:rPr>
              <w:t>。</w:t>
            </w:r>
          </w:p>
        </w:tc>
      </w:tr>
      <w:tr w:rsidR="009659C0" w:rsidRPr="00EE1565" w14:paraId="255A34FC"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4A7D319" w14:textId="201CBD10" w:rsidR="009659C0" w:rsidRPr="00A23C68" w:rsidRDefault="009659C0" w:rsidP="009659C0">
            <w:pPr>
              <w:tabs>
                <w:tab w:val="left" w:pos="513"/>
                <w:tab w:val="left" w:pos="1418"/>
                <w:tab w:val="left" w:pos="1985"/>
                <w:tab w:val="left" w:pos="2552"/>
                <w:tab w:val="left" w:pos="3119"/>
                <w:tab w:val="left" w:pos="3686"/>
                <w:tab w:val="left" w:pos="4253"/>
                <w:tab w:val="left" w:pos="4820"/>
              </w:tabs>
              <w:spacing w:before="30" w:after="30" w:line="240" w:lineRule="auto"/>
              <w:ind w:left="513" w:right="73" w:hanging="513"/>
            </w:pPr>
            <w:r w:rsidRPr="00A23C68">
              <w:t>(</w:t>
            </w:r>
            <w:r>
              <w:t>2</w:t>
            </w:r>
            <w:r w:rsidR="00712FB2">
              <w:t>)</w:t>
            </w:r>
            <w:r w:rsidRPr="00A23C68">
              <w:tab/>
            </w:r>
            <w:r w:rsidRPr="00D4417C">
              <w:rPr>
                <w:rFonts w:hint="eastAsia"/>
              </w:rPr>
              <w:t>应通过主管部门具体规定的试验对是否达到</w:t>
            </w:r>
            <w:r>
              <w:rPr>
                <w:rFonts w:hint="eastAsia"/>
              </w:rPr>
              <w:t>大型容器附加</w:t>
            </w:r>
            <w:r w:rsidRPr="00D4417C">
              <w:rPr>
                <w:rFonts w:hint="eastAsia"/>
              </w:rPr>
              <w:t>性能要求进行核验</w:t>
            </w:r>
            <w:r>
              <w:rPr>
                <w:b/>
                <w:vertAlign w:val="superscript"/>
              </w:rPr>
              <w:t>a</w:t>
            </w:r>
            <w:r>
              <w:rPr>
                <w:rFonts w:hint="eastAsia"/>
              </w:rPr>
              <w:t>。</w:t>
            </w:r>
          </w:p>
        </w:tc>
      </w:tr>
      <w:tr w:rsidR="009659C0" w:rsidRPr="00EE1565" w14:paraId="33CD9523"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0AF654A" w14:textId="77777777" w:rsidR="009659C0" w:rsidRPr="00A23C68" w:rsidRDefault="009659C0" w:rsidP="00712FB2">
            <w:pPr>
              <w:tabs>
                <w:tab w:val="left" w:pos="513"/>
                <w:tab w:val="left" w:pos="1418"/>
                <w:tab w:val="left" w:pos="1985"/>
                <w:tab w:val="left" w:pos="2552"/>
                <w:tab w:val="left" w:pos="3119"/>
                <w:tab w:val="left" w:pos="3686"/>
                <w:tab w:val="left" w:pos="4253"/>
                <w:tab w:val="left" w:pos="4820"/>
              </w:tabs>
              <w:spacing w:before="30" w:after="30" w:line="240" w:lineRule="auto"/>
              <w:ind w:left="397" w:right="74" w:hanging="397"/>
            </w:pPr>
            <w:r w:rsidRPr="00A23C68">
              <w:tab/>
            </w:r>
            <w:r>
              <w:rPr>
                <w:rFonts w:hint="eastAsia"/>
              </w:rPr>
              <w:t>应根据要求提供核验报告。作为最低限度要求，核验报告应列出电池组名称、电池组数目、重量、型号、电池组蓄电量、大型容器识别信息和按照主管部门具体规定的核验方法进行试验所得数据。</w:t>
            </w:r>
          </w:p>
        </w:tc>
      </w:tr>
      <w:tr w:rsidR="009659C0" w:rsidRPr="00EE1565" w14:paraId="3A7F9E7F" w14:textId="77777777" w:rsidTr="009659C0">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0DF1D9A" w14:textId="720010DF" w:rsidR="009659C0" w:rsidRPr="00A23C68" w:rsidRDefault="009659C0" w:rsidP="00712FB2">
            <w:pPr>
              <w:tabs>
                <w:tab w:val="left" w:pos="513"/>
                <w:tab w:val="left" w:pos="1418"/>
                <w:tab w:val="left" w:pos="1985"/>
                <w:tab w:val="left" w:pos="2552"/>
                <w:tab w:val="left" w:pos="3119"/>
                <w:tab w:val="left" w:pos="3686"/>
                <w:tab w:val="left" w:pos="4253"/>
                <w:tab w:val="left" w:pos="4820"/>
              </w:tabs>
              <w:spacing w:before="30" w:after="30" w:line="240" w:lineRule="auto"/>
              <w:ind w:left="397" w:right="74" w:hanging="397"/>
            </w:pPr>
            <w:r w:rsidRPr="00A23C68">
              <w:t>(</w:t>
            </w:r>
            <w:r>
              <w:t>3</w:t>
            </w:r>
            <w:r w:rsidR="00712FB2">
              <w:t>)</w:t>
            </w:r>
            <w:r w:rsidRPr="00A23C68">
              <w:tab/>
            </w:r>
            <w:r w:rsidRPr="00E72AB0">
              <w:rPr>
                <w:rFonts w:hint="eastAsia"/>
              </w:rPr>
              <w:t>在使用干冰或液氮作为冷却剂时，</w:t>
            </w:r>
            <w:r>
              <w:rPr>
                <w:rFonts w:hint="eastAsia"/>
              </w:rPr>
              <w:t>适用</w:t>
            </w:r>
            <w:r>
              <w:rPr>
                <w:rFonts w:hint="eastAsia"/>
              </w:rPr>
              <w:t xml:space="preserve"> 5.5.3</w:t>
            </w:r>
            <w:r w:rsidRPr="00E72AB0">
              <w:rPr>
                <w:rFonts w:hint="eastAsia"/>
              </w:rPr>
              <w:t>的要求。内容器和外容器应在所用制冷剂的温度下和在失去制冷可能出现的温度和压力下保持完好无损。</w:t>
            </w:r>
          </w:p>
        </w:tc>
      </w:tr>
      <w:tr w:rsidR="009659C0" w:rsidRPr="00EE1565" w14:paraId="395C4F9D" w14:textId="77777777" w:rsidTr="009659C0">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4CF04A39" w14:textId="77777777" w:rsidR="009659C0" w:rsidRPr="00712FB2" w:rsidRDefault="009659C0" w:rsidP="009659C0">
            <w:pPr>
              <w:tabs>
                <w:tab w:val="left" w:pos="1418"/>
                <w:tab w:val="left" w:pos="1985"/>
                <w:tab w:val="left" w:pos="2552"/>
                <w:tab w:val="left" w:pos="3119"/>
                <w:tab w:val="left" w:pos="3686"/>
                <w:tab w:val="left" w:pos="4253"/>
                <w:tab w:val="left" w:pos="4820"/>
              </w:tabs>
              <w:spacing w:before="60" w:after="60" w:line="240" w:lineRule="auto"/>
              <w:rPr>
                <w:rFonts w:ascii="Time New Roman" w:eastAsia="SimHei" w:hAnsi="Time New Roman" w:hint="eastAsia"/>
                <w:iCs/>
                <w:lang w:val="fr-FR"/>
              </w:rPr>
            </w:pPr>
            <w:r w:rsidRPr="00712FB2">
              <w:rPr>
                <w:rFonts w:ascii="Time New Roman" w:eastAsia="SimHei" w:hAnsi="Time New Roman" w:hint="eastAsia"/>
                <w:iCs/>
              </w:rPr>
              <w:t>附加要求：</w:t>
            </w:r>
          </w:p>
        </w:tc>
      </w:tr>
      <w:tr w:rsidR="009659C0" w:rsidRPr="00EE1565" w14:paraId="7D195990" w14:textId="77777777" w:rsidTr="009659C0">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25670AE2" w14:textId="77777777" w:rsidR="009659C0" w:rsidRPr="00A23C68" w:rsidRDefault="009659C0" w:rsidP="009659C0">
            <w:pPr>
              <w:tabs>
                <w:tab w:val="left" w:pos="1418"/>
                <w:tab w:val="left" w:pos="1985"/>
                <w:tab w:val="left" w:pos="2552"/>
                <w:tab w:val="left" w:pos="3119"/>
                <w:tab w:val="left" w:pos="3686"/>
                <w:tab w:val="left" w:pos="4253"/>
                <w:tab w:val="left" w:pos="4820"/>
              </w:tabs>
              <w:spacing w:before="60" w:after="60" w:line="240" w:lineRule="auto"/>
              <w:rPr>
                <w:iCs/>
              </w:rPr>
            </w:pPr>
            <w:r w:rsidRPr="00061E65">
              <w:rPr>
                <w:rFonts w:hint="eastAsia"/>
              </w:rPr>
              <w:t>应保护电池组防止发生短路。</w:t>
            </w:r>
          </w:p>
        </w:tc>
      </w:tr>
      <w:tr w:rsidR="009659C0" w:rsidRPr="00EE1565" w14:paraId="6E9206B7" w14:textId="77777777" w:rsidTr="009659C0">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508DE4DE" w14:textId="77777777" w:rsidR="009659C0" w:rsidRPr="0049393B" w:rsidRDefault="009659C0" w:rsidP="00855AAF">
            <w:pPr>
              <w:tabs>
                <w:tab w:val="left" w:pos="366"/>
                <w:tab w:val="left" w:pos="1985"/>
                <w:tab w:val="left" w:pos="2552"/>
                <w:tab w:val="left" w:pos="3119"/>
                <w:tab w:val="left" w:pos="3686"/>
                <w:tab w:val="left" w:pos="4253"/>
                <w:tab w:val="left" w:pos="4820"/>
              </w:tabs>
              <w:spacing w:before="60" w:after="20" w:line="260" w:lineRule="exact"/>
              <w:rPr>
                <w:rFonts w:eastAsia="楷体"/>
              </w:rPr>
            </w:pPr>
            <w:r>
              <w:rPr>
                <w:rFonts w:eastAsia="楷体"/>
                <w:b/>
                <w:vertAlign w:val="superscript"/>
              </w:rPr>
              <w:t>a</w:t>
            </w:r>
            <w:r w:rsidRPr="0049393B">
              <w:rPr>
                <w:rFonts w:eastAsia="楷体"/>
              </w:rPr>
              <w:tab/>
            </w:r>
            <w:r w:rsidRPr="00A257FA">
              <w:rPr>
                <w:rFonts w:eastAsia="楷体" w:hint="eastAsia"/>
              </w:rPr>
              <w:t>评估</w:t>
            </w:r>
            <w:r>
              <w:rPr>
                <w:rFonts w:eastAsia="楷体" w:hint="eastAsia"/>
              </w:rPr>
              <w:t>大型</w:t>
            </w:r>
            <w:r w:rsidRPr="00A257FA">
              <w:rPr>
                <w:rFonts w:eastAsia="楷体" w:hint="eastAsia"/>
              </w:rPr>
              <w:t>容器性能时，可酌情考虑下列标准：</w:t>
            </w:r>
          </w:p>
        </w:tc>
      </w:tr>
      <w:tr w:rsidR="009659C0" w:rsidRPr="00AA058D" w14:paraId="10F8E880" w14:textId="77777777" w:rsidTr="009659C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3189429" w14:textId="3310D827"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b/>
                <w:vertAlign w:val="superscript"/>
              </w:rPr>
            </w:pPr>
            <w:r w:rsidRPr="0049393B">
              <w:rPr>
                <w:rFonts w:eastAsia="楷体"/>
              </w:rPr>
              <w:tab/>
              <w:t>(</w:t>
            </w:r>
            <w:r>
              <w:rPr>
                <w:rFonts w:eastAsia="楷体"/>
              </w:rPr>
              <w:t>a</w:t>
            </w:r>
            <w:r w:rsidRPr="0049393B">
              <w:rPr>
                <w:rFonts w:eastAsia="楷体"/>
              </w:rPr>
              <w:t>)</w:t>
            </w:r>
            <w:r w:rsidRPr="0049393B">
              <w:rPr>
                <w:rFonts w:eastAsia="楷体"/>
              </w:rPr>
              <w:tab/>
            </w:r>
            <w:r>
              <w:rPr>
                <w:rFonts w:eastAsia="楷体" w:hint="eastAsia"/>
              </w:rPr>
              <w:t>应在一种质量管理系统</w:t>
            </w:r>
            <w:r w:rsidRPr="00DE1862">
              <w:rPr>
                <w:rFonts w:eastAsia="楷体"/>
              </w:rPr>
              <w:t>(</w:t>
            </w:r>
            <w:r>
              <w:rPr>
                <w:rFonts w:eastAsia="楷体" w:hint="eastAsia"/>
              </w:rPr>
              <w:t>如</w:t>
            </w:r>
            <w:r>
              <w:rPr>
                <w:rFonts w:eastAsia="楷体"/>
              </w:rPr>
              <w:t>2</w:t>
            </w:r>
            <w:r w:rsidRPr="00DE1862">
              <w:rPr>
                <w:rFonts w:eastAsia="楷体"/>
              </w:rPr>
              <w:t>.</w:t>
            </w:r>
            <w:r>
              <w:rPr>
                <w:rFonts w:eastAsia="楷体"/>
              </w:rPr>
              <w:t>9</w:t>
            </w:r>
            <w:r w:rsidRPr="00DE1862">
              <w:rPr>
                <w:rFonts w:eastAsia="楷体"/>
              </w:rPr>
              <w:t>.</w:t>
            </w:r>
            <w:r>
              <w:rPr>
                <w:rFonts w:eastAsia="楷体"/>
              </w:rPr>
              <w:t>4</w:t>
            </w:r>
            <w:r w:rsidRPr="00DE1862">
              <w:rPr>
                <w:rFonts w:eastAsia="楷体"/>
              </w:rPr>
              <w:t>. (</w:t>
            </w:r>
            <w:r>
              <w:rPr>
                <w:rFonts w:eastAsia="楷体"/>
              </w:rPr>
              <w:t>e</w:t>
            </w:r>
            <w:r w:rsidRPr="00DE1862">
              <w:rPr>
                <w:rFonts w:eastAsia="楷体"/>
              </w:rPr>
              <w:t>)</w:t>
            </w:r>
            <w:r>
              <w:rPr>
                <w:rFonts w:eastAsia="楷体" w:hint="eastAsia"/>
              </w:rPr>
              <w:t>所述</w:t>
            </w:r>
            <w:r w:rsidRPr="00DE1862">
              <w:rPr>
                <w:rFonts w:eastAsia="楷体"/>
              </w:rPr>
              <w:t>)</w:t>
            </w:r>
            <w:r>
              <w:rPr>
                <w:rFonts w:eastAsia="楷体" w:hint="eastAsia"/>
              </w:rPr>
              <w:t>中进行，以保证试验结果、参考数据和所用定性模型的</w:t>
            </w:r>
            <w:r w:rsidRPr="00061E65">
              <w:rPr>
                <w:rFonts w:eastAsia="楷体" w:hint="eastAsia"/>
              </w:rPr>
              <w:t>可追踪性</w:t>
            </w:r>
            <w:r>
              <w:rPr>
                <w:rFonts w:eastAsia="楷体" w:hint="eastAsia"/>
              </w:rPr>
              <w:t>；</w:t>
            </w:r>
          </w:p>
        </w:tc>
      </w:tr>
      <w:tr w:rsidR="009659C0" w:rsidRPr="00AA058D" w14:paraId="61D1973F" w14:textId="77777777" w:rsidTr="009659C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7FC36DD" w14:textId="04FEE2AC"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rPr>
            </w:pPr>
            <w:r w:rsidRPr="0049393B">
              <w:rPr>
                <w:rFonts w:eastAsia="楷体"/>
              </w:rPr>
              <w:tab/>
              <w:t>(</w:t>
            </w:r>
            <w:r>
              <w:rPr>
                <w:rFonts w:eastAsia="楷体"/>
              </w:rPr>
              <w:t>b</w:t>
            </w:r>
            <w:r w:rsidRPr="0049393B">
              <w:rPr>
                <w:rFonts w:eastAsia="楷体"/>
              </w:rPr>
              <w:t>)</w:t>
            </w:r>
            <w:r w:rsidRPr="0049393B">
              <w:rPr>
                <w:rFonts w:eastAsia="楷体"/>
              </w:rPr>
              <w:tab/>
            </w:r>
            <w:r>
              <w:rPr>
                <w:rFonts w:eastAsia="楷体" w:hint="eastAsia"/>
              </w:rPr>
              <w:t>对所涉型号电池组在运输条件</w:t>
            </w:r>
            <w:r w:rsidRPr="00DE1862">
              <w:rPr>
                <w:rFonts w:eastAsia="楷体"/>
              </w:rPr>
              <w:t>(</w:t>
            </w:r>
            <w:r>
              <w:rPr>
                <w:rFonts w:eastAsia="楷体" w:hint="eastAsia"/>
              </w:rPr>
              <w:t>例如，使用内容器、充电状态</w:t>
            </w:r>
            <w:r w:rsidRPr="00DE1862">
              <w:rPr>
                <w:rFonts w:eastAsia="楷体"/>
              </w:rPr>
              <w:t>(</w:t>
            </w:r>
            <w:r>
              <w:rPr>
                <w:rFonts w:eastAsia="楷体"/>
              </w:rPr>
              <w:t>SOC</w:t>
            </w:r>
            <w:r w:rsidRPr="00DE1862">
              <w:rPr>
                <w:rFonts w:eastAsia="楷体"/>
              </w:rPr>
              <w:t>)</w:t>
            </w:r>
            <w:r>
              <w:rPr>
                <w:rFonts w:eastAsia="楷体" w:hint="eastAsia"/>
              </w:rPr>
              <w:t>、使用足够的</w:t>
            </w:r>
            <w:r w:rsidRPr="001C3975">
              <w:rPr>
                <w:rFonts w:eastAsia="楷体" w:hint="eastAsia"/>
              </w:rPr>
              <w:t>不可燃</w:t>
            </w:r>
            <w:r>
              <w:rPr>
                <w:rFonts w:eastAsia="楷体" w:hint="eastAsia"/>
              </w:rPr>
              <w:t>、不导电和吸水</w:t>
            </w:r>
            <w:r w:rsidRPr="001C3975">
              <w:rPr>
                <w:rFonts w:eastAsia="楷体" w:hint="eastAsia"/>
              </w:rPr>
              <w:t>衬垫材料</w:t>
            </w:r>
            <w:r>
              <w:rPr>
                <w:rFonts w:eastAsia="楷体" w:hint="eastAsia"/>
              </w:rPr>
              <w:t>等</w:t>
            </w:r>
            <w:r w:rsidRPr="00DE1862">
              <w:rPr>
                <w:rFonts w:eastAsia="楷体"/>
              </w:rPr>
              <w:t>)</w:t>
            </w:r>
            <w:r>
              <w:rPr>
                <w:rFonts w:eastAsia="楷体" w:hint="eastAsia"/>
              </w:rPr>
              <w:t>下发生</w:t>
            </w:r>
            <w:r w:rsidRPr="009739FD">
              <w:rPr>
                <w:rFonts w:eastAsia="楷体" w:hint="eastAsia"/>
              </w:rPr>
              <w:t>热失控</w:t>
            </w:r>
            <w:r>
              <w:rPr>
                <w:rFonts w:eastAsia="楷体" w:hint="eastAsia"/>
              </w:rPr>
              <w:t>时的预计危险一览表应当指明并加以量化；为此可使用锂电池组可能危险参考一览表</w:t>
            </w:r>
            <w:r w:rsidRPr="00DE1862">
              <w:rPr>
                <w:rFonts w:eastAsia="楷体"/>
              </w:rPr>
              <w:t xml:space="preserve"> (</w:t>
            </w:r>
            <w:r w:rsidRPr="00CA2F42">
              <w:rPr>
                <w:rFonts w:eastAsia="楷体" w:hint="eastAsia"/>
              </w:rPr>
              <w:t>迅速解体、发生危险反应、起火或形成危险的高温，或危险地排放毒性、腐蚀性或易燃气体或蒸汽</w:t>
            </w:r>
            <w:r>
              <w:rPr>
                <w:rFonts w:eastAsia="楷体" w:hint="eastAsia"/>
              </w:rPr>
              <w:t>。这种危险的量化应依靠现有的科学文献；</w:t>
            </w:r>
          </w:p>
        </w:tc>
      </w:tr>
      <w:tr w:rsidR="009659C0" w:rsidRPr="00AA058D" w14:paraId="7739405B" w14:textId="77777777" w:rsidTr="009659C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0A4395B" w14:textId="3A8C7B8A"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rPr>
            </w:pPr>
            <w:r w:rsidRPr="0049393B">
              <w:rPr>
                <w:rFonts w:eastAsia="楷体"/>
              </w:rPr>
              <w:tab/>
              <w:t>(</w:t>
            </w:r>
            <w:r>
              <w:rPr>
                <w:rFonts w:eastAsia="楷体"/>
              </w:rPr>
              <w:t>c</w:t>
            </w:r>
            <w:r w:rsidRPr="0049393B">
              <w:rPr>
                <w:rFonts w:eastAsia="楷体"/>
              </w:rPr>
              <w:t>)</w:t>
            </w:r>
            <w:r w:rsidRPr="0049393B">
              <w:rPr>
                <w:rFonts w:eastAsia="楷体"/>
              </w:rPr>
              <w:tab/>
            </w:r>
            <w:r>
              <w:rPr>
                <w:rFonts w:eastAsia="楷体" w:hint="eastAsia"/>
              </w:rPr>
              <w:t>应根据所提供的保护性质和制造材料的特性，对大型容器的</w:t>
            </w:r>
            <w:r w:rsidRPr="007D7E8E">
              <w:rPr>
                <w:rFonts w:eastAsia="楷体" w:hint="eastAsia"/>
              </w:rPr>
              <w:t>缓冲</w:t>
            </w:r>
            <w:r>
              <w:rPr>
                <w:rFonts w:eastAsia="楷体" w:hint="eastAsia"/>
              </w:rPr>
              <w:t>作用加以说明和定性。为支持这种评估，应使用技术特性和图示一览表</w:t>
            </w:r>
            <w:r w:rsidRPr="00DE1862">
              <w:rPr>
                <w:rFonts w:eastAsia="楷体"/>
              </w:rPr>
              <w:t>(</w:t>
            </w:r>
            <w:r>
              <w:rPr>
                <w:rFonts w:eastAsia="楷体" w:hint="eastAsia"/>
              </w:rPr>
              <w:t>密度</w:t>
            </w:r>
            <w:r w:rsidRPr="00DE1862">
              <w:rPr>
                <w:rFonts w:eastAsia="楷体"/>
              </w:rPr>
              <w:t>[</w:t>
            </w:r>
            <w:r>
              <w:rPr>
                <w:rFonts w:eastAsia="楷体"/>
              </w:rPr>
              <w:t>kg</w:t>
            </w:r>
            <w:r w:rsidRPr="00DE1862">
              <w:rPr>
                <w:rFonts w:eastAsia="楷体"/>
              </w:rPr>
              <w:t>·</w:t>
            </w:r>
            <w:r>
              <w:rPr>
                <w:rFonts w:eastAsia="楷体"/>
              </w:rPr>
              <w:t>m</w:t>
            </w:r>
            <w:r w:rsidRPr="00DE1862">
              <w:rPr>
                <w:rFonts w:eastAsia="楷体"/>
                <w:vertAlign w:val="superscript"/>
              </w:rPr>
              <w:t>-</w:t>
            </w:r>
            <w:r>
              <w:rPr>
                <w:rFonts w:eastAsia="楷体"/>
                <w:vertAlign w:val="superscript"/>
              </w:rPr>
              <w:t>3</w:t>
            </w:r>
            <w:r w:rsidRPr="00DE1862">
              <w:rPr>
                <w:rFonts w:eastAsia="楷体"/>
              </w:rPr>
              <w:t>]</w:t>
            </w:r>
            <w:r>
              <w:rPr>
                <w:rFonts w:eastAsia="楷体" w:hint="eastAsia"/>
              </w:rPr>
              <w:t>、</w:t>
            </w:r>
            <w:r w:rsidRPr="00377197">
              <w:rPr>
                <w:rFonts w:eastAsia="楷体" w:hint="eastAsia"/>
              </w:rPr>
              <w:t>比熱容</w:t>
            </w:r>
            <w:r w:rsidRPr="00DE1862">
              <w:rPr>
                <w:rFonts w:eastAsia="楷体"/>
              </w:rPr>
              <w:t>[</w:t>
            </w:r>
            <w:r>
              <w:rPr>
                <w:rFonts w:eastAsia="楷体"/>
              </w:rPr>
              <w:t>J</w:t>
            </w:r>
            <w:r w:rsidRPr="00DE1862">
              <w:rPr>
                <w:rFonts w:eastAsia="楷体"/>
              </w:rPr>
              <w:t>·</w:t>
            </w:r>
            <w:r>
              <w:rPr>
                <w:rFonts w:eastAsia="楷体"/>
              </w:rPr>
              <w:t>kg</w:t>
            </w:r>
            <w:r w:rsidRPr="00DE1862">
              <w:rPr>
                <w:rFonts w:eastAsia="楷体"/>
                <w:vertAlign w:val="superscript"/>
              </w:rPr>
              <w:t>-</w:t>
            </w:r>
            <w:r>
              <w:rPr>
                <w:rFonts w:eastAsia="楷体"/>
                <w:vertAlign w:val="superscript"/>
              </w:rPr>
              <w:t>1</w:t>
            </w:r>
            <w:r w:rsidRPr="00DE1862">
              <w:rPr>
                <w:rFonts w:eastAsia="楷体"/>
              </w:rPr>
              <w:t>·</w:t>
            </w:r>
            <w:r>
              <w:rPr>
                <w:rFonts w:eastAsia="楷体"/>
              </w:rPr>
              <w:t>K</w:t>
            </w:r>
            <w:r w:rsidRPr="00DE1862">
              <w:rPr>
                <w:rFonts w:eastAsia="楷体"/>
                <w:vertAlign w:val="superscript"/>
              </w:rPr>
              <w:t>-</w:t>
            </w:r>
            <w:r>
              <w:rPr>
                <w:rFonts w:eastAsia="楷体"/>
                <w:vertAlign w:val="superscript"/>
              </w:rPr>
              <w:t>1</w:t>
            </w:r>
            <w:r w:rsidRPr="00DE1862">
              <w:rPr>
                <w:rFonts w:eastAsia="楷体"/>
              </w:rPr>
              <w:t>]</w:t>
            </w:r>
            <w:r>
              <w:rPr>
                <w:rFonts w:eastAsia="楷体" w:hint="eastAsia"/>
              </w:rPr>
              <w:t>、</w:t>
            </w:r>
            <w:r w:rsidRPr="00377197">
              <w:rPr>
                <w:rFonts w:eastAsia="楷体" w:hint="eastAsia"/>
              </w:rPr>
              <w:t>热值</w:t>
            </w:r>
            <w:r w:rsidRPr="00DE1862">
              <w:rPr>
                <w:rFonts w:eastAsia="楷体"/>
              </w:rPr>
              <w:t>[</w:t>
            </w:r>
            <w:r>
              <w:rPr>
                <w:rFonts w:eastAsia="楷体"/>
              </w:rPr>
              <w:t>kJ</w:t>
            </w:r>
            <w:r w:rsidRPr="00DE1862">
              <w:rPr>
                <w:rFonts w:eastAsia="楷体"/>
              </w:rPr>
              <w:t>·</w:t>
            </w:r>
            <w:r>
              <w:rPr>
                <w:rFonts w:eastAsia="楷体"/>
              </w:rPr>
              <w:t>kg</w:t>
            </w:r>
            <w:r w:rsidRPr="00DE1862">
              <w:rPr>
                <w:rFonts w:eastAsia="楷体"/>
                <w:vertAlign w:val="superscript"/>
              </w:rPr>
              <w:t>-</w:t>
            </w:r>
            <w:r>
              <w:rPr>
                <w:rFonts w:eastAsia="楷体"/>
                <w:vertAlign w:val="superscript"/>
              </w:rPr>
              <w:t>1</w:t>
            </w:r>
            <w:r w:rsidRPr="00DE1862">
              <w:rPr>
                <w:rFonts w:eastAsia="楷体"/>
              </w:rPr>
              <w:t>]</w:t>
            </w:r>
            <w:r>
              <w:rPr>
                <w:rFonts w:eastAsia="楷体" w:hint="eastAsia"/>
              </w:rPr>
              <w:t>、</w:t>
            </w:r>
            <w:r w:rsidRPr="00377197">
              <w:rPr>
                <w:rFonts w:eastAsia="楷体" w:hint="eastAsia"/>
              </w:rPr>
              <w:t>热传导率</w:t>
            </w:r>
            <w:r w:rsidRPr="00DE1862">
              <w:rPr>
                <w:rFonts w:eastAsia="楷体"/>
              </w:rPr>
              <w:t>[</w:t>
            </w:r>
            <w:r>
              <w:rPr>
                <w:rFonts w:eastAsia="楷体"/>
              </w:rPr>
              <w:t>W</w:t>
            </w:r>
            <w:r w:rsidRPr="00DE1862">
              <w:rPr>
                <w:rFonts w:eastAsia="楷体"/>
              </w:rPr>
              <w:t>·</w:t>
            </w:r>
            <w:r>
              <w:rPr>
                <w:rFonts w:eastAsia="楷体"/>
              </w:rPr>
              <w:t>m</w:t>
            </w:r>
            <w:r w:rsidRPr="00DE1862">
              <w:rPr>
                <w:rFonts w:eastAsia="楷体"/>
                <w:vertAlign w:val="superscript"/>
              </w:rPr>
              <w:t>-</w:t>
            </w:r>
            <w:r>
              <w:rPr>
                <w:rFonts w:eastAsia="楷体"/>
                <w:vertAlign w:val="superscript"/>
              </w:rPr>
              <w:t>1</w:t>
            </w:r>
            <w:r w:rsidRPr="00DE1862">
              <w:rPr>
                <w:rFonts w:eastAsia="楷体"/>
              </w:rPr>
              <w:t>·</w:t>
            </w:r>
            <w:r>
              <w:rPr>
                <w:rFonts w:eastAsia="楷体"/>
              </w:rPr>
              <w:t>K</w:t>
            </w:r>
            <w:r w:rsidRPr="00DE1862">
              <w:rPr>
                <w:rFonts w:eastAsia="楷体"/>
                <w:vertAlign w:val="superscript"/>
              </w:rPr>
              <w:t>-</w:t>
            </w:r>
            <w:r>
              <w:rPr>
                <w:rFonts w:eastAsia="楷体"/>
                <w:vertAlign w:val="superscript"/>
              </w:rPr>
              <w:t>1</w:t>
            </w:r>
            <w:r w:rsidRPr="00DE1862">
              <w:rPr>
                <w:rFonts w:eastAsia="楷体"/>
              </w:rPr>
              <w:t>]</w:t>
            </w:r>
            <w:r>
              <w:rPr>
                <w:rFonts w:eastAsia="楷体" w:hint="eastAsia"/>
              </w:rPr>
              <w:t>、熔化温度和起燃温度</w:t>
            </w:r>
            <w:r w:rsidRPr="00DE1862">
              <w:rPr>
                <w:rFonts w:eastAsia="楷体"/>
              </w:rPr>
              <w:t>[</w:t>
            </w:r>
            <w:r>
              <w:rPr>
                <w:rFonts w:eastAsia="楷体"/>
              </w:rPr>
              <w:t>K</w:t>
            </w:r>
            <w:r w:rsidRPr="00DE1862">
              <w:rPr>
                <w:rFonts w:eastAsia="楷体"/>
              </w:rPr>
              <w:t>]</w:t>
            </w:r>
            <w:r>
              <w:rPr>
                <w:rFonts w:eastAsia="楷体" w:hint="eastAsia"/>
              </w:rPr>
              <w:t>、外容器的</w:t>
            </w:r>
            <w:r w:rsidRPr="00B5720B">
              <w:rPr>
                <w:rFonts w:eastAsia="楷体" w:hint="eastAsia"/>
              </w:rPr>
              <w:t>传热系数</w:t>
            </w:r>
            <w:r w:rsidRPr="00DE1862">
              <w:rPr>
                <w:rFonts w:eastAsia="楷体"/>
              </w:rPr>
              <w:t>[</w:t>
            </w:r>
            <w:r>
              <w:rPr>
                <w:rFonts w:eastAsia="楷体"/>
              </w:rPr>
              <w:t>W</w:t>
            </w:r>
            <w:r w:rsidRPr="00DE1862">
              <w:rPr>
                <w:rFonts w:eastAsia="楷体"/>
              </w:rPr>
              <w:t>·</w:t>
            </w:r>
            <w:r>
              <w:rPr>
                <w:rFonts w:eastAsia="楷体"/>
              </w:rPr>
              <w:t>m</w:t>
            </w:r>
            <w:r w:rsidRPr="00DE1862">
              <w:rPr>
                <w:rFonts w:eastAsia="楷体"/>
                <w:vertAlign w:val="superscript"/>
              </w:rPr>
              <w:t>-</w:t>
            </w:r>
            <w:r>
              <w:rPr>
                <w:rFonts w:eastAsia="楷体"/>
                <w:vertAlign w:val="superscript"/>
              </w:rPr>
              <w:t>2</w:t>
            </w:r>
            <w:r w:rsidRPr="00DE1862">
              <w:rPr>
                <w:rFonts w:eastAsia="楷体"/>
              </w:rPr>
              <w:t>·</w:t>
            </w:r>
            <w:r>
              <w:rPr>
                <w:rFonts w:eastAsia="楷体"/>
              </w:rPr>
              <w:t>K</w:t>
            </w:r>
            <w:r w:rsidRPr="00DE1862">
              <w:rPr>
                <w:rFonts w:eastAsia="楷体"/>
                <w:vertAlign w:val="superscript"/>
              </w:rPr>
              <w:t>-</w:t>
            </w:r>
            <w:r>
              <w:rPr>
                <w:rFonts w:eastAsia="楷体"/>
                <w:vertAlign w:val="superscript"/>
              </w:rPr>
              <w:t>1</w:t>
            </w:r>
            <w:r w:rsidRPr="00DE1862">
              <w:rPr>
                <w:rFonts w:eastAsia="楷体"/>
              </w:rPr>
              <w:t>]</w:t>
            </w:r>
            <w:r>
              <w:rPr>
                <w:rFonts w:eastAsia="楷体" w:hint="eastAsia"/>
              </w:rPr>
              <w:t>、……</w:t>
            </w:r>
            <w:r w:rsidRPr="00DE1862">
              <w:rPr>
                <w:rFonts w:eastAsia="楷体"/>
              </w:rPr>
              <w:t>)</w:t>
            </w:r>
            <w:r>
              <w:rPr>
                <w:rFonts w:eastAsia="楷体" w:hint="eastAsia"/>
              </w:rPr>
              <w:t>；</w:t>
            </w:r>
          </w:p>
        </w:tc>
      </w:tr>
      <w:tr w:rsidR="009659C0" w:rsidRPr="00AA058D" w14:paraId="07435D70" w14:textId="77777777" w:rsidTr="009659C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6A66DD44" w14:textId="609611C5"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rPr>
            </w:pPr>
            <w:r w:rsidRPr="0049393B">
              <w:rPr>
                <w:rFonts w:eastAsia="楷体"/>
              </w:rPr>
              <w:tab/>
              <w:t>(</w:t>
            </w:r>
            <w:r>
              <w:rPr>
                <w:rFonts w:eastAsia="楷体"/>
              </w:rPr>
              <w:t>d</w:t>
            </w:r>
            <w:r w:rsidRPr="0049393B">
              <w:rPr>
                <w:rFonts w:eastAsia="楷体"/>
              </w:rPr>
              <w:t>)</w:t>
            </w:r>
            <w:r w:rsidRPr="0049393B">
              <w:rPr>
                <w:rFonts w:eastAsia="楷体"/>
              </w:rPr>
              <w:tab/>
            </w:r>
            <w:r>
              <w:rPr>
                <w:rFonts w:eastAsia="楷体" w:hint="eastAsia"/>
              </w:rPr>
              <w:t>试验和任何辅助计算应评估大型容器内电池组在正常运输条件下的热失控结果；</w:t>
            </w:r>
          </w:p>
        </w:tc>
      </w:tr>
      <w:tr w:rsidR="009659C0" w:rsidRPr="00AA058D" w14:paraId="26625D94" w14:textId="77777777" w:rsidTr="009659C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E643C19" w14:textId="54BF2CEC"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rPr>
            </w:pPr>
            <w:r w:rsidRPr="0049393B">
              <w:rPr>
                <w:rFonts w:eastAsia="楷体"/>
              </w:rPr>
              <w:tab/>
              <w:t>(</w:t>
            </w:r>
            <w:r>
              <w:rPr>
                <w:rFonts w:eastAsia="楷体"/>
              </w:rPr>
              <w:t>e</w:t>
            </w:r>
            <w:r w:rsidRPr="0049393B">
              <w:rPr>
                <w:rFonts w:eastAsia="楷体"/>
              </w:rPr>
              <w:t>)</w:t>
            </w:r>
            <w:r w:rsidRPr="0049393B">
              <w:rPr>
                <w:rFonts w:eastAsia="楷体"/>
              </w:rPr>
              <w:tab/>
            </w:r>
            <w:r>
              <w:rPr>
                <w:rFonts w:eastAsia="楷体" w:hint="eastAsia"/>
              </w:rPr>
              <w:t>如果电池组的</w:t>
            </w:r>
            <w:r>
              <w:rPr>
                <w:rFonts w:eastAsia="楷体"/>
              </w:rPr>
              <w:t>SOC</w:t>
            </w:r>
            <w:r>
              <w:rPr>
                <w:rFonts w:eastAsia="楷体" w:hint="eastAsia"/>
              </w:rPr>
              <w:t>未知，所用评估应取对应于电池组使用条件的较高可能</w:t>
            </w:r>
            <w:r>
              <w:rPr>
                <w:rFonts w:eastAsia="楷体"/>
              </w:rPr>
              <w:t>SOC</w:t>
            </w:r>
            <w:r>
              <w:rPr>
                <w:rFonts w:eastAsia="楷体" w:hint="eastAsia"/>
              </w:rPr>
              <w:t>；</w:t>
            </w:r>
          </w:p>
        </w:tc>
      </w:tr>
      <w:tr w:rsidR="009659C0" w:rsidRPr="00AA058D" w14:paraId="4EB77CE3" w14:textId="77777777" w:rsidTr="009659C0">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6ACD015" w14:textId="2878AE93"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rPr>
            </w:pPr>
            <w:r w:rsidRPr="0049393B">
              <w:rPr>
                <w:rFonts w:eastAsia="楷体"/>
              </w:rPr>
              <w:tab/>
              <w:t>(</w:t>
            </w:r>
            <w:r>
              <w:rPr>
                <w:rFonts w:eastAsia="楷体"/>
              </w:rPr>
              <w:t>f</w:t>
            </w:r>
            <w:r w:rsidRPr="0049393B">
              <w:rPr>
                <w:rFonts w:eastAsia="楷体"/>
              </w:rPr>
              <w:t>)</w:t>
            </w:r>
            <w:r w:rsidRPr="0049393B">
              <w:rPr>
                <w:rFonts w:eastAsia="楷体"/>
              </w:rPr>
              <w:tab/>
            </w:r>
            <w:r>
              <w:rPr>
                <w:rFonts w:eastAsia="楷体" w:hint="eastAsia"/>
              </w:rPr>
              <w:t>应按照大型容器气体控制系统对大型容器使用和运输可能涉及的周边条件加以说明</w:t>
            </w:r>
            <w:r w:rsidRPr="00DE1862">
              <w:rPr>
                <w:rFonts w:eastAsia="楷体"/>
              </w:rPr>
              <w:t>(</w:t>
            </w:r>
            <w:r>
              <w:rPr>
                <w:rFonts w:eastAsia="楷体" w:hint="eastAsia"/>
              </w:rPr>
              <w:t>包括顾及可能对环境造成的气体或烟雾排放后果，采取的诸如通风或其他方法</w:t>
            </w:r>
            <w:r w:rsidRPr="00DE1862">
              <w:rPr>
                <w:rFonts w:eastAsia="楷体"/>
              </w:rPr>
              <w:t>)</w:t>
            </w:r>
            <w:r>
              <w:rPr>
                <w:rFonts w:eastAsia="楷体" w:hint="eastAsia"/>
              </w:rPr>
              <w:t>；</w:t>
            </w:r>
          </w:p>
        </w:tc>
      </w:tr>
      <w:tr w:rsidR="009659C0" w:rsidRPr="00AA058D" w14:paraId="37313536" w14:textId="77777777" w:rsidTr="00855AAF">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03EE056" w14:textId="78D25DCD" w:rsidR="009659C0" w:rsidRPr="0049393B" w:rsidRDefault="009659C0" w:rsidP="00855AAF">
            <w:pPr>
              <w:tabs>
                <w:tab w:val="left" w:pos="366"/>
                <w:tab w:val="left" w:pos="791"/>
                <w:tab w:val="left" w:pos="2552"/>
                <w:tab w:val="left" w:pos="3119"/>
                <w:tab w:val="left" w:pos="3686"/>
                <w:tab w:val="left" w:pos="4253"/>
                <w:tab w:val="left" w:pos="4820"/>
              </w:tabs>
              <w:spacing w:before="60" w:after="20" w:line="260" w:lineRule="exact"/>
              <w:ind w:left="366" w:hanging="426"/>
              <w:rPr>
                <w:rFonts w:eastAsia="楷体"/>
              </w:rPr>
            </w:pPr>
            <w:r w:rsidRPr="0049393B">
              <w:rPr>
                <w:rFonts w:eastAsia="楷体"/>
              </w:rPr>
              <w:tab/>
              <w:t>(</w:t>
            </w:r>
            <w:r>
              <w:rPr>
                <w:rFonts w:eastAsia="楷体"/>
              </w:rPr>
              <w:t>g</w:t>
            </w:r>
            <w:r w:rsidRPr="0049393B">
              <w:rPr>
                <w:rFonts w:eastAsia="楷体"/>
              </w:rPr>
              <w:t>)</w:t>
            </w:r>
            <w:r w:rsidRPr="0049393B">
              <w:rPr>
                <w:rFonts w:eastAsia="楷体"/>
              </w:rPr>
              <w:tab/>
            </w:r>
            <w:r>
              <w:rPr>
                <w:rFonts w:eastAsia="楷体" w:hint="eastAsia"/>
              </w:rPr>
              <w:t>试验或模型计算应考虑热失控在电池组内部触发和传播的</w:t>
            </w:r>
            <w:r w:rsidRPr="001225CB">
              <w:rPr>
                <w:rFonts w:eastAsia="楷体" w:hint="eastAsia"/>
              </w:rPr>
              <w:t>最坏假设</w:t>
            </w:r>
            <w:r>
              <w:rPr>
                <w:rFonts w:eastAsia="楷体" w:hint="eastAsia"/>
              </w:rPr>
              <w:t>情形：这种情形包括正常运输条件的可能最坏恶化、反应可能传播的最大热排放和火焰排放；</w:t>
            </w:r>
          </w:p>
        </w:tc>
      </w:tr>
      <w:tr w:rsidR="009659C0" w:rsidRPr="00AA058D" w14:paraId="3E1BF407" w14:textId="77777777" w:rsidTr="00855AAF">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75D316BB" w14:textId="1D6F4398" w:rsidR="009659C0" w:rsidRPr="0049393B" w:rsidRDefault="009659C0" w:rsidP="00855AAF">
            <w:pPr>
              <w:tabs>
                <w:tab w:val="left" w:pos="791"/>
              </w:tabs>
              <w:spacing w:before="60" w:after="20" w:line="260" w:lineRule="exact"/>
              <w:ind w:left="366" w:hanging="426"/>
              <w:rPr>
                <w:rFonts w:eastAsia="楷体"/>
              </w:rPr>
            </w:pPr>
            <w:r w:rsidRPr="0049393B">
              <w:rPr>
                <w:rFonts w:eastAsia="楷体"/>
              </w:rPr>
              <w:tab/>
              <w:t>(</w:t>
            </w:r>
            <w:r>
              <w:rPr>
                <w:rFonts w:eastAsia="楷体"/>
              </w:rPr>
              <w:t>h</w:t>
            </w:r>
            <w:r w:rsidRPr="0049393B">
              <w:rPr>
                <w:rFonts w:eastAsia="楷体"/>
              </w:rPr>
              <w:t>)</w:t>
            </w:r>
            <w:r w:rsidRPr="0049393B">
              <w:rPr>
                <w:rFonts w:eastAsia="楷体"/>
              </w:rPr>
              <w:tab/>
            </w:r>
            <w:r w:rsidRPr="000368D3">
              <w:rPr>
                <w:rFonts w:eastAsia="楷体" w:hint="eastAsia"/>
              </w:rPr>
              <w:t>评估设想情形的后果应取涵盖所有可能后果的时间段</w:t>
            </w:r>
            <w:r w:rsidRPr="000368D3">
              <w:rPr>
                <w:rFonts w:eastAsia="楷体" w:hint="eastAsia"/>
              </w:rPr>
              <w:t>(</w:t>
            </w:r>
            <w:r w:rsidRPr="000368D3">
              <w:rPr>
                <w:rFonts w:eastAsia="楷体" w:hint="eastAsia"/>
              </w:rPr>
              <w:t>即，</w:t>
            </w:r>
            <w:r>
              <w:rPr>
                <w:rFonts w:eastAsia="楷体" w:hint="eastAsia"/>
              </w:rPr>
              <w:t>24</w:t>
            </w:r>
            <w:r w:rsidRPr="000368D3">
              <w:rPr>
                <w:rFonts w:eastAsia="楷体" w:hint="eastAsia"/>
              </w:rPr>
              <w:t>小时时间段</w:t>
            </w:r>
            <w:r w:rsidRPr="000368D3">
              <w:rPr>
                <w:rFonts w:eastAsia="楷体" w:hint="eastAsia"/>
              </w:rPr>
              <w:t>)</w:t>
            </w:r>
            <w:r>
              <w:rPr>
                <w:rFonts w:eastAsia="楷体" w:hint="eastAsia"/>
              </w:rPr>
              <w:t>。</w:t>
            </w:r>
          </w:p>
        </w:tc>
      </w:tr>
    </w:tbl>
    <w:p w14:paraId="67A8E403" w14:textId="77777777" w:rsidR="009659C0" w:rsidRPr="00C82AAD" w:rsidRDefault="009659C0" w:rsidP="00712FB2">
      <w:pPr>
        <w:pStyle w:val="SingleTxtGC"/>
        <w:spacing w:before="120"/>
      </w:pPr>
      <w:r>
        <w:t>4</w:t>
      </w:r>
      <w:r w:rsidRPr="00FE1778">
        <w:t>.</w:t>
      </w:r>
      <w:r>
        <w:t>1</w:t>
      </w:r>
      <w:r w:rsidRPr="00FE1778">
        <w:t>.</w:t>
      </w:r>
      <w:r>
        <w:t>5</w:t>
      </w:r>
      <w:r w:rsidRPr="00FE1778">
        <w:t>.</w:t>
      </w:r>
      <w:r>
        <w:t>12</w:t>
      </w:r>
      <w:r w:rsidRPr="00FE1778">
        <w:rPr>
          <w:b/>
          <w:bCs/>
        </w:rPr>
        <w:tab/>
      </w:r>
      <w:r>
        <w:rPr>
          <w:rFonts w:hint="eastAsia"/>
        </w:rPr>
        <w:t>不涉及中文。</w:t>
      </w:r>
    </w:p>
    <w:p w14:paraId="55402C64" w14:textId="77777777" w:rsidR="009659C0" w:rsidRPr="00FE1778" w:rsidRDefault="009659C0" w:rsidP="009659C0">
      <w:pPr>
        <w:pStyle w:val="SingleTxtGC"/>
      </w:pPr>
      <w:r>
        <w:t>4</w:t>
      </w:r>
      <w:r w:rsidRPr="00FE1778">
        <w:t>.</w:t>
      </w:r>
      <w:r>
        <w:t>1</w:t>
      </w:r>
      <w:r w:rsidRPr="00FE1778">
        <w:t>.</w:t>
      </w:r>
      <w:r>
        <w:t>6</w:t>
      </w:r>
      <w:r w:rsidRPr="00FE1778">
        <w:t>.</w:t>
      </w:r>
      <w:r>
        <w:t>1</w:t>
      </w:r>
      <w:r w:rsidRPr="00FE1778">
        <w:t>.</w:t>
      </w:r>
      <w:r>
        <w:t>4</w:t>
      </w:r>
      <w:r w:rsidRPr="00FE1778">
        <w:tab/>
      </w:r>
      <w:r>
        <w:rPr>
          <w:rFonts w:hint="eastAsia"/>
        </w:rPr>
        <w:t>第三句，不涉及中文。</w:t>
      </w:r>
    </w:p>
    <w:p w14:paraId="19F3E859" w14:textId="77777777" w:rsidR="009659C0" w:rsidRPr="00AA2147" w:rsidRDefault="009659C0" w:rsidP="009659C0">
      <w:pPr>
        <w:pStyle w:val="SingleTxtGC"/>
      </w:pPr>
      <w:r>
        <w:t>4</w:t>
      </w:r>
      <w:r w:rsidRPr="00AA2147">
        <w:t>.</w:t>
      </w:r>
      <w:r>
        <w:t>1</w:t>
      </w:r>
      <w:r w:rsidRPr="00AA2147">
        <w:t>.</w:t>
      </w:r>
      <w:r>
        <w:t>7</w:t>
      </w:r>
      <w:r w:rsidRPr="00AA2147">
        <w:t>.</w:t>
      </w:r>
      <w:r>
        <w:t>2</w:t>
      </w:r>
      <w:r w:rsidRPr="00AA2147">
        <w:t>.</w:t>
      </w:r>
      <w:r>
        <w:t>3</w:t>
      </w:r>
      <w:r w:rsidRPr="00AA2147">
        <w:tab/>
      </w:r>
      <w:r>
        <w:rPr>
          <w:rFonts w:hint="eastAsia"/>
        </w:rPr>
        <w:t>将末尾的“</w:t>
      </w:r>
      <w:r>
        <w:t>7</w:t>
      </w:r>
      <w:r w:rsidRPr="00AA2147">
        <w:t>.</w:t>
      </w:r>
      <w:r>
        <w:t>1</w:t>
      </w:r>
      <w:r w:rsidRPr="00AA2147">
        <w:t>.</w:t>
      </w:r>
      <w:r>
        <w:t>5</w:t>
      </w:r>
      <w:r w:rsidRPr="00AA2147">
        <w:t>.</w:t>
      </w:r>
      <w:r>
        <w:t>3</w:t>
      </w:r>
      <w:r w:rsidRPr="00AA2147">
        <w:t>.</w:t>
      </w:r>
      <w:r>
        <w:t>1</w:t>
      </w:r>
      <w:r>
        <w:rPr>
          <w:rFonts w:hint="eastAsia"/>
        </w:rPr>
        <w:t>”改为“</w:t>
      </w:r>
      <w:r>
        <w:t>7</w:t>
      </w:r>
      <w:r w:rsidRPr="00AA2147">
        <w:t>.</w:t>
      </w:r>
      <w:r>
        <w:t>1</w:t>
      </w:r>
      <w:r w:rsidRPr="00AA2147">
        <w:t>.</w:t>
      </w:r>
      <w:r>
        <w:t>5</w:t>
      </w:r>
      <w:r w:rsidRPr="00AA2147">
        <w:t>.</w:t>
      </w:r>
      <w:r>
        <w:t>3</w:t>
      </w:r>
      <w:r>
        <w:rPr>
          <w:rFonts w:hint="eastAsia"/>
        </w:rPr>
        <w:t>”。</w:t>
      </w:r>
    </w:p>
    <w:p w14:paraId="3D256703" w14:textId="7B9F2E56" w:rsidR="009659C0" w:rsidRPr="00C82AAD" w:rsidRDefault="009659C0" w:rsidP="009659C0">
      <w:pPr>
        <w:pStyle w:val="SingleTxtGC"/>
      </w:pPr>
      <w:r>
        <w:t>4</w:t>
      </w:r>
      <w:r w:rsidRPr="00FE1778">
        <w:t>.</w:t>
      </w:r>
      <w:r>
        <w:t>1</w:t>
      </w:r>
      <w:r w:rsidRPr="00FE1778">
        <w:t>.</w:t>
      </w:r>
      <w:r>
        <w:t>8</w:t>
      </w:r>
      <w:r w:rsidRPr="00FE1778">
        <w:t>.</w:t>
      </w:r>
      <w:r>
        <w:t>1</w:t>
      </w:r>
      <w:r w:rsidRPr="00FE1778">
        <w:tab/>
      </w:r>
      <w:r>
        <w:rPr>
          <w:rFonts w:hint="eastAsia"/>
        </w:rPr>
        <w:t>不涉及中文。</w:t>
      </w:r>
    </w:p>
    <w:p w14:paraId="5EEDBF45" w14:textId="77777777" w:rsidR="009659C0" w:rsidRPr="00FE1778" w:rsidRDefault="009659C0" w:rsidP="009659C0">
      <w:pPr>
        <w:pStyle w:val="SingleTxtGC"/>
      </w:pPr>
      <w:r>
        <w:t>4</w:t>
      </w:r>
      <w:r w:rsidRPr="00FE1778">
        <w:t>.</w:t>
      </w:r>
      <w:r>
        <w:t>1</w:t>
      </w:r>
      <w:r w:rsidRPr="00FE1778">
        <w:t>.</w:t>
      </w:r>
      <w:r>
        <w:t>9</w:t>
      </w:r>
      <w:r w:rsidRPr="00FE1778">
        <w:t>.</w:t>
      </w:r>
      <w:r>
        <w:t>1</w:t>
      </w:r>
      <w:r w:rsidRPr="00FE1778">
        <w:t>.</w:t>
      </w:r>
      <w:r>
        <w:t>5</w:t>
      </w:r>
      <w:r w:rsidRPr="00FE1778">
        <w:tab/>
      </w:r>
      <w:r>
        <w:rPr>
          <w:rFonts w:hint="eastAsia"/>
        </w:rPr>
        <w:t>不涉及中文。</w:t>
      </w:r>
    </w:p>
    <w:p w14:paraId="61CFAA75" w14:textId="77777777" w:rsidR="009659C0" w:rsidRPr="00FE1778" w:rsidRDefault="009659C0" w:rsidP="009659C0">
      <w:pPr>
        <w:pStyle w:val="H1GC"/>
      </w:pPr>
      <w:r w:rsidRPr="00FE1778">
        <w:tab/>
      </w:r>
      <w:r w:rsidRPr="00FE1778">
        <w:tab/>
      </w:r>
      <w:r>
        <w:rPr>
          <w:rFonts w:hint="eastAsia"/>
        </w:rPr>
        <w:t>第</w:t>
      </w:r>
      <w:r>
        <w:t>4</w:t>
      </w:r>
      <w:r w:rsidRPr="00FE1778">
        <w:t>.</w:t>
      </w:r>
      <w:r>
        <w:t>2</w:t>
      </w:r>
      <w:r>
        <w:rPr>
          <w:rFonts w:hint="eastAsia"/>
        </w:rPr>
        <w:t>章</w:t>
      </w:r>
    </w:p>
    <w:p w14:paraId="76CB3606" w14:textId="6DD92EB7" w:rsidR="009659C0" w:rsidRPr="00FE1778" w:rsidRDefault="009659C0" w:rsidP="00A12FFC">
      <w:pPr>
        <w:pStyle w:val="SingleTxtGC"/>
        <w:tabs>
          <w:tab w:val="clear" w:pos="1996"/>
        </w:tabs>
      </w:pPr>
      <w:r>
        <w:t>4</w:t>
      </w:r>
      <w:r w:rsidRPr="00FE1778">
        <w:t>.</w:t>
      </w:r>
      <w:r>
        <w:t>2</w:t>
      </w:r>
      <w:r w:rsidRPr="00FE1778">
        <w:t>.</w:t>
      </w:r>
      <w:r>
        <w:t>1</w:t>
      </w:r>
      <w:r w:rsidRPr="00FE1778">
        <w:t>.</w:t>
      </w:r>
      <w:r>
        <w:t>19</w:t>
      </w:r>
      <w:r w:rsidRPr="00FE1778">
        <w:t>.</w:t>
      </w:r>
      <w:r>
        <w:t>1</w:t>
      </w:r>
      <w:r w:rsidRPr="00FE1778">
        <w:tab/>
      </w:r>
      <w:r>
        <w:rPr>
          <w:rFonts w:hint="eastAsia"/>
        </w:rPr>
        <w:t>中文不变。</w:t>
      </w:r>
    </w:p>
    <w:p w14:paraId="6CE4771E" w14:textId="52C04F0B" w:rsidR="009659C0" w:rsidRPr="00FE1778" w:rsidRDefault="009659C0" w:rsidP="009659C0">
      <w:pPr>
        <w:pStyle w:val="SingleTxtGC"/>
      </w:pPr>
      <w:r>
        <w:t>4</w:t>
      </w:r>
      <w:r w:rsidRPr="00464B12">
        <w:t>.</w:t>
      </w:r>
      <w:r>
        <w:t>2</w:t>
      </w:r>
      <w:r w:rsidRPr="00464B12">
        <w:t>.</w:t>
      </w:r>
      <w:r>
        <w:t>5</w:t>
      </w:r>
      <w:r w:rsidRPr="00464B12">
        <w:t>.</w:t>
      </w:r>
      <w:r>
        <w:t>2</w:t>
      </w:r>
      <w:r w:rsidRPr="00464B12">
        <w:t>.</w:t>
      </w:r>
      <w:r>
        <w:t>6,</w:t>
      </w:r>
      <w:r w:rsidRPr="00464B12">
        <w:t xml:space="preserve"> </w:t>
      </w:r>
      <w:r>
        <w:rPr>
          <w:rFonts w:hint="eastAsia"/>
        </w:rPr>
        <w:t>可移动式槽罐规范</w:t>
      </w:r>
      <w:r>
        <w:t>T23</w:t>
      </w:r>
      <w:r w:rsidRPr="00464B12">
        <w:tab/>
      </w:r>
      <w:r>
        <w:rPr>
          <w:rFonts w:hint="eastAsia"/>
        </w:rPr>
        <w:t>标题之后第一行，新增一句如下：“</w:t>
      </w:r>
      <w:r w:rsidRPr="001E50F2">
        <w:rPr>
          <w:rFonts w:hint="eastAsia"/>
        </w:rPr>
        <w:t>以下所列</w:t>
      </w:r>
      <w:r>
        <w:rPr>
          <w:rFonts w:hint="eastAsia"/>
        </w:rPr>
        <w:t>配制品</w:t>
      </w:r>
      <w:r w:rsidRPr="001E50F2">
        <w:rPr>
          <w:rFonts w:hint="eastAsia"/>
        </w:rPr>
        <w:t>也可按</w:t>
      </w:r>
      <w:r>
        <w:rPr>
          <w:rFonts w:hint="eastAsia"/>
        </w:rPr>
        <w:t>4</w:t>
      </w:r>
      <w:r w:rsidRPr="001E50F2">
        <w:rPr>
          <w:rFonts w:hint="eastAsia"/>
        </w:rPr>
        <w:t>.</w:t>
      </w:r>
      <w:r>
        <w:rPr>
          <w:rFonts w:hint="eastAsia"/>
        </w:rPr>
        <w:t>1</w:t>
      </w:r>
      <w:r w:rsidRPr="001E50F2">
        <w:rPr>
          <w:rFonts w:hint="eastAsia"/>
        </w:rPr>
        <w:t>.</w:t>
      </w:r>
      <w:r>
        <w:rPr>
          <w:rFonts w:hint="eastAsia"/>
        </w:rPr>
        <w:t>4</w:t>
      </w:r>
      <w:r w:rsidRPr="001E50F2">
        <w:rPr>
          <w:rFonts w:hint="eastAsia"/>
        </w:rPr>
        <w:t>.</w:t>
      </w:r>
      <w:r>
        <w:rPr>
          <w:rFonts w:hint="eastAsia"/>
        </w:rPr>
        <w:t>1</w:t>
      </w:r>
      <w:r w:rsidRPr="001E50F2">
        <w:rPr>
          <w:rFonts w:hint="eastAsia"/>
        </w:rPr>
        <w:t>包装规范</w:t>
      </w:r>
      <w:r>
        <w:rPr>
          <w:rFonts w:hint="eastAsia"/>
        </w:rPr>
        <w:t>P52</w:t>
      </w:r>
      <w:r w:rsidRPr="001E50F2">
        <w:rPr>
          <w:rFonts w:hint="eastAsia"/>
        </w:rPr>
        <w:t>0</w:t>
      </w:r>
      <w:r w:rsidRPr="001E50F2">
        <w:rPr>
          <w:rFonts w:hint="eastAsia"/>
        </w:rPr>
        <w:t>的包装方法</w:t>
      </w:r>
      <w:r>
        <w:rPr>
          <w:rFonts w:hint="eastAsia"/>
        </w:rPr>
        <w:t>OP8</w:t>
      </w:r>
      <w:r w:rsidRPr="001E50F2">
        <w:rPr>
          <w:rFonts w:hint="eastAsia"/>
        </w:rPr>
        <w:t>包装运输，酌情适用相同的控制温度和危急温度。</w:t>
      </w:r>
      <w:r>
        <w:rPr>
          <w:rFonts w:hint="eastAsia"/>
        </w:rPr>
        <w:t>”。</w:t>
      </w:r>
    </w:p>
    <w:p w14:paraId="13BAAC51" w14:textId="242C7BC0" w:rsidR="009659C0" w:rsidRPr="00FE1778" w:rsidRDefault="009659C0" w:rsidP="009659C0">
      <w:pPr>
        <w:pStyle w:val="SingleTxtGC"/>
      </w:pPr>
      <w:r>
        <w:t>4</w:t>
      </w:r>
      <w:r w:rsidRPr="00FE1778">
        <w:t>.</w:t>
      </w:r>
      <w:r>
        <w:t>2</w:t>
      </w:r>
      <w:r w:rsidRPr="00FE1778">
        <w:t>.</w:t>
      </w:r>
      <w:r>
        <w:t>5</w:t>
      </w:r>
      <w:r w:rsidRPr="00FE1778">
        <w:t>.</w:t>
      </w:r>
      <w:r>
        <w:t>2</w:t>
      </w:r>
      <w:r w:rsidRPr="00FE1778">
        <w:t>.</w:t>
      </w:r>
      <w:r>
        <w:t>6,</w:t>
      </w:r>
      <w:r w:rsidR="000442F8">
        <w:t xml:space="preserve"> </w:t>
      </w:r>
      <w:r>
        <w:rPr>
          <w:rFonts w:hint="eastAsia"/>
        </w:rPr>
        <w:t>可移动式槽罐规范</w:t>
      </w:r>
      <w:r>
        <w:t>T23,</w:t>
      </w:r>
      <w:r w:rsidR="000442F8">
        <w:t xml:space="preserve"> </w:t>
      </w:r>
      <w:r>
        <w:rPr>
          <w:rFonts w:hint="eastAsia"/>
        </w:rPr>
        <w:t>脚注</w:t>
      </w:r>
      <w:r w:rsidRPr="00FE1778">
        <w:t>(</w:t>
      </w:r>
      <w:r>
        <w:t>d</w:t>
      </w:r>
      <w:r w:rsidRPr="00FE1778">
        <w:t>)</w:t>
      </w:r>
      <w:r w:rsidRPr="00FE1778">
        <w:tab/>
      </w:r>
      <w:r w:rsidRPr="008E66F5">
        <w:rPr>
          <w:rFonts w:hint="eastAsia"/>
        </w:rPr>
        <w:t>中文不变。</w:t>
      </w:r>
    </w:p>
    <w:p w14:paraId="7B7160FC" w14:textId="6A63185E" w:rsidR="009659C0" w:rsidRPr="00FE1778" w:rsidRDefault="009659C0" w:rsidP="009659C0">
      <w:pPr>
        <w:pStyle w:val="SingleTxtGC"/>
      </w:pPr>
      <w:r>
        <w:t>4</w:t>
      </w:r>
      <w:r w:rsidRPr="00FE1778">
        <w:t>.</w:t>
      </w:r>
      <w:r>
        <w:t>2</w:t>
      </w:r>
      <w:r w:rsidRPr="00FE1778">
        <w:t>.</w:t>
      </w:r>
      <w:r>
        <w:t>5</w:t>
      </w:r>
      <w:r w:rsidRPr="00FE1778">
        <w:t>.</w:t>
      </w:r>
      <w:r>
        <w:t>3,</w:t>
      </w:r>
      <w:r w:rsidRPr="00FE1778">
        <w:t xml:space="preserve"> </w:t>
      </w:r>
      <w:r>
        <w:rPr>
          <w:rFonts w:hint="eastAsia"/>
        </w:rPr>
        <w:t>可移动式槽罐特殊规定</w:t>
      </w:r>
      <w:r>
        <w:t>TP1</w:t>
      </w:r>
      <w:r w:rsidRPr="00FE1778">
        <w:t>0</w:t>
      </w:r>
      <w:r w:rsidRPr="00FE1778">
        <w:tab/>
      </w:r>
      <w:r>
        <w:rPr>
          <w:rFonts w:hint="eastAsia"/>
        </w:rPr>
        <w:t>末尾新增一句如下：“</w:t>
      </w:r>
      <w:r w:rsidRPr="000436FD">
        <w:rPr>
          <w:rFonts w:hint="eastAsia"/>
        </w:rPr>
        <w:t>可移动式槽罐</w:t>
      </w:r>
      <w:r>
        <w:rPr>
          <w:rFonts w:hint="eastAsia"/>
        </w:rPr>
        <w:t>，在</w:t>
      </w:r>
      <w:r w:rsidRPr="004756C5">
        <w:rPr>
          <w:rFonts w:hint="eastAsia"/>
        </w:rPr>
        <w:t>最近一次</w:t>
      </w:r>
      <w:r>
        <w:rPr>
          <w:rFonts w:hint="eastAsia"/>
        </w:rPr>
        <w:t>衬里</w:t>
      </w:r>
      <w:r w:rsidRPr="004756C5">
        <w:rPr>
          <w:rFonts w:hint="eastAsia"/>
        </w:rPr>
        <w:t>检查有效期截止日之</w:t>
      </w:r>
      <w:r>
        <w:rPr>
          <w:rFonts w:hint="eastAsia"/>
        </w:rPr>
        <w:t>后</w:t>
      </w:r>
      <w:r w:rsidRPr="004756C5">
        <w:rPr>
          <w:rFonts w:hint="eastAsia"/>
        </w:rPr>
        <w:t>不超过</w:t>
      </w:r>
      <w:r>
        <w:rPr>
          <w:rFonts w:hint="eastAsia"/>
        </w:rPr>
        <w:t>3</w:t>
      </w:r>
      <w:r w:rsidRPr="004756C5">
        <w:rPr>
          <w:rFonts w:hint="eastAsia"/>
        </w:rPr>
        <w:t>个月的时期内</w:t>
      </w:r>
      <w:r>
        <w:rPr>
          <w:rFonts w:hint="eastAsia"/>
        </w:rPr>
        <w:t>，可在</w:t>
      </w:r>
      <w:r w:rsidRPr="008C5520">
        <w:rPr>
          <w:rFonts w:hint="eastAsia"/>
        </w:rPr>
        <w:t>卸空</w:t>
      </w:r>
      <w:r>
        <w:rPr>
          <w:rFonts w:hint="eastAsia"/>
        </w:rPr>
        <w:t>后</w:t>
      </w:r>
      <w:r w:rsidRPr="008C5520">
        <w:rPr>
          <w:rFonts w:hint="eastAsia"/>
        </w:rPr>
        <w:t>清洗前</w:t>
      </w:r>
      <w:r>
        <w:rPr>
          <w:rFonts w:hint="eastAsia"/>
        </w:rPr>
        <w:t>提交运输，以便</w:t>
      </w:r>
      <w:r w:rsidRPr="000436FD">
        <w:rPr>
          <w:rFonts w:hint="eastAsia"/>
        </w:rPr>
        <w:t>在重新装货之前进行下一次要求的检查</w:t>
      </w:r>
      <w:r>
        <w:rPr>
          <w:rFonts w:hint="eastAsia"/>
        </w:rPr>
        <w:t>。”。</w:t>
      </w:r>
    </w:p>
    <w:p w14:paraId="47A2A147" w14:textId="77777777" w:rsidR="009659C0" w:rsidRPr="00FE1778" w:rsidRDefault="009659C0" w:rsidP="009659C0">
      <w:pPr>
        <w:pStyle w:val="H1GC"/>
      </w:pPr>
      <w:r w:rsidRPr="00FE1778">
        <w:tab/>
      </w:r>
      <w:r w:rsidRPr="00FE1778">
        <w:tab/>
      </w:r>
      <w:r>
        <w:rPr>
          <w:rFonts w:hint="eastAsia"/>
        </w:rPr>
        <w:t>第</w:t>
      </w:r>
      <w:r>
        <w:t>4</w:t>
      </w:r>
      <w:r w:rsidRPr="00FE1778">
        <w:t>.</w:t>
      </w:r>
      <w:r>
        <w:t>3</w:t>
      </w:r>
      <w:r>
        <w:rPr>
          <w:rFonts w:hint="eastAsia"/>
        </w:rPr>
        <w:t>章</w:t>
      </w:r>
    </w:p>
    <w:p w14:paraId="4511F2D7" w14:textId="77777777" w:rsidR="009659C0" w:rsidRPr="005C673E" w:rsidRDefault="009659C0" w:rsidP="009659C0">
      <w:pPr>
        <w:pStyle w:val="SingleTxtGC"/>
      </w:pPr>
      <w:r>
        <w:t>4</w:t>
      </w:r>
      <w:r w:rsidRPr="00FE1778">
        <w:t>.</w:t>
      </w:r>
      <w:r>
        <w:t>3</w:t>
      </w:r>
      <w:r w:rsidRPr="00FE1778">
        <w:t>.</w:t>
      </w:r>
      <w:r>
        <w:t>1</w:t>
      </w:r>
      <w:r w:rsidRPr="00FE1778">
        <w:t>.</w:t>
      </w:r>
      <w:r>
        <w:t>12</w:t>
      </w:r>
      <w:r w:rsidRPr="00FE1778">
        <w:tab/>
      </w:r>
      <w:r>
        <w:rPr>
          <w:rFonts w:hint="eastAsia"/>
        </w:rPr>
        <w:t>不涉及中文。</w:t>
      </w:r>
    </w:p>
    <w:p w14:paraId="4880D296" w14:textId="77777777" w:rsidR="00D26247" w:rsidRPr="008125B6" w:rsidRDefault="00D26247" w:rsidP="00D26247">
      <w:pPr>
        <w:pStyle w:val="H1GC"/>
        <w:rPr>
          <w:lang w:val="en-GB"/>
        </w:rPr>
      </w:pPr>
      <w:r w:rsidRPr="008125B6">
        <w:rPr>
          <w:lang w:val="en-GB"/>
        </w:rPr>
        <w:tab/>
      </w:r>
      <w:r w:rsidRPr="008125B6">
        <w:rPr>
          <w:lang w:val="en-GB"/>
        </w:rPr>
        <w:tab/>
      </w:r>
      <w:r w:rsidRPr="008125B6">
        <w:rPr>
          <w:rFonts w:hint="eastAsia"/>
          <w:lang w:val="en-GB"/>
        </w:rPr>
        <w:t>第</w:t>
      </w:r>
      <w:r w:rsidRPr="008125B6">
        <w:rPr>
          <w:rFonts w:hint="eastAsia"/>
          <w:lang w:val="en-GB"/>
        </w:rPr>
        <w:t>5.1</w:t>
      </w:r>
      <w:r w:rsidRPr="008125B6">
        <w:rPr>
          <w:rFonts w:hint="eastAsia"/>
          <w:lang w:val="en-GB"/>
        </w:rPr>
        <w:t>章</w:t>
      </w:r>
    </w:p>
    <w:p w14:paraId="111B9BDD" w14:textId="39B1253A" w:rsidR="00D26247" w:rsidRPr="008125B6" w:rsidRDefault="004B6E95" w:rsidP="004B6E95">
      <w:pPr>
        <w:pStyle w:val="SingleTxtGC"/>
        <w:tabs>
          <w:tab w:val="clear" w:pos="1565"/>
        </w:tabs>
        <w:rPr>
          <w:lang w:val="en-GB"/>
        </w:rPr>
      </w:pPr>
      <w:r>
        <w:rPr>
          <w:lang w:val="en-GB"/>
        </w:rPr>
        <w:t>5.1.1</w:t>
      </w:r>
      <w:r w:rsidR="00D26247">
        <w:rPr>
          <w:lang w:val="en-GB"/>
        </w:rPr>
        <w:tab/>
      </w:r>
      <w:r w:rsidR="00D26247" w:rsidRPr="008125B6">
        <w:rPr>
          <w:rFonts w:hint="eastAsia"/>
          <w:lang w:val="en-GB"/>
        </w:rPr>
        <w:t>结尾处加注如下：</w:t>
      </w:r>
    </w:p>
    <w:p w14:paraId="6B3718D1" w14:textId="77777777" w:rsidR="00D26247" w:rsidRPr="00D26247" w:rsidRDefault="00D26247" w:rsidP="00D26247">
      <w:pPr>
        <w:pStyle w:val="SingleTxtGC"/>
        <w:rPr>
          <w:rFonts w:ascii="Time New Roman" w:eastAsia="楷体" w:hAnsi="Time New Roman" w:hint="eastAsia"/>
          <w:i/>
          <w:lang w:val="en-GB"/>
        </w:rPr>
      </w:pPr>
      <w:r w:rsidRPr="00D26247">
        <w:rPr>
          <w:rFonts w:ascii="Time New Roman" w:eastAsia="楷体" w:hAnsi="Time New Roman" w:hint="eastAsia"/>
          <w:lang w:val="en-GB"/>
        </w:rPr>
        <w:t>“</w:t>
      </w:r>
      <w:r w:rsidRPr="00D26247">
        <w:rPr>
          <w:rFonts w:ascii="Time New Roman" w:eastAsia="楷体" w:hAnsi="Time New Roman" w:hint="eastAsia"/>
          <w:b/>
          <w:bCs/>
          <w:lang w:val="en-GB"/>
        </w:rPr>
        <w:t>注</w:t>
      </w:r>
      <w:r w:rsidRPr="00D26247">
        <w:rPr>
          <w:rFonts w:ascii="Time New Roman" w:eastAsia="楷体" w:hAnsi="Time New Roman" w:hint="eastAsia"/>
          <w:lang w:val="en-GB"/>
        </w:rPr>
        <w:t>：</w:t>
      </w:r>
      <w:r w:rsidRPr="00D26247">
        <w:rPr>
          <w:rFonts w:ascii="Time New Roman" w:eastAsia="楷体" w:hAnsi="Time New Roman" w:hint="eastAsia"/>
          <w:lang w:val="en-GB"/>
        </w:rPr>
        <w:tab/>
      </w:r>
      <w:r w:rsidRPr="00D26247">
        <w:rPr>
          <w:rFonts w:ascii="Time New Roman" w:eastAsia="楷体" w:hAnsi="Time New Roman" w:hint="eastAsia"/>
          <w:lang w:val="en-GB"/>
        </w:rPr>
        <w:t>根据《全球统一制度》，本规章未要求的《全球统一制度》象形图在运输中只应作为完整《全球统一制度》标签的一部分显示，不得独立显示</w:t>
      </w:r>
      <w:r w:rsidRPr="00D26247">
        <w:rPr>
          <w:rFonts w:ascii="Time New Roman" w:eastAsia="楷体" w:hAnsi="Time New Roman" w:hint="eastAsia"/>
          <w:lang w:val="en-GB"/>
        </w:rPr>
        <w:t>(</w:t>
      </w:r>
      <w:r w:rsidRPr="00D26247">
        <w:rPr>
          <w:rFonts w:ascii="Time New Roman" w:eastAsia="楷体" w:hAnsi="Time New Roman" w:hint="eastAsia"/>
          <w:lang w:val="en-GB"/>
        </w:rPr>
        <w:t>见《全球统一制度》</w:t>
      </w:r>
      <w:r w:rsidRPr="00D26247">
        <w:rPr>
          <w:rFonts w:ascii="Time New Roman" w:eastAsia="楷体" w:hAnsi="Time New Roman"/>
          <w:lang w:val="en-GB"/>
        </w:rPr>
        <w:t>1.4.10.4.4</w:t>
      </w:r>
      <w:r w:rsidRPr="00D26247">
        <w:rPr>
          <w:rFonts w:ascii="Time New Roman" w:eastAsia="楷体" w:hAnsi="Time New Roman" w:hint="eastAsia"/>
          <w:lang w:val="en-GB"/>
        </w:rPr>
        <w:t>)</w:t>
      </w:r>
      <w:r w:rsidRPr="00D26247">
        <w:rPr>
          <w:rFonts w:ascii="Time New Roman" w:eastAsia="楷体" w:hAnsi="Time New Roman" w:hint="eastAsia"/>
          <w:lang w:val="en-GB"/>
        </w:rPr>
        <w:t>。”。</w:t>
      </w:r>
    </w:p>
    <w:p w14:paraId="3BBFF839" w14:textId="208A228B" w:rsidR="00D26247" w:rsidRPr="008125B6" w:rsidRDefault="00D26247" w:rsidP="00D26247">
      <w:pPr>
        <w:pStyle w:val="SingleTxtGC"/>
        <w:rPr>
          <w:lang w:val="en-GB"/>
        </w:rPr>
      </w:pPr>
      <w:r w:rsidRPr="008125B6">
        <w:rPr>
          <w:lang w:val="en-GB"/>
        </w:rPr>
        <w:t>5.1.4</w:t>
      </w:r>
      <w:r w:rsidRPr="008125B6">
        <w:rPr>
          <w:lang w:val="en-GB"/>
        </w:rPr>
        <w:tab/>
      </w:r>
      <w:r>
        <w:rPr>
          <w:lang w:val="en-GB"/>
        </w:rPr>
        <w:tab/>
      </w:r>
      <w:r w:rsidRPr="008125B6">
        <w:rPr>
          <w:rFonts w:hint="eastAsia"/>
          <w:lang w:val="en-GB"/>
        </w:rPr>
        <w:t>中文不变。</w:t>
      </w:r>
    </w:p>
    <w:p w14:paraId="4EA26492" w14:textId="77777777" w:rsidR="00D26247" w:rsidRPr="008125B6" w:rsidRDefault="00D26247" w:rsidP="003963BF">
      <w:pPr>
        <w:pStyle w:val="H1GC"/>
        <w:rPr>
          <w:lang w:val="en-GB"/>
        </w:rPr>
      </w:pPr>
      <w:r w:rsidRPr="008125B6">
        <w:rPr>
          <w:lang w:val="en-GB"/>
        </w:rPr>
        <w:tab/>
      </w:r>
      <w:r w:rsidRPr="008125B6">
        <w:rPr>
          <w:lang w:val="en-GB"/>
        </w:rPr>
        <w:tab/>
      </w:r>
      <w:r w:rsidRPr="008125B6">
        <w:rPr>
          <w:rFonts w:hint="eastAsia"/>
          <w:lang w:val="en-GB"/>
        </w:rPr>
        <w:t>第</w:t>
      </w:r>
      <w:r w:rsidRPr="008125B6">
        <w:rPr>
          <w:rFonts w:hint="eastAsia"/>
          <w:lang w:val="en-GB"/>
        </w:rPr>
        <w:t>5.2</w:t>
      </w:r>
      <w:r w:rsidRPr="008125B6">
        <w:rPr>
          <w:rFonts w:hint="eastAsia"/>
          <w:lang w:val="en-GB"/>
        </w:rPr>
        <w:t>章</w:t>
      </w:r>
    </w:p>
    <w:p w14:paraId="46F901EA" w14:textId="04D089E7" w:rsidR="00D26247" w:rsidRPr="008125B6" w:rsidRDefault="00D26247" w:rsidP="003963BF">
      <w:pPr>
        <w:pStyle w:val="SingleTxtGC"/>
        <w:rPr>
          <w:lang w:val="en-GB"/>
        </w:rPr>
      </w:pPr>
      <w:r w:rsidRPr="008125B6">
        <w:rPr>
          <w:lang w:val="en-GB"/>
        </w:rPr>
        <w:t>5.2.1.3</w:t>
      </w:r>
      <w:r w:rsidRPr="008125B6">
        <w:rPr>
          <w:lang w:val="en-GB"/>
        </w:rPr>
        <w:tab/>
      </w:r>
      <w:r w:rsidR="00D94151">
        <w:rPr>
          <w:lang w:val="en-GB"/>
        </w:rPr>
        <w:tab/>
      </w:r>
      <w:r w:rsidRPr="008125B6">
        <w:rPr>
          <w:rFonts w:hint="eastAsia"/>
          <w:lang w:val="en-GB"/>
        </w:rPr>
        <w:t>在“救助容器”后加“大型救助容器”。</w:t>
      </w:r>
    </w:p>
    <w:p w14:paraId="59CB55C8" w14:textId="605DAD5C" w:rsidR="00D26247" w:rsidRPr="008125B6" w:rsidRDefault="00D26247" w:rsidP="003963BF">
      <w:pPr>
        <w:pStyle w:val="SingleTxtGC"/>
        <w:rPr>
          <w:lang w:val="en-GB"/>
        </w:rPr>
      </w:pPr>
      <w:r w:rsidRPr="008125B6">
        <w:rPr>
          <w:lang w:val="en-GB"/>
        </w:rPr>
        <w:t>5.2.2.1.1</w:t>
      </w:r>
      <w:r w:rsidRPr="008125B6">
        <w:rPr>
          <w:lang w:val="en-GB"/>
        </w:rPr>
        <w:tab/>
      </w:r>
      <w:r w:rsidR="00D94151">
        <w:rPr>
          <w:lang w:val="en-GB"/>
        </w:rPr>
        <w:tab/>
      </w:r>
      <w:r w:rsidRPr="008125B6">
        <w:rPr>
          <w:rFonts w:hint="eastAsia"/>
          <w:lang w:val="en-GB"/>
        </w:rPr>
        <w:t>中文不变。</w:t>
      </w:r>
    </w:p>
    <w:p w14:paraId="68A6C972" w14:textId="4F471079" w:rsidR="00D26247" w:rsidRPr="008125B6" w:rsidRDefault="00D26247" w:rsidP="003963BF">
      <w:pPr>
        <w:pStyle w:val="SingleTxtGC"/>
        <w:rPr>
          <w:lang w:val="en-GB"/>
        </w:rPr>
      </w:pPr>
      <w:r w:rsidRPr="008125B6">
        <w:rPr>
          <w:lang w:val="en-GB"/>
        </w:rPr>
        <w:t>5.2.2.1.2</w:t>
      </w:r>
      <w:r w:rsidRPr="008125B6">
        <w:rPr>
          <w:lang w:val="en-GB"/>
        </w:rPr>
        <w:tab/>
      </w:r>
      <w:r w:rsidR="00D94151">
        <w:rPr>
          <w:lang w:val="en-GB"/>
        </w:rPr>
        <w:tab/>
      </w:r>
      <w:r w:rsidRPr="008125B6">
        <w:rPr>
          <w:rFonts w:hint="eastAsia"/>
          <w:lang w:val="en-GB"/>
        </w:rPr>
        <w:t>中文不变。</w:t>
      </w:r>
    </w:p>
    <w:p w14:paraId="618B1AEA" w14:textId="744FDC94" w:rsidR="00D26247" w:rsidRPr="008125B6" w:rsidRDefault="00D26247" w:rsidP="003963BF">
      <w:pPr>
        <w:pStyle w:val="SingleTxtGC"/>
        <w:rPr>
          <w:lang w:val="en-GB"/>
        </w:rPr>
      </w:pPr>
      <w:r w:rsidRPr="008125B6">
        <w:rPr>
          <w:iCs/>
          <w:lang w:val="en-GB"/>
        </w:rPr>
        <w:t>5.2.2.1.3</w:t>
      </w:r>
      <w:r w:rsidRPr="008125B6">
        <w:rPr>
          <w:iCs/>
          <w:lang w:val="en-GB"/>
        </w:rPr>
        <w:tab/>
      </w:r>
      <w:r w:rsidR="00D94151">
        <w:rPr>
          <w:iCs/>
          <w:lang w:val="en-GB"/>
        </w:rPr>
        <w:tab/>
      </w:r>
      <w:r w:rsidRPr="008125B6">
        <w:rPr>
          <w:rFonts w:hint="eastAsia"/>
          <w:lang w:val="en-GB"/>
        </w:rPr>
        <w:t>中文不变。</w:t>
      </w:r>
    </w:p>
    <w:p w14:paraId="3094708E" w14:textId="035E5055" w:rsidR="00D26247" w:rsidRPr="008125B6" w:rsidRDefault="00AB5BCC" w:rsidP="003963BF">
      <w:pPr>
        <w:pStyle w:val="SingleTxtGC"/>
        <w:rPr>
          <w:lang w:val="en-GB"/>
        </w:rPr>
      </w:pPr>
      <w:r>
        <w:rPr>
          <w:iCs/>
          <w:lang w:val="en-GB"/>
        </w:rPr>
        <w:t>5.2.2.1.3.1</w:t>
      </w:r>
      <w:r w:rsidR="00D26247" w:rsidRPr="008125B6">
        <w:rPr>
          <w:iCs/>
          <w:lang w:val="en-GB"/>
        </w:rPr>
        <w:tab/>
      </w:r>
      <w:r w:rsidR="00D26247" w:rsidRPr="008125B6">
        <w:rPr>
          <w:rFonts w:hint="eastAsia"/>
          <w:lang w:val="en-GB"/>
        </w:rPr>
        <w:t>中文不变。</w:t>
      </w:r>
    </w:p>
    <w:p w14:paraId="49AEC07E" w14:textId="36CE05D0" w:rsidR="00D26247" w:rsidRPr="008125B6" w:rsidRDefault="00D26247" w:rsidP="003963BF">
      <w:pPr>
        <w:pStyle w:val="SingleTxtGC"/>
        <w:rPr>
          <w:lang w:val="en-GB"/>
        </w:rPr>
      </w:pPr>
      <w:r w:rsidRPr="008125B6">
        <w:rPr>
          <w:iCs/>
          <w:lang w:val="en-GB"/>
        </w:rPr>
        <w:t>5.2.2.1.4</w:t>
      </w:r>
      <w:r w:rsidRPr="008125B6">
        <w:rPr>
          <w:iCs/>
          <w:lang w:val="en-GB"/>
        </w:rPr>
        <w:tab/>
      </w:r>
      <w:r w:rsidR="00D94151">
        <w:rPr>
          <w:iCs/>
          <w:lang w:val="en-GB"/>
        </w:rPr>
        <w:tab/>
      </w:r>
      <w:r w:rsidRPr="008125B6">
        <w:rPr>
          <w:rFonts w:hint="eastAsia"/>
          <w:lang w:val="en-GB"/>
        </w:rPr>
        <w:t>中文不变。</w:t>
      </w:r>
    </w:p>
    <w:p w14:paraId="501B717F" w14:textId="18C1D38F" w:rsidR="00D26247" w:rsidRPr="008125B6" w:rsidRDefault="00D26247" w:rsidP="003963BF">
      <w:pPr>
        <w:pStyle w:val="SingleTxtGC"/>
        <w:rPr>
          <w:lang w:val="en-GB"/>
        </w:rPr>
      </w:pPr>
      <w:r w:rsidRPr="008125B6">
        <w:rPr>
          <w:iCs/>
          <w:lang w:val="en-GB"/>
        </w:rPr>
        <w:t>5.2.2.1.5</w:t>
      </w:r>
      <w:r w:rsidRPr="008125B6">
        <w:rPr>
          <w:iCs/>
          <w:lang w:val="en-GB"/>
        </w:rPr>
        <w:tab/>
      </w:r>
      <w:r w:rsidR="00D94151">
        <w:rPr>
          <w:iCs/>
          <w:lang w:val="en-GB"/>
        </w:rPr>
        <w:tab/>
      </w:r>
      <w:r w:rsidRPr="008125B6">
        <w:rPr>
          <w:rFonts w:hint="eastAsia"/>
          <w:lang w:val="en-GB"/>
        </w:rPr>
        <w:t>中文不变。</w:t>
      </w:r>
    </w:p>
    <w:p w14:paraId="47DDF92A" w14:textId="77777777" w:rsidR="00D26247" w:rsidRPr="008125B6" w:rsidRDefault="00D26247" w:rsidP="003963BF">
      <w:pPr>
        <w:pStyle w:val="SingleTxtGC"/>
        <w:rPr>
          <w:lang w:val="en-GB"/>
        </w:rPr>
      </w:pPr>
      <w:r w:rsidRPr="008125B6">
        <w:rPr>
          <w:iCs/>
          <w:lang w:val="en-GB"/>
        </w:rPr>
        <w:t>5.2.2.1.6 (c)</w:t>
      </w:r>
      <w:r w:rsidRPr="008125B6">
        <w:rPr>
          <w:iCs/>
          <w:lang w:val="en-GB"/>
        </w:rPr>
        <w:tab/>
      </w:r>
      <w:r w:rsidRPr="008125B6">
        <w:rPr>
          <w:rFonts w:hint="eastAsia"/>
          <w:lang w:val="en-GB"/>
        </w:rPr>
        <w:t>中文不变。</w:t>
      </w:r>
    </w:p>
    <w:p w14:paraId="29ACACE8" w14:textId="5EDDC401" w:rsidR="00D26247" w:rsidRPr="008125B6" w:rsidRDefault="00D26247" w:rsidP="003963BF">
      <w:pPr>
        <w:pStyle w:val="SingleTxtGC"/>
        <w:rPr>
          <w:lang w:val="en-GB"/>
        </w:rPr>
      </w:pPr>
      <w:r w:rsidRPr="008125B6">
        <w:rPr>
          <w:iCs/>
          <w:lang w:val="en-GB"/>
        </w:rPr>
        <w:t>5.2.2.1.9</w:t>
      </w:r>
      <w:r w:rsidRPr="008125B6">
        <w:rPr>
          <w:iCs/>
          <w:lang w:val="en-GB"/>
        </w:rPr>
        <w:tab/>
      </w:r>
      <w:r w:rsidR="00D94151">
        <w:rPr>
          <w:iCs/>
          <w:lang w:val="en-GB"/>
        </w:rPr>
        <w:tab/>
      </w:r>
      <w:r w:rsidRPr="008125B6">
        <w:rPr>
          <w:rFonts w:hint="eastAsia"/>
          <w:lang w:val="en-GB"/>
        </w:rPr>
        <w:t>中文不变。</w:t>
      </w:r>
    </w:p>
    <w:p w14:paraId="6072024B" w14:textId="5B3656C5" w:rsidR="00D26247" w:rsidRPr="008125B6" w:rsidRDefault="004B6E95" w:rsidP="004B6E95">
      <w:pPr>
        <w:pStyle w:val="SingleTxtGC"/>
        <w:tabs>
          <w:tab w:val="clear" w:pos="1996"/>
        </w:tabs>
        <w:rPr>
          <w:lang w:val="en-GB"/>
        </w:rPr>
      </w:pPr>
      <w:r>
        <w:rPr>
          <w:iCs/>
          <w:lang w:val="en-GB"/>
        </w:rPr>
        <w:t>5.2.2.1.10</w:t>
      </w:r>
      <w:r w:rsidR="00AB5BCC">
        <w:rPr>
          <w:iCs/>
          <w:lang w:val="en-GB"/>
        </w:rPr>
        <w:tab/>
      </w:r>
      <w:r w:rsidR="00D26247" w:rsidRPr="008125B6">
        <w:rPr>
          <w:rFonts w:hint="eastAsia"/>
          <w:lang w:val="en-GB"/>
        </w:rPr>
        <w:t>中文不变。</w:t>
      </w:r>
    </w:p>
    <w:p w14:paraId="10CED210" w14:textId="0FAC16C6" w:rsidR="00D26247" w:rsidRPr="008125B6" w:rsidRDefault="00D26247" w:rsidP="004B6E95">
      <w:pPr>
        <w:pStyle w:val="SingleTxtGC"/>
        <w:tabs>
          <w:tab w:val="clear" w:pos="1996"/>
        </w:tabs>
        <w:rPr>
          <w:lang w:val="en-GB"/>
        </w:rPr>
      </w:pPr>
      <w:r w:rsidRPr="008125B6">
        <w:rPr>
          <w:iCs/>
          <w:lang w:val="en-GB"/>
        </w:rPr>
        <w:t>5.2.2.1.11</w:t>
      </w:r>
      <w:r w:rsidRPr="008125B6">
        <w:rPr>
          <w:lang w:val="en-GB"/>
        </w:rPr>
        <w:tab/>
      </w:r>
      <w:r w:rsidRPr="008125B6">
        <w:rPr>
          <w:rFonts w:hint="eastAsia"/>
          <w:lang w:val="en-GB"/>
        </w:rPr>
        <w:t>中文不变。</w:t>
      </w:r>
    </w:p>
    <w:p w14:paraId="695D68FB" w14:textId="4A5B24F7" w:rsidR="00D26247" w:rsidRPr="008125B6" w:rsidRDefault="00D26247" w:rsidP="003963BF">
      <w:pPr>
        <w:pStyle w:val="SingleTxtGC"/>
        <w:rPr>
          <w:bCs/>
          <w:lang w:val="en-GB"/>
        </w:rPr>
      </w:pPr>
      <w:r w:rsidRPr="008125B6">
        <w:rPr>
          <w:rFonts w:hint="eastAsia"/>
          <w:bCs/>
          <w:lang w:val="en-GB"/>
        </w:rPr>
        <w:t>新增加一个小节</w:t>
      </w:r>
      <w:r w:rsidRPr="008125B6">
        <w:rPr>
          <w:bCs/>
          <w:lang w:val="en-GB"/>
        </w:rPr>
        <w:t>5.2.2.1.13</w:t>
      </w:r>
      <w:r w:rsidRPr="008125B6">
        <w:rPr>
          <w:rFonts w:hint="eastAsia"/>
          <w:bCs/>
          <w:lang w:val="en-GB"/>
        </w:rPr>
        <w:t>如下：</w:t>
      </w:r>
    </w:p>
    <w:p w14:paraId="3F9155BA" w14:textId="77777777" w:rsidR="00D26247" w:rsidRPr="008125B6" w:rsidRDefault="00D26247" w:rsidP="003963BF">
      <w:pPr>
        <w:pStyle w:val="SingleTxtGC"/>
        <w:rPr>
          <w:rFonts w:eastAsia="楷体"/>
          <w:iCs/>
          <w:lang w:val="en-GB"/>
        </w:rPr>
      </w:pPr>
      <w:r w:rsidRPr="008125B6">
        <w:rPr>
          <w:rFonts w:hint="eastAsia"/>
          <w:iCs/>
          <w:lang w:val="en-GB"/>
        </w:rPr>
        <w:t>“</w:t>
      </w:r>
      <w:r w:rsidRPr="008125B6">
        <w:rPr>
          <w:rFonts w:eastAsia="楷体" w:hint="eastAsia"/>
          <w:iCs/>
          <w:lang w:val="en-GB"/>
        </w:rPr>
        <w:t>作为联合国编号</w:t>
      </w:r>
      <w:r w:rsidRPr="008125B6">
        <w:rPr>
          <w:rFonts w:eastAsia="楷体"/>
          <w:iCs/>
          <w:lang w:val="en-GB"/>
        </w:rPr>
        <w:t>3537</w:t>
      </w:r>
      <w:r w:rsidRPr="008125B6">
        <w:rPr>
          <w:rFonts w:eastAsia="楷体" w:hint="eastAsia"/>
          <w:iCs/>
          <w:lang w:val="en-GB"/>
        </w:rPr>
        <w:t>、</w:t>
      </w:r>
      <w:r w:rsidRPr="008125B6">
        <w:rPr>
          <w:rFonts w:eastAsia="楷体"/>
          <w:iCs/>
          <w:lang w:val="en-GB"/>
        </w:rPr>
        <w:t>3538</w:t>
      </w:r>
      <w:r w:rsidRPr="008125B6">
        <w:rPr>
          <w:rFonts w:eastAsia="楷体" w:hint="eastAsia"/>
          <w:iCs/>
          <w:lang w:val="en-GB"/>
        </w:rPr>
        <w:t>、</w:t>
      </w:r>
      <w:r w:rsidRPr="008125B6">
        <w:rPr>
          <w:rFonts w:eastAsia="楷体"/>
          <w:iCs/>
          <w:lang w:val="en-GB"/>
        </w:rPr>
        <w:t>3539</w:t>
      </w:r>
      <w:r w:rsidRPr="008125B6">
        <w:rPr>
          <w:rFonts w:eastAsia="楷体" w:hint="eastAsia"/>
          <w:iCs/>
          <w:lang w:val="en-GB"/>
        </w:rPr>
        <w:t>、</w:t>
      </w:r>
      <w:r w:rsidRPr="008125B6">
        <w:rPr>
          <w:rFonts w:eastAsia="楷体"/>
          <w:iCs/>
          <w:lang w:val="en-GB"/>
        </w:rPr>
        <w:t>3540</w:t>
      </w:r>
      <w:r w:rsidRPr="008125B6">
        <w:rPr>
          <w:rFonts w:eastAsia="楷体" w:hint="eastAsia"/>
          <w:iCs/>
          <w:lang w:val="en-GB"/>
        </w:rPr>
        <w:t>、</w:t>
      </w:r>
      <w:r w:rsidRPr="008125B6">
        <w:rPr>
          <w:rFonts w:eastAsia="楷体"/>
          <w:iCs/>
          <w:lang w:val="en-GB"/>
        </w:rPr>
        <w:t>3541</w:t>
      </w:r>
      <w:r w:rsidRPr="008125B6">
        <w:rPr>
          <w:rFonts w:eastAsia="楷体" w:hint="eastAsia"/>
          <w:iCs/>
          <w:lang w:val="en-GB"/>
        </w:rPr>
        <w:t>、</w:t>
      </w:r>
      <w:r w:rsidRPr="008125B6">
        <w:rPr>
          <w:rFonts w:eastAsia="楷体"/>
          <w:iCs/>
          <w:lang w:val="en-GB"/>
        </w:rPr>
        <w:t>3542</w:t>
      </w:r>
      <w:r w:rsidRPr="008125B6">
        <w:rPr>
          <w:rFonts w:eastAsia="楷体" w:hint="eastAsia"/>
          <w:iCs/>
          <w:lang w:val="en-GB"/>
        </w:rPr>
        <w:t>、</w:t>
      </w:r>
      <w:r w:rsidRPr="008125B6">
        <w:rPr>
          <w:rFonts w:eastAsia="楷体"/>
          <w:iCs/>
          <w:lang w:val="en-GB"/>
        </w:rPr>
        <w:t>3543</w:t>
      </w:r>
      <w:r w:rsidRPr="008125B6">
        <w:rPr>
          <w:rFonts w:eastAsia="楷体" w:hint="eastAsia"/>
          <w:iCs/>
          <w:lang w:val="en-GB"/>
        </w:rPr>
        <w:t>、</w:t>
      </w:r>
      <w:r w:rsidRPr="008125B6">
        <w:rPr>
          <w:rFonts w:eastAsia="楷体"/>
          <w:iCs/>
          <w:lang w:val="en-GB"/>
        </w:rPr>
        <w:t>3544</w:t>
      </w:r>
      <w:r w:rsidRPr="008125B6">
        <w:rPr>
          <w:rFonts w:eastAsia="楷体" w:hint="eastAsia"/>
          <w:iCs/>
          <w:lang w:val="en-GB"/>
        </w:rPr>
        <w:t>、</w:t>
      </w:r>
      <w:r w:rsidRPr="008125B6">
        <w:rPr>
          <w:rFonts w:eastAsia="楷体"/>
          <w:iCs/>
          <w:lang w:val="en-GB"/>
        </w:rPr>
        <w:t>3545</w:t>
      </w:r>
      <w:r w:rsidRPr="008125B6">
        <w:rPr>
          <w:rFonts w:eastAsia="楷体" w:hint="eastAsia"/>
          <w:iCs/>
          <w:lang w:val="en-GB"/>
        </w:rPr>
        <w:t>、</w:t>
      </w:r>
      <w:r w:rsidRPr="008125B6">
        <w:rPr>
          <w:rFonts w:eastAsia="楷体"/>
          <w:iCs/>
          <w:lang w:val="en-GB"/>
        </w:rPr>
        <w:t>3546</w:t>
      </w:r>
      <w:r w:rsidRPr="008125B6">
        <w:rPr>
          <w:rFonts w:eastAsia="楷体" w:hint="eastAsia"/>
          <w:iCs/>
          <w:lang w:val="en-GB"/>
        </w:rPr>
        <w:t>、</w:t>
      </w:r>
      <w:r w:rsidRPr="008125B6">
        <w:rPr>
          <w:rFonts w:eastAsia="楷体"/>
          <w:iCs/>
          <w:lang w:val="en-GB"/>
        </w:rPr>
        <w:t>3547</w:t>
      </w:r>
      <w:r w:rsidRPr="008125B6">
        <w:rPr>
          <w:rFonts w:eastAsia="楷体" w:hint="eastAsia"/>
          <w:iCs/>
          <w:lang w:val="en-GB"/>
        </w:rPr>
        <w:t>和</w:t>
      </w:r>
      <w:r w:rsidRPr="008125B6">
        <w:rPr>
          <w:rFonts w:eastAsia="楷体"/>
          <w:iCs/>
          <w:lang w:val="en-GB"/>
        </w:rPr>
        <w:t>3548</w:t>
      </w:r>
      <w:r w:rsidRPr="008125B6">
        <w:rPr>
          <w:rFonts w:eastAsia="楷体" w:hint="eastAsia"/>
          <w:iCs/>
          <w:lang w:val="en-GB"/>
        </w:rPr>
        <w:t>运输的含有危险货物的物品的编号</w:t>
      </w:r>
    </w:p>
    <w:p w14:paraId="459293AA" w14:textId="77777777" w:rsidR="00D26247" w:rsidRPr="00FC2C4F" w:rsidRDefault="00D26247" w:rsidP="003963BF">
      <w:pPr>
        <w:pStyle w:val="SingleTxtGC"/>
        <w:rPr>
          <w:szCs w:val="21"/>
          <w:lang w:val="en-GB"/>
        </w:rPr>
      </w:pPr>
      <w:r w:rsidRPr="00FC2C4F">
        <w:rPr>
          <w:szCs w:val="21"/>
          <w:lang w:val="en-GB"/>
        </w:rPr>
        <w:t>5.2.2.1.13.1</w:t>
      </w:r>
      <w:r w:rsidRPr="00FC2C4F">
        <w:rPr>
          <w:szCs w:val="21"/>
          <w:lang w:val="en-GB"/>
        </w:rPr>
        <w:tab/>
      </w:r>
      <w:r w:rsidRPr="00FC2C4F">
        <w:rPr>
          <w:rFonts w:hint="eastAsia"/>
          <w:szCs w:val="21"/>
          <w:lang w:val="en-GB"/>
        </w:rPr>
        <w:t>含有危险货物的物品的包件和无包装运输的危险货物物品必须按照</w:t>
      </w:r>
      <w:r w:rsidRPr="00FC2C4F">
        <w:rPr>
          <w:szCs w:val="21"/>
          <w:lang w:val="en-GB"/>
        </w:rPr>
        <w:t>5.2.2.1.2</w:t>
      </w:r>
      <w:r w:rsidRPr="00FC2C4F">
        <w:rPr>
          <w:rFonts w:hint="eastAsia"/>
          <w:szCs w:val="21"/>
          <w:lang w:val="en-GB"/>
        </w:rPr>
        <w:t>贴上标签，体现</w:t>
      </w:r>
      <w:r w:rsidRPr="00FC2C4F">
        <w:rPr>
          <w:szCs w:val="21"/>
          <w:lang w:val="en-GB"/>
        </w:rPr>
        <w:t>2.0.5</w:t>
      </w:r>
      <w:r w:rsidRPr="00FC2C4F">
        <w:rPr>
          <w:rFonts w:hint="eastAsia"/>
          <w:szCs w:val="21"/>
          <w:lang w:val="en-GB"/>
        </w:rPr>
        <w:t>确定的危险性。如果物品包含一个或多个锂电池组</w:t>
      </w:r>
      <w:r w:rsidRPr="00FC2C4F">
        <w:rPr>
          <w:rFonts w:hint="eastAsia"/>
          <w:szCs w:val="21"/>
          <w:lang w:val="en-GB"/>
        </w:rPr>
        <w:t>(</w:t>
      </w:r>
      <w:r w:rsidRPr="00FC2C4F">
        <w:rPr>
          <w:rFonts w:cs="Calibri" w:hint="eastAsia"/>
          <w:szCs w:val="21"/>
          <w:lang w:val="zh-CN"/>
        </w:rPr>
        <w:t>总计锂含量</w:t>
      </w:r>
      <w:r w:rsidRPr="00FC2C4F">
        <w:rPr>
          <w:rFonts w:cs="Calibri" w:hint="eastAsia"/>
          <w:szCs w:val="21"/>
          <w:lang w:val="zh-CN"/>
        </w:rPr>
        <w:t>2</w:t>
      </w:r>
      <w:r w:rsidRPr="00FC2C4F">
        <w:rPr>
          <w:rFonts w:cs="Calibri" w:hint="eastAsia"/>
          <w:szCs w:val="21"/>
          <w:lang w:val="zh-CN"/>
        </w:rPr>
        <w:t>克或以下的锂金属电池组或额定瓦特小时</w:t>
      </w:r>
      <w:r w:rsidRPr="00FC2C4F">
        <w:rPr>
          <w:rFonts w:cs="Calibri" w:hint="eastAsia"/>
          <w:szCs w:val="21"/>
          <w:lang w:val="zh-CN"/>
        </w:rPr>
        <w:t>100Wh</w:t>
      </w:r>
      <w:r w:rsidRPr="00FC2C4F">
        <w:rPr>
          <w:rFonts w:cs="Calibri" w:hint="eastAsia"/>
          <w:szCs w:val="21"/>
          <w:lang w:val="zh-CN"/>
        </w:rPr>
        <w:t>或以下的锂离子电池</w:t>
      </w:r>
      <w:r w:rsidRPr="00FC2C4F">
        <w:rPr>
          <w:rFonts w:hint="eastAsia"/>
          <w:szCs w:val="21"/>
          <w:lang w:val="en-GB"/>
        </w:rPr>
        <w:t>)</w:t>
      </w:r>
      <w:r w:rsidRPr="00FC2C4F">
        <w:rPr>
          <w:rFonts w:cs="Calibri" w:hint="eastAsia"/>
          <w:szCs w:val="21"/>
          <w:lang w:val="zh-CN"/>
        </w:rPr>
        <w:t>，应在包件或无包装物品上贴上锂电池组标记</w:t>
      </w:r>
      <w:r w:rsidRPr="00FC2C4F">
        <w:rPr>
          <w:rFonts w:cs="Calibri" w:hint="eastAsia"/>
          <w:szCs w:val="21"/>
          <w:lang w:val="zh-CN"/>
        </w:rPr>
        <w:t>(</w:t>
      </w:r>
      <w:r w:rsidRPr="00FC2C4F">
        <w:rPr>
          <w:rFonts w:cs="Calibri" w:hint="eastAsia"/>
          <w:szCs w:val="21"/>
          <w:lang w:val="zh-CN"/>
        </w:rPr>
        <w:t>图</w:t>
      </w:r>
      <w:r w:rsidRPr="00FC2C4F">
        <w:rPr>
          <w:rFonts w:cs="Calibri"/>
          <w:szCs w:val="21"/>
          <w:lang w:val="zh-CN"/>
        </w:rPr>
        <w:t>5.2.5</w:t>
      </w:r>
      <w:r w:rsidRPr="00FC2C4F">
        <w:rPr>
          <w:rFonts w:cs="Calibri" w:hint="eastAsia"/>
          <w:szCs w:val="21"/>
          <w:lang w:val="zh-CN"/>
        </w:rPr>
        <w:t>)</w:t>
      </w:r>
      <w:r w:rsidRPr="00FC2C4F">
        <w:rPr>
          <w:rFonts w:cs="Calibri" w:hint="eastAsia"/>
          <w:szCs w:val="21"/>
          <w:lang w:val="zh-CN"/>
        </w:rPr>
        <w:t>。如果物品包含一个或多个锂电池组</w:t>
      </w:r>
      <w:r w:rsidRPr="00FC2C4F">
        <w:rPr>
          <w:rFonts w:cs="Calibri" w:hint="eastAsia"/>
          <w:szCs w:val="21"/>
          <w:lang w:val="zh-CN"/>
        </w:rPr>
        <w:t>(</w:t>
      </w:r>
      <w:r w:rsidRPr="00FC2C4F">
        <w:rPr>
          <w:rFonts w:cs="Calibri" w:hint="eastAsia"/>
          <w:szCs w:val="21"/>
          <w:lang w:val="zh-CN"/>
        </w:rPr>
        <w:t>总计锂含量超过</w:t>
      </w:r>
      <w:r w:rsidRPr="00FC2C4F">
        <w:rPr>
          <w:rFonts w:cs="Calibri" w:hint="eastAsia"/>
          <w:szCs w:val="21"/>
          <w:lang w:val="zh-CN"/>
        </w:rPr>
        <w:t>2</w:t>
      </w:r>
      <w:r w:rsidRPr="00FC2C4F">
        <w:rPr>
          <w:rFonts w:cs="Calibri" w:hint="eastAsia"/>
          <w:szCs w:val="21"/>
          <w:lang w:val="zh-CN"/>
        </w:rPr>
        <w:t>克的锂金属电池组或额定瓦特小时超过</w:t>
      </w:r>
      <w:r w:rsidRPr="00FC2C4F">
        <w:rPr>
          <w:rFonts w:cs="Calibri" w:hint="eastAsia"/>
          <w:szCs w:val="21"/>
          <w:lang w:val="zh-CN"/>
        </w:rPr>
        <w:t>100Wh</w:t>
      </w:r>
      <w:r w:rsidRPr="00FC2C4F">
        <w:rPr>
          <w:rFonts w:cs="Calibri" w:hint="eastAsia"/>
          <w:szCs w:val="21"/>
          <w:lang w:val="zh-CN"/>
        </w:rPr>
        <w:t>的锂离子电池</w:t>
      </w:r>
      <w:r w:rsidRPr="00FC2C4F">
        <w:rPr>
          <w:rFonts w:cs="Calibri" w:hint="eastAsia"/>
          <w:szCs w:val="21"/>
          <w:lang w:val="zh-CN"/>
        </w:rPr>
        <w:t>)</w:t>
      </w:r>
      <w:r w:rsidRPr="00FC2C4F">
        <w:rPr>
          <w:rFonts w:cs="Calibri" w:hint="eastAsia"/>
          <w:szCs w:val="21"/>
          <w:lang w:val="zh-CN"/>
        </w:rPr>
        <w:t>，应在包件或无包装物品上贴上锂电池组标签</w:t>
      </w:r>
      <w:r w:rsidRPr="00FC2C4F">
        <w:rPr>
          <w:rFonts w:cs="Calibri" w:hint="eastAsia"/>
          <w:szCs w:val="21"/>
          <w:lang w:val="zh-CN"/>
        </w:rPr>
        <w:t>(</w:t>
      </w:r>
      <w:r w:rsidRPr="00FC2C4F">
        <w:rPr>
          <w:rFonts w:cs="Calibri"/>
          <w:szCs w:val="21"/>
          <w:lang w:val="zh-CN"/>
        </w:rPr>
        <w:t xml:space="preserve">5.2.2.1.2 </w:t>
      </w:r>
      <w:r w:rsidRPr="00FC2C4F">
        <w:rPr>
          <w:rFonts w:cs="Calibri" w:hint="eastAsia"/>
          <w:szCs w:val="21"/>
          <w:lang w:val="zh-CN"/>
        </w:rPr>
        <w:t xml:space="preserve"> </w:t>
      </w:r>
      <w:r w:rsidRPr="00FC2C4F">
        <w:rPr>
          <w:rFonts w:cs="Calibri"/>
          <w:szCs w:val="21"/>
          <w:lang w:val="zh-CN"/>
        </w:rPr>
        <w:t>9A</w:t>
      </w:r>
      <w:r w:rsidRPr="00FC2C4F">
        <w:rPr>
          <w:rFonts w:cs="Calibri" w:hint="eastAsia"/>
          <w:szCs w:val="21"/>
          <w:lang w:val="zh-CN"/>
        </w:rPr>
        <w:t>号</w:t>
      </w:r>
      <w:r w:rsidRPr="00FC2C4F">
        <w:rPr>
          <w:rFonts w:cs="Calibri" w:hint="eastAsia"/>
          <w:szCs w:val="21"/>
          <w:lang w:val="zh-CN"/>
        </w:rPr>
        <w:t>)</w:t>
      </w:r>
      <w:r w:rsidRPr="00FC2C4F">
        <w:rPr>
          <w:rFonts w:cs="Calibri" w:hint="eastAsia"/>
          <w:szCs w:val="21"/>
          <w:lang w:val="zh-CN"/>
        </w:rPr>
        <w:t>。</w:t>
      </w:r>
    </w:p>
    <w:p w14:paraId="2337CB75" w14:textId="77777777" w:rsidR="00D26247" w:rsidRPr="008125B6" w:rsidRDefault="00D26247" w:rsidP="003963BF">
      <w:pPr>
        <w:pStyle w:val="SingleTxtGC"/>
        <w:rPr>
          <w:bCs/>
          <w:lang w:val="en-GB"/>
        </w:rPr>
      </w:pPr>
      <w:r w:rsidRPr="008125B6">
        <w:rPr>
          <w:lang w:val="en-GB"/>
        </w:rPr>
        <w:t>5.2.2.1.13.2</w:t>
      </w:r>
      <w:r w:rsidRPr="008125B6">
        <w:rPr>
          <w:lang w:val="en-GB"/>
        </w:rPr>
        <w:tab/>
      </w:r>
      <w:r w:rsidRPr="008125B6">
        <w:rPr>
          <w:rFonts w:hint="eastAsia"/>
          <w:lang w:val="en-GB"/>
        </w:rPr>
        <w:t>当必须确保装有液态危险货物的物品保持设定方向时，方向标记应贴在包件或无包装物品上，在可能的情况下，至少可见于相对的两个垂直面上，箭头显示正确的朝上方向。”。</w:t>
      </w:r>
    </w:p>
    <w:p w14:paraId="2E851428" w14:textId="77777777" w:rsidR="00D26247" w:rsidRPr="008125B6" w:rsidRDefault="00D26247" w:rsidP="003963BF">
      <w:pPr>
        <w:pStyle w:val="SingleTxtGC"/>
        <w:rPr>
          <w:lang w:val="en-GB"/>
        </w:rPr>
      </w:pPr>
      <w:r w:rsidRPr="008125B6">
        <w:rPr>
          <w:lang w:val="en-GB"/>
        </w:rPr>
        <w:t>5.2.2.2.1.1.3</w:t>
      </w:r>
      <w:r w:rsidRPr="008125B6">
        <w:rPr>
          <w:lang w:val="en-GB"/>
        </w:rPr>
        <w:tab/>
      </w:r>
      <w:r w:rsidRPr="008125B6">
        <w:rPr>
          <w:rFonts w:hint="eastAsia"/>
          <w:lang w:val="en-GB"/>
        </w:rPr>
        <w:t>第一句，将“尺寸可以缩小”改为“尺寸可以相应缩小”。删去第二句和第三句</w:t>
      </w:r>
      <w:r w:rsidRPr="008125B6">
        <w:rPr>
          <w:rFonts w:hint="eastAsia"/>
          <w:lang w:val="en-GB"/>
        </w:rPr>
        <w:t>(</w:t>
      </w:r>
      <w:r w:rsidRPr="008125B6">
        <w:rPr>
          <w:rFonts w:hint="eastAsia"/>
          <w:lang w:val="en-GB"/>
        </w:rPr>
        <w:t>“边缘内侧的线与标签边缘必须保持</w:t>
      </w:r>
      <w:r w:rsidRPr="008125B6">
        <w:rPr>
          <w:rFonts w:hint="eastAsia"/>
          <w:lang w:val="en-GB"/>
        </w:rPr>
        <w:t>5</w:t>
      </w:r>
      <w:r w:rsidRPr="008125B6">
        <w:rPr>
          <w:rFonts w:hint="eastAsia"/>
          <w:lang w:val="en-GB"/>
        </w:rPr>
        <w:t>毫米。边缘内侧的线宽度必须保持</w:t>
      </w:r>
      <w:r w:rsidRPr="008125B6">
        <w:rPr>
          <w:rFonts w:hint="eastAsia"/>
          <w:lang w:val="en-GB"/>
        </w:rPr>
        <w:t>2</w:t>
      </w:r>
      <w:r w:rsidRPr="008125B6">
        <w:rPr>
          <w:rFonts w:hint="eastAsia"/>
          <w:lang w:val="en-GB"/>
        </w:rPr>
        <w:t>毫米。”</w:t>
      </w:r>
      <w:r w:rsidRPr="008125B6">
        <w:rPr>
          <w:rFonts w:hint="eastAsia"/>
          <w:lang w:val="en-GB"/>
        </w:rPr>
        <w:t>)</w:t>
      </w:r>
      <w:r w:rsidRPr="008125B6">
        <w:rPr>
          <w:rFonts w:hint="eastAsia"/>
          <w:lang w:val="en-GB"/>
        </w:rPr>
        <w:t>。</w:t>
      </w:r>
    </w:p>
    <w:p w14:paraId="42631567" w14:textId="725E7CB5" w:rsidR="00D26247" w:rsidRPr="008125B6" w:rsidRDefault="00D26247" w:rsidP="003963BF">
      <w:pPr>
        <w:pStyle w:val="SingleTxtGC"/>
        <w:rPr>
          <w:iCs/>
          <w:lang w:val="en-GB"/>
        </w:rPr>
      </w:pPr>
      <w:r w:rsidRPr="008125B6">
        <w:rPr>
          <w:lang w:val="en-GB"/>
        </w:rPr>
        <w:t>5.2.2.2.1.2</w:t>
      </w:r>
      <w:r w:rsidRPr="008125B6">
        <w:rPr>
          <w:lang w:val="en-GB"/>
        </w:rPr>
        <w:tab/>
      </w:r>
      <w:r w:rsidRPr="008125B6">
        <w:rPr>
          <w:rFonts w:hint="eastAsia"/>
          <w:iCs/>
          <w:lang w:val="en-GB"/>
        </w:rPr>
        <w:t>第一句，在“</w:t>
      </w:r>
      <w:r w:rsidRPr="008125B6">
        <w:rPr>
          <w:iCs/>
          <w:lang w:val="en-GB"/>
        </w:rPr>
        <w:t>ISO 7225:2005</w:t>
      </w:r>
      <w:r w:rsidRPr="008125B6">
        <w:rPr>
          <w:rFonts w:hint="eastAsia"/>
          <w:iCs/>
          <w:lang w:val="en-GB"/>
        </w:rPr>
        <w:t>”后插入“</w:t>
      </w:r>
      <w:r w:rsidRPr="008125B6">
        <w:rPr>
          <w:rFonts w:ascii="SimSun" w:hAnsi="SimSun" w:hint="eastAsia"/>
          <w:iCs/>
          <w:lang w:val="en-GB"/>
        </w:rPr>
        <w:t>‘</w:t>
      </w:r>
      <w:r w:rsidRPr="008125B6">
        <w:rPr>
          <w:rFonts w:hint="eastAsia"/>
          <w:iCs/>
          <w:lang w:val="en-GB"/>
        </w:rPr>
        <w:t>气瓶</w:t>
      </w:r>
      <w:r w:rsidR="00FC2C4F" w:rsidRPr="00FC2C4F">
        <w:rPr>
          <w:rFonts w:hint="eastAsia"/>
          <w:iCs/>
          <w:spacing w:val="-50"/>
          <w:lang w:val="en-GB"/>
        </w:rPr>
        <w:t>―</w:t>
      </w:r>
      <w:r w:rsidR="00FC2C4F" w:rsidRPr="00FC2C4F">
        <w:rPr>
          <w:rFonts w:hint="eastAsia"/>
          <w:iCs/>
          <w:lang w:val="en-GB"/>
        </w:rPr>
        <w:t>―</w:t>
      </w:r>
      <w:r w:rsidRPr="008125B6">
        <w:rPr>
          <w:rFonts w:hint="eastAsia"/>
          <w:iCs/>
          <w:lang w:val="en-GB"/>
        </w:rPr>
        <w:t>警戒标签</w:t>
      </w:r>
      <w:r w:rsidRPr="008125B6">
        <w:rPr>
          <w:rFonts w:ascii="SimSun" w:hAnsi="SimSun" w:hint="eastAsia"/>
          <w:iCs/>
          <w:lang w:val="en-GB"/>
        </w:rPr>
        <w:t>’</w:t>
      </w:r>
      <w:r w:rsidRPr="008125B6">
        <w:rPr>
          <w:rFonts w:hint="eastAsia"/>
          <w:iCs/>
          <w:lang w:val="en-GB"/>
        </w:rPr>
        <w:t>”，并删去第二句中的“‘气瓶</w:t>
      </w:r>
      <w:r w:rsidR="00FC2C4F" w:rsidRPr="00FC2C4F">
        <w:rPr>
          <w:rFonts w:hint="eastAsia"/>
          <w:iCs/>
          <w:spacing w:val="-50"/>
          <w:lang w:val="en-GB"/>
        </w:rPr>
        <w:t>―</w:t>
      </w:r>
      <w:r w:rsidR="00FC2C4F" w:rsidRPr="00FC2C4F">
        <w:rPr>
          <w:rFonts w:hint="eastAsia"/>
          <w:iCs/>
          <w:lang w:val="en-GB"/>
        </w:rPr>
        <w:t>―</w:t>
      </w:r>
      <w:r w:rsidRPr="008125B6">
        <w:rPr>
          <w:rFonts w:hint="eastAsia"/>
          <w:iCs/>
          <w:lang w:val="en-GB"/>
        </w:rPr>
        <w:t>警戒标签’”。</w:t>
      </w:r>
    </w:p>
    <w:p w14:paraId="6E38E635" w14:textId="77777777" w:rsidR="00D26247" w:rsidRPr="008125B6" w:rsidRDefault="00D26247" w:rsidP="003963BF">
      <w:pPr>
        <w:pStyle w:val="SingleTxtGC"/>
        <w:rPr>
          <w:lang w:val="en-GB"/>
        </w:rPr>
      </w:pPr>
      <w:r w:rsidRPr="008125B6">
        <w:rPr>
          <w:lang w:val="en-GB"/>
        </w:rPr>
        <w:t>5.2.2.2.1.3</w:t>
      </w:r>
      <w:r w:rsidRPr="008125B6">
        <w:rPr>
          <w:lang w:val="en-GB"/>
        </w:rPr>
        <w:tab/>
      </w:r>
      <w:r w:rsidRPr="008125B6">
        <w:rPr>
          <w:rFonts w:hint="eastAsia"/>
          <w:lang w:val="en-GB"/>
        </w:rPr>
        <w:t>不涉及中文。</w:t>
      </w:r>
    </w:p>
    <w:p w14:paraId="17E47EA3" w14:textId="02D92222" w:rsidR="00D26247" w:rsidRPr="008125B6" w:rsidRDefault="00D76B63" w:rsidP="003963BF">
      <w:pPr>
        <w:pStyle w:val="SingleTxtGC"/>
        <w:rPr>
          <w:lang w:val="en-GB"/>
        </w:rPr>
      </w:pPr>
      <w:r>
        <w:rPr>
          <w:lang w:val="en-GB"/>
        </w:rPr>
        <w:t>5.2.2.2.1.5</w:t>
      </w:r>
      <w:r w:rsidR="00D26247" w:rsidRPr="008125B6">
        <w:rPr>
          <w:rFonts w:hint="eastAsia"/>
          <w:lang w:val="en-GB"/>
        </w:rPr>
        <w:tab/>
      </w:r>
      <w:r w:rsidR="00D26247" w:rsidRPr="008125B6">
        <w:rPr>
          <w:rFonts w:hint="eastAsia"/>
          <w:lang w:val="en-GB"/>
        </w:rPr>
        <w:t>中文不变。</w:t>
      </w:r>
    </w:p>
    <w:p w14:paraId="33DADE99" w14:textId="77777777" w:rsidR="00D26247" w:rsidRPr="008125B6" w:rsidRDefault="00D26247" w:rsidP="00C76A52">
      <w:pPr>
        <w:pStyle w:val="SingleTxtGC"/>
        <w:tabs>
          <w:tab w:val="clear" w:pos="1996"/>
        </w:tabs>
        <w:rPr>
          <w:lang w:val="en-GB"/>
        </w:rPr>
      </w:pPr>
      <w:r w:rsidRPr="008125B6">
        <w:rPr>
          <w:lang w:val="en-GB" w:eastAsia="en-US"/>
        </w:rPr>
        <w:t>5.2.2.2.2</w:t>
      </w:r>
      <w:r w:rsidRPr="008125B6">
        <w:rPr>
          <w:lang w:val="en-GB" w:eastAsia="en-US"/>
        </w:rPr>
        <w:tab/>
      </w:r>
      <w:r w:rsidRPr="008125B6">
        <w:rPr>
          <w:rFonts w:hint="eastAsia"/>
          <w:lang w:val="en-GB"/>
        </w:rPr>
        <w:t>修改如下：</w:t>
      </w:r>
    </w:p>
    <w:p w14:paraId="6E9A73F0" w14:textId="77777777" w:rsidR="00D26247" w:rsidRPr="008125B6" w:rsidRDefault="00D26247" w:rsidP="003963BF">
      <w:pPr>
        <w:pStyle w:val="SingleTxtGC"/>
        <w:rPr>
          <w:lang w:val="en-GB" w:eastAsia="en-US"/>
        </w:rPr>
      </w:pPr>
      <w:r w:rsidRPr="008125B6">
        <w:rPr>
          <w:rFonts w:hint="eastAsia"/>
          <w:lang w:val="en-GB"/>
        </w:rPr>
        <w:t>“</w:t>
      </w:r>
      <w:r w:rsidRPr="008125B6">
        <w:rPr>
          <w:lang w:val="en-GB" w:eastAsia="en-US"/>
        </w:rPr>
        <w:t>5.2.2.2.2</w:t>
      </w:r>
      <w:r w:rsidRPr="008125B6">
        <w:rPr>
          <w:lang w:val="en-GB" w:eastAsia="en-US"/>
        </w:rPr>
        <w:tab/>
      </w:r>
      <w:r w:rsidRPr="008125B6">
        <w:rPr>
          <w:rFonts w:hint="eastAsia"/>
          <w:lang w:val="en-GB" w:eastAsia="en-US"/>
        </w:rPr>
        <w:t>标签式样</w:t>
      </w:r>
    </w:p>
    <w:p w14:paraId="72B50C0C" w14:textId="77777777" w:rsidR="000F079D" w:rsidRDefault="000F079D" w:rsidP="003963BF">
      <w:pPr>
        <w:pStyle w:val="SingleTxtGC"/>
        <w:sectPr w:rsidR="000F079D" w:rsidSect="0009320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425"/>
          <w:titlePg/>
          <w:docGrid w:type="lines" w:linePitch="326"/>
        </w:sect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4"/>
        <w:gridCol w:w="1285"/>
        <w:gridCol w:w="3460"/>
        <w:gridCol w:w="617"/>
        <w:gridCol w:w="3244"/>
        <w:gridCol w:w="2134"/>
        <w:gridCol w:w="2889"/>
      </w:tblGrid>
      <w:tr w:rsidR="00D81003" w:rsidRPr="008125B6" w14:paraId="04FBC395" w14:textId="77777777" w:rsidTr="00D81003">
        <w:trPr>
          <w:cantSplit/>
        </w:trPr>
        <w:tc>
          <w:tcPr>
            <w:tcW w:w="249" w:type="pct"/>
            <w:shd w:val="clear" w:color="auto" w:fill="auto"/>
            <w:vAlign w:val="center"/>
          </w:tcPr>
          <w:p w14:paraId="64471A74" w14:textId="4F91357B" w:rsidR="000F079D" w:rsidRPr="00E0507A" w:rsidRDefault="000F079D" w:rsidP="00D94151">
            <w:pPr>
              <w:tabs>
                <w:tab w:val="clear" w:pos="431"/>
              </w:tabs>
              <w:overflowPunct/>
              <w:adjustRightInd/>
              <w:snapToGrid/>
              <w:spacing w:before="60" w:after="60" w:line="280" w:lineRule="exact"/>
              <w:jc w:val="center"/>
              <w:rPr>
                <w:rFonts w:eastAsia="SimHei"/>
                <w:sz w:val="18"/>
                <w:szCs w:val="18"/>
                <w:lang w:val="en-GB"/>
              </w:rPr>
            </w:pPr>
            <w:r w:rsidRPr="00E0507A">
              <w:rPr>
                <w:rFonts w:eastAsia="SimHei" w:hint="eastAsia"/>
                <w:sz w:val="18"/>
                <w:szCs w:val="18"/>
                <w:lang w:val="en-GB" w:eastAsia="ru-RU"/>
              </w:rPr>
              <w:t>标签</w:t>
            </w:r>
            <w:r w:rsidR="0065043D">
              <w:rPr>
                <w:rFonts w:eastAsia="SimHei"/>
                <w:sz w:val="18"/>
                <w:szCs w:val="18"/>
                <w:lang w:val="ru-RU" w:eastAsia="ru-RU"/>
              </w:rPr>
              <w:br/>
            </w:r>
            <w:r w:rsidRPr="00E0507A">
              <w:rPr>
                <w:rFonts w:eastAsia="SimHei" w:hint="eastAsia"/>
                <w:sz w:val="18"/>
                <w:szCs w:val="18"/>
                <w:lang w:val="en-GB" w:eastAsia="ru-RU"/>
              </w:rPr>
              <w:t>式样</w:t>
            </w:r>
            <w:r w:rsidRPr="00E0507A">
              <w:rPr>
                <w:rFonts w:eastAsia="SimHei" w:hint="eastAsia"/>
                <w:sz w:val="18"/>
                <w:szCs w:val="18"/>
                <w:lang w:val="en-GB"/>
              </w:rPr>
              <w:t>号</w:t>
            </w:r>
          </w:p>
        </w:tc>
        <w:tc>
          <w:tcPr>
            <w:tcW w:w="448" w:type="pct"/>
            <w:shd w:val="clear" w:color="auto" w:fill="auto"/>
            <w:vAlign w:val="center"/>
          </w:tcPr>
          <w:p w14:paraId="16CEB4A7" w14:textId="77777777" w:rsidR="000F079D" w:rsidRPr="00E0507A" w:rsidRDefault="000F079D" w:rsidP="000F079D">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项或类</w:t>
            </w:r>
          </w:p>
        </w:tc>
        <w:tc>
          <w:tcPr>
            <w:tcW w:w="1206" w:type="pct"/>
            <w:shd w:val="clear" w:color="auto" w:fill="auto"/>
            <w:vAlign w:val="center"/>
          </w:tcPr>
          <w:p w14:paraId="12F51C59" w14:textId="77777777" w:rsidR="000F079D" w:rsidRPr="00E0507A" w:rsidRDefault="000F079D" w:rsidP="000F079D">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符号和符号颜色</w:t>
            </w:r>
          </w:p>
        </w:tc>
        <w:tc>
          <w:tcPr>
            <w:tcW w:w="215" w:type="pct"/>
            <w:shd w:val="clear" w:color="auto" w:fill="auto"/>
            <w:vAlign w:val="center"/>
          </w:tcPr>
          <w:p w14:paraId="604D4637" w14:textId="77777777" w:rsidR="000F079D" w:rsidRPr="00E0507A" w:rsidRDefault="000F079D" w:rsidP="000F079D">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底色</w:t>
            </w:r>
          </w:p>
        </w:tc>
        <w:tc>
          <w:tcPr>
            <w:tcW w:w="1131" w:type="pct"/>
            <w:shd w:val="clear" w:color="auto" w:fill="auto"/>
            <w:vAlign w:val="center"/>
          </w:tcPr>
          <w:p w14:paraId="0F8B9B8D" w14:textId="4F07FBE8" w:rsidR="000F079D" w:rsidRPr="00E0507A" w:rsidRDefault="000F079D" w:rsidP="00D94151">
            <w:pPr>
              <w:tabs>
                <w:tab w:val="clear" w:pos="431"/>
              </w:tabs>
              <w:overflowPunct/>
              <w:adjustRightInd/>
              <w:snapToGrid/>
              <w:spacing w:before="60" w:after="80" w:line="280" w:lineRule="exact"/>
              <w:jc w:val="center"/>
              <w:rPr>
                <w:rFonts w:eastAsia="SimHei"/>
                <w:sz w:val="18"/>
                <w:szCs w:val="18"/>
                <w:lang w:val="en-GB"/>
              </w:rPr>
            </w:pPr>
            <w:r w:rsidRPr="00E0507A">
              <w:rPr>
                <w:rFonts w:eastAsia="SimHei" w:hint="eastAsia"/>
                <w:sz w:val="18"/>
                <w:szCs w:val="18"/>
                <w:lang w:val="en-GB"/>
              </w:rPr>
              <w:t>写在底角的数字</w:t>
            </w:r>
            <w:r w:rsidR="00D94151">
              <w:rPr>
                <w:rFonts w:eastAsia="SimHei"/>
                <w:sz w:val="18"/>
                <w:szCs w:val="18"/>
                <w:lang w:val="en-GB"/>
              </w:rPr>
              <w:br/>
            </w:r>
            <w:r w:rsidRPr="00E0507A">
              <w:rPr>
                <w:rFonts w:eastAsia="SimHei" w:hint="eastAsia"/>
                <w:sz w:val="18"/>
                <w:szCs w:val="18"/>
                <w:lang w:val="en-GB"/>
              </w:rPr>
              <w:t>(</w:t>
            </w:r>
            <w:r w:rsidRPr="00E0507A">
              <w:rPr>
                <w:rFonts w:eastAsia="SimHei" w:hint="eastAsia"/>
                <w:sz w:val="18"/>
                <w:szCs w:val="18"/>
                <w:lang w:val="en-GB"/>
              </w:rPr>
              <w:t>和数字颜色</w:t>
            </w:r>
            <w:r w:rsidRPr="00E0507A">
              <w:rPr>
                <w:rFonts w:eastAsia="SimHei" w:hint="eastAsia"/>
                <w:sz w:val="18"/>
                <w:szCs w:val="18"/>
                <w:lang w:val="en-GB"/>
              </w:rPr>
              <w:t>)</w:t>
            </w:r>
          </w:p>
        </w:tc>
        <w:tc>
          <w:tcPr>
            <w:tcW w:w="744" w:type="pct"/>
            <w:shd w:val="clear" w:color="auto" w:fill="auto"/>
            <w:vAlign w:val="center"/>
          </w:tcPr>
          <w:p w14:paraId="79DB3574" w14:textId="77777777" w:rsidR="000F079D" w:rsidRPr="00E0507A" w:rsidRDefault="000F079D" w:rsidP="000F079D">
            <w:pPr>
              <w:tabs>
                <w:tab w:val="clear" w:pos="431"/>
              </w:tabs>
              <w:overflowPunct/>
              <w:adjustRightInd/>
              <w:snapToGrid/>
              <w:spacing w:line="360" w:lineRule="auto"/>
              <w:jc w:val="center"/>
              <w:rPr>
                <w:rFonts w:eastAsia="SimHei"/>
                <w:sz w:val="18"/>
                <w:szCs w:val="18"/>
                <w:lang w:val="en-GB" w:eastAsia="ru-RU"/>
              </w:rPr>
            </w:pPr>
            <w:r w:rsidRPr="00E0507A">
              <w:rPr>
                <w:rFonts w:eastAsia="SimHei" w:hint="eastAsia"/>
                <w:sz w:val="18"/>
                <w:szCs w:val="18"/>
                <w:lang w:val="en-GB" w:eastAsia="ru-RU"/>
              </w:rPr>
              <w:t>标签式样</w:t>
            </w:r>
          </w:p>
        </w:tc>
        <w:tc>
          <w:tcPr>
            <w:tcW w:w="1008" w:type="pct"/>
            <w:shd w:val="clear" w:color="auto" w:fill="auto"/>
            <w:vAlign w:val="center"/>
          </w:tcPr>
          <w:p w14:paraId="699E9D0C" w14:textId="77777777" w:rsidR="000F079D" w:rsidRPr="00E0507A" w:rsidRDefault="000F079D" w:rsidP="000F079D">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注</w:t>
            </w:r>
          </w:p>
        </w:tc>
      </w:tr>
      <w:tr w:rsidR="000F079D" w:rsidRPr="008125B6" w14:paraId="70A7452D" w14:textId="77777777" w:rsidTr="006A73DC">
        <w:trPr>
          <w:cantSplit/>
          <w:trHeight w:val="430"/>
          <w:tblHeader/>
        </w:trPr>
        <w:tc>
          <w:tcPr>
            <w:tcW w:w="5000" w:type="pct"/>
            <w:gridSpan w:val="7"/>
            <w:shd w:val="clear" w:color="auto" w:fill="auto"/>
            <w:vAlign w:val="center"/>
          </w:tcPr>
          <w:p w14:paraId="498AE606" w14:textId="77777777" w:rsidR="000F079D" w:rsidRPr="00EB0BD2" w:rsidRDefault="000F079D" w:rsidP="000F079D">
            <w:pPr>
              <w:tabs>
                <w:tab w:val="clear" w:pos="431"/>
              </w:tabs>
              <w:overflowPunct/>
              <w:adjustRightInd/>
              <w:snapToGrid/>
              <w:spacing w:line="360" w:lineRule="auto"/>
              <w:jc w:val="center"/>
              <w:rPr>
                <w:rFonts w:ascii="Time New Roman" w:eastAsia="SimHei" w:hAnsi="Time New Roman" w:hint="eastAsia"/>
                <w:sz w:val="18"/>
                <w:szCs w:val="18"/>
                <w:lang w:val="en-GB"/>
              </w:rPr>
            </w:pPr>
            <w:r w:rsidRPr="00EB0BD2">
              <w:rPr>
                <w:rFonts w:ascii="Time New Roman" w:eastAsia="SimHei" w:hAnsi="Time New Roman" w:hint="eastAsia"/>
                <w:sz w:val="22"/>
                <w:szCs w:val="22"/>
                <w:lang w:val="en-GB"/>
              </w:rPr>
              <w:t>第</w:t>
            </w:r>
            <w:r w:rsidRPr="00EB0BD2">
              <w:rPr>
                <w:rFonts w:ascii="Time New Roman" w:eastAsia="SimHei" w:hAnsi="Time New Roman" w:hint="eastAsia"/>
                <w:sz w:val="22"/>
                <w:szCs w:val="22"/>
                <w:lang w:val="en-GB"/>
              </w:rPr>
              <w:t>1</w:t>
            </w:r>
            <w:r w:rsidRPr="00EB0BD2">
              <w:rPr>
                <w:rFonts w:ascii="Time New Roman" w:eastAsia="SimHei" w:hAnsi="Time New Roman" w:hint="eastAsia"/>
                <w:sz w:val="22"/>
                <w:szCs w:val="22"/>
                <w:lang w:val="en-GB"/>
              </w:rPr>
              <w:t>类：爆炸性物质或物品</w:t>
            </w:r>
          </w:p>
        </w:tc>
      </w:tr>
      <w:tr w:rsidR="000F079D" w:rsidRPr="008125B6" w14:paraId="38E4E2EB" w14:textId="77777777" w:rsidTr="00D81003">
        <w:trPr>
          <w:cantSplit/>
        </w:trPr>
        <w:tc>
          <w:tcPr>
            <w:tcW w:w="249" w:type="pct"/>
            <w:shd w:val="clear" w:color="auto" w:fill="auto"/>
          </w:tcPr>
          <w:p w14:paraId="5C15B6BF"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w:t>
            </w:r>
          </w:p>
        </w:tc>
        <w:tc>
          <w:tcPr>
            <w:tcW w:w="448" w:type="pct"/>
            <w:shd w:val="clear" w:color="auto" w:fill="auto"/>
          </w:tcPr>
          <w:p w14:paraId="4810B0B4" w14:textId="77777777" w:rsidR="000F079D" w:rsidRPr="008125B6" w:rsidRDefault="000F079D" w:rsidP="00062645">
            <w:pPr>
              <w:tabs>
                <w:tab w:val="clear" w:pos="431"/>
              </w:tabs>
              <w:overflowPunct/>
              <w:adjustRightInd/>
              <w:snapToGrid/>
              <w:spacing w:before="80" w:line="280" w:lineRule="exact"/>
              <w:jc w:val="center"/>
              <w:rPr>
                <w:sz w:val="18"/>
                <w:szCs w:val="18"/>
                <w:lang w:val="en-GB"/>
              </w:rPr>
            </w:pPr>
            <w:r w:rsidRPr="008125B6">
              <w:rPr>
                <w:sz w:val="18"/>
                <w:szCs w:val="18"/>
                <w:lang w:val="en-GB" w:eastAsia="ru-RU"/>
              </w:rPr>
              <w:t>1.1</w:t>
            </w:r>
            <w:r w:rsidRPr="008125B6">
              <w:rPr>
                <w:rFonts w:hint="eastAsia"/>
                <w:sz w:val="18"/>
                <w:szCs w:val="18"/>
                <w:lang w:val="en-GB"/>
              </w:rPr>
              <w:t>、</w:t>
            </w:r>
            <w:r w:rsidRPr="008125B6">
              <w:rPr>
                <w:sz w:val="18"/>
                <w:szCs w:val="18"/>
                <w:lang w:val="en-GB" w:eastAsia="ru-RU"/>
              </w:rPr>
              <w:t>1.2</w:t>
            </w:r>
            <w:r w:rsidRPr="008125B6">
              <w:rPr>
                <w:rFonts w:hint="eastAsia"/>
                <w:sz w:val="18"/>
                <w:szCs w:val="18"/>
                <w:lang w:val="en-GB"/>
              </w:rPr>
              <w:t>、</w:t>
            </w:r>
            <w:r w:rsidRPr="008125B6">
              <w:rPr>
                <w:sz w:val="18"/>
                <w:szCs w:val="18"/>
                <w:lang w:val="en-GB" w:eastAsia="ru-RU"/>
              </w:rPr>
              <w:t>1.3</w:t>
            </w:r>
            <w:r w:rsidRPr="008125B6">
              <w:rPr>
                <w:rFonts w:hint="eastAsia"/>
                <w:sz w:val="18"/>
                <w:szCs w:val="18"/>
                <w:lang w:val="en-GB"/>
              </w:rPr>
              <w:t>项</w:t>
            </w:r>
          </w:p>
        </w:tc>
        <w:tc>
          <w:tcPr>
            <w:tcW w:w="1206" w:type="pct"/>
            <w:shd w:val="clear" w:color="auto" w:fill="auto"/>
          </w:tcPr>
          <w:p w14:paraId="4357B1C5"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rFonts w:hint="eastAsia"/>
                <w:sz w:val="18"/>
                <w:szCs w:val="18"/>
                <w:lang w:val="en-GB" w:eastAsia="ru-RU"/>
              </w:rPr>
              <w:t>爆炸的炸弹</w:t>
            </w:r>
            <w:r w:rsidRPr="008125B6">
              <w:rPr>
                <w:rFonts w:hint="eastAsia"/>
                <w:sz w:val="18"/>
                <w:szCs w:val="18"/>
                <w:lang w:val="en-GB"/>
              </w:rPr>
              <w:t>：黑色</w:t>
            </w:r>
          </w:p>
        </w:tc>
        <w:tc>
          <w:tcPr>
            <w:tcW w:w="215" w:type="pct"/>
            <w:shd w:val="clear" w:color="auto" w:fill="auto"/>
          </w:tcPr>
          <w:p w14:paraId="164BBE3E"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rFonts w:hint="eastAsia"/>
                <w:sz w:val="18"/>
                <w:szCs w:val="18"/>
                <w:lang w:val="en-GB"/>
              </w:rPr>
              <w:t>橙色</w:t>
            </w:r>
          </w:p>
        </w:tc>
        <w:tc>
          <w:tcPr>
            <w:tcW w:w="1131" w:type="pct"/>
            <w:shd w:val="clear" w:color="auto" w:fill="auto"/>
          </w:tcPr>
          <w:p w14:paraId="72CE04AC"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w:t>
            </w:r>
          </w:p>
          <w:p w14:paraId="64962482"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r w:rsidRPr="008125B6">
              <w:rPr>
                <w:rFonts w:hint="eastAsia"/>
                <w:sz w:val="18"/>
                <w:szCs w:val="18"/>
                <w:lang w:val="en-GB"/>
              </w:rPr>
              <w:t>黑色</w:t>
            </w:r>
            <w:r w:rsidRPr="008125B6">
              <w:rPr>
                <w:sz w:val="18"/>
                <w:szCs w:val="18"/>
                <w:lang w:val="en-GB" w:eastAsia="ru-RU"/>
              </w:rPr>
              <w:t>)</w:t>
            </w:r>
          </w:p>
          <w:p w14:paraId="6F0369F6"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p>
        </w:tc>
        <w:tc>
          <w:tcPr>
            <w:tcW w:w="744" w:type="pct"/>
            <w:shd w:val="clear" w:color="auto" w:fill="auto"/>
            <w:vAlign w:val="center"/>
          </w:tcPr>
          <w:p w14:paraId="7105014B"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noProof/>
                <w:sz w:val="20"/>
                <w:lang w:eastAsia="en-US"/>
              </w:rPr>
              <w:drawing>
                <wp:inline distT="0" distB="0" distL="0" distR="0" wp14:anchorId="7E716A17" wp14:editId="5FFFE3C6">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008" w:type="pct"/>
            <w:shd w:val="clear" w:color="auto" w:fill="auto"/>
          </w:tcPr>
          <w:p w14:paraId="680F8F0F" w14:textId="7B11E620" w:rsidR="000F079D" w:rsidRPr="008125B6" w:rsidRDefault="000F079D" w:rsidP="00D66E28">
            <w:pPr>
              <w:tabs>
                <w:tab w:val="clear" w:pos="431"/>
              </w:tabs>
              <w:overflowPunct/>
              <w:adjustRightInd/>
              <w:snapToGrid/>
              <w:spacing w:before="80" w:after="120" w:line="280" w:lineRule="exact"/>
              <w:ind w:hanging="448"/>
              <w:jc w:val="left"/>
              <w:rPr>
                <w:sz w:val="18"/>
                <w:szCs w:val="18"/>
                <w:lang w:val="en-GB"/>
              </w:rPr>
            </w:pPr>
            <w:r w:rsidRPr="008125B6">
              <w:rPr>
                <w:rFonts w:eastAsia="Calibri"/>
                <w:sz w:val="18"/>
                <w:szCs w:val="18"/>
                <w:lang w:val="en-GB" w:eastAsia="en-US"/>
              </w:rPr>
              <w:object w:dxaOrig="312" w:dyaOrig="228" w14:anchorId="776A3EB6">
                <v:shape id="_x0000_i1026" type="#_x0000_t75" style="width:17.25pt;height:12.75pt" o:ole="">
                  <v:imagedata r:id="rId17" o:title=""/>
                </v:shape>
                <o:OLEObject Type="Embed" ProgID="PBrush" ShapeID="_x0000_i1026" DrawAspect="Content" ObjectID="_1563017604" r:id="rId18"/>
              </w:object>
            </w:r>
            <w:r w:rsidRPr="008125B6">
              <w:rPr>
                <w:sz w:val="18"/>
                <w:szCs w:val="18"/>
                <w:lang w:val="en-GB"/>
              </w:rPr>
              <w:t xml:space="preserve"> </w:t>
            </w:r>
            <w:r w:rsidRPr="008125B6">
              <w:rPr>
                <w:b/>
                <w:sz w:val="18"/>
                <w:szCs w:val="18"/>
                <w:vertAlign w:val="superscript"/>
                <w:lang w:val="en-GB" w:eastAsia="ru-RU"/>
              </w:rPr>
              <w:sym w:font="Wingdings 2" w:char="F0D6"/>
            </w:r>
            <w:r w:rsidRPr="008125B6">
              <w:rPr>
                <w:b/>
                <w:sz w:val="18"/>
                <w:szCs w:val="18"/>
                <w:vertAlign w:val="superscript"/>
                <w:lang w:val="en-GB" w:eastAsia="ru-RU"/>
              </w:rPr>
              <w:sym w:font="Wingdings 2" w:char="F0D6"/>
            </w:r>
            <w:r w:rsidRPr="008125B6">
              <w:rPr>
                <w:sz w:val="18"/>
                <w:szCs w:val="18"/>
                <w:lang w:val="en-GB"/>
              </w:rPr>
              <w:t xml:space="preserve"> </w:t>
            </w:r>
            <w:r w:rsidRPr="008125B6">
              <w:rPr>
                <w:rFonts w:hint="eastAsia"/>
                <w:sz w:val="18"/>
                <w:szCs w:val="18"/>
                <w:lang w:val="en-GB"/>
              </w:rPr>
              <w:t>项号的位置</w:t>
            </w:r>
            <w:r w:rsidR="006C6F17" w:rsidRPr="006C6F17">
              <w:rPr>
                <w:rFonts w:hint="eastAsia"/>
                <w:spacing w:val="-50"/>
                <w:sz w:val="18"/>
                <w:szCs w:val="18"/>
                <w:lang w:val="en-GB"/>
              </w:rPr>
              <w:t>―</w:t>
            </w:r>
            <w:r w:rsidR="006C6F17" w:rsidRPr="006C6F17">
              <w:rPr>
                <w:rFonts w:hint="eastAsia"/>
                <w:sz w:val="18"/>
                <w:szCs w:val="18"/>
                <w:lang w:val="en-GB"/>
              </w:rPr>
              <w:t>―</w:t>
            </w:r>
            <w:r w:rsidRPr="008125B6">
              <w:rPr>
                <w:rFonts w:hint="eastAsia"/>
                <w:sz w:val="18"/>
                <w:szCs w:val="18"/>
                <w:lang w:val="en-GB"/>
              </w:rPr>
              <w:t>留着空白，如果爆炸性是次要危险性</w:t>
            </w:r>
          </w:p>
          <w:p w14:paraId="101CB8A9" w14:textId="16F09D2C" w:rsidR="000F079D" w:rsidRPr="00EB0BD2" w:rsidRDefault="000F079D" w:rsidP="00D66E28">
            <w:pPr>
              <w:tabs>
                <w:tab w:val="clear" w:pos="431"/>
              </w:tabs>
              <w:overflowPunct/>
              <w:adjustRightInd/>
              <w:snapToGrid/>
              <w:spacing w:after="120" w:line="280" w:lineRule="exact"/>
              <w:ind w:hanging="448"/>
              <w:jc w:val="left"/>
              <w:rPr>
                <w:sz w:val="18"/>
                <w:szCs w:val="18"/>
                <w:lang w:val="en-GB"/>
              </w:rPr>
            </w:pPr>
            <w:r w:rsidRPr="008125B6">
              <w:rPr>
                <w:rFonts w:eastAsia="Calibri"/>
                <w:sz w:val="18"/>
                <w:szCs w:val="18"/>
                <w:lang w:val="en-GB" w:eastAsia="en-US"/>
              </w:rPr>
              <w:object w:dxaOrig="312" w:dyaOrig="228" w14:anchorId="41F4B817">
                <v:shape id="_x0000_i1027" type="#_x0000_t75" style="width:17.25pt;height:12.75pt" o:ole="">
                  <v:imagedata r:id="rId17" o:title=""/>
                </v:shape>
                <o:OLEObject Type="Embed" ProgID="PBrush" ShapeID="_x0000_i1027" DrawAspect="Content" ObjectID="_1563017605" r:id="rId19"/>
              </w:object>
            </w:r>
            <w:r w:rsidRPr="008125B6">
              <w:rPr>
                <w:sz w:val="18"/>
                <w:szCs w:val="18"/>
                <w:lang w:val="en-GB"/>
              </w:rPr>
              <w:t xml:space="preserve"> </w:t>
            </w:r>
            <w:r w:rsidRPr="008125B6">
              <w:rPr>
                <w:b/>
                <w:sz w:val="18"/>
                <w:szCs w:val="18"/>
                <w:vertAlign w:val="superscript"/>
                <w:lang w:val="en-GB" w:eastAsia="ru-RU"/>
              </w:rPr>
              <w:sym w:font="Wingdings 2" w:char="F0D6"/>
            </w:r>
            <w:r w:rsidRPr="008125B6">
              <w:rPr>
                <w:sz w:val="18"/>
                <w:szCs w:val="18"/>
                <w:lang w:val="en-GB"/>
              </w:rPr>
              <w:t xml:space="preserve"> </w:t>
            </w:r>
            <w:r w:rsidRPr="008125B6">
              <w:rPr>
                <w:rFonts w:hint="eastAsia"/>
                <w:sz w:val="18"/>
                <w:szCs w:val="18"/>
                <w:lang w:val="en-GB"/>
              </w:rPr>
              <w:t>配装组字母的位置</w:t>
            </w:r>
            <w:r w:rsidR="006C6F17" w:rsidRPr="006C6F17">
              <w:rPr>
                <w:rFonts w:hint="eastAsia"/>
                <w:spacing w:val="-50"/>
                <w:sz w:val="18"/>
                <w:szCs w:val="18"/>
                <w:lang w:val="en-GB"/>
              </w:rPr>
              <w:t>―</w:t>
            </w:r>
            <w:r w:rsidR="006C6F17" w:rsidRPr="006C6F17">
              <w:rPr>
                <w:rFonts w:hint="eastAsia"/>
                <w:sz w:val="18"/>
                <w:szCs w:val="18"/>
                <w:lang w:val="en-GB"/>
              </w:rPr>
              <w:t>―</w:t>
            </w:r>
            <w:r w:rsidRPr="008125B6">
              <w:rPr>
                <w:rFonts w:hint="eastAsia"/>
                <w:sz w:val="18"/>
                <w:szCs w:val="18"/>
                <w:lang w:val="en-GB"/>
              </w:rPr>
              <w:t>留着空白，如果爆炸性是次要危险性</w:t>
            </w:r>
          </w:p>
        </w:tc>
      </w:tr>
      <w:tr w:rsidR="000F079D" w:rsidRPr="008125B6" w14:paraId="559A04F4" w14:textId="77777777" w:rsidTr="00D81003">
        <w:trPr>
          <w:cantSplit/>
        </w:trPr>
        <w:tc>
          <w:tcPr>
            <w:tcW w:w="249" w:type="pct"/>
            <w:shd w:val="clear" w:color="auto" w:fill="auto"/>
          </w:tcPr>
          <w:p w14:paraId="3FE21BB3"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1.4</w:t>
            </w:r>
          </w:p>
        </w:tc>
        <w:tc>
          <w:tcPr>
            <w:tcW w:w="448" w:type="pct"/>
            <w:shd w:val="clear" w:color="auto" w:fill="auto"/>
          </w:tcPr>
          <w:p w14:paraId="604D830F"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sz w:val="18"/>
                <w:szCs w:val="18"/>
                <w:lang w:val="en-GB" w:eastAsia="ru-RU"/>
              </w:rPr>
              <w:t>1.4</w:t>
            </w:r>
            <w:r w:rsidRPr="008125B6">
              <w:rPr>
                <w:rFonts w:hint="eastAsia"/>
                <w:sz w:val="18"/>
                <w:szCs w:val="18"/>
                <w:lang w:val="en-GB"/>
              </w:rPr>
              <w:t>项</w:t>
            </w:r>
          </w:p>
        </w:tc>
        <w:tc>
          <w:tcPr>
            <w:tcW w:w="1206" w:type="pct"/>
            <w:shd w:val="clear" w:color="auto" w:fill="auto"/>
          </w:tcPr>
          <w:p w14:paraId="18A9B8E8"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sz w:val="18"/>
                <w:szCs w:val="18"/>
                <w:lang w:val="en-GB"/>
              </w:rPr>
              <w:t xml:space="preserve">1.4: </w:t>
            </w:r>
            <w:r w:rsidRPr="008125B6">
              <w:rPr>
                <w:rFonts w:hint="eastAsia"/>
                <w:sz w:val="18"/>
                <w:szCs w:val="18"/>
                <w:lang w:val="en-GB"/>
              </w:rPr>
              <w:t>黑色</w:t>
            </w:r>
          </w:p>
          <w:p w14:paraId="422769AF" w14:textId="77777777" w:rsidR="000F079D" w:rsidRPr="008125B6" w:rsidRDefault="000F079D" w:rsidP="00D66E28">
            <w:pPr>
              <w:tabs>
                <w:tab w:val="clear" w:pos="431"/>
              </w:tabs>
              <w:overflowPunct/>
              <w:adjustRightInd/>
              <w:snapToGrid/>
              <w:spacing w:line="280" w:lineRule="exact"/>
              <w:jc w:val="left"/>
              <w:rPr>
                <w:sz w:val="18"/>
                <w:szCs w:val="18"/>
                <w:lang w:val="en-GB"/>
              </w:rPr>
            </w:pPr>
            <w:r w:rsidRPr="008125B6">
              <w:rPr>
                <w:rFonts w:hint="eastAsia"/>
                <w:sz w:val="18"/>
                <w:szCs w:val="18"/>
                <w:lang w:val="en-GB"/>
              </w:rPr>
              <w:t>数字高约</w:t>
            </w:r>
            <w:r w:rsidRPr="008125B6">
              <w:rPr>
                <w:rFonts w:hint="eastAsia"/>
                <w:sz w:val="18"/>
                <w:szCs w:val="18"/>
                <w:lang w:val="en-GB"/>
              </w:rPr>
              <w:t>30</w:t>
            </w:r>
            <w:r w:rsidRPr="008125B6">
              <w:rPr>
                <w:rFonts w:hint="eastAsia"/>
                <w:sz w:val="18"/>
                <w:szCs w:val="18"/>
                <w:lang w:val="en-GB"/>
              </w:rPr>
              <w:t>毫米，宽约</w:t>
            </w:r>
            <w:r w:rsidRPr="008125B6">
              <w:rPr>
                <w:rFonts w:hint="eastAsia"/>
                <w:sz w:val="18"/>
                <w:szCs w:val="18"/>
                <w:lang w:val="en-GB"/>
              </w:rPr>
              <w:t>5</w:t>
            </w:r>
            <w:r w:rsidRPr="008125B6">
              <w:rPr>
                <w:rFonts w:hint="eastAsia"/>
                <w:sz w:val="18"/>
                <w:szCs w:val="18"/>
                <w:lang w:val="en-GB"/>
              </w:rPr>
              <w:t>毫米</w:t>
            </w:r>
            <w:r w:rsidRPr="008125B6">
              <w:rPr>
                <w:rFonts w:hint="eastAsia"/>
                <w:sz w:val="18"/>
                <w:szCs w:val="18"/>
                <w:lang w:val="en-GB"/>
              </w:rPr>
              <w:t>(</w:t>
            </w:r>
            <w:r w:rsidRPr="008125B6">
              <w:rPr>
                <w:rFonts w:hint="eastAsia"/>
                <w:sz w:val="18"/>
                <w:szCs w:val="18"/>
                <w:lang w:val="en-GB"/>
              </w:rPr>
              <w:t>按标签尺寸为</w:t>
            </w:r>
            <w:r w:rsidRPr="008125B6">
              <w:rPr>
                <w:rFonts w:hint="eastAsia"/>
                <w:sz w:val="18"/>
                <w:szCs w:val="18"/>
                <w:lang w:val="en-GB"/>
              </w:rPr>
              <w:t>100</w:t>
            </w:r>
            <w:r w:rsidRPr="008125B6">
              <w:rPr>
                <w:rFonts w:hint="eastAsia"/>
                <w:sz w:val="18"/>
                <w:szCs w:val="18"/>
                <w:lang w:val="en-GB"/>
              </w:rPr>
              <w:t>毫米×</w:t>
            </w:r>
            <w:r w:rsidRPr="008125B6">
              <w:rPr>
                <w:rFonts w:hint="eastAsia"/>
                <w:sz w:val="18"/>
                <w:szCs w:val="18"/>
                <w:lang w:val="en-GB"/>
              </w:rPr>
              <w:t>100</w:t>
            </w:r>
            <w:r w:rsidRPr="008125B6">
              <w:rPr>
                <w:rFonts w:hint="eastAsia"/>
                <w:sz w:val="18"/>
                <w:szCs w:val="18"/>
                <w:lang w:val="en-GB"/>
              </w:rPr>
              <w:t>毫米计算</w:t>
            </w:r>
            <w:r w:rsidRPr="008125B6">
              <w:rPr>
                <w:rFonts w:hint="eastAsia"/>
                <w:sz w:val="18"/>
                <w:szCs w:val="18"/>
                <w:lang w:val="en-GB"/>
              </w:rPr>
              <w:t>)</w:t>
            </w:r>
          </w:p>
        </w:tc>
        <w:tc>
          <w:tcPr>
            <w:tcW w:w="215" w:type="pct"/>
            <w:shd w:val="clear" w:color="auto" w:fill="auto"/>
          </w:tcPr>
          <w:p w14:paraId="7D0E2A66"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rFonts w:hint="eastAsia"/>
                <w:sz w:val="18"/>
                <w:szCs w:val="18"/>
                <w:lang w:val="en-GB" w:eastAsia="ru-RU"/>
              </w:rPr>
              <w:t>橙色</w:t>
            </w:r>
          </w:p>
        </w:tc>
        <w:tc>
          <w:tcPr>
            <w:tcW w:w="1131" w:type="pct"/>
            <w:shd w:val="clear" w:color="auto" w:fill="auto"/>
          </w:tcPr>
          <w:p w14:paraId="237D845E"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w:t>
            </w:r>
          </w:p>
          <w:p w14:paraId="214BC0A0"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r w:rsidRPr="008125B6">
              <w:rPr>
                <w:rFonts w:hint="eastAsia"/>
                <w:sz w:val="18"/>
                <w:szCs w:val="18"/>
                <w:lang w:val="en-GB" w:eastAsia="ru-RU"/>
              </w:rPr>
              <w:t>黑色</w:t>
            </w:r>
            <w:r w:rsidRPr="008125B6">
              <w:rPr>
                <w:sz w:val="18"/>
                <w:szCs w:val="18"/>
                <w:lang w:val="en-GB" w:eastAsia="ru-RU"/>
              </w:rPr>
              <w:t>)</w:t>
            </w:r>
          </w:p>
          <w:p w14:paraId="72296F9F"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p>
        </w:tc>
        <w:tc>
          <w:tcPr>
            <w:tcW w:w="744" w:type="pct"/>
            <w:shd w:val="clear" w:color="auto" w:fill="auto"/>
            <w:vAlign w:val="center"/>
          </w:tcPr>
          <w:p w14:paraId="3AAC1B20"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noProof/>
                <w:sz w:val="20"/>
                <w:lang w:eastAsia="en-US"/>
              </w:rPr>
              <w:drawing>
                <wp:inline distT="0" distB="0" distL="0" distR="0" wp14:anchorId="76D20E4D" wp14:editId="737B84F9">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008" w:type="pct"/>
            <w:shd w:val="clear" w:color="auto" w:fill="auto"/>
          </w:tcPr>
          <w:p w14:paraId="779977E8" w14:textId="77777777" w:rsidR="000F079D" w:rsidRPr="008125B6" w:rsidRDefault="000F079D" w:rsidP="000F079D">
            <w:pPr>
              <w:tabs>
                <w:tab w:val="clear" w:pos="431"/>
              </w:tabs>
              <w:overflowPunct/>
              <w:adjustRightInd/>
              <w:snapToGrid/>
              <w:spacing w:line="360" w:lineRule="auto"/>
              <w:jc w:val="left"/>
              <w:rPr>
                <w:sz w:val="18"/>
                <w:szCs w:val="18"/>
                <w:lang w:val="en-GB" w:eastAsia="ru-RU"/>
              </w:rPr>
            </w:pPr>
            <w:r w:rsidRPr="008125B6">
              <w:rPr>
                <w:b/>
                <w:sz w:val="18"/>
                <w:szCs w:val="18"/>
                <w:vertAlign w:val="superscript"/>
                <w:lang w:val="en-GB" w:eastAsia="ru-RU"/>
              </w:rPr>
              <w:sym w:font="Wingdings 2" w:char="F0D6"/>
            </w:r>
            <w:r w:rsidRPr="008125B6">
              <w:rPr>
                <w:sz w:val="18"/>
                <w:szCs w:val="18"/>
                <w:lang w:val="en-GB" w:eastAsia="ru-RU"/>
              </w:rPr>
              <w:t xml:space="preserve"> </w:t>
            </w:r>
            <w:r w:rsidRPr="008125B6">
              <w:rPr>
                <w:rFonts w:hint="eastAsia"/>
                <w:sz w:val="18"/>
                <w:szCs w:val="18"/>
                <w:lang w:val="en-GB" w:eastAsia="ru-RU"/>
              </w:rPr>
              <w:t>配装组字母的位置</w:t>
            </w:r>
          </w:p>
        </w:tc>
      </w:tr>
      <w:tr w:rsidR="000F079D" w:rsidRPr="008125B6" w14:paraId="4166330B" w14:textId="77777777" w:rsidTr="00D81003">
        <w:trPr>
          <w:cantSplit/>
        </w:trPr>
        <w:tc>
          <w:tcPr>
            <w:tcW w:w="249" w:type="pct"/>
            <w:shd w:val="clear" w:color="auto" w:fill="auto"/>
          </w:tcPr>
          <w:p w14:paraId="10BCE048"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1.5</w:t>
            </w:r>
          </w:p>
        </w:tc>
        <w:tc>
          <w:tcPr>
            <w:tcW w:w="448" w:type="pct"/>
            <w:shd w:val="clear" w:color="auto" w:fill="auto"/>
          </w:tcPr>
          <w:p w14:paraId="38F4E341"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sz w:val="18"/>
                <w:szCs w:val="18"/>
                <w:lang w:val="en-GB" w:eastAsia="ru-RU"/>
              </w:rPr>
              <w:t>1.5</w:t>
            </w:r>
            <w:r w:rsidRPr="008125B6">
              <w:rPr>
                <w:rFonts w:hint="eastAsia"/>
                <w:sz w:val="18"/>
                <w:szCs w:val="18"/>
                <w:lang w:val="en-GB"/>
              </w:rPr>
              <w:t>项</w:t>
            </w:r>
          </w:p>
        </w:tc>
        <w:tc>
          <w:tcPr>
            <w:tcW w:w="1206" w:type="pct"/>
            <w:shd w:val="clear" w:color="auto" w:fill="auto"/>
          </w:tcPr>
          <w:p w14:paraId="25BEF7D3"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sz w:val="18"/>
                <w:szCs w:val="18"/>
                <w:lang w:val="en-GB"/>
              </w:rPr>
              <w:t xml:space="preserve">1.5: </w:t>
            </w:r>
            <w:r w:rsidRPr="008125B6">
              <w:rPr>
                <w:rFonts w:hint="eastAsia"/>
                <w:sz w:val="18"/>
                <w:szCs w:val="18"/>
                <w:lang w:val="en-GB"/>
              </w:rPr>
              <w:t>黑色</w:t>
            </w:r>
          </w:p>
          <w:p w14:paraId="2A3630DF" w14:textId="77777777" w:rsidR="000F079D" w:rsidRPr="008125B6" w:rsidRDefault="000F079D" w:rsidP="00D66E28">
            <w:pPr>
              <w:tabs>
                <w:tab w:val="clear" w:pos="431"/>
              </w:tabs>
              <w:overflowPunct/>
              <w:adjustRightInd/>
              <w:snapToGrid/>
              <w:spacing w:line="280" w:lineRule="exact"/>
              <w:jc w:val="left"/>
              <w:rPr>
                <w:sz w:val="18"/>
                <w:szCs w:val="18"/>
                <w:lang w:val="en-GB"/>
              </w:rPr>
            </w:pPr>
            <w:r w:rsidRPr="008125B6">
              <w:rPr>
                <w:rFonts w:hint="eastAsia"/>
                <w:sz w:val="18"/>
                <w:szCs w:val="18"/>
                <w:lang w:val="en-GB"/>
              </w:rPr>
              <w:t>数字高约</w:t>
            </w:r>
            <w:r w:rsidRPr="008125B6">
              <w:rPr>
                <w:rFonts w:hint="eastAsia"/>
                <w:sz w:val="18"/>
                <w:szCs w:val="18"/>
                <w:lang w:val="en-GB"/>
              </w:rPr>
              <w:t>30</w:t>
            </w:r>
            <w:r w:rsidRPr="008125B6">
              <w:rPr>
                <w:rFonts w:hint="eastAsia"/>
                <w:sz w:val="18"/>
                <w:szCs w:val="18"/>
                <w:lang w:val="en-GB"/>
              </w:rPr>
              <w:t>毫米，宽约</w:t>
            </w:r>
            <w:r w:rsidRPr="008125B6">
              <w:rPr>
                <w:rFonts w:hint="eastAsia"/>
                <w:sz w:val="18"/>
                <w:szCs w:val="18"/>
                <w:lang w:val="en-GB"/>
              </w:rPr>
              <w:t>5</w:t>
            </w:r>
            <w:r w:rsidRPr="008125B6">
              <w:rPr>
                <w:rFonts w:hint="eastAsia"/>
                <w:sz w:val="18"/>
                <w:szCs w:val="18"/>
                <w:lang w:val="en-GB"/>
              </w:rPr>
              <w:t>毫米</w:t>
            </w:r>
            <w:r w:rsidRPr="008125B6">
              <w:rPr>
                <w:rFonts w:hint="eastAsia"/>
                <w:sz w:val="18"/>
                <w:szCs w:val="18"/>
                <w:lang w:val="en-GB"/>
              </w:rPr>
              <w:t>(</w:t>
            </w:r>
            <w:r w:rsidRPr="008125B6">
              <w:rPr>
                <w:rFonts w:hint="eastAsia"/>
                <w:sz w:val="18"/>
                <w:szCs w:val="18"/>
                <w:lang w:val="en-GB"/>
              </w:rPr>
              <w:t>按标签尺寸为</w:t>
            </w:r>
            <w:r w:rsidRPr="008125B6">
              <w:rPr>
                <w:rFonts w:hint="eastAsia"/>
                <w:sz w:val="18"/>
                <w:szCs w:val="18"/>
                <w:lang w:val="en-GB"/>
              </w:rPr>
              <w:t>100</w:t>
            </w:r>
            <w:r w:rsidRPr="008125B6">
              <w:rPr>
                <w:rFonts w:hint="eastAsia"/>
                <w:sz w:val="18"/>
                <w:szCs w:val="18"/>
                <w:lang w:val="en-GB"/>
              </w:rPr>
              <w:t>毫米×</w:t>
            </w:r>
            <w:r w:rsidRPr="008125B6">
              <w:rPr>
                <w:rFonts w:hint="eastAsia"/>
                <w:sz w:val="18"/>
                <w:szCs w:val="18"/>
                <w:lang w:val="en-GB"/>
              </w:rPr>
              <w:t>100</w:t>
            </w:r>
            <w:r w:rsidRPr="008125B6">
              <w:rPr>
                <w:rFonts w:hint="eastAsia"/>
                <w:sz w:val="18"/>
                <w:szCs w:val="18"/>
                <w:lang w:val="en-GB"/>
              </w:rPr>
              <w:t>毫米计算</w:t>
            </w:r>
            <w:r w:rsidRPr="008125B6">
              <w:rPr>
                <w:rFonts w:hint="eastAsia"/>
                <w:sz w:val="18"/>
                <w:szCs w:val="18"/>
                <w:lang w:val="en-GB"/>
              </w:rPr>
              <w:t>)</w:t>
            </w:r>
          </w:p>
        </w:tc>
        <w:tc>
          <w:tcPr>
            <w:tcW w:w="215" w:type="pct"/>
            <w:shd w:val="clear" w:color="auto" w:fill="auto"/>
          </w:tcPr>
          <w:p w14:paraId="7BFD9EF8"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rFonts w:hint="eastAsia"/>
                <w:sz w:val="18"/>
                <w:szCs w:val="18"/>
                <w:lang w:val="en-GB" w:eastAsia="ru-RU"/>
              </w:rPr>
              <w:t>橙色</w:t>
            </w:r>
          </w:p>
        </w:tc>
        <w:tc>
          <w:tcPr>
            <w:tcW w:w="1131" w:type="pct"/>
            <w:shd w:val="clear" w:color="auto" w:fill="auto"/>
          </w:tcPr>
          <w:p w14:paraId="4BC886A1"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w:t>
            </w:r>
          </w:p>
          <w:p w14:paraId="66E1B61D"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r w:rsidRPr="008125B6">
              <w:rPr>
                <w:rFonts w:hint="eastAsia"/>
                <w:sz w:val="18"/>
                <w:szCs w:val="18"/>
                <w:lang w:val="en-GB" w:eastAsia="ru-RU"/>
              </w:rPr>
              <w:t>黑色</w:t>
            </w:r>
            <w:r w:rsidRPr="008125B6">
              <w:rPr>
                <w:sz w:val="18"/>
                <w:szCs w:val="18"/>
                <w:lang w:val="en-GB" w:eastAsia="ru-RU"/>
              </w:rPr>
              <w:t>)</w:t>
            </w:r>
          </w:p>
          <w:p w14:paraId="7C145863"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p>
        </w:tc>
        <w:tc>
          <w:tcPr>
            <w:tcW w:w="744" w:type="pct"/>
            <w:shd w:val="clear" w:color="auto" w:fill="auto"/>
            <w:vAlign w:val="center"/>
          </w:tcPr>
          <w:p w14:paraId="338FD6B6"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noProof/>
                <w:sz w:val="20"/>
                <w:lang w:eastAsia="en-US"/>
              </w:rPr>
              <w:drawing>
                <wp:inline distT="0" distB="0" distL="0" distR="0" wp14:anchorId="64A93EF6" wp14:editId="4BE162F8">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008" w:type="pct"/>
            <w:shd w:val="clear" w:color="auto" w:fill="auto"/>
          </w:tcPr>
          <w:p w14:paraId="302CCAA0" w14:textId="77777777" w:rsidR="000F079D" w:rsidRPr="008125B6" w:rsidRDefault="000F079D" w:rsidP="000F079D">
            <w:pPr>
              <w:tabs>
                <w:tab w:val="clear" w:pos="431"/>
              </w:tabs>
              <w:overflowPunct/>
              <w:adjustRightInd/>
              <w:snapToGrid/>
              <w:spacing w:line="360" w:lineRule="auto"/>
              <w:jc w:val="left"/>
              <w:rPr>
                <w:sz w:val="18"/>
                <w:szCs w:val="18"/>
                <w:lang w:val="en-GB" w:eastAsia="ru-RU"/>
              </w:rPr>
            </w:pPr>
            <w:r w:rsidRPr="008125B6">
              <w:rPr>
                <w:b/>
                <w:sz w:val="18"/>
                <w:szCs w:val="18"/>
                <w:vertAlign w:val="superscript"/>
                <w:lang w:val="en-GB" w:eastAsia="ru-RU"/>
              </w:rPr>
              <w:sym w:font="Wingdings 2" w:char="F0D6"/>
            </w:r>
            <w:r w:rsidRPr="008125B6">
              <w:rPr>
                <w:sz w:val="18"/>
                <w:szCs w:val="18"/>
                <w:lang w:val="en-GB" w:eastAsia="ru-RU"/>
              </w:rPr>
              <w:t xml:space="preserve"> </w:t>
            </w:r>
            <w:r w:rsidRPr="008125B6">
              <w:rPr>
                <w:rFonts w:hint="eastAsia"/>
                <w:sz w:val="18"/>
                <w:szCs w:val="18"/>
                <w:lang w:val="en-GB" w:eastAsia="ru-RU"/>
              </w:rPr>
              <w:t>配装组字母的位置</w:t>
            </w:r>
          </w:p>
        </w:tc>
      </w:tr>
      <w:tr w:rsidR="000F079D" w:rsidRPr="008125B6" w14:paraId="000FEFDC" w14:textId="77777777" w:rsidTr="00D81003">
        <w:trPr>
          <w:cantSplit/>
          <w:trHeight w:val="1648"/>
        </w:trPr>
        <w:tc>
          <w:tcPr>
            <w:tcW w:w="249" w:type="pct"/>
            <w:shd w:val="clear" w:color="auto" w:fill="auto"/>
          </w:tcPr>
          <w:p w14:paraId="08C0FB73"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1.6</w:t>
            </w:r>
          </w:p>
        </w:tc>
        <w:tc>
          <w:tcPr>
            <w:tcW w:w="448" w:type="pct"/>
            <w:shd w:val="clear" w:color="auto" w:fill="auto"/>
          </w:tcPr>
          <w:p w14:paraId="6E7B2512"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sz w:val="18"/>
                <w:szCs w:val="18"/>
                <w:lang w:val="en-GB" w:eastAsia="ru-RU"/>
              </w:rPr>
              <w:t>1.6</w:t>
            </w:r>
            <w:r w:rsidRPr="008125B6">
              <w:rPr>
                <w:rFonts w:hint="eastAsia"/>
                <w:sz w:val="18"/>
                <w:szCs w:val="18"/>
                <w:lang w:val="en-GB"/>
              </w:rPr>
              <w:t>项</w:t>
            </w:r>
          </w:p>
        </w:tc>
        <w:tc>
          <w:tcPr>
            <w:tcW w:w="1206" w:type="pct"/>
            <w:shd w:val="clear" w:color="auto" w:fill="auto"/>
          </w:tcPr>
          <w:p w14:paraId="054A0985" w14:textId="77777777" w:rsidR="000F079D" w:rsidRPr="008125B6" w:rsidRDefault="000F079D" w:rsidP="000F079D">
            <w:pPr>
              <w:tabs>
                <w:tab w:val="clear" w:pos="431"/>
              </w:tabs>
              <w:overflowPunct/>
              <w:adjustRightInd/>
              <w:snapToGrid/>
              <w:spacing w:line="360" w:lineRule="auto"/>
              <w:jc w:val="center"/>
              <w:rPr>
                <w:sz w:val="18"/>
                <w:szCs w:val="18"/>
                <w:lang w:val="en-GB"/>
              </w:rPr>
            </w:pPr>
            <w:r w:rsidRPr="008125B6">
              <w:rPr>
                <w:sz w:val="18"/>
                <w:szCs w:val="18"/>
                <w:lang w:val="en-GB"/>
              </w:rPr>
              <w:t xml:space="preserve">1.6: </w:t>
            </w:r>
            <w:r w:rsidRPr="008125B6">
              <w:rPr>
                <w:rFonts w:hint="eastAsia"/>
                <w:sz w:val="18"/>
                <w:szCs w:val="18"/>
                <w:lang w:val="en-GB"/>
              </w:rPr>
              <w:t>黑色</w:t>
            </w:r>
          </w:p>
          <w:p w14:paraId="045BEF0A" w14:textId="77777777" w:rsidR="000F079D" w:rsidRPr="008125B6" w:rsidRDefault="000F079D" w:rsidP="00D66E28">
            <w:pPr>
              <w:tabs>
                <w:tab w:val="clear" w:pos="431"/>
              </w:tabs>
              <w:overflowPunct/>
              <w:adjustRightInd/>
              <w:snapToGrid/>
              <w:spacing w:line="280" w:lineRule="exact"/>
              <w:jc w:val="left"/>
              <w:rPr>
                <w:sz w:val="18"/>
                <w:szCs w:val="18"/>
                <w:lang w:val="en-GB"/>
              </w:rPr>
            </w:pPr>
            <w:r w:rsidRPr="008125B6">
              <w:rPr>
                <w:rFonts w:hint="eastAsia"/>
                <w:sz w:val="18"/>
                <w:szCs w:val="18"/>
                <w:lang w:val="en-GB"/>
              </w:rPr>
              <w:t>数字高约</w:t>
            </w:r>
            <w:r w:rsidRPr="008125B6">
              <w:rPr>
                <w:rFonts w:hint="eastAsia"/>
                <w:sz w:val="18"/>
                <w:szCs w:val="18"/>
                <w:lang w:val="en-GB"/>
              </w:rPr>
              <w:t>30</w:t>
            </w:r>
            <w:r w:rsidRPr="008125B6">
              <w:rPr>
                <w:rFonts w:hint="eastAsia"/>
                <w:sz w:val="18"/>
                <w:szCs w:val="18"/>
                <w:lang w:val="en-GB"/>
              </w:rPr>
              <w:t>毫米，宽约</w:t>
            </w:r>
            <w:r w:rsidRPr="008125B6">
              <w:rPr>
                <w:rFonts w:hint="eastAsia"/>
                <w:sz w:val="18"/>
                <w:szCs w:val="18"/>
                <w:lang w:val="en-GB"/>
              </w:rPr>
              <w:t>5</w:t>
            </w:r>
            <w:r w:rsidRPr="008125B6">
              <w:rPr>
                <w:rFonts w:hint="eastAsia"/>
                <w:sz w:val="18"/>
                <w:szCs w:val="18"/>
                <w:lang w:val="en-GB"/>
              </w:rPr>
              <w:t>毫米</w:t>
            </w:r>
            <w:r w:rsidRPr="008125B6">
              <w:rPr>
                <w:rFonts w:hint="eastAsia"/>
                <w:sz w:val="18"/>
                <w:szCs w:val="18"/>
                <w:lang w:val="en-GB"/>
              </w:rPr>
              <w:t>(</w:t>
            </w:r>
            <w:r w:rsidRPr="008125B6">
              <w:rPr>
                <w:rFonts w:hint="eastAsia"/>
                <w:sz w:val="18"/>
                <w:szCs w:val="18"/>
                <w:lang w:val="en-GB"/>
              </w:rPr>
              <w:t>按标签尺寸为</w:t>
            </w:r>
            <w:r w:rsidRPr="008125B6">
              <w:rPr>
                <w:rFonts w:hint="eastAsia"/>
                <w:sz w:val="18"/>
                <w:szCs w:val="18"/>
                <w:lang w:val="en-GB"/>
              </w:rPr>
              <w:t>100</w:t>
            </w:r>
            <w:r w:rsidRPr="008125B6">
              <w:rPr>
                <w:rFonts w:hint="eastAsia"/>
                <w:sz w:val="18"/>
                <w:szCs w:val="18"/>
                <w:lang w:val="en-GB"/>
              </w:rPr>
              <w:t>毫米×</w:t>
            </w:r>
            <w:r w:rsidRPr="008125B6">
              <w:rPr>
                <w:rFonts w:hint="eastAsia"/>
                <w:sz w:val="18"/>
                <w:szCs w:val="18"/>
                <w:lang w:val="en-GB"/>
              </w:rPr>
              <w:t>100</w:t>
            </w:r>
            <w:r w:rsidRPr="008125B6">
              <w:rPr>
                <w:rFonts w:hint="eastAsia"/>
                <w:sz w:val="18"/>
                <w:szCs w:val="18"/>
                <w:lang w:val="en-GB"/>
              </w:rPr>
              <w:t>毫米计算</w:t>
            </w:r>
            <w:r w:rsidRPr="008125B6">
              <w:rPr>
                <w:rFonts w:hint="eastAsia"/>
                <w:sz w:val="18"/>
                <w:szCs w:val="18"/>
                <w:lang w:val="en-GB"/>
              </w:rPr>
              <w:t>)</w:t>
            </w:r>
          </w:p>
        </w:tc>
        <w:tc>
          <w:tcPr>
            <w:tcW w:w="215" w:type="pct"/>
            <w:shd w:val="clear" w:color="auto" w:fill="auto"/>
          </w:tcPr>
          <w:p w14:paraId="55EDFD31"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rFonts w:hint="eastAsia"/>
                <w:sz w:val="18"/>
                <w:szCs w:val="18"/>
                <w:lang w:val="en-GB" w:eastAsia="ru-RU"/>
              </w:rPr>
              <w:t>橙色</w:t>
            </w:r>
          </w:p>
        </w:tc>
        <w:tc>
          <w:tcPr>
            <w:tcW w:w="1131" w:type="pct"/>
            <w:shd w:val="clear" w:color="auto" w:fill="auto"/>
          </w:tcPr>
          <w:p w14:paraId="2617213C"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1</w:t>
            </w:r>
          </w:p>
          <w:p w14:paraId="6062CBDE"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r w:rsidRPr="008125B6">
              <w:rPr>
                <w:rFonts w:hint="eastAsia"/>
                <w:sz w:val="18"/>
                <w:szCs w:val="18"/>
                <w:lang w:val="en-GB" w:eastAsia="ru-RU"/>
              </w:rPr>
              <w:t>黑色</w:t>
            </w:r>
            <w:r w:rsidRPr="008125B6">
              <w:rPr>
                <w:sz w:val="18"/>
                <w:szCs w:val="18"/>
                <w:lang w:val="en-GB" w:eastAsia="ru-RU"/>
              </w:rPr>
              <w:t>)</w:t>
            </w:r>
          </w:p>
          <w:p w14:paraId="4933F204"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p>
        </w:tc>
        <w:tc>
          <w:tcPr>
            <w:tcW w:w="744" w:type="pct"/>
            <w:shd w:val="clear" w:color="auto" w:fill="auto"/>
            <w:vAlign w:val="center"/>
          </w:tcPr>
          <w:p w14:paraId="68D872A5" w14:textId="77777777" w:rsidR="000F079D" w:rsidRPr="008125B6" w:rsidRDefault="000F079D" w:rsidP="000F079D">
            <w:pPr>
              <w:tabs>
                <w:tab w:val="clear" w:pos="431"/>
              </w:tabs>
              <w:overflowPunct/>
              <w:adjustRightInd/>
              <w:snapToGrid/>
              <w:spacing w:line="360" w:lineRule="auto"/>
              <w:jc w:val="center"/>
              <w:rPr>
                <w:sz w:val="18"/>
                <w:szCs w:val="18"/>
                <w:lang w:val="en-GB" w:eastAsia="ru-RU"/>
              </w:rPr>
            </w:pPr>
            <w:r w:rsidRPr="008125B6">
              <w:rPr>
                <w:noProof/>
                <w:sz w:val="20"/>
                <w:lang w:eastAsia="en-US"/>
              </w:rPr>
              <w:drawing>
                <wp:inline distT="0" distB="0" distL="0" distR="0" wp14:anchorId="209EAABF" wp14:editId="02093563">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008" w:type="pct"/>
            <w:shd w:val="clear" w:color="auto" w:fill="auto"/>
          </w:tcPr>
          <w:p w14:paraId="52B3130F" w14:textId="77777777" w:rsidR="000F079D" w:rsidRPr="008125B6" w:rsidRDefault="000F079D" w:rsidP="000F079D">
            <w:pPr>
              <w:tabs>
                <w:tab w:val="clear" w:pos="431"/>
              </w:tabs>
              <w:overflowPunct/>
              <w:adjustRightInd/>
              <w:snapToGrid/>
              <w:spacing w:line="360" w:lineRule="auto"/>
              <w:jc w:val="left"/>
              <w:rPr>
                <w:sz w:val="18"/>
                <w:szCs w:val="18"/>
                <w:lang w:val="en-GB" w:eastAsia="ru-RU"/>
              </w:rPr>
            </w:pPr>
            <w:r w:rsidRPr="008125B6">
              <w:rPr>
                <w:b/>
                <w:sz w:val="18"/>
                <w:szCs w:val="18"/>
                <w:vertAlign w:val="superscript"/>
                <w:lang w:val="en-GB" w:eastAsia="ru-RU"/>
              </w:rPr>
              <w:sym w:font="Wingdings 2" w:char="F0D6"/>
            </w:r>
            <w:r w:rsidRPr="008125B6">
              <w:rPr>
                <w:sz w:val="18"/>
                <w:szCs w:val="18"/>
                <w:lang w:val="en-GB" w:eastAsia="ru-RU"/>
              </w:rPr>
              <w:t xml:space="preserve"> </w:t>
            </w:r>
            <w:r w:rsidRPr="008125B6">
              <w:rPr>
                <w:rFonts w:hint="eastAsia"/>
                <w:sz w:val="18"/>
                <w:szCs w:val="18"/>
                <w:lang w:val="en-GB" w:eastAsia="ru-RU"/>
              </w:rPr>
              <w:t>配装组字母的位置</w:t>
            </w:r>
          </w:p>
          <w:p w14:paraId="3AEF0E9A" w14:textId="77777777" w:rsidR="000F079D" w:rsidRPr="008125B6" w:rsidRDefault="000F079D" w:rsidP="000F079D">
            <w:pPr>
              <w:tabs>
                <w:tab w:val="clear" w:pos="431"/>
              </w:tabs>
              <w:overflowPunct/>
              <w:adjustRightInd/>
              <w:snapToGrid/>
              <w:spacing w:line="360" w:lineRule="auto"/>
              <w:jc w:val="left"/>
              <w:rPr>
                <w:sz w:val="18"/>
                <w:szCs w:val="18"/>
                <w:lang w:val="en-GB" w:eastAsia="ru-RU"/>
              </w:rPr>
            </w:pPr>
          </w:p>
        </w:tc>
      </w:tr>
    </w:tbl>
    <w:p w14:paraId="17D80D56" w14:textId="77777777" w:rsidR="00D81003" w:rsidRDefault="00D81003">
      <w:r>
        <w:br w:type="page"/>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1"/>
        <w:gridCol w:w="1213"/>
        <w:gridCol w:w="3391"/>
        <w:gridCol w:w="617"/>
        <w:gridCol w:w="1796"/>
        <w:gridCol w:w="1931"/>
        <w:gridCol w:w="1931"/>
        <w:gridCol w:w="2823"/>
      </w:tblGrid>
      <w:tr w:rsidR="006D2B31" w:rsidRPr="008125B6" w14:paraId="21234980" w14:textId="77777777" w:rsidTr="006D2B31">
        <w:trPr>
          <w:cantSplit/>
        </w:trPr>
        <w:tc>
          <w:tcPr>
            <w:tcW w:w="223" w:type="pct"/>
            <w:shd w:val="clear" w:color="auto" w:fill="auto"/>
            <w:vAlign w:val="center"/>
          </w:tcPr>
          <w:p w14:paraId="097FD8FF" w14:textId="18BCA379" w:rsidR="006D2B31" w:rsidRPr="00E0507A" w:rsidRDefault="006D2B31" w:rsidP="00D66E28">
            <w:pPr>
              <w:tabs>
                <w:tab w:val="clear" w:pos="431"/>
              </w:tabs>
              <w:overflowPunct/>
              <w:adjustRightInd/>
              <w:snapToGrid/>
              <w:spacing w:before="60" w:after="60" w:line="280" w:lineRule="exact"/>
              <w:jc w:val="center"/>
              <w:rPr>
                <w:rFonts w:eastAsia="SimHei"/>
                <w:sz w:val="18"/>
                <w:szCs w:val="18"/>
                <w:lang w:val="en-GB"/>
              </w:rPr>
            </w:pPr>
            <w:r w:rsidRPr="00E0507A">
              <w:rPr>
                <w:rFonts w:eastAsia="SimHei" w:hint="eastAsia"/>
                <w:sz w:val="18"/>
                <w:szCs w:val="18"/>
                <w:lang w:val="en-GB" w:eastAsia="ru-RU"/>
              </w:rPr>
              <w:t>标签</w:t>
            </w:r>
            <w:r w:rsidRPr="00D66E28">
              <w:rPr>
                <w:rFonts w:eastAsia="SimHei"/>
                <w:sz w:val="18"/>
                <w:szCs w:val="18"/>
                <w:lang w:val="en-GB" w:eastAsia="ru-RU"/>
              </w:rPr>
              <w:br/>
            </w:r>
            <w:r w:rsidRPr="00E0507A">
              <w:rPr>
                <w:rFonts w:eastAsia="SimHei" w:hint="eastAsia"/>
                <w:sz w:val="18"/>
                <w:szCs w:val="18"/>
                <w:lang w:val="en-GB" w:eastAsia="ru-RU"/>
              </w:rPr>
              <w:t>式样号</w:t>
            </w:r>
          </w:p>
        </w:tc>
        <w:tc>
          <w:tcPr>
            <w:tcW w:w="423" w:type="pct"/>
            <w:shd w:val="clear" w:color="auto" w:fill="auto"/>
            <w:vAlign w:val="center"/>
          </w:tcPr>
          <w:p w14:paraId="08B46FE7" w14:textId="77777777" w:rsidR="006D2B31" w:rsidRPr="00E0507A" w:rsidRDefault="006D2B31" w:rsidP="00924C2B">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项或类</w:t>
            </w:r>
          </w:p>
        </w:tc>
        <w:tc>
          <w:tcPr>
            <w:tcW w:w="1182" w:type="pct"/>
            <w:shd w:val="clear" w:color="auto" w:fill="auto"/>
            <w:vAlign w:val="center"/>
          </w:tcPr>
          <w:p w14:paraId="0D35AC6A" w14:textId="77777777" w:rsidR="006D2B31" w:rsidRPr="00E0507A" w:rsidRDefault="006D2B31" w:rsidP="00924C2B">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符号和符号颜色</w:t>
            </w:r>
          </w:p>
        </w:tc>
        <w:tc>
          <w:tcPr>
            <w:tcW w:w="215" w:type="pct"/>
            <w:shd w:val="clear" w:color="auto" w:fill="auto"/>
            <w:vAlign w:val="center"/>
          </w:tcPr>
          <w:p w14:paraId="5F241A86" w14:textId="77777777" w:rsidR="006D2B31" w:rsidRPr="00E0507A" w:rsidRDefault="006D2B31" w:rsidP="00924C2B">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底色</w:t>
            </w:r>
          </w:p>
        </w:tc>
        <w:tc>
          <w:tcPr>
            <w:tcW w:w="626" w:type="pct"/>
            <w:shd w:val="clear" w:color="auto" w:fill="auto"/>
            <w:vAlign w:val="center"/>
          </w:tcPr>
          <w:p w14:paraId="35DDDDEC" w14:textId="77777777" w:rsidR="006D2B31" w:rsidRPr="00E0507A" w:rsidRDefault="006D2B31" w:rsidP="00D66E28">
            <w:pPr>
              <w:tabs>
                <w:tab w:val="clear" w:pos="431"/>
              </w:tabs>
              <w:overflowPunct/>
              <w:adjustRightInd/>
              <w:snapToGrid/>
              <w:spacing w:before="60" w:after="80" w:line="280" w:lineRule="exact"/>
              <w:jc w:val="center"/>
              <w:rPr>
                <w:rFonts w:eastAsia="SimHei"/>
                <w:sz w:val="18"/>
                <w:szCs w:val="18"/>
                <w:lang w:val="en-GB"/>
              </w:rPr>
            </w:pPr>
            <w:r w:rsidRPr="00E0507A">
              <w:rPr>
                <w:rFonts w:eastAsia="SimHei" w:hint="eastAsia"/>
                <w:sz w:val="18"/>
                <w:szCs w:val="18"/>
                <w:lang w:val="en-GB"/>
              </w:rPr>
              <w:t>写在底角的数字</w:t>
            </w:r>
            <w:r>
              <w:rPr>
                <w:rFonts w:eastAsia="SimHei"/>
                <w:sz w:val="18"/>
                <w:szCs w:val="18"/>
                <w:lang w:val="en-GB"/>
              </w:rPr>
              <w:br/>
            </w:r>
            <w:r w:rsidRPr="00E0507A">
              <w:rPr>
                <w:rFonts w:eastAsia="SimHei" w:hint="eastAsia"/>
                <w:sz w:val="18"/>
                <w:szCs w:val="18"/>
                <w:lang w:val="en-GB"/>
              </w:rPr>
              <w:t>(</w:t>
            </w:r>
            <w:r w:rsidRPr="00E0507A">
              <w:rPr>
                <w:rFonts w:eastAsia="SimHei" w:hint="eastAsia"/>
                <w:sz w:val="18"/>
                <w:szCs w:val="18"/>
                <w:lang w:val="en-GB"/>
              </w:rPr>
              <w:t>和数字颜色</w:t>
            </w:r>
            <w:r w:rsidRPr="00E0507A">
              <w:rPr>
                <w:rFonts w:eastAsia="SimHei" w:hint="eastAsia"/>
                <w:sz w:val="18"/>
                <w:szCs w:val="18"/>
                <w:lang w:val="en-GB"/>
              </w:rPr>
              <w:t>)</w:t>
            </w:r>
          </w:p>
        </w:tc>
        <w:tc>
          <w:tcPr>
            <w:tcW w:w="1347" w:type="pct"/>
            <w:gridSpan w:val="2"/>
            <w:shd w:val="clear" w:color="auto" w:fill="auto"/>
            <w:vAlign w:val="center"/>
          </w:tcPr>
          <w:p w14:paraId="1CCCDF45" w14:textId="77777777" w:rsidR="006D2B31" w:rsidRPr="00E0507A" w:rsidRDefault="006D2B31" w:rsidP="00924C2B">
            <w:pPr>
              <w:tabs>
                <w:tab w:val="clear" w:pos="431"/>
              </w:tabs>
              <w:overflowPunct/>
              <w:adjustRightInd/>
              <w:snapToGrid/>
              <w:spacing w:line="360" w:lineRule="auto"/>
              <w:jc w:val="center"/>
              <w:rPr>
                <w:rFonts w:eastAsia="SimHei"/>
                <w:sz w:val="18"/>
                <w:szCs w:val="18"/>
                <w:lang w:val="en-GB" w:eastAsia="ru-RU"/>
              </w:rPr>
            </w:pPr>
            <w:r w:rsidRPr="00E0507A">
              <w:rPr>
                <w:rFonts w:eastAsia="SimHei" w:hint="eastAsia"/>
                <w:sz w:val="18"/>
                <w:szCs w:val="18"/>
                <w:lang w:val="en-GB" w:eastAsia="ru-RU"/>
              </w:rPr>
              <w:t>标签式样</w:t>
            </w:r>
          </w:p>
        </w:tc>
        <w:tc>
          <w:tcPr>
            <w:tcW w:w="984" w:type="pct"/>
            <w:shd w:val="clear" w:color="auto" w:fill="auto"/>
            <w:vAlign w:val="center"/>
          </w:tcPr>
          <w:p w14:paraId="7A9E2CA2" w14:textId="77777777" w:rsidR="006D2B31" w:rsidRPr="00E0507A" w:rsidRDefault="006D2B31" w:rsidP="00924C2B">
            <w:pPr>
              <w:tabs>
                <w:tab w:val="clear" w:pos="431"/>
              </w:tabs>
              <w:overflowPunct/>
              <w:adjustRightInd/>
              <w:snapToGrid/>
              <w:spacing w:line="360" w:lineRule="auto"/>
              <w:jc w:val="center"/>
              <w:rPr>
                <w:rFonts w:eastAsia="SimHei"/>
                <w:sz w:val="18"/>
                <w:szCs w:val="18"/>
                <w:lang w:val="en-GB"/>
              </w:rPr>
            </w:pPr>
            <w:r w:rsidRPr="00E0507A">
              <w:rPr>
                <w:rFonts w:eastAsia="SimHei" w:hint="eastAsia"/>
                <w:sz w:val="18"/>
                <w:szCs w:val="18"/>
                <w:lang w:val="en-GB"/>
              </w:rPr>
              <w:t>注</w:t>
            </w:r>
          </w:p>
        </w:tc>
      </w:tr>
      <w:tr w:rsidR="005D5FBF" w:rsidRPr="008125B6" w14:paraId="0101E8C5" w14:textId="77777777" w:rsidTr="00C514ED">
        <w:trPr>
          <w:cantSplit/>
          <w:trHeight w:val="353"/>
        </w:trPr>
        <w:tc>
          <w:tcPr>
            <w:tcW w:w="0" w:type="auto"/>
            <w:gridSpan w:val="8"/>
            <w:shd w:val="clear" w:color="auto" w:fill="auto"/>
            <w:vAlign w:val="center"/>
          </w:tcPr>
          <w:p w14:paraId="279E5A7B" w14:textId="77777777" w:rsidR="005D5FBF" w:rsidRPr="00B10901" w:rsidRDefault="005D5FBF" w:rsidP="00924C2B">
            <w:pPr>
              <w:tabs>
                <w:tab w:val="clear" w:pos="431"/>
              </w:tabs>
              <w:overflowPunct/>
              <w:adjustRightInd/>
              <w:snapToGrid/>
              <w:spacing w:line="360" w:lineRule="auto"/>
              <w:jc w:val="center"/>
              <w:rPr>
                <w:rFonts w:ascii="Time New Roman" w:eastAsia="SimHei" w:hAnsi="Time New Roman" w:hint="eastAsia"/>
                <w:sz w:val="22"/>
                <w:szCs w:val="22"/>
                <w:lang w:val="en-GB"/>
              </w:rPr>
            </w:pPr>
            <w:r w:rsidRPr="00B10901">
              <w:rPr>
                <w:rFonts w:ascii="Time New Roman" w:eastAsia="SimHei" w:hAnsi="Time New Roman" w:cs="Microsoft YaHei" w:hint="eastAsia"/>
                <w:sz w:val="22"/>
                <w:szCs w:val="22"/>
                <w:lang w:val="en-GB" w:eastAsia="en-US"/>
              </w:rPr>
              <w:t>第</w:t>
            </w:r>
            <w:r w:rsidRPr="00B10901">
              <w:rPr>
                <w:rFonts w:ascii="Time New Roman" w:eastAsia="SimHei" w:hAnsi="Time New Roman" w:hint="eastAsia"/>
                <w:sz w:val="22"/>
                <w:szCs w:val="22"/>
                <w:lang w:val="en-GB" w:eastAsia="en-US"/>
              </w:rPr>
              <w:t>2</w:t>
            </w:r>
            <w:r w:rsidRPr="00B10901">
              <w:rPr>
                <w:rFonts w:ascii="Time New Roman" w:eastAsia="SimHei" w:hAnsi="Time New Roman" w:cs="Microsoft YaHei" w:hint="eastAsia"/>
                <w:sz w:val="22"/>
                <w:szCs w:val="22"/>
                <w:lang w:val="en-GB" w:eastAsia="en-US"/>
              </w:rPr>
              <w:t>类</w:t>
            </w:r>
            <w:r w:rsidRPr="00B10901">
              <w:rPr>
                <w:rFonts w:ascii="Time New Roman" w:eastAsia="SimHei" w:hAnsi="Time New Roman" w:hint="eastAsia"/>
                <w:sz w:val="22"/>
                <w:szCs w:val="22"/>
                <w:lang w:val="en-GB"/>
              </w:rPr>
              <w:t>：气体</w:t>
            </w:r>
          </w:p>
        </w:tc>
      </w:tr>
      <w:tr w:rsidR="00674ED5" w:rsidRPr="008125B6" w14:paraId="5CE640F6" w14:textId="77777777" w:rsidTr="006A73DC">
        <w:trPr>
          <w:cantSplit/>
        </w:trPr>
        <w:tc>
          <w:tcPr>
            <w:tcW w:w="0" w:type="auto"/>
            <w:shd w:val="clear" w:color="auto" w:fill="auto"/>
          </w:tcPr>
          <w:p w14:paraId="414B7701"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2.1</w:t>
            </w:r>
          </w:p>
        </w:tc>
        <w:tc>
          <w:tcPr>
            <w:tcW w:w="0" w:type="auto"/>
            <w:shd w:val="clear" w:color="auto" w:fill="auto"/>
          </w:tcPr>
          <w:p w14:paraId="07212601" w14:textId="77777777" w:rsidR="005D5FBF" w:rsidRPr="008125B6" w:rsidRDefault="005D5FBF" w:rsidP="00D66E28">
            <w:pPr>
              <w:keepNext/>
              <w:keepLines/>
              <w:tabs>
                <w:tab w:val="clear" w:pos="431"/>
              </w:tabs>
              <w:overflowPunct/>
              <w:adjustRightInd/>
              <w:snapToGrid/>
              <w:spacing w:before="80" w:line="280" w:lineRule="exact"/>
              <w:jc w:val="center"/>
              <w:rPr>
                <w:sz w:val="20"/>
                <w:lang w:val="en-GB"/>
              </w:rPr>
            </w:pPr>
            <w:r w:rsidRPr="008125B6">
              <w:rPr>
                <w:sz w:val="20"/>
                <w:lang w:val="en-GB"/>
              </w:rPr>
              <w:t>2.1</w:t>
            </w:r>
            <w:r w:rsidRPr="008125B6">
              <w:rPr>
                <w:rFonts w:hint="eastAsia"/>
                <w:sz w:val="20"/>
                <w:lang w:val="en-GB"/>
              </w:rPr>
              <w:t>项</w:t>
            </w:r>
            <w:r w:rsidRPr="008125B6">
              <w:rPr>
                <w:sz w:val="20"/>
                <w:lang w:val="en-GB"/>
              </w:rPr>
              <w:t>：</w:t>
            </w:r>
          </w:p>
          <w:p w14:paraId="1DBB9BA1" w14:textId="77777777" w:rsidR="005D5FBF" w:rsidRPr="008125B6" w:rsidRDefault="005D5FBF" w:rsidP="00D66E28">
            <w:pPr>
              <w:keepNext/>
              <w:keepLines/>
              <w:tabs>
                <w:tab w:val="clear" w:pos="431"/>
              </w:tabs>
              <w:overflowPunct/>
              <w:adjustRightInd/>
              <w:snapToGrid/>
              <w:spacing w:line="280" w:lineRule="exact"/>
              <w:jc w:val="center"/>
              <w:rPr>
                <w:sz w:val="20"/>
                <w:lang w:val="en-GB"/>
              </w:rPr>
            </w:pPr>
            <w:r w:rsidRPr="008125B6">
              <w:rPr>
                <w:rFonts w:hint="eastAsia"/>
                <w:sz w:val="20"/>
                <w:lang w:val="en-GB"/>
              </w:rPr>
              <w:t>易燃气体</w:t>
            </w:r>
            <w:r w:rsidRPr="008125B6">
              <w:rPr>
                <w:rFonts w:hint="eastAsia"/>
                <w:sz w:val="20"/>
                <w:lang w:val="en-GB"/>
              </w:rPr>
              <w:t>(5.2.2.2.1.6(d)</w:t>
            </w:r>
            <w:r w:rsidRPr="008125B6">
              <w:rPr>
                <w:rFonts w:hint="eastAsia"/>
                <w:sz w:val="20"/>
                <w:lang w:val="en-GB"/>
              </w:rPr>
              <w:t>规定的情况除外</w:t>
            </w:r>
            <w:r w:rsidRPr="008125B6">
              <w:rPr>
                <w:rFonts w:hint="eastAsia"/>
                <w:sz w:val="20"/>
                <w:lang w:val="en-GB"/>
              </w:rPr>
              <w:t>)</w:t>
            </w:r>
          </w:p>
        </w:tc>
        <w:tc>
          <w:tcPr>
            <w:tcW w:w="0" w:type="auto"/>
            <w:shd w:val="clear" w:color="auto" w:fill="auto"/>
          </w:tcPr>
          <w:p w14:paraId="414E29DC" w14:textId="09ED050A"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rFonts w:hint="eastAsia"/>
                <w:sz w:val="20"/>
                <w:lang w:val="en-GB" w:eastAsia="ru-RU"/>
              </w:rPr>
              <w:t>火焰</w:t>
            </w:r>
            <w:r w:rsidRPr="008125B6">
              <w:rPr>
                <w:sz w:val="20"/>
                <w:lang w:val="en-GB" w:eastAsia="ru-RU"/>
              </w:rPr>
              <w:t>：</w:t>
            </w:r>
            <w:r w:rsidRPr="008125B6">
              <w:rPr>
                <w:rFonts w:hint="eastAsia"/>
                <w:sz w:val="20"/>
                <w:lang w:val="en-GB" w:eastAsia="ru-RU"/>
              </w:rPr>
              <w:t>黑色或白色</w:t>
            </w:r>
          </w:p>
        </w:tc>
        <w:tc>
          <w:tcPr>
            <w:tcW w:w="0" w:type="auto"/>
            <w:shd w:val="clear" w:color="auto" w:fill="auto"/>
          </w:tcPr>
          <w:p w14:paraId="6EA8A380"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rFonts w:hint="eastAsia"/>
                <w:sz w:val="20"/>
                <w:lang w:val="en-GB" w:eastAsia="ru-RU"/>
              </w:rPr>
              <w:t>红色</w:t>
            </w:r>
          </w:p>
        </w:tc>
        <w:tc>
          <w:tcPr>
            <w:tcW w:w="0" w:type="auto"/>
            <w:shd w:val="clear" w:color="auto" w:fill="auto"/>
          </w:tcPr>
          <w:p w14:paraId="569569BF"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2</w:t>
            </w:r>
          </w:p>
          <w:p w14:paraId="3D06B528"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rPr>
              <w:t>黑色或白色</w:t>
            </w:r>
            <w:r w:rsidRPr="008125B6">
              <w:rPr>
                <w:sz w:val="20"/>
                <w:lang w:val="en-GB" w:eastAsia="ru-RU"/>
              </w:rPr>
              <w:t>)</w:t>
            </w:r>
          </w:p>
        </w:tc>
        <w:tc>
          <w:tcPr>
            <w:tcW w:w="0" w:type="auto"/>
            <w:shd w:val="clear" w:color="auto" w:fill="auto"/>
            <w:vAlign w:val="center"/>
          </w:tcPr>
          <w:p w14:paraId="4560812B"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04864B4F" wp14:editId="2F03B88B">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22482CF5"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3CCB71BB" wp14:editId="63D6E67A">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5F180C8"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674ED5" w:rsidRPr="008125B6" w14:paraId="3A21C89D" w14:textId="77777777" w:rsidTr="006A73DC">
        <w:trPr>
          <w:cantSplit/>
        </w:trPr>
        <w:tc>
          <w:tcPr>
            <w:tcW w:w="0" w:type="auto"/>
            <w:shd w:val="clear" w:color="auto" w:fill="auto"/>
          </w:tcPr>
          <w:p w14:paraId="08570213"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2.2</w:t>
            </w:r>
          </w:p>
        </w:tc>
        <w:tc>
          <w:tcPr>
            <w:tcW w:w="0" w:type="auto"/>
            <w:shd w:val="clear" w:color="auto" w:fill="auto"/>
          </w:tcPr>
          <w:p w14:paraId="0CF74B2D" w14:textId="77777777" w:rsidR="005D5FBF" w:rsidRPr="008125B6" w:rsidRDefault="005D5FBF" w:rsidP="00D66E28">
            <w:pPr>
              <w:tabs>
                <w:tab w:val="clear" w:pos="431"/>
              </w:tabs>
              <w:overflowPunct/>
              <w:adjustRightInd/>
              <w:snapToGrid/>
              <w:spacing w:before="80" w:line="280" w:lineRule="exact"/>
              <w:jc w:val="center"/>
              <w:rPr>
                <w:sz w:val="20"/>
                <w:lang w:val="fr-FR" w:eastAsia="ru-RU"/>
              </w:rPr>
            </w:pPr>
            <w:r w:rsidRPr="008125B6">
              <w:rPr>
                <w:sz w:val="20"/>
                <w:lang w:val="fr-FR" w:eastAsia="ru-RU"/>
              </w:rPr>
              <w:t>2.2</w:t>
            </w:r>
            <w:r w:rsidRPr="008125B6">
              <w:rPr>
                <w:rFonts w:hint="eastAsia"/>
                <w:sz w:val="20"/>
                <w:lang w:val="fr-FR"/>
              </w:rPr>
              <w:t>项</w:t>
            </w:r>
            <w:r w:rsidRPr="008125B6">
              <w:rPr>
                <w:sz w:val="20"/>
                <w:lang w:val="fr-FR" w:eastAsia="ru-RU"/>
              </w:rPr>
              <w:t>：</w:t>
            </w:r>
          </w:p>
          <w:p w14:paraId="060BC0A3" w14:textId="77777777" w:rsidR="005D5FBF" w:rsidRPr="008125B6" w:rsidRDefault="005D5FBF" w:rsidP="00D66E28">
            <w:pPr>
              <w:tabs>
                <w:tab w:val="clear" w:pos="431"/>
              </w:tabs>
              <w:overflowPunct/>
              <w:adjustRightInd/>
              <w:snapToGrid/>
              <w:spacing w:line="280" w:lineRule="exact"/>
              <w:jc w:val="center"/>
              <w:rPr>
                <w:sz w:val="20"/>
                <w:lang w:val="fr-FR" w:eastAsia="ru-RU"/>
              </w:rPr>
            </w:pPr>
            <w:r w:rsidRPr="008125B6">
              <w:rPr>
                <w:rFonts w:hint="eastAsia"/>
                <w:sz w:val="20"/>
                <w:lang w:val="fr-FR" w:eastAsia="ru-RU"/>
              </w:rPr>
              <w:t>非易燃无毒气体</w:t>
            </w:r>
          </w:p>
        </w:tc>
        <w:tc>
          <w:tcPr>
            <w:tcW w:w="0" w:type="auto"/>
            <w:shd w:val="clear" w:color="auto" w:fill="auto"/>
          </w:tcPr>
          <w:p w14:paraId="0BE9E50A" w14:textId="178BFCE1"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rFonts w:hint="eastAsia"/>
                <w:sz w:val="20"/>
                <w:lang w:val="en-GB" w:eastAsia="ru-RU"/>
              </w:rPr>
              <w:t>气瓶</w:t>
            </w:r>
            <w:r w:rsidRPr="008125B6">
              <w:rPr>
                <w:sz w:val="20"/>
                <w:lang w:val="en-GB" w:eastAsia="ru-RU"/>
              </w:rPr>
              <w:t>：</w:t>
            </w:r>
            <w:r w:rsidRPr="008125B6">
              <w:rPr>
                <w:rFonts w:hint="eastAsia"/>
                <w:sz w:val="20"/>
                <w:lang w:val="en-GB" w:eastAsia="ru-RU"/>
              </w:rPr>
              <w:t>黑色或白色</w:t>
            </w:r>
          </w:p>
        </w:tc>
        <w:tc>
          <w:tcPr>
            <w:tcW w:w="0" w:type="auto"/>
            <w:shd w:val="clear" w:color="auto" w:fill="auto"/>
          </w:tcPr>
          <w:p w14:paraId="27047079"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rFonts w:hint="eastAsia"/>
                <w:sz w:val="20"/>
                <w:lang w:val="en-GB" w:eastAsia="ru-RU"/>
              </w:rPr>
              <w:t>绿色</w:t>
            </w:r>
          </w:p>
        </w:tc>
        <w:tc>
          <w:tcPr>
            <w:tcW w:w="0" w:type="auto"/>
            <w:shd w:val="clear" w:color="auto" w:fill="auto"/>
          </w:tcPr>
          <w:p w14:paraId="705BA281"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2</w:t>
            </w:r>
          </w:p>
          <w:p w14:paraId="067612D2"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黑色或白色</w:t>
            </w:r>
            <w:r w:rsidRPr="008125B6">
              <w:rPr>
                <w:sz w:val="20"/>
                <w:lang w:val="en-GB" w:eastAsia="ru-RU"/>
              </w:rPr>
              <w:t>)</w:t>
            </w:r>
          </w:p>
        </w:tc>
        <w:tc>
          <w:tcPr>
            <w:tcW w:w="0" w:type="auto"/>
            <w:shd w:val="clear" w:color="auto" w:fill="auto"/>
            <w:vAlign w:val="center"/>
          </w:tcPr>
          <w:p w14:paraId="7ABCC1C0"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4654C477" wp14:editId="3D01E385">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3661DD2F"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0C823A70" wp14:editId="7B089B59">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36F266B"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674ED5" w:rsidRPr="008125B6" w14:paraId="7C83DA55" w14:textId="77777777" w:rsidTr="006A73DC">
        <w:trPr>
          <w:cantSplit/>
        </w:trPr>
        <w:tc>
          <w:tcPr>
            <w:tcW w:w="0" w:type="auto"/>
            <w:shd w:val="clear" w:color="auto" w:fill="auto"/>
          </w:tcPr>
          <w:p w14:paraId="3D19FE89"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2.3</w:t>
            </w:r>
          </w:p>
        </w:tc>
        <w:tc>
          <w:tcPr>
            <w:tcW w:w="0" w:type="auto"/>
            <w:shd w:val="clear" w:color="auto" w:fill="auto"/>
          </w:tcPr>
          <w:p w14:paraId="29469CE5" w14:textId="77777777" w:rsidR="005D5FBF" w:rsidRPr="008125B6" w:rsidRDefault="005D5FBF" w:rsidP="00D66E28">
            <w:pPr>
              <w:tabs>
                <w:tab w:val="clear" w:pos="431"/>
              </w:tabs>
              <w:overflowPunct/>
              <w:adjustRightInd/>
              <w:snapToGrid/>
              <w:spacing w:before="80" w:line="280" w:lineRule="exact"/>
              <w:jc w:val="center"/>
              <w:rPr>
                <w:sz w:val="20"/>
                <w:lang w:val="en-GB" w:eastAsia="ru-RU"/>
              </w:rPr>
            </w:pPr>
            <w:r w:rsidRPr="008125B6">
              <w:rPr>
                <w:sz w:val="20"/>
                <w:lang w:val="en-GB" w:eastAsia="ru-RU"/>
              </w:rPr>
              <w:t>2.3</w:t>
            </w:r>
            <w:r w:rsidRPr="008125B6">
              <w:rPr>
                <w:rFonts w:hint="eastAsia"/>
                <w:sz w:val="20"/>
                <w:lang w:val="en-GB"/>
              </w:rPr>
              <w:t>项</w:t>
            </w:r>
            <w:r w:rsidRPr="008125B6">
              <w:rPr>
                <w:sz w:val="20"/>
                <w:lang w:val="en-GB" w:eastAsia="ru-RU"/>
              </w:rPr>
              <w:t>：</w:t>
            </w:r>
          </w:p>
          <w:p w14:paraId="14FDCFD7" w14:textId="77777777" w:rsidR="005D5FBF" w:rsidRPr="008125B6" w:rsidRDefault="005D5FBF" w:rsidP="00D66E28">
            <w:pPr>
              <w:tabs>
                <w:tab w:val="clear" w:pos="431"/>
              </w:tabs>
              <w:overflowPunct/>
              <w:adjustRightInd/>
              <w:snapToGrid/>
              <w:spacing w:line="280" w:lineRule="exact"/>
              <w:jc w:val="center"/>
              <w:rPr>
                <w:sz w:val="20"/>
                <w:lang w:val="en-GB" w:eastAsia="ru-RU"/>
              </w:rPr>
            </w:pPr>
            <w:r w:rsidRPr="008125B6">
              <w:rPr>
                <w:rFonts w:hint="eastAsia"/>
                <w:sz w:val="20"/>
                <w:lang w:val="en-GB" w:eastAsia="ru-RU"/>
              </w:rPr>
              <w:t>毒性气体</w:t>
            </w:r>
          </w:p>
        </w:tc>
        <w:tc>
          <w:tcPr>
            <w:tcW w:w="0" w:type="auto"/>
            <w:shd w:val="clear" w:color="auto" w:fill="auto"/>
          </w:tcPr>
          <w:p w14:paraId="681B2BFE" w14:textId="6CD3B19F" w:rsidR="005D5FBF" w:rsidRPr="008125B6" w:rsidRDefault="005D5FBF" w:rsidP="00924C2B">
            <w:pPr>
              <w:tabs>
                <w:tab w:val="clear" w:pos="431"/>
              </w:tabs>
              <w:overflowPunct/>
              <w:adjustRightInd/>
              <w:snapToGrid/>
              <w:spacing w:line="360" w:lineRule="auto"/>
              <w:jc w:val="center"/>
              <w:rPr>
                <w:sz w:val="20"/>
                <w:lang w:val="en-GB"/>
              </w:rPr>
            </w:pPr>
            <w:r w:rsidRPr="008125B6">
              <w:rPr>
                <w:rFonts w:hint="eastAsia"/>
                <w:sz w:val="20"/>
                <w:lang w:val="en-GB"/>
              </w:rPr>
              <w:t>骷髅和两根交叉的大腿骨</w:t>
            </w:r>
            <w:r w:rsidRPr="008125B6">
              <w:rPr>
                <w:sz w:val="20"/>
                <w:lang w:val="en-GB"/>
              </w:rPr>
              <w:t>：</w:t>
            </w:r>
            <w:r w:rsidRPr="008125B6">
              <w:rPr>
                <w:rFonts w:hint="eastAsia"/>
                <w:sz w:val="20"/>
                <w:lang w:val="en-GB"/>
              </w:rPr>
              <w:t>黑色</w:t>
            </w:r>
          </w:p>
        </w:tc>
        <w:tc>
          <w:tcPr>
            <w:tcW w:w="0" w:type="auto"/>
            <w:shd w:val="clear" w:color="auto" w:fill="auto"/>
          </w:tcPr>
          <w:p w14:paraId="757394A6" w14:textId="77777777" w:rsidR="005D5FBF" w:rsidRPr="008125B6" w:rsidRDefault="005D5FBF" w:rsidP="00924C2B">
            <w:pPr>
              <w:tabs>
                <w:tab w:val="clear" w:pos="431"/>
              </w:tabs>
              <w:overflowPunct/>
              <w:adjustRightInd/>
              <w:snapToGrid/>
              <w:spacing w:line="360" w:lineRule="auto"/>
              <w:jc w:val="center"/>
              <w:rPr>
                <w:sz w:val="20"/>
                <w:lang w:val="en-GB"/>
              </w:rPr>
            </w:pPr>
            <w:r w:rsidRPr="008125B6">
              <w:rPr>
                <w:rFonts w:hint="eastAsia"/>
                <w:sz w:val="20"/>
                <w:lang w:val="en-GB"/>
              </w:rPr>
              <w:t>白色</w:t>
            </w:r>
          </w:p>
        </w:tc>
        <w:tc>
          <w:tcPr>
            <w:tcW w:w="0" w:type="auto"/>
            <w:shd w:val="clear" w:color="auto" w:fill="auto"/>
          </w:tcPr>
          <w:p w14:paraId="6E1A9B4A"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2</w:t>
            </w:r>
          </w:p>
          <w:p w14:paraId="0DC450CF"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0" w:type="auto"/>
            <w:gridSpan w:val="2"/>
            <w:shd w:val="clear" w:color="auto" w:fill="auto"/>
          </w:tcPr>
          <w:p w14:paraId="3F5CD078"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143C9C2C" wp14:editId="743FFAC1">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6B65911"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bl>
    <w:p w14:paraId="029670F4" w14:textId="77777777" w:rsidR="00674ED5" w:rsidRDefault="00674ED5">
      <w:r>
        <w:br w:type="page"/>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
        <w:gridCol w:w="1808"/>
        <w:gridCol w:w="1443"/>
        <w:gridCol w:w="1382"/>
        <w:gridCol w:w="2204"/>
        <w:gridCol w:w="1609"/>
        <w:gridCol w:w="1609"/>
        <w:gridCol w:w="3368"/>
      </w:tblGrid>
      <w:tr w:rsidR="00AD2DAC" w:rsidRPr="008125B6" w14:paraId="2AC1F96F" w14:textId="77777777" w:rsidTr="001245F4">
        <w:trPr>
          <w:cantSplit/>
        </w:trPr>
        <w:tc>
          <w:tcPr>
            <w:tcW w:w="989" w:type="dxa"/>
            <w:shd w:val="clear" w:color="auto" w:fill="auto"/>
            <w:vAlign w:val="center"/>
          </w:tcPr>
          <w:p w14:paraId="695BE411" w14:textId="614E95B1" w:rsidR="00AD2DAC" w:rsidRPr="008125B6" w:rsidRDefault="00AD2DAC" w:rsidP="00D66E28">
            <w:pPr>
              <w:tabs>
                <w:tab w:val="clear" w:pos="431"/>
              </w:tabs>
              <w:overflowPunct/>
              <w:adjustRightInd/>
              <w:snapToGrid/>
              <w:spacing w:before="60" w:after="60" w:line="280" w:lineRule="exact"/>
              <w:jc w:val="center"/>
              <w:rPr>
                <w:b/>
                <w:sz w:val="18"/>
                <w:szCs w:val="18"/>
                <w:lang w:val="en-GB" w:eastAsia="ru-RU"/>
              </w:rPr>
            </w:pPr>
            <w:r w:rsidRPr="00E0507A">
              <w:rPr>
                <w:rFonts w:eastAsia="SimHei" w:hint="eastAsia"/>
                <w:sz w:val="18"/>
                <w:szCs w:val="18"/>
                <w:lang w:val="en-GB" w:eastAsia="ru-RU"/>
              </w:rPr>
              <w:t>标签</w:t>
            </w:r>
            <w:r w:rsidRPr="00D66E28">
              <w:rPr>
                <w:rFonts w:eastAsia="SimHei"/>
                <w:sz w:val="18"/>
                <w:szCs w:val="18"/>
                <w:lang w:val="en-GB" w:eastAsia="ru-RU"/>
              </w:rPr>
              <w:br/>
            </w:r>
            <w:r w:rsidRPr="00E0507A">
              <w:rPr>
                <w:rFonts w:eastAsia="SimHei" w:hint="eastAsia"/>
                <w:sz w:val="18"/>
                <w:szCs w:val="18"/>
                <w:lang w:val="en-GB" w:eastAsia="ru-RU"/>
              </w:rPr>
              <w:t>式样号</w:t>
            </w:r>
          </w:p>
        </w:tc>
        <w:tc>
          <w:tcPr>
            <w:tcW w:w="1987" w:type="dxa"/>
            <w:shd w:val="clear" w:color="auto" w:fill="auto"/>
            <w:vAlign w:val="center"/>
          </w:tcPr>
          <w:p w14:paraId="05493D51" w14:textId="6964D071" w:rsidR="00AD2DAC" w:rsidRPr="008125B6" w:rsidRDefault="00AD2DAC" w:rsidP="00AD2DAC">
            <w:pPr>
              <w:tabs>
                <w:tab w:val="clear" w:pos="431"/>
              </w:tabs>
              <w:overflowPunct/>
              <w:adjustRightInd/>
              <w:snapToGrid/>
              <w:spacing w:line="360" w:lineRule="auto"/>
              <w:jc w:val="center"/>
              <w:rPr>
                <w:b/>
                <w:sz w:val="18"/>
                <w:szCs w:val="18"/>
                <w:lang w:val="en-GB" w:eastAsia="ru-RU"/>
              </w:rPr>
            </w:pPr>
            <w:r w:rsidRPr="00E0507A">
              <w:rPr>
                <w:rFonts w:eastAsia="SimHei" w:hint="eastAsia"/>
                <w:sz w:val="18"/>
                <w:szCs w:val="18"/>
                <w:lang w:val="en-GB"/>
              </w:rPr>
              <w:t>项或类</w:t>
            </w:r>
          </w:p>
        </w:tc>
        <w:tc>
          <w:tcPr>
            <w:tcW w:w="1568" w:type="dxa"/>
            <w:shd w:val="clear" w:color="auto" w:fill="auto"/>
            <w:vAlign w:val="center"/>
          </w:tcPr>
          <w:p w14:paraId="65C1F76F" w14:textId="423668A9" w:rsidR="00AD2DAC" w:rsidRPr="008125B6" w:rsidRDefault="00AD2DAC" w:rsidP="00AD2DAC">
            <w:pPr>
              <w:tabs>
                <w:tab w:val="clear" w:pos="431"/>
              </w:tabs>
              <w:overflowPunct/>
              <w:adjustRightInd/>
              <w:snapToGrid/>
              <w:spacing w:line="360" w:lineRule="auto"/>
              <w:jc w:val="center"/>
              <w:rPr>
                <w:b/>
                <w:sz w:val="18"/>
                <w:szCs w:val="18"/>
                <w:lang w:val="en-GB" w:eastAsia="ru-RU"/>
              </w:rPr>
            </w:pPr>
            <w:r w:rsidRPr="00E0507A">
              <w:rPr>
                <w:rFonts w:eastAsia="SimHei" w:hint="eastAsia"/>
                <w:sz w:val="18"/>
                <w:szCs w:val="18"/>
                <w:lang w:val="en-GB"/>
              </w:rPr>
              <w:t>符号和符号颜色</w:t>
            </w:r>
          </w:p>
        </w:tc>
        <w:tc>
          <w:tcPr>
            <w:tcW w:w="1497" w:type="dxa"/>
            <w:shd w:val="clear" w:color="auto" w:fill="auto"/>
            <w:vAlign w:val="center"/>
          </w:tcPr>
          <w:p w14:paraId="5D3E4134" w14:textId="5FAC4CCA" w:rsidR="00AD2DAC" w:rsidRPr="008125B6" w:rsidRDefault="00AD2DAC" w:rsidP="00AD2DAC">
            <w:pPr>
              <w:tabs>
                <w:tab w:val="clear" w:pos="431"/>
              </w:tabs>
              <w:overflowPunct/>
              <w:adjustRightInd/>
              <w:snapToGrid/>
              <w:spacing w:line="360" w:lineRule="auto"/>
              <w:jc w:val="center"/>
              <w:rPr>
                <w:b/>
                <w:sz w:val="18"/>
                <w:szCs w:val="18"/>
                <w:lang w:val="en-GB" w:eastAsia="ru-RU"/>
              </w:rPr>
            </w:pPr>
            <w:r w:rsidRPr="00E0507A">
              <w:rPr>
                <w:rFonts w:eastAsia="SimHei" w:hint="eastAsia"/>
                <w:sz w:val="18"/>
                <w:szCs w:val="18"/>
                <w:lang w:val="en-GB"/>
              </w:rPr>
              <w:t>底色</w:t>
            </w:r>
          </w:p>
        </w:tc>
        <w:tc>
          <w:tcPr>
            <w:tcW w:w="2466" w:type="dxa"/>
            <w:shd w:val="clear" w:color="auto" w:fill="auto"/>
            <w:vAlign w:val="center"/>
          </w:tcPr>
          <w:p w14:paraId="3858469A" w14:textId="7DF5955B" w:rsidR="00AD2DAC" w:rsidRPr="008125B6" w:rsidRDefault="00AD2DAC" w:rsidP="00D66E28">
            <w:pPr>
              <w:tabs>
                <w:tab w:val="clear" w:pos="431"/>
              </w:tabs>
              <w:overflowPunct/>
              <w:adjustRightInd/>
              <w:snapToGrid/>
              <w:spacing w:before="60" w:after="60" w:line="280" w:lineRule="exact"/>
              <w:jc w:val="center"/>
              <w:rPr>
                <w:b/>
                <w:sz w:val="18"/>
                <w:szCs w:val="18"/>
                <w:lang w:val="en-GB"/>
              </w:rPr>
            </w:pPr>
            <w:r w:rsidRPr="00E0507A">
              <w:rPr>
                <w:rFonts w:eastAsia="SimHei" w:hint="eastAsia"/>
                <w:sz w:val="18"/>
                <w:szCs w:val="18"/>
                <w:lang w:val="en-GB"/>
              </w:rPr>
              <w:t>写在底角的数字</w:t>
            </w:r>
            <w:r>
              <w:rPr>
                <w:rFonts w:eastAsia="SimHei"/>
                <w:sz w:val="18"/>
                <w:szCs w:val="18"/>
                <w:lang w:val="en-GB"/>
              </w:rPr>
              <w:br/>
            </w:r>
            <w:r w:rsidRPr="00E0507A">
              <w:rPr>
                <w:rFonts w:eastAsia="SimHei" w:hint="eastAsia"/>
                <w:sz w:val="18"/>
                <w:szCs w:val="18"/>
                <w:lang w:val="en-GB"/>
              </w:rPr>
              <w:t>(</w:t>
            </w:r>
            <w:r w:rsidRPr="00E0507A">
              <w:rPr>
                <w:rFonts w:eastAsia="SimHei" w:hint="eastAsia"/>
                <w:sz w:val="18"/>
                <w:szCs w:val="18"/>
                <w:lang w:val="en-GB"/>
              </w:rPr>
              <w:t>和数字颜色</w:t>
            </w:r>
            <w:r w:rsidRPr="00E0507A">
              <w:rPr>
                <w:rFonts w:eastAsia="SimHei" w:hint="eastAsia"/>
                <w:sz w:val="18"/>
                <w:szCs w:val="18"/>
                <w:lang w:val="en-GB"/>
              </w:rPr>
              <w:t>)</w:t>
            </w:r>
          </w:p>
        </w:tc>
        <w:tc>
          <w:tcPr>
            <w:tcW w:w="3218" w:type="dxa"/>
            <w:gridSpan w:val="2"/>
            <w:shd w:val="clear" w:color="auto" w:fill="auto"/>
            <w:vAlign w:val="center"/>
          </w:tcPr>
          <w:p w14:paraId="2D994C33" w14:textId="480BB0E9" w:rsidR="00AD2DAC" w:rsidRPr="008125B6" w:rsidRDefault="00AD2DAC" w:rsidP="00AD2DAC">
            <w:pPr>
              <w:tabs>
                <w:tab w:val="clear" w:pos="431"/>
              </w:tabs>
              <w:overflowPunct/>
              <w:adjustRightInd/>
              <w:snapToGrid/>
              <w:spacing w:line="360" w:lineRule="auto"/>
              <w:jc w:val="center"/>
              <w:rPr>
                <w:b/>
                <w:sz w:val="18"/>
                <w:szCs w:val="18"/>
                <w:lang w:val="en-GB" w:eastAsia="ru-RU"/>
              </w:rPr>
            </w:pPr>
            <w:r w:rsidRPr="00E0507A">
              <w:rPr>
                <w:rFonts w:eastAsia="SimHei" w:hint="eastAsia"/>
                <w:sz w:val="18"/>
                <w:szCs w:val="18"/>
                <w:lang w:val="en-GB" w:eastAsia="ru-RU"/>
              </w:rPr>
              <w:t>标签式样</w:t>
            </w:r>
          </w:p>
        </w:tc>
        <w:tc>
          <w:tcPr>
            <w:tcW w:w="3752" w:type="dxa"/>
            <w:shd w:val="clear" w:color="auto" w:fill="auto"/>
            <w:vAlign w:val="center"/>
          </w:tcPr>
          <w:p w14:paraId="6D0D1A97" w14:textId="16E23160" w:rsidR="00AD2DAC" w:rsidRPr="008125B6" w:rsidRDefault="00AD2DAC" w:rsidP="00AD2DAC">
            <w:pPr>
              <w:tabs>
                <w:tab w:val="clear" w:pos="431"/>
              </w:tabs>
              <w:overflowPunct/>
              <w:adjustRightInd/>
              <w:snapToGrid/>
              <w:spacing w:line="360" w:lineRule="auto"/>
              <w:jc w:val="center"/>
              <w:rPr>
                <w:b/>
                <w:sz w:val="18"/>
                <w:szCs w:val="18"/>
                <w:lang w:val="en-GB" w:eastAsia="ru-RU"/>
              </w:rPr>
            </w:pPr>
            <w:r w:rsidRPr="00E0507A">
              <w:rPr>
                <w:rFonts w:eastAsia="SimHei" w:hint="eastAsia"/>
                <w:sz w:val="18"/>
                <w:szCs w:val="18"/>
                <w:lang w:val="en-GB"/>
              </w:rPr>
              <w:t>注</w:t>
            </w:r>
          </w:p>
        </w:tc>
      </w:tr>
      <w:tr w:rsidR="005D5FBF" w:rsidRPr="008125B6" w14:paraId="6169FFEA" w14:textId="77777777" w:rsidTr="001245F4">
        <w:tblPrEx>
          <w:tblCellMar>
            <w:left w:w="108" w:type="dxa"/>
            <w:right w:w="108" w:type="dxa"/>
          </w:tblCellMar>
          <w:tblLook w:val="04A0" w:firstRow="1" w:lastRow="0" w:firstColumn="1" w:lastColumn="0" w:noHBand="0" w:noVBand="1"/>
        </w:tblPrEx>
        <w:trPr>
          <w:trHeight w:val="353"/>
        </w:trPr>
        <w:tc>
          <w:tcPr>
            <w:tcW w:w="14343" w:type="dxa"/>
            <w:gridSpan w:val="8"/>
            <w:shd w:val="clear" w:color="auto" w:fill="auto"/>
            <w:vAlign w:val="center"/>
          </w:tcPr>
          <w:p w14:paraId="6E8AE46C" w14:textId="77777777" w:rsidR="005D5FBF" w:rsidRPr="00B10901" w:rsidRDefault="005D5FBF" w:rsidP="00924C2B">
            <w:pPr>
              <w:tabs>
                <w:tab w:val="clear" w:pos="431"/>
              </w:tabs>
              <w:overflowPunct/>
              <w:adjustRightInd/>
              <w:snapToGrid/>
              <w:spacing w:line="360" w:lineRule="auto"/>
              <w:jc w:val="center"/>
              <w:rPr>
                <w:rFonts w:ascii="Time New Roman" w:eastAsia="SimHei" w:hAnsi="Time New Roman" w:hint="eastAsia"/>
                <w:sz w:val="22"/>
                <w:szCs w:val="22"/>
                <w:lang w:val="en-GB"/>
              </w:rPr>
            </w:pPr>
            <w:r w:rsidRPr="00B10901">
              <w:rPr>
                <w:rFonts w:ascii="Time New Roman" w:eastAsia="SimHei" w:hAnsi="Time New Roman"/>
                <w:noProof/>
                <w:sz w:val="20"/>
                <w:lang w:eastAsia="en-US"/>
              </w:rPr>
              <mc:AlternateContent>
                <mc:Choice Requires="wps">
                  <w:drawing>
                    <wp:anchor distT="0" distB="0" distL="114300" distR="114300" simplePos="0" relativeHeight="251665920" behindDoc="0" locked="0" layoutInCell="1" allowOverlap="1" wp14:anchorId="5583B5D9" wp14:editId="38E429DD">
                      <wp:simplePos x="0" y="0"/>
                      <wp:positionH relativeFrom="column">
                        <wp:posOffset>9296400</wp:posOffset>
                      </wp:positionH>
                      <wp:positionV relativeFrom="paragraph">
                        <wp:posOffset>-784225</wp:posOffset>
                      </wp:positionV>
                      <wp:extent cx="450850" cy="6287135"/>
                      <wp:effectExtent l="0" t="0" r="25400" b="18415"/>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14:paraId="4236C990" w14:textId="77777777" w:rsidR="00463B32" w:rsidRPr="006A1794" w:rsidRDefault="00463B32" w:rsidP="005D5FBF">
                                  <w:pPr>
                                    <w:pBdr>
                                      <w:bottom w:val="single" w:sz="4" w:space="1" w:color="auto"/>
                                    </w:pBdr>
                                    <w:jc w:val="right"/>
                                    <w:rPr>
                                      <w:b/>
                                      <w:sz w:val="18"/>
                                      <w:szCs w:val="18"/>
                                    </w:rPr>
                                  </w:pPr>
                                  <w:r w:rsidRPr="006A1794">
                                    <w:rPr>
                                      <w:b/>
                                      <w:sz w:val="18"/>
                                      <w:szCs w:val="18"/>
                                      <w:lang w:val="fr-CH"/>
                                    </w:rPr>
                                    <w:t>UN/SCETDG/47/INF.19</w:t>
                                  </w:r>
                                </w:p>
                                <w:p w14:paraId="4ADF6F54" w14:textId="77777777" w:rsidR="00463B32" w:rsidRDefault="00463B32" w:rsidP="005D5FBF"/>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3B5D9" id="Text Box 20" o:spid="_x0000_s1067" type="#_x0000_t202" style="position:absolute;left:0;text-align:left;margin-left:732pt;margin-top:-61.75pt;width:35.5pt;height:49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" strokecolor="white">
                      <v:textbox style="layout-flow:vertical">
                        <w:txbxContent>
                          <w:p w14:paraId="4236C990" w14:textId="77777777" w:rsidR="00463B32" w:rsidRPr="006A1794" w:rsidRDefault="00463B32" w:rsidP="005D5FBF">
                            <w:pPr>
                              <w:pBdr>
                                <w:bottom w:val="single" w:sz="4" w:space="1" w:color="auto"/>
                              </w:pBdr>
                              <w:jc w:val="right"/>
                              <w:rPr>
                                <w:b/>
                                <w:sz w:val="18"/>
                                <w:szCs w:val="18"/>
                              </w:rPr>
                            </w:pPr>
                            <w:r w:rsidRPr="006A1794">
                              <w:rPr>
                                <w:b/>
                                <w:sz w:val="18"/>
                                <w:szCs w:val="18"/>
                                <w:lang w:val="fr-CH"/>
                              </w:rPr>
                              <w:t>UN/SCETDG/47/INF.19</w:t>
                            </w:r>
                          </w:p>
                          <w:p w14:paraId="4ADF6F54" w14:textId="77777777" w:rsidR="00463B32" w:rsidRDefault="00463B32" w:rsidP="005D5FBF"/>
                        </w:txbxContent>
                      </v:textbox>
                    </v:shape>
                  </w:pict>
                </mc:Fallback>
              </mc:AlternateContent>
            </w:r>
            <w:r w:rsidRPr="00B10901">
              <w:rPr>
                <w:rFonts w:ascii="Time New Roman" w:eastAsia="SimHei" w:hAnsi="Time New Roman" w:hint="eastAsia"/>
                <w:sz w:val="22"/>
                <w:szCs w:val="22"/>
                <w:lang w:val="en-GB" w:eastAsia="ru-RU"/>
              </w:rPr>
              <w:t>第</w:t>
            </w:r>
            <w:r w:rsidRPr="00B10901">
              <w:rPr>
                <w:rFonts w:ascii="Time New Roman" w:eastAsia="SimHei" w:hAnsi="Time New Roman" w:hint="eastAsia"/>
                <w:sz w:val="22"/>
                <w:szCs w:val="22"/>
                <w:lang w:val="en-GB" w:eastAsia="ru-RU"/>
              </w:rPr>
              <w:t>3</w:t>
            </w:r>
            <w:r w:rsidRPr="00B10901">
              <w:rPr>
                <w:rFonts w:ascii="Time New Roman" w:eastAsia="SimHei" w:hAnsi="Time New Roman" w:hint="eastAsia"/>
                <w:sz w:val="22"/>
                <w:szCs w:val="22"/>
                <w:lang w:val="en-GB" w:eastAsia="ru-RU"/>
              </w:rPr>
              <w:t>类</w:t>
            </w:r>
            <w:r w:rsidRPr="00B10901">
              <w:rPr>
                <w:rFonts w:ascii="Time New Roman" w:eastAsia="SimHei" w:hAnsi="Time New Roman" w:hint="eastAsia"/>
                <w:sz w:val="22"/>
                <w:szCs w:val="22"/>
                <w:lang w:val="en-GB"/>
              </w:rPr>
              <w:t>：易燃液体</w:t>
            </w:r>
          </w:p>
        </w:tc>
      </w:tr>
      <w:tr w:rsidR="00674ED5" w:rsidRPr="008125B6" w14:paraId="5A74AC8F" w14:textId="77777777" w:rsidTr="001245F4">
        <w:tblPrEx>
          <w:tblCellMar>
            <w:left w:w="108" w:type="dxa"/>
            <w:right w:w="108" w:type="dxa"/>
          </w:tblCellMar>
          <w:tblLook w:val="04A0" w:firstRow="1" w:lastRow="0" w:firstColumn="1" w:lastColumn="0" w:noHBand="0" w:noVBand="1"/>
        </w:tblPrEx>
        <w:tc>
          <w:tcPr>
            <w:tcW w:w="989" w:type="dxa"/>
            <w:shd w:val="clear" w:color="auto" w:fill="auto"/>
          </w:tcPr>
          <w:p w14:paraId="3A8B9770" w14:textId="7E3455AF" w:rsidR="005D5FBF" w:rsidRPr="008125B6" w:rsidRDefault="00E25C99" w:rsidP="00924C2B">
            <w:pPr>
              <w:keepNext/>
              <w:keepLines/>
              <w:tabs>
                <w:tab w:val="clear" w:pos="431"/>
              </w:tabs>
              <w:overflowPunct/>
              <w:adjustRightInd/>
              <w:snapToGrid/>
              <w:spacing w:line="360" w:lineRule="auto"/>
              <w:jc w:val="center"/>
              <w:rPr>
                <w:sz w:val="20"/>
                <w:lang w:val="en-GB" w:eastAsia="ru-RU"/>
              </w:rPr>
            </w:pPr>
            <w:r>
              <w:rPr>
                <w:sz w:val="20"/>
                <w:lang w:val="en-GB" w:eastAsia="ru-RU"/>
              </w:rPr>
              <w:t>3</w:t>
            </w:r>
          </w:p>
        </w:tc>
        <w:tc>
          <w:tcPr>
            <w:tcW w:w="1987" w:type="dxa"/>
            <w:shd w:val="clear" w:color="auto" w:fill="auto"/>
          </w:tcPr>
          <w:p w14:paraId="183D7EF4" w14:textId="77777777" w:rsidR="005D5FBF" w:rsidRPr="008125B6" w:rsidRDefault="005D5FBF" w:rsidP="00924C2B">
            <w:pPr>
              <w:keepNext/>
              <w:keepLines/>
              <w:tabs>
                <w:tab w:val="clear" w:pos="431"/>
              </w:tabs>
              <w:overflowPunct/>
              <w:autoSpaceDE w:val="0"/>
              <w:autoSpaceDN w:val="0"/>
              <w:snapToGrid/>
              <w:spacing w:line="360" w:lineRule="auto"/>
              <w:jc w:val="center"/>
              <w:rPr>
                <w:sz w:val="20"/>
                <w:lang w:val="en-GB" w:eastAsia="ru-RU"/>
              </w:rPr>
            </w:pPr>
            <w:r w:rsidRPr="008125B6">
              <w:rPr>
                <w:sz w:val="20"/>
                <w:lang w:val="en-GB" w:eastAsia="ru-RU"/>
              </w:rPr>
              <w:t>-</w:t>
            </w:r>
          </w:p>
        </w:tc>
        <w:tc>
          <w:tcPr>
            <w:tcW w:w="1568" w:type="dxa"/>
            <w:shd w:val="clear" w:color="auto" w:fill="auto"/>
          </w:tcPr>
          <w:p w14:paraId="0A3C1343" w14:textId="04295B68" w:rsidR="005D5FBF" w:rsidRPr="008125B6" w:rsidRDefault="005D5FBF"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eastAsia="ru-RU"/>
              </w:rPr>
              <w:t>火焰</w:t>
            </w:r>
            <w:r w:rsidRPr="008125B6">
              <w:rPr>
                <w:sz w:val="20"/>
                <w:lang w:val="en-GB" w:eastAsia="ru-RU"/>
              </w:rPr>
              <w:t>：</w:t>
            </w:r>
            <w:r w:rsidRPr="008125B6">
              <w:rPr>
                <w:rFonts w:hint="eastAsia"/>
                <w:sz w:val="20"/>
                <w:lang w:val="en-GB"/>
              </w:rPr>
              <w:t>黑色或</w:t>
            </w:r>
            <w:r w:rsidR="00B10901">
              <w:rPr>
                <w:sz w:val="20"/>
                <w:lang w:val="ru-RU" w:eastAsia="ru-RU"/>
              </w:rPr>
              <w:br/>
            </w:r>
            <w:r w:rsidRPr="008125B6">
              <w:rPr>
                <w:rFonts w:hint="eastAsia"/>
                <w:sz w:val="20"/>
                <w:lang w:val="en-GB" w:eastAsia="ru-RU"/>
              </w:rPr>
              <w:t>白色</w:t>
            </w:r>
          </w:p>
        </w:tc>
        <w:tc>
          <w:tcPr>
            <w:tcW w:w="1497" w:type="dxa"/>
            <w:shd w:val="clear" w:color="auto" w:fill="auto"/>
          </w:tcPr>
          <w:p w14:paraId="3DBBA2CB"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rPr>
              <w:t>红色</w:t>
            </w:r>
          </w:p>
        </w:tc>
        <w:tc>
          <w:tcPr>
            <w:tcW w:w="1332" w:type="dxa"/>
            <w:shd w:val="clear" w:color="auto" w:fill="auto"/>
          </w:tcPr>
          <w:p w14:paraId="62611B16"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3</w:t>
            </w:r>
          </w:p>
          <w:p w14:paraId="425916EC" w14:textId="65341725" w:rsidR="005D5FBF" w:rsidRPr="008125B6" w:rsidRDefault="005D5FBF" w:rsidP="00647515">
            <w:pPr>
              <w:keepNext/>
              <w:keepLines/>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黑色或白色</w:t>
            </w:r>
            <w:r w:rsidRPr="008125B6">
              <w:rPr>
                <w:sz w:val="20"/>
                <w:lang w:val="en-GB" w:eastAsia="ru-RU"/>
              </w:rPr>
              <w:t>)</w:t>
            </w:r>
          </w:p>
        </w:tc>
        <w:tc>
          <w:tcPr>
            <w:tcW w:w="1609" w:type="dxa"/>
            <w:shd w:val="clear" w:color="auto" w:fill="auto"/>
          </w:tcPr>
          <w:p w14:paraId="6ED14634"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2426C992" wp14:editId="7F0FA80C">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609" w:type="dxa"/>
            <w:shd w:val="clear" w:color="auto" w:fill="auto"/>
          </w:tcPr>
          <w:p w14:paraId="6D7F3D5D" w14:textId="77777777" w:rsidR="005D5FBF" w:rsidRPr="008125B6" w:rsidRDefault="005D5FBF" w:rsidP="00924C2B">
            <w:pPr>
              <w:keepNext/>
              <w:keepLines/>
              <w:tabs>
                <w:tab w:val="clear" w:pos="431"/>
              </w:tabs>
              <w:overflowPunct/>
              <w:adjustRightInd/>
              <w:snapToGrid/>
              <w:spacing w:line="360" w:lineRule="auto"/>
              <w:jc w:val="left"/>
              <w:rPr>
                <w:rFonts w:ascii="Arial" w:hAnsi="Arial" w:cs="Arial"/>
                <w:sz w:val="20"/>
                <w:lang w:val="en-GB" w:eastAsia="ru-RU"/>
              </w:rPr>
            </w:pPr>
            <w:r w:rsidRPr="008125B6">
              <w:rPr>
                <w:noProof/>
                <w:sz w:val="20"/>
                <w:lang w:eastAsia="en-US"/>
              </w:rPr>
              <w:drawing>
                <wp:inline distT="0" distB="0" distL="0" distR="0" wp14:anchorId="16AED58A" wp14:editId="4C42C84D">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3752" w:type="dxa"/>
            <w:shd w:val="clear" w:color="auto" w:fill="auto"/>
          </w:tcPr>
          <w:p w14:paraId="4561F805"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5D5FBF" w:rsidRPr="008125B6" w14:paraId="0C40F138" w14:textId="77777777" w:rsidTr="001245F4">
        <w:tblPrEx>
          <w:tblCellMar>
            <w:left w:w="108" w:type="dxa"/>
            <w:right w:w="108" w:type="dxa"/>
          </w:tblCellMar>
          <w:tblLook w:val="04A0" w:firstRow="1" w:lastRow="0" w:firstColumn="1" w:lastColumn="0" w:noHBand="0" w:noVBand="1"/>
        </w:tblPrEx>
        <w:trPr>
          <w:trHeight w:val="377"/>
        </w:trPr>
        <w:tc>
          <w:tcPr>
            <w:tcW w:w="14343" w:type="dxa"/>
            <w:gridSpan w:val="8"/>
            <w:shd w:val="clear" w:color="auto" w:fill="auto"/>
            <w:vAlign w:val="center"/>
          </w:tcPr>
          <w:p w14:paraId="490CD47F" w14:textId="77777777" w:rsidR="005D5FBF" w:rsidRPr="00B10901" w:rsidRDefault="005D5FBF" w:rsidP="00924C2B">
            <w:pPr>
              <w:keepNext/>
              <w:keepLines/>
              <w:tabs>
                <w:tab w:val="clear" w:pos="431"/>
              </w:tabs>
              <w:overflowPunct/>
              <w:adjustRightInd/>
              <w:snapToGrid/>
              <w:spacing w:line="360" w:lineRule="auto"/>
              <w:ind w:right="1840"/>
              <w:jc w:val="center"/>
              <w:rPr>
                <w:rFonts w:ascii="Time New Roman" w:eastAsia="SimHei" w:hAnsi="Time New Roman" w:hint="eastAsia"/>
                <w:sz w:val="22"/>
                <w:szCs w:val="22"/>
                <w:lang w:val="en-GB"/>
              </w:rPr>
            </w:pPr>
            <w:r w:rsidRPr="00B10901">
              <w:rPr>
                <w:rFonts w:ascii="Time New Roman" w:eastAsia="SimHei" w:hAnsi="Time New Roman" w:hint="eastAsia"/>
                <w:sz w:val="22"/>
                <w:szCs w:val="22"/>
                <w:lang w:val="en-GB"/>
              </w:rPr>
              <w:t>第</w:t>
            </w:r>
            <w:r w:rsidRPr="00B10901">
              <w:rPr>
                <w:rFonts w:ascii="Time New Roman" w:eastAsia="SimHei" w:hAnsi="Time New Roman" w:hint="eastAsia"/>
                <w:sz w:val="22"/>
                <w:szCs w:val="22"/>
                <w:lang w:val="en-GB"/>
              </w:rPr>
              <w:t>4</w:t>
            </w:r>
            <w:r w:rsidRPr="00B10901">
              <w:rPr>
                <w:rFonts w:ascii="Time New Roman" w:eastAsia="SimHei" w:hAnsi="Time New Roman" w:hint="eastAsia"/>
                <w:sz w:val="22"/>
                <w:szCs w:val="22"/>
                <w:lang w:val="en-GB"/>
              </w:rPr>
              <w:t>类：易燃固体、易于自燃物质和遇水放出易燃气体的物质</w:t>
            </w:r>
          </w:p>
        </w:tc>
      </w:tr>
      <w:tr w:rsidR="00674ED5" w:rsidRPr="008125B6" w14:paraId="76A3D696" w14:textId="77777777" w:rsidTr="001245F4">
        <w:tblPrEx>
          <w:tblCellMar>
            <w:left w:w="108" w:type="dxa"/>
            <w:right w:w="108" w:type="dxa"/>
          </w:tblCellMar>
          <w:tblLook w:val="04A0" w:firstRow="1" w:lastRow="0" w:firstColumn="1" w:lastColumn="0" w:noHBand="0" w:noVBand="1"/>
        </w:tblPrEx>
        <w:trPr>
          <w:cantSplit/>
          <w:trHeight w:val="1435"/>
        </w:trPr>
        <w:tc>
          <w:tcPr>
            <w:tcW w:w="989" w:type="dxa"/>
            <w:shd w:val="clear" w:color="auto" w:fill="auto"/>
          </w:tcPr>
          <w:p w14:paraId="3272A618"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4.1</w:t>
            </w:r>
          </w:p>
        </w:tc>
        <w:tc>
          <w:tcPr>
            <w:tcW w:w="1987" w:type="dxa"/>
            <w:shd w:val="clear" w:color="auto" w:fill="auto"/>
          </w:tcPr>
          <w:p w14:paraId="735ABBC2" w14:textId="42A6DB0E" w:rsidR="005D5FBF" w:rsidRPr="008125B6" w:rsidRDefault="005D5FBF" w:rsidP="00D66E28">
            <w:pPr>
              <w:keepNext/>
              <w:keepLines/>
              <w:tabs>
                <w:tab w:val="clear" w:pos="431"/>
              </w:tabs>
              <w:overflowPunct/>
              <w:adjustRightInd/>
              <w:snapToGrid/>
              <w:spacing w:before="80" w:line="280" w:lineRule="exact"/>
              <w:jc w:val="center"/>
              <w:rPr>
                <w:sz w:val="20"/>
                <w:lang w:val="en-GB"/>
              </w:rPr>
            </w:pPr>
            <w:r w:rsidRPr="008125B6">
              <w:rPr>
                <w:sz w:val="20"/>
                <w:lang w:val="en-GB"/>
              </w:rPr>
              <w:t>4.1</w:t>
            </w:r>
            <w:r w:rsidRPr="008125B6">
              <w:rPr>
                <w:rFonts w:hint="eastAsia"/>
                <w:sz w:val="20"/>
                <w:lang w:val="en-GB"/>
              </w:rPr>
              <w:t>项</w:t>
            </w:r>
            <w:r w:rsidRPr="008125B6">
              <w:rPr>
                <w:sz w:val="20"/>
                <w:lang w:val="en-GB"/>
              </w:rPr>
              <w:t>：</w:t>
            </w:r>
          </w:p>
          <w:p w14:paraId="7AE207E5" w14:textId="77777777" w:rsidR="005D5FBF" w:rsidRPr="008125B6" w:rsidRDefault="005D5FBF" w:rsidP="00D66E28">
            <w:pPr>
              <w:keepNext/>
              <w:keepLines/>
              <w:tabs>
                <w:tab w:val="clear" w:pos="431"/>
              </w:tabs>
              <w:overflowPunct/>
              <w:adjustRightInd/>
              <w:snapToGrid/>
              <w:spacing w:line="280" w:lineRule="exact"/>
              <w:jc w:val="center"/>
              <w:rPr>
                <w:sz w:val="20"/>
                <w:lang w:val="en-GB"/>
              </w:rPr>
            </w:pPr>
            <w:r w:rsidRPr="008125B6">
              <w:rPr>
                <w:rFonts w:hint="eastAsia"/>
                <w:sz w:val="20"/>
                <w:lang w:val="en-GB"/>
              </w:rPr>
              <w:t>易燃固体、自反应物质、固态退敏爆炸物和聚合物质</w:t>
            </w:r>
          </w:p>
        </w:tc>
        <w:tc>
          <w:tcPr>
            <w:tcW w:w="1568" w:type="dxa"/>
            <w:shd w:val="clear" w:color="auto" w:fill="auto"/>
          </w:tcPr>
          <w:p w14:paraId="4C55D74C"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rPr>
              <w:t>火焰</w:t>
            </w:r>
            <w:r w:rsidRPr="008125B6">
              <w:rPr>
                <w:rFonts w:hint="eastAsia"/>
                <w:sz w:val="20"/>
                <w:lang w:val="en-GB" w:eastAsia="ru-RU"/>
              </w:rPr>
              <w:t>：黑色</w:t>
            </w:r>
          </w:p>
        </w:tc>
        <w:tc>
          <w:tcPr>
            <w:tcW w:w="1497" w:type="dxa"/>
            <w:shd w:val="clear" w:color="auto" w:fill="auto"/>
          </w:tcPr>
          <w:p w14:paraId="1431693C"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白色，带有七条垂直的红色条纹</w:t>
            </w:r>
          </w:p>
        </w:tc>
        <w:tc>
          <w:tcPr>
            <w:tcW w:w="1332" w:type="dxa"/>
            <w:shd w:val="clear" w:color="auto" w:fill="auto"/>
          </w:tcPr>
          <w:p w14:paraId="469EE87B"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4</w:t>
            </w:r>
          </w:p>
          <w:p w14:paraId="59498DAD"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3218" w:type="dxa"/>
            <w:gridSpan w:val="2"/>
            <w:shd w:val="clear" w:color="auto" w:fill="auto"/>
          </w:tcPr>
          <w:p w14:paraId="75CCFB43"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390B2284" wp14:editId="7B37F50C">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3752" w:type="dxa"/>
            <w:shd w:val="clear" w:color="auto" w:fill="auto"/>
          </w:tcPr>
          <w:p w14:paraId="53D03C3D"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674ED5" w:rsidRPr="008125B6" w14:paraId="4F27B9B8" w14:textId="77777777" w:rsidTr="001245F4">
        <w:tblPrEx>
          <w:tblCellMar>
            <w:left w:w="108" w:type="dxa"/>
            <w:right w:w="108" w:type="dxa"/>
          </w:tblCellMar>
          <w:tblLook w:val="04A0" w:firstRow="1" w:lastRow="0" w:firstColumn="1" w:lastColumn="0" w:noHBand="0" w:noVBand="1"/>
        </w:tblPrEx>
        <w:trPr>
          <w:cantSplit/>
          <w:trHeight w:val="1413"/>
        </w:trPr>
        <w:tc>
          <w:tcPr>
            <w:tcW w:w="989" w:type="dxa"/>
            <w:shd w:val="clear" w:color="auto" w:fill="auto"/>
          </w:tcPr>
          <w:p w14:paraId="066C1DF3"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4.2</w:t>
            </w:r>
          </w:p>
        </w:tc>
        <w:tc>
          <w:tcPr>
            <w:tcW w:w="1987" w:type="dxa"/>
            <w:shd w:val="clear" w:color="auto" w:fill="auto"/>
          </w:tcPr>
          <w:p w14:paraId="7CC5A4A7"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sz w:val="20"/>
                <w:lang w:val="en-GB"/>
              </w:rPr>
              <w:t>4.2</w:t>
            </w:r>
            <w:r w:rsidRPr="008125B6">
              <w:rPr>
                <w:rFonts w:hint="eastAsia"/>
                <w:sz w:val="20"/>
                <w:lang w:val="en-GB"/>
              </w:rPr>
              <w:t>项</w:t>
            </w:r>
            <w:r w:rsidRPr="008125B6">
              <w:rPr>
                <w:sz w:val="20"/>
                <w:lang w:val="en-GB"/>
              </w:rPr>
              <w:t>：</w:t>
            </w:r>
          </w:p>
          <w:p w14:paraId="454A8F68" w14:textId="77777777" w:rsidR="005D5FBF" w:rsidRPr="008125B6" w:rsidRDefault="005D5FBF" w:rsidP="00E25C99">
            <w:pPr>
              <w:keepNext/>
              <w:keepLines/>
              <w:tabs>
                <w:tab w:val="clear" w:pos="431"/>
              </w:tabs>
              <w:overflowPunct/>
              <w:adjustRightInd/>
              <w:snapToGrid/>
              <w:spacing w:line="280" w:lineRule="exact"/>
              <w:jc w:val="center"/>
              <w:rPr>
                <w:sz w:val="20"/>
                <w:lang w:val="en-GB" w:eastAsia="ru-RU"/>
              </w:rPr>
            </w:pPr>
            <w:r w:rsidRPr="008125B6">
              <w:rPr>
                <w:rFonts w:hint="eastAsia"/>
                <w:sz w:val="20"/>
                <w:lang w:val="en-GB"/>
              </w:rPr>
              <w:t>易于自燃物质</w:t>
            </w:r>
          </w:p>
        </w:tc>
        <w:tc>
          <w:tcPr>
            <w:tcW w:w="1568" w:type="dxa"/>
            <w:shd w:val="clear" w:color="auto" w:fill="auto"/>
          </w:tcPr>
          <w:p w14:paraId="586C629E"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rFonts w:hint="eastAsia"/>
                <w:sz w:val="20"/>
                <w:lang w:val="en-GB" w:eastAsia="ru-RU"/>
              </w:rPr>
              <w:t>火焰：黑色</w:t>
            </w:r>
          </w:p>
        </w:tc>
        <w:tc>
          <w:tcPr>
            <w:tcW w:w="1497" w:type="dxa"/>
            <w:shd w:val="clear" w:color="auto" w:fill="auto"/>
          </w:tcPr>
          <w:p w14:paraId="51103F6F"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上半部分为白色，下半部分为红色</w:t>
            </w:r>
          </w:p>
        </w:tc>
        <w:tc>
          <w:tcPr>
            <w:tcW w:w="1332" w:type="dxa"/>
            <w:shd w:val="clear" w:color="auto" w:fill="auto"/>
          </w:tcPr>
          <w:p w14:paraId="775E5EB6"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4</w:t>
            </w:r>
          </w:p>
          <w:p w14:paraId="7A6460B4"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3218" w:type="dxa"/>
            <w:gridSpan w:val="2"/>
            <w:shd w:val="clear" w:color="auto" w:fill="auto"/>
          </w:tcPr>
          <w:p w14:paraId="77DECB81"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2CC0B80F" wp14:editId="7861E419">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3752" w:type="dxa"/>
            <w:shd w:val="clear" w:color="auto" w:fill="auto"/>
          </w:tcPr>
          <w:p w14:paraId="39320648"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674ED5" w:rsidRPr="008125B6" w14:paraId="6ADAA94D" w14:textId="77777777" w:rsidTr="001245F4">
        <w:tblPrEx>
          <w:tblCellMar>
            <w:left w:w="108" w:type="dxa"/>
            <w:right w:w="108" w:type="dxa"/>
          </w:tblCellMar>
          <w:tblLook w:val="04A0" w:firstRow="1" w:lastRow="0" w:firstColumn="1" w:lastColumn="0" w:noHBand="0" w:noVBand="1"/>
        </w:tblPrEx>
        <w:trPr>
          <w:cantSplit/>
        </w:trPr>
        <w:tc>
          <w:tcPr>
            <w:tcW w:w="989" w:type="dxa"/>
            <w:shd w:val="clear" w:color="auto" w:fill="auto"/>
          </w:tcPr>
          <w:p w14:paraId="420C9F36"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4.3</w:t>
            </w:r>
          </w:p>
        </w:tc>
        <w:tc>
          <w:tcPr>
            <w:tcW w:w="1987" w:type="dxa"/>
            <w:shd w:val="clear" w:color="auto" w:fill="auto"/>
          </w:tcPr>
          <w:p w14:paraId="7944AC83"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sz w:val="20"/>
                <w:lang w:val="en-GB"/>
              </w:rPr>
              <w:t>4.3</w:t>
            </w:r>
            <w:r w:rsidRPr="008125B6">
              <w:rPr>
                <w:rFonts w:hint="eastAsia"/>
                <w:sz w:val="20"/>
                <w:lang w:val="en-GB"/>
              </w:rPr>
              <w:t>项</w:t>
            </w:r>
            <w:r w:rsidRPr="008125B6">
              <w:rPr>
                <w:sz w:val="20"/>
                <w:lang w:val="en-GB"/>
              </w:rPr>
              <w:t>：</w:t>
            </w:r>
          </w:p>
          <w:p w14:paraId="5A9B0BE2" w14:textId="77777777" w:rsidR="005D5FBF" w:rsidRPr="008125B6" w:rsidRDefault="005D5FBF" w:rsidP="00E25C99">
            <w:pPr>
              <w:keepNext/>
              <w:keepLines/>
              <w:tabs>
                <w:tab w:val="clear" w:pos="431"/>
              </w:tabs>
              <w:overflowPunct/>
              <w:adjustRightInd/>
              <w:snapToGrid/>
              <w:spacing w:line="280" w:lineRule="exact"/>
              <w:jc w:val="center"/>
              <w:rPr>
                <w:sz w:val="20"/>
                <w:lang w:val="en-GB"/>
              </w:rPr>
            </w:pPr>
            <w:r w:rsidRPr="008125B6">
              <w:rPr>
                <w:rFonts w:hint="eastAsia"/>
                <w:sz w:val="20"/>
                <w:lang w:val="en-GB"/>
              </w:rPr>
              <w:t>遇水放出易燃气体的物质</w:t>
            </w:r>
          </w:p>
        </w:tc>
        <w:tc>
          <w:tcPr>
            <w:tcW w:w="1568" w:type="dxa"/>
            <w:shd w:val="clear" w:color="auto" w:fill="auto"/>
          </w:tcPr>
          <w:p w14:paraId="0923C555" w14:textId="57E516BC"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火焰：黑色或</w:t>
            </w:r>
            <w:r w:rsidR="00991D0B">
              <w:rPr>
                <w:sz w:val="20"/>
                <w:lang w:val="en-GB"/>
              </w:rPr>
              <w:br/>
            </w:r>
            <w:r w:rsidRPr="008125B6">
              <w:rPr>
                <w:rFonts w:hint="eastAsia"/>
                <w:sz w:val="20"/>
                <w:lang w:val="en-GB"/>
              </w:rPr>
              <w:t>白色</w:t>
            </w:r>
          </w:p>
        </w:tc>
        <w:tc>
          <w:tcPr>
            <w:tcW w:w="1497" w:type="dxa"/>
            <w:shd w:val="clear" w:color="auto" w:fill="auto"/>
          </w:tcPr>
          <w:p w14:paraId="3C55F465" w14:textId="77777777" w:rsidR="005D5FBF" w:rsidRPr="008125B6" w:rsidRDefault="005D5FBF" w:rsidP="00924C2B">
            <w:pPr>
              <w:tabs>
                <w:tab w:val="clear" w:pos="431"/>
              </w:tabs>
              <w:overflowPunct/>
              <w:adjustRightInd/>
              <w:snapToGrid/>
              <w:spacing w:line="360" w:lineRule="auto"/>
              <w:jc w:val="center"/>
              <w:rPr>
                <w:sz w:val="20"/>
                <w:lang w:val="en-GB"/>
              </w:rPr>
            </w:pPr>
            <w:r w:rsidRPr="008125B6">
              <w:rPr>
                <w:rFonts w:hint="eastAsia"/>
                <w:sz w:val="20"/>
                <w:lang w:val="en-GB"/>
              </w:rPr>
              <w:t>蓝色</w:t>
            </w:r>
          </w:p>
        </w:tc>
        <w:tc>
          <w:tcPr>
            <w:tcW w:w="1332" w:type="dxa"/>
            <w:shd w:val="clear" w:color="auto" w:fill="auto"/>
          </w:tcPr>
          <w:p w14:paraId="488D881B"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4</w:t>
            </w:r>
          </w:p>
          <w:p w14:paraId="78AB3D3C" w14:textId="7FB472AB" w:rsidR="005D5FBF" w:rsidRPr="008125B6" w:rsidRDefault="005D5FBF" w:rsidP="00647515">
            <w:pPr>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黑色或白色</w:t>
            </w:r>
            <w:r w:rsidRPr="008125B6">
              <w:rPr>
                <w:sz w:val="20"/>
                <w:lang w:val="en-GB" w:eastAsia="ru-RU"/>
              </w:rPr>
              <w:t>)</w:t>
            </w:r>
          </w:p>
        </w:tc>
        <w:tc>
          <w:tcPr>
            <w:tcW w:w="1609" w:type="dxa"/>
            <w:shd w:val="clear" w:color="auto" w:fill="auto"/>
          </w:tcPr>
          <w:p w14:paraId="5C59274C"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5E788C51" wp14:editId="51ABD55E">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1609" w:type="dxa"/>
            <w:shd w:val="clear" w:color="auto" w:fill="auto"/>
          </w:tcPr>
          <w:p w14:paraId="63457C3A"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48255E1A" wp14:editId="5C97D4F3">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3752" w:type="dxa"/>
            <w:shd w:val="clear" w:color="auto" w:fill="auto"/>
          </w:tcPr>
          <w:p w14:paraId="7BBBB34E"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674ED5" w:rsidRPr="008125B6" w14:paraId="62A08D34" w14:textId="77777777" w:rsidTr="001245F4">
        <w:trPr>
          <w:cantSplit/>
        </w:trPr>
        <w:tc>
          <w:tcPr>
            <w:tcW w:w="989" w:type="dxa"/>
            <w:shd w:val="clear" w:color="auto" w:fill="auto"/>
            <w:vAlign w:val="center"/>
          </w:tcPr>
          <w:p w14:paraId="619DD373" w14:textId="1488D220" w:rsidR="005D5FBF" w:rsidRPr="002F43D4" w:rsidRDefault="005D5FBF" w:rsidP="00E25C99">
            <w:pPr>
              <w:pageBreakBefore/>
              <w:tabs>
                <w:tab w:val="clear" w:pos="431"/>
              </w:tabs>
              <w:overflowPunct/>
              <w:adjustRightInd/>
              <w:snapToGrid/>
              <w:spacing w:before="60" w:after="60" w:line="280" w:lineRule="exact"/>
              <w:jc w:val="center"/>
              <w:rPr>
                <w:rFonts w:eastAsia="SimHei"/>
                <w:sz w:val="18"/>
                <w:szCs w:val="18"/>
                <w:lang w:val="en-GB" w:eastAsia="ru-RU"/>
              </w:rPr>
            </w:pPr>
            <w:r w:rsidRPr="002F43D4">
              <w:rPr>
                <w:rFonts w:eastAsia="SimHei" w:hint="eastAsia"/>
                <w:sz w:val="18"/>
                <w:szCs w:val="18"/>
                <w:lang w:val="en-GB" w:eastAsia="ru-RU"/>
              </w:rPr>
              <w:t>标签</w:t>
            </w:r>
            <w:r w:rsidR="00537C98" w:rsidRPr="00E25C99">
              <w:rPr>
                <w:rFonts w:eastAsia="SimHei"/>
                <w:sz w:val="18"/>
                <w:szCs w:val="18"/>
                <w:lang w:val="en-GB" w:eastAsia="ru-RU"/>
              </w:rPr>
              <w:br/>
            </w:r>
            <w:r w:rsidRPr="002F43D4">
              <w:rPr>
                <w:rFonts w:eastAsia="SimHei" w:hint="eastAsia"/>
                <w:sz w:val="18"/>
                <w:szCs w:val="18"/>
                <w:lang w:val="en-GB" w:eastAsia="ru-RU"/>
              </w:rPr>
              <w:t>式样号</w:t>
            </w:r>
          </w:p>
        </w:tc>
        <w:tc>
          <w:tcPr>
            <w:tcW w:w="1987" w:type="dxa"/>
            <w:shd w:val="clear" w:color="auto" w:fill="auto"/>
            <w:vAlign w:val="center"/>
          </w:tcPr>
          <w:p w14:paraId="7EC5D2F1" w14:textId="77777777" w:rsidR="005D5FBF" w:rsidRPr="002F43D4" w:rsidRDefault="005D5FBF" w:rsidP="00924C2B">
            <w:pPr>
              <w:tabs>
                <w:tab w:val="clear" w:pos="431"/>
              </w:tabs>
              <w:overflowPunct/>
              <w:adjustRightInd/>
              <w:snapToGrid/>
              <w:spacing w:line="360" w:lineRule="auto"/>
              <w:jc w:val="center"/>
              <w:rPr>
                <w:rFonts w:eastAsia="SimHei"/>
                <w:sz w:val="18"/>
                <w:szCs w:val="18"/>
                <w:lang w:val="en-GB" w:eastAsia="ru-RU"/>
              </w:rPr>
            </w:pPr>
            <w:r w:rsidRPr="002F43D4">
              <w:rPr>
                <w:rFonts w:eastAsia="SimHei" w:hint="eastAsia"/>
                <w:sz w:val="18"/>
                <w:szCs w:val="18"/>
                <w:lang w:val="en-GB" w:eastAsia="ru-RU"/>
              </w:rPr>
              <w:t>项或类</w:t>
            </w:r>
          </w:p>
        </w:tc>
        <w:tc>
          <w:tcPr>
            <w:tcW w:w="1568" w:type="dxa"/>
            <w:shd w:val="clear" w:color="auto" w:fill="auto"/>
            <w:vAlign w:val="center"/>
          </w:tcPr>
          <w:p w14:paraId="063A6489" w14:textId="77777777" w:rsidR="005D5FBF" w:rsidRPr="002F43D4" w:rsidRDefault="005D5FBF" w:rsidP="00924C2B">
            <w:pPr>
              <w:keepNext/>
              <w:keepLines/>
              <w:tabs>
                <w:tab w:val="clear" w:pos="431"/>
              </w:tabs>
              <w:overflowPunct/>
              <w:adjustRightInd/>
              <w:snapToGrid/>
              <w:spacing w:line="360" w:lineRule="auto"/>
              <w:jc w:val="center"/>
              <w:rPr>
                <w:rFonts w:eastAsia="SimHei"/>
                <w:sz w:val="18"/>
                <w:szCs w:val="18"/>
                <w:lang w:val="en-GB" w:eastAsia="ru-RU"/>
              </w:rPr>
            </w:pPr>
            <w:r w:rsidRPr="002F43D4">
              <w:rPr>
                <w:rFonts w:eastAsia="SimHei" w:hint="eastAsia"/>
                <w:sz w:val="18"/>
                <w:szCs w:val="18"/>
                <w:lang w:val="en-GB" w:eastAsia="ru-RU"/>
              </w:rPr>
              <w:t>符号和符号颜色</w:t>
            </w:r>
          </w:p>
        </w:tc>
        <w:tc>
          <w:tcPr>
            <w:tcW w:w="1497" w:type="dxa"/>
            <w:shd w:val="clear" w:color="auto" w:fill="auto"/>
            <w:vAlign w:val="center"/>
          </w:tcPr>
          <w:p w14:paraId="092F8E5A" w14:textId="77777777" w:rsidR="005D5FBF" w:rsidRPr="002F43D4" w:rsidRDefault="005D5FBF" w:rsidP="00924C2B">
            <w:pPr>
              <w:keepNext/>
              <w:keepLines/>
              <w:tabs>
                <w:tab w:val="clear" w:pos="431"/>
              </w:tabs>
              <w:overflowPunct/>
              <w:adjustRightInd/>
              <w:snapToGrid/>
              <w:spacing w:line="360" w:lineRule="auto"/>
              <w:jc w:val="center"/>
              <w:rPr>
                <w:rFonts w:eastAsia="SimHei"/>
                <w:sz w:val="18"/>
                <w:szCs w:val="18"/>
                <w:lang w:val="en-GB" w:eastAsia="ru-RU"/>
              </w:rPr>
            </w:pPr>
            <w:r w:rsidRPr="002F43D4">
              <w:rPr>
                <w:rFonts w:eastAsia="SimHei" w:hint="eastAsia"/>
                <w:sz w:val="18"/>
                <w:szCs w:val="18"/>
                <w:lang w:val="en-GB" w:eastAsia="ru-RU"/>
              </w:rPr>
              <w:t>底色</w:t>
            </w:r>
          </w:p>
        </w:tc>
        <w:tc>
          <w:tcPr>
            <w:tcW w:w="1332" w:type="dxa"/>
            <w:shd w:val="clear" w:color="auto" w:fill="auto"/>
            <w:vAlign w:val="center"/>
          </w:tcPr>
          <w:p w14:paraId="0074B71D" w14:textId="25EB6CBA" w:rsidR="005D5FBF" w:rsidRPr="002F43D4" w:rsidRDefault="005D5FBF" w:rsidP="00E25C99">
            <w:pPr>
              <w:tabs>
                <w:tab w:val="clear" w:pos="431"/>
              </w:tabs>
              <w:overflowPunct/>
              <w:adjustRightInd/>
              <w:snapToGrid/>
              <w:spacing w:before="60" w:after="60" w:line="280" w:lineRule="exact"/>
              <w:jc w:val="center"/>
              <w:rPr>
                <w:rFonts w:eastAsia="SimHei"/>
                <w:sz w:val="18"/>
                <w:szCs w:val="18"/>
                <w:lang w:val="en-GB"/>
              </w:rPr>
            </w:pPr>
            <w:r w:rsidRPr="002F43D4">
              <w:rPr>
                <w:rFonts w:eastAsia="SimHei" w:hint="eastAsia"/>
                <w:sz w:val="18"/>
                <w:szCs w:val="18"/>
                <w:lang w:val="en-GB"/>
              </w:rPr>
              <w:t>写在底角的数字</w:t>
            </w:r>
            <w:r w:rsidR="007B79D0">
              <w:rPr>
                <w:rFonts w:eastAsia="SimHei"/>
                <w:sz w:val="18"/>
                <w:szCs w:val="18"/>
                <w:lang w:val="en-GB"/>
              </w:rPr>
              <w:br/>
            </w:r>
            <w:r w:rsidRPr="002F43D4">
              <w:rPr>
                <w:rFonts w:eastAsia="SimHei" w:hint="eastAsia"/>
                <w:sz w:val="18"/>
                <w:szCs w:val="18"/>
                <w:lang w:val="en-GB"/>
              </w:rPr>
              <w:t>(</w:t>
            </w:r>
            <w:r w:rsidRPr="002F43D4">
              <w:rPr>
                <w:rFonts w:eastAsia="SimHei" w:hint="eastAsia"/>
                <w:sz w:val="18"/>
                <w:szCs w:val="18"/>
                <w:lang w:val="en-GB"/>
              </w:rPr>
              <w:t>和数字颜色</w:t>
            </w:r>
            <w:r w:rsidRPr="002F43D4">
              <w:rPr>
                <w:rFonts w:eastAsia="SimHei" w:hint="eastAsia"/>
                <w:sz w:val="18"/>
                <w:szCs w:val="18"/>
                <w:lang w:val="en-GB"/>
              </w:rPr>
              <w:t>)</w:t>
            </w:r>
          </w:p>
        </w:tc>
        <w:tc>
          <w:tcPr>
            <w:tcW w:w="3218" w:type="dxa"/>
            <w:gridSpan w:val="2"/>
            <w:shd w:val="clear" w:color="auto" w:fill="auto"/>
            <w:vAlign w:val="center"/>
          </w:tcPr>
          <w:p w14:paraId="18A191A7" w14:textId="77777777" w:rsidR="005D5FBF" w:rsidRPr="002F43D4" w:rsidRDefault="005D5FBF" w:rsidP="00924C2B">
            <w:pPr>
              <w:keepNext/>
              <w:keepLines/>
              <w:tabs>
                <w:tab w:val="clear" w:pos="431"/>
              </w:tabs>
              <w:overflowPunct/>
              <w:adjustRightInd/>
              <w:snapToGrid/>
              <w:spacing w:line="360" w:lineRule="auto"/>
              <w:jc w:val="center"/>
              <w:rPr>
                <w:rFonts w:eastAsia="SimHei"/>
                <w:sz w:val="18"/>
                <w:szCs w:val="18"/>
                <w:lang w:val="en-GB" w:eastAsia="ru-RU"/>
              </w:rPr>
            </w:pPr>
            <w:r w:rsidRPr="002F43D4">
              <w:rPr>
                <w:rFonts w:eastAsia="SimHei" w:hint="eastAsia"/>
                <w:sz w:val="18"/>
                <w:szCs w:val="18"/>
                <w:lang w:val="en-GB" w:eastAsia="ru-RU"/>
              </w:rPr>
              <w:t>标签式样</w:t>
            </w:r>
          </w:p>
        </w:tc>
        <w:tc>
          <w:tcPr>
            <w:tcW w:w="3752" w:type="dxa"/>
            <w:shd w:val="clear" w:color="auto" w:fill="auto"/>
            <w:vAlign w:val="center"/>
          </w:tcPr>
          <w:p w14:paraId="095D7D67" w14:textId="77777777" w:rsidR="005D5FBF" w:rsidRPr="002F43D4" w:rsidRDefault="005D5FBF" w:rsidP="00924C2B">
            <w:pPr>
              <w:keepNext/>
              <w:keepLines/>
              <w:tabs>
                <w:tab w:val="clear" w:pos="431"/>
              </w:tabs>
              <w:overflowPunct/>
              <w:adjustRightInd/>
              <w:snapToGrid/>
              <w:spacing w:line="360" w:lineRule="auto"/>
              <w:jc w:val="center"/>
              <w:rPr>
                <w:rFonts w:eastAsia="SimHei"/>
                <w:sz w:val="18"/>
                <w:szCs w:val="18"/>
                <w:lang w:val="en-GB" w:eastAsia="ru-RU"/>
              </w:rPr>
            </w:pPr>
            <w:r w:rsidRPr="002F43D4">
              <w:rPr>
                <w:rFonts w:eastAsia="SimHei" w:hint="eastAsia"/>
                <w:sz w:val="18"/>
                <w:szCs w:val="18"/>
                <w:lang w:val="en-GB" w:eastAsia="ru-RU"/>
              </w:rPr>
              <w:t>注</w:t>
            </w:r>
          </w:p>
        </w:tc>
      </w:tr>
      <w:tr w:rsidR="005D5FBF" w:rsidRPr="008125B6" w14:paraId="2FD5B1BA" w14:textId="77777777" w:rsidTr="001245F4">
        <w:tblPrEx>
          <w:tblCellMar>
            <w:left w:w="108" w:type="dxa"/>
            <w:right w:w="108" w:type="dxa"/>
          </w:tblCellMar>
          <w:tblLook w:val="04A0" w:firstRow="1" w:lastRow="0" w:firstColumn="1" w:lastColumn="0" w:noHBand="0" w:noVBand="1"/>
        </w:tblPrEx>
        <w:trPr>
          <w:trHeight w:val="326"/>
        </w:trPr>
        <w:tc>
          <w:tcPr>
            <w:tcW w:w="14343" w:type="dxa"/>
            <w:gridSpan w:val="8"/>
            <w:shd w:val="clear" w:color="auto" w:fill="auto"/>
            <w:vAlign w:val="center"/>
          </w:tcPr>
          <w:p w14:paraId="4455EF9A" w14:textId="77777777" w:rsidR="005D5FBF" w:rsidRPr="00537C98" w:rsidRDefault="005D5FBF" w:rsidP="00924C2B">
            <w:pPr>
              <w:keepNext/>
              <w:keepLines/>
              <w:tabs>
                <w:tab w:val="clear" w:pos="431"/>
              </w:tabs>
              <w:overflowPunct/>
              <w:adjustRightInd/>
              <w:snapToGrid/>
              <w:spacing w:line="360" w:lineRule="auto"/>
              <w:ind w:right="1840"/>
              <w:jc w:val="center"/>
              <w:rPr>
                <w:rFonts w:ascii="Time New Roman" w:eastAsia="SimHei" w:hAnsi="Time New Roman" w:hint="eastAsia"/>
                <w:sz w:val="22"/>
                <w:szCs w:val="22"/>
                <w:lang w:val="en-GB"/>
              </w:rPr>
            </w:pPr>
            <w:r w:rsidRPr="00537C98">
              <w:rPr>
                <w:rFonts w:ascii="Time New Roman" w:eastAsia="SimHei" w:hAnsi="Time New Roman" w:hint="eastAsia"/>
                <w:sz w:val="22"/>
                <w:szCs w:val="22"/>
                <w:lang w:val="en-GB"/>
              </w:rPr>
              <w:t>第</w:t>
            </w:r>
            <w:r w:rsidRPr="00537C98">
              <w:rPr>
                <w:rFonts w:ascii="Time New Roman" w:eastAsia="SimHei" w:hAnsi="Time New Roman" w:hint="eastAsia"/>
                <w:sz w:val="22"/>
                <w:szCs w:val="22"/>
                <w:lang w:val="en-GB"/>
              </w:rPr>
              <w:t>5</w:t>
            </w:r>
            <w:r w:rsidRPr="00537C98">
              <w:rPr>
                <w:rFonts w:ascii="Time New Roman" w:eastAsia="SimHei" w:hAnsi="Time New Roman" w:hint="eastAsia"/>
                <w:sz w:val="22"/>
                <w:szCs w:val="22"/>
                <w:lang w:val="en-GB"/>
              </w:rPr>
              <w:t>类：氧化性物质和有机过氧化物</w:t>
            </w:r>
          </w:p>
        </w:tc>
      </w:tr>
      <w:tr w:rsidR="00674ED5" w:rsidRPr="008125B6" w14:paraId="5121CBDB" w14:textId="77777777" w:rsidTr="001245F4">
        <w:tblPrEx>
          <w:tblCellMar>
            <w:left w:w="108" w:type="dxa"/>
            <w:right w:w="108" w:type="dxa"/>
          </w:tblCellMar>
          <w:tblLook w:val="04A0" w:firstRow="1" w:lastRow="0" w:firstColumn="1" w:lastColumn="0" w:noHBand="0" w:noVBand="1"/>
        </w:tblPrEx>
        <w:tc>
          <w:tcPr>
            <w:tcW w:w="989" w:type="dxa"/>
            <w:shd w:val="clear" w:color="auto" w:fill="auto"/>
          </w:tcPr>
          <w:p w14:paraId="340FEAB0"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5.1</w:t>
            </w:r>
          </w:p>
        </w:tc>
        <w:tc>
          <w:tcPr>
            <w:tcW w:w="1987" w:type="dxa"/>
            <w:shd w:val="clear" w:color="auto" w:fill="auto"/>
          </w:tcPr>
          <w:p w14:paraId="61AB2BAA"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sz w:val="20"/>
                <w:lang w:val="en-GB"/>
              </w:rPr>
              <w:t>5.1</w:t>
            </w:r>
            <w:r w:rsidRPr="008125B6">
              <w:rPr>
                <w:rFonts w:hint="eastAsia"/>
                <w:sz w:val="20"/>
                <w:lang w:val="en-GB"/>
              </w:rPr>
              <w:t>项</w:t>
            </w:r>
            <w:r w:rsidRPr="008125B6">
              <w:rPr>
                <w:sz w:val="20"/>
                <w:lang w:val="en-GB"/>
              </w:rPr>
              <w:t>：</w:t>
            </w:r>
          </w:p>
          <w:p w14:paraId="7EB70EC4" w14:textId="77777777" w:rsidR="005D5FBF" w:rsidRPr="008125B6" w:rsidRDefault="005D5FBF" w:rsidP="00E25C99">
            <w:pPr>
              <w:keepNext/>
              <w:keepLines/>
              <w:tabs>
                <w:tab w:val="clear" w:pos="431"/>
              </w:tabs>
              <w:overflowPunct/>
              <w:adjustRightInd/>
              <w:snapToGrid/>
              <w:spacing w:line="280" w:lineRule="exact"/>
              <w:jc w:val="center"/>
              <w:rPr>
                <w:sz w:val="20"/>
                <w:lang w:val="en-GB" w:eastAsia="ru-RU"/>
              </w:rPr>
            </w:pPr>
            <w:r w:rsidRPr="008125B6">
              <w:rPr>
                <w:rFonts w:hint="eastAsia"/>
                <w:sz w:val="20"/>
                <w:lang w:val="en-GB"/>
              </w:rPr>
              <w:t>氧化性物质</w:t>
            </w:r>
          </w:p>
        </w:tc>
        <w:tc>
          <w:tcPr>
            <w:tcW w:w="1568" w:type="dxa"/>
            <w:shd w:val="clear" w:color="auto" w:fill="auto"/>
          </w:tcPr>
          <w:p w14:paraId="4FBE78A0"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rPr>
              <w:t>圆圈上火焰：黑色</w:t>
            </w:r>
          </w:p>
        </w:tc>
        <w:tc>
          <w:tcPr>
            <w:tcW w:w="1497" w:type="dxa"/>
            <w:shd w:val="clear" w:color="auto" w:fill="auto"/>
          </w:tcPr>
          <w:p w14:paraId="5926830A"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rFonts w:hint="eastAsia"/>
                <w:sz w:val="20"/>
                <w:lang w:val="en-GB" w:eastAsia="ru-RU"/>
              </w:rPr>
              <w:t>黄色</w:t>
            </w:r>
          </w:p>
        </w:tc>
        <w:tc>
          <w:tcPr>
            <w:tcW w:w="1332" w:type="dxa"/>
            <w:shd w:val="clear" w:color="auto" w:fill="auto"/>
          </w:tcPr>
          <w:p w14:paraId="357E0C92"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5.1</w:t>
            </w:r>
          </w:p>
          <w:p w14:paraId="3FB51322" w14:textId="77777777" w:rsidR="005D5FBF" w:rsidRPr="008125B6" w:rsidRDefault="005D5FBF" w:rsidP="00924C2B">
            <w:pPr>
              <w:keepNext/>
              <w:keepLines/>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3218" w:type="dxa"/>
            <w:gridSpan w:val="2"/>
            <w:shd w:val="clear" w:color="auto" w:fill="auto"/>
            <w:vAlign w:val="center"/>
          </w:tcPr>
          <w:p w14:paraId="20ABCDE1"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47D14F62" wp14:editId="43DF4C07">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3752" w:type="dxa"/>
            <w:shd w:val="clear" w:color="auto" w:fill="auto"/>
          </w:tcPr>
          <w:p w14:paraId="7A05F1FF" w14:textId="77777777" w:rsidR="005D5FBF" w:rsidRPr="008125B6" w:rsidRDefault="005D5FBF" w:rsidP="00924C2B">
            <w:pPr>
              <w:keepNext/>
              <w:keepLines/>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674ED5" w:rsidRPr="008125B6" w14:paraId="03C93EE6" w14:textId="77777777" w:rsidTr="001245F4">
        <w:tblPrEx>
          <w:tblCellMar>
            <w:left w:w="108" w:type="dxa"/>
            <w:right w:w="108" w:type="dxa"/>
          </w:tblCellMar>
          <w:tblLook w:val="04A0" w:firstRow="1" w:lastRow="0" w:firstColumn="1" w:lastColumn="0" w:noHBand="0" w:noVBand="1"/>
        </w:tblPrEx>
        <w:tc>
          <w:tcPr>
            <w:tcW w:w="989" w:type="dxa"/>
            <w:shd w:val="clear" w:color="auto" w:fill="auto"/>
          </w:tcPr>
          <w:p w14:paraId="18967318"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5.2</w:t>
            </w:r>
          </w:p>
        </w:tc>
        <w:tc>
          <w:tcPr>
            <w:tcW w:w="1987" w:type="dxa"/>
            <w:shd w:val="clear" w:color="auto" w:fill="auto"/>
          </w:tcPr>
          <w:p w14:paraId="5ECA0DB9"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sz w:val="20"/>
                <w:lang w:val="en-GB" w:eastAsia="ru-RU"/>
              </w:rPr>
              <w:t>5</w:t>
            </w:r>
            <w:r w:rsidRPr="008125B6">
              <w:rPr>
                <w:sz w:val="20"/>
                <w:lang w:val="en-GB"/>
              </w:rPr>
              <w:t>.2</w:t>
            </w:r>
            <w:r w:rsidRPr="008125B6">
              <w:rPr>
                <w:rFonts w:hint="eastAsia"/>
                <w:sz w:val="20"/>
                <w:lang w:val="en-GB"/>
              </w:rPr>
              <w:t>项</w:t>
            </w:r>
            <w:r w:rsidRPr="008125B6">
              <w:rPr>
                <w:sz w:val="20"/>
                <w:lang w:val="en-GB"/>
              </w:rPr>
              <w:t>：</w:t>
            </w:r>
          </w:p>
          <w:p w14:paraId="087D6048" w14:textId="77777777" w:rsidR="005D5FBF" w:rsidRPr="008125B6" w:rsidRDefault="005D5FBF" w:rsidP="00E25C99">
            <w:pPr>
              <w:keepNext/>
              <w:keepLines/>
              <w:tabs>
                <w:tab w:val="clear" w:pos="431"/>
              </w:tabs>
              <w:overflowPunct/>
              <w:adjustRightInd/>
              <w:snapToGrid/>
              <w:spacing w:line="280" w:lineRule="exact"/>
              <w:jc w:val="center"/>
              <w:rPr>
                <w:sz w:val="20"/>
                <w:lang w:val="en-GB" w:eastAsia="ru-RU"/>
              </w:rPr>
            </w:pPr>
            <w:r w:rsidRPr="008125B6">
              <w:rPr>
                <w:rFonts w:hint="eastAsia"/>
                <w:sz w:val="20"/>
                <w:lang w:val="en-GB"/>
              </w:rPr>
              <w:t>有机过氧化物</w:t>
            </w:r>
          </w:p>
        </w:tc>
        <w:tc>
          <w:tcPr>
            <w:tcW w:w="1568" w:type="dxa"/>
            <w:shd w:val="clear" w:color="auto" w:fill="auto"/>
          </w:tcPr>
          <w:p w14:paraId="4CE3571D" w14:textId="1F6636AA" w:rsidR="005D5FBF" w:rsidRPr="008125B6" w:rsidRDefault="005D5FBF"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rPr>
              <w:t>火焰：黑色或</w:t>
            </w:r>
            <w:r w:rsidR="00537C98" w:rsidRPr="00E25C99">
              <w:rPr>
                <w:sz w:val="20"/>
                <w:lang w:val="en-GB"/>
              </w:rPr>
              <w:br/>
            </w:r>
            <w:r w:rsidRPr="008125B6">
              <w:rPr>
                <w:rFonts w:hint="eastAsia"/>
                <w:sz w:val="20"/>
                <w:lang w:val="en-GB"/>
              </w:rPr>
              <w:t>白色</w:t>
            </w:r>
          </w:p>
        </w:tc>
        <w:tc>
          <w:tcPr>
            <w:tcW w:w="1497" w:type="dxa"/>
            <w:shd w:val="clear" w:color="auto" w:fill="auto"/>
          </w:tcPr>
          <w:p w14:paraId="4891CCC6"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062645">
              <w:rPr>
                <w:rFonts w:hint="eastAsia"/>
                <w:spacing w:val="-4"/>
                <w:sz w:val="20"/>
                <w:lang w:val="en-GB"/>
              </w:rPr>
              <w:t>上半部红色；</w:t>
            </w:r>
            <w:r w:rsidRPr="008125B6">
              <w:rPr>
                <w:rFonts w:hint="eastAsia"/>
                <w:sz w:val="20"/>
                <w:lang w:val="en-GB"/>
              </w:rPr>
              <w:t>下半部黄色</w:t>
            </w:r>
          </w:p>
          <w:p w14:paraId="1C69AE95" w14:textId="77777777" w:rsidR="005D5FBF" w:rsidRPr="008125B6" w:rsidRDefault="005D5FBF" w:rsidP="00924C2B">
            <w:pPr>
              <w:tabs>
                <w:tab w:val="clear" w:pos="431"/>
              </w:tabs>
              <w:overflowPunct/>
              <w:adjustRightInd/>
              <w:snapToGrid/>
              <w:spacing w:line="360" w:lineRule="auto"/>
              <w:jc w:val="center"/>
              <w:rPr>
                <w:sz w:val="20"/>
                <w:lang w:val="en-GB"/>
              </w:rPr>
            </w:pPr>
          </w:p>
        </w:tc>
        <w:tc>
          <w:tcPr>
            <w:tcW w:w="1332" w:type="dxa"/>
            <w:shd w:val="clear" w:color="auto" w:fill="auto"/>
          </w:tcPr>
          <w:p w14:paraId="1D5B5E20"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5.2</w:t>
            </w:r>
          </w:p>
          <w:p w14:paraId="5536BCDA"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1609" w:type="dxa"/>
            <w:shd w:val="clear" w:color="auto" w:fill="auto"/>
            <w:vAlign w:val="center"/>
          </w:tcPr>
          <w:p w14:paraId="2FF7DF1F"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687471D2" wp14:editId="563F77DA">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1609" w:type="dxa"/>
            <w:shd w:val="clear" w:color="auto" w:fill="auto"/>
            <w:vAlign w:val="center"/>
          </w:tcPr>
          <w:p w14:paraId="53377FA1"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noProof/>
                <w:sz w:val="20"/>
                <w:lang w:eastAsia="en-US"/>
              </w:rPr>
              <w:drawing>
                <wp:inline distT="0" distB="0" distL="0" distR="0" wp14:anchorId="5BE5DBFB" wp14:editId="1C351AB5">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3752" w:type="dxa"/>
            <w:shd w:val="clear" w:color="auto" w:fill="auto"/>
          </w:tcPr>
          <w:p w14:paraId="13281563" w14:textId="77777777" w:rsidR="005D5FBF" w:rsidRPr="008125B6" w:rsidRDefault="005D5FBF" w:rsidP="00924C2B">
            <w:pPr>
              <w:tabs>
                <w:tab w:val="clear" w:pos="431"/>
              </w:tabs>
              <w:overflowPunct/>
              <w:adjustRightInd/>
              <w:snapToGrid/>
              <w:spacing w:line="360" w:lineRule="auto"/>
              <w:jc w:val="center"/>
              <w:rPr>
                <w:rFonts w:ascii="Arial" w:hAnsi="Arial" w:cs="Arial"/>
                <w:sz w:val="20"/>
                <w:lang w:val="en-GB" w:eastAsia="ru-RU"/>
              </w:rPr>
            </w:pPr>
            <w:r w:rsidRPr="008125B6">
              <w:rPr>
                <w:rFonts w:ascii="Arial" w:hAnsi="Arial" w:cs="Arial"/>
                <w:sz w:val="20"/>
                <w:lang w:val="en-GB" w:eastAsia="ru-RU"/>
              </w:rPr>
              <w:t>-</w:t>
            </w:r>
          </w:p>
        </w:tc>
      </w:tr>
      <w:tr w:rsidR="005D5FBF" w:rsidRPr="008125B6" w14:paraId="4B8238BF" w14:textId="77777777" w:rsidTr="001245F4">
        <w:tblPrEx>
          <w:tblCellMar>
            <w:left w:w="108" w:type="dxa"/>
            <w:right w:w="108" w:type="dxa"/>
          </w:tblCellMar>
          <w:tblLook w:val="04A0" w:firstRow="1" w:lastRow="0" w:firstColumn="1" w:lastColumn="0" w:noHBand="0" w:noVBand="1"/>
        </w:tblPrEx>
        <w:trPr>
          <w:trHeight w:val="339"/>
        </w:trPr>
        <w:tc>
          <w:tcPr>
            <w:tcW w:w="14343" w:type="dxa"/>
            <w:gridSpan w:val="8"/>
            <w:shd w:val="clear" w:color="auto" w:fill="auto"/>
            <w:vAlign w:val="center"/>
          </w:tcPr>
          <w:p w14:paraId="5A7EBF6A" w14:textId="77777777" w:rsidR="005D5FBF" w:rsidRPr="001D5337" w:rsidRDefault="005D5FBF" w:rsidP="00924C2B">
            <w:pPr>
              <w:keepNext/>
              <w:keepLines/>
              <w:tabs>
                <w:tab w:val="clear" w:pos="431"/>
              </w:tabs>
              <w:overflowPunct/>
              <w:adjustRightInd/>
              <w:snapToGrid/>
              <w:spacing w:line="360" w:lineRule="auto"/>
              <w:ind w:right="1840"/>
              <w:jc w:val="center"/>
              <w:rPr>
                <w:rFonts w:ascii="Arial" w:eastAsia="SimHei" w:hAnsi="Arial" w:cs="Arial"/>
                <w:sz w:val="22"/>
                <w:szCs w:val="22"/>
                <w:lang w:val="en-GB"/>
              </w:rPr>
            </w:pPr>
            <w:r w:rsidRPr="001D5337">
              <w:rPr>
                <w:rFonts w:eastAsia="SimHei" w:hint="eastAsia"/>
                <w:sz w:val="22"/>
                <w:szCs w:val="22"/>
                <w:lang w:val="en-GB"/>
              </w:rPr>
              <w:t>第</w:t>
            </w:r>
            <w:r w:rsidRPr="001D5337">
              <w:rPr>
                <w:rFonts w:eastAsia="SimHei" w:hint="eastAsia"/>
                <w:sz w:val="22"/>
                <w:szCs w:val="22"/>
                <w:lang w:val="en-GB"/>
              </w:rPr>
              <w:t>6</w:t>
            </w:r>
            <w:r w:rsidRPr="001D5337">
              <w:rPr>
                <w:rFonts w:eastAsia="SimHei" w:hint="eastAsia"/>
                <w:sz w:val="22"/>
                <w:szCs w:val="22"/>
                <w:lang w:val="en-GB"/>
              </w:rPr>
              <w:t>类：毒性物质和感染性物质</w:t>
            </w:r>
          </w:p>
        </w:tc>
      </w:tr>
      <w:tr w:rsidR="00674ED5" w:rsidRPr="008125B6" w14:paraId="6BE0E850" w14:textId="77777777" w:rsidTr="001245F4">
        <w:tblPrEx>
          <w:tblCellMar>
            <w:left w:w="108" w:type="dxa"/>
            <w:right w:w="108" w:type="dxa"/>
          </w:tblCellMar>
          <w:tblLook w:val="04A0" w:firstRow="1" w:lastRow="0" w:firstColumn="1" w:lastColumn="0" w:noHBand="0" w:noVBand="1"/>
        </w:tblPrEx>
        <w:tc>
          <w:tcPr>
            <w:tcW w:w="989" w:type="dxa"/>
            <w:shd w:val="clear" w:color="auto" w:fill="auto"/>
          </w:tcPr>
          <w:p w14:paraId="5DC7DF29"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6.1</w:t>
            </w:r>
          </w:p>
        </w:tc>
        <w:tc>
          <w:tcPr>
            <w:tcW w:w="1987" w:type="dxa"/>
            <w:shd w:val="clear" w:color="auto" w:fill="auto"/>
          </w:tcPr>
          <w:p w14:paraId="57C917B0"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sz w:val="20"/>
                <w:lang w:val="en-GB"/>
              </w:rPr>
              <w:t>6.1</w:t>
            </w:r>
            <w:r w:rsidRPr="008125B6">
              <w:rPr>
                <w:rFonts w:hint="eastAsia"/>
                <w:sz w:val="20"/>
                <w:lang w:val="en-GB"/>
              </w:rPr>
              <w:t>项</w:t>
            </w:r>
            <w:r w:rsidRPr="008125B6">
              <w:rPr>
                <w:sz w:val="20"/>
                <w:lang w:val="en-GB"/>
              </w:rPr>
              <w:t>：</w:t>
            </w:r>
          </w:p>
          <w:p w14:paraId="589E9513" w14:textId="77777777" w:rsidR="005D5FBF" w:rsidRPr="008125B6" w:rsidRDefault="005D5FBF" w:rsidP="00E25C99">
            <w:pPr>
              <w:keepNext/>
              <w:keepLines/>
              <w:tabs>
                <w:tab w:val="clear" w:pos="431"/>
              </w:tabs>
              <w:overflowPunct/>
              <w:adjustRightInd/>
              <w:snapToGrid/>
              <w:spacing w:line="280" w:lineRule="exact"/>
              <w:jc w:val="center"/>
              <w:rPr>
                <w:sz w:val="20"/>
                <w:lang w:val="en-GB" w:eastAsia="ru-RU"/>
              </w:rPr>
            </w:pPr>
            <w:r w:rsidRPr="008125B6">
              <w:rPr>
                <w:rFonts w:hint="eastAsia"/>
                <w:sz w:val="20"/>
                <w:lang w:val="en-GB"/>
              </w:rPr>
              <w:t>毒性物质</w:t>
            </w:r>
          </w:p>
        </w:tc>
        <w:tc>
          <w:tcPr>
            <w:tcW w:w="1568" w:type="dxa"/>
            <w:shd w:val="clear" w:color="auto" w:fill="auto"/>
          </w:tcPr>
          <w:p w14:paraId="56C9E772"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骷髅和两根交叉的大腿骨：黑色</w:t>
            </w:r>
          </w:p>
        </w:tc>
        <w:tc>
          <w:tcPr>
            <w:tcW w:w="1497" w:type="dxa"/>
            <w:shd w:val="clear" w:color="auto" w:fill="auto"/>
          </w:tcPr>
          <w:p w14:paraId="1AC0EFAF"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rFonts w:hint="eastAsia"/>
                <w:sz w:val="20"/>
                <w:lang w:val="en-GB" w:eastAsia="ru-RU"/>
              </w:rPr>
              <w:t>白色</w:t>
            </w:r>
          </w:p>
        </w:tc>
        <w:tc>
          <w:tcPr>
            <w:tcW w:w="1332" w:type="dxa"/>
            <w:shd w:val="clear" w:color="auto" w:fill="auto"/>
          </w:tcPr>
          <w:p w14:paraId="76B7DC4B"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6</w:t>
            </w:r>
          </w:p>
          <w:p w14:paraId="068B33A4"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3218" w:type="dxa"/>
            <w:gridSpan w:val="2"/>
            <w:shd w:val="clear" w:color="auto" w:fill="auto"/>
            <w:vAlign w:val="center"/>
          </w:tcPr>
          <w:p w14:paraId="2548E0F0"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noProof/>
                <w:sz w:val="20"/>
                <w:lang w:eastAsia="en-US"/>
              </w:rPr>
              <w:drawing>
                <wp:inline distT="0" distB="0" distL="0" distR="0" wp14:anchorId="3C4E4228" wp14:editId="214CDF69">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3752" w:type="dxa"/>
            <w:shd w:val="clear" w:color="auto" w:fill="auto"/>
          </w:tcPr>
          <w:p w14:paraId="77EA202A"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w:t>
            </w:r>
          </w:p>
        </w:tc>
      </w:tr>
      <w:tr w:rsidR="00674ED5" w:rsidRPr="008125B6" w14:paraId="1140F867" w14:textId="77777777" w:rsidTr="001245F4">
        <w:tblPrEx>
          <w:tblCellMar>
            <w:left w:w="108" w:type="dxa"/>
            <w:right w:w="108" w:type="dxa"/>
          </w:tblCellMar>
          <w:tblLook w:val="04A0" w:firstRow="1" w:lastRow="0" w:firstColumn="1" w:lastColumn="0" w:noHBand="0" w:noVBand="1"/>
        </w:tblPrEx>
        <w:tc>
          <w:tcPr>
            <w:tcW w:w="989" w:type="dxa"/>
            <w:shd w:val="clear" w:color="auto" w:fill="auto"/>
          </w:tcPr>
          <w:p w14:paraId="2E3D250C"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sz w:val="20"/>
                <w:lang w:val="en-GB" w:eastAsia="ru-RU"/>
              </w:rPr>
              <w:t>6.2</w:t>
            </w:r>
          </w:p>
        </w:tc>
        <w:tc>
          <w:tcPr>
            <w:tcW w:w="1987" w:type="dxa"/>
            <w:shd w:val="clear" w:color="auto" w:fill="auto"/>
          </w:tcPr>
          <w:p w14:paraId="7AC30B0F"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sz w:val="20"/>
                <w:lang w:val="en-GB"/>
              </w:rPr>
              <w:t>6.2</w:t>
            </w:r>
            <w:r w:rsidRPr="008125B6">
              <w:rPr>
                <w:rFonts w:hint="eastAsia"/>
                <w:sz w:val="20"/>
                <w:lang w:val="en-GB"/>
              </w:rPr>
              <w:t>项</w:t>
            </w:r>
            <w:r w:rsidRPr="008125B6">
              <w:rPr>
                <w:sz w:val="20"/>
                <w:lang w:val="en-GB"/>
              </w:rPr>
              <w:t>：</w:t>
            </w:r>
          </w:p>
          <w:p w14:paraId="278C2627" w14:textId="77777777" w:rsidR="005D5FBF" w:rsidRPr="008125B6" w:rsidRDefault="005D5FBF" w:rsidP="00E25C99">
            <w:pPr>
              <w:keepNext/>
              <w:keepLines/>
              <w:tabs>
                <w:tab w:val="clear" w:pos="431"/>
              </w:tabs>
              <w:overflowPunct/>
              <w:adjustRightInd/>
              <w:snapToGrid/>
              <w:spacing w:line="280" w:lineRule="exact"/>
              <w:jc w:val="center"/>
              <w:rPr>
                <w:sz w:val="20"/>
                <w:lang w:val="en-GB" w:eastAsia="ru-RU"/>
              </w:rPr>
            </w:pPr>
            <w:r w:rsidRPr="008125B6">
              <w:rPr>
                <w:rFonts w:hint="eastAsia"/>
                <w:sz w:val="20"/>
                <w:lang w:val="en-GB"/>
              </w:rPr>
              <w:t>感染性物质</w:t>
            </w:r>
          </w:p>
        </w:tc>
        <w:tc>
          <w:tcPr>
            <w:tcW w:w="1568" w:type="dxa"/>
            <w:shd w:val="clear" w:color="auto" w:fill="auto"/>
          </w:tcPr>
          <w:p w14:paraId="46A068A1"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三个新月形重叠在一个圆圈上：黑色</w:t>
            </w:r>
          </w:p>
        </w:tc>
        <w:tc>
          <w:tcPr>
            <w:tcW w:w="1497" w:type="dxa"/>
            <w:shd w:val="clear" w:color="auto" w:fill="auto"/>
          </w:tcPr>
          <w:p w14:paraId="12DAC6C0" w14:textId="77777777" w:rsidR="005D5FBF" w:rsidRPr="008125B6" w:rsidRDefault="005D5FBF" w:rsidP="00924C2B">
            <w:pPr>
              <w:tabs>
                <w:tab w:val="clear" w:pos="431"/>
              </w:tabs>
              <w:overflowPunct/>
              <w:adjustRightInd/>
              <w:snapToGrid/>
              <w:spacing w:line="360" w:lineRule="auto"/>
              <w:jc w:val="center"/>
              <w:rPr>
                <w:sz w:val="20"/>
                <w:lang w:val="en-GB" w:eastAsia="ru-RU"/>
              </w:rPr>
            </w:pPr>
            <w:r w:rsidRPr="008125B6">
              <w:rPr>
                <w:rFonts w:hint="eastAsia"/>
                <w:sz w:val="20"/>
                <w:lang w:val="en-GB" w:eastAsia="ru-RU"/>
              </w:rPr>
              <w:t>白色</w:t>
            </w:r>
          </w:p>
        </w:tc>
        <w:tc>
          <w:tcPr>
            <w:tcW w:w="1332" w:type="dxa"/>
            <w:shd w:val="clear" w:color="auto" w:fill="auto"/>
          </w:tcPr>
          <w:p w14:paraId="6E077A8E" w14:textId="77777777" w:rsidR="005D5FBF" w:rsidRPr="008125B6" w:rsidRDefault="005D5FBF" w:rsidP="00924C2B">
            <w:pPr>
              <w:tabs>
                <w:tab w:val="clear" w:pos="431"/>
                <w:tab w:val="left" w:pos="1418"/>
                <w:tab w:val="left" w:pos="1496"/>
              </w:tabs>
              <w:overflowPunct/>
              <w:adjustRightInd/>
              <w:snapToGrid/>
              <w:spacing w:line="360" w:lineRule="auto"/>
              <w:jc w:val="center"/>
              <w:rPr>
                <w:sz w:val="20"/>
                <w:lang w:val="en-GB" w:eastAsia="ru-RU"/>
              </w:rPr>
            </w:pPr>
            <w:r w:rsidRPr="008125B6">
              <w:rPr>
                <w:sz w:val="20"/>
                <w:lang w:val="en-GB" w:eastAsia="ru-RU"/>
              </w:rPr>
              <w:t>6</w:t>
            </w:r>
          </w:p>
          <w:p w14:paraId="2FF58C61" w14:textId="77777777" w:rsidR="005D5FBF" w:rsidRPr="008125B6" w:rsidRDefault="005D5FBF" w:rsidP="00924C2B">
            <w:pPr>
              <w:tabs>
                <w:tab w:val="clear" w:pos="431"/>
                <w:tab w:val="left" w:pos="1418"/>
                <w:tab w:val="left" w:pos="1496"/>
              </w:tabs>
              <w:overflowPunct/>
              <w:adjustRightInd/>
              <w:snapToGrid/>
              <w:spacing w:line="360" w:lineRule="auto"/>
              <w:jc w:val="center"/>
              <w:rPr>
                <w:rFonts w:ascii="Arial" w:hAnsi="Arial" w:cs="Arial"/>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3218" w:type="dxa"/>
            <w:gridSpan w:val="2"/>
            <w:shd w:val="clear" w:color="auto" w:fill="auto"/>
            <w:vAlign w:val="center"/>
          </w:tcPr>
          <w:p w14:paraId="7A172333" w14:textId="77777777" w:rsidR="005D5FBF" w:rsidRPr="008125B6" w:rsidRDefault="005D5FBF" w:rsidP="00924C2B">
            <w:pPr>
              <w:tabs>
                <w:tab w:val="clear" w:pos="431"/>
              </w:tabs>
              <w:overflowPunct/>
              <w:adjustRightInd/>
              <w:snapToGrid/>
              <w:spacing w:line="360" w:lineRule="auto"/>
              <w:jc w:val="center"/>
              <w:rPr>
                <w:b/>
                <w:sz w:val="20"/>
                <w:lang w:val="en-GB" w:eastAsia="ru-RU"/>
              </w:rPr>
            </w:pPr>
            <w:r w:rsidRPr="008125B6">
              <w:rPr>
                <w:noProof/>
                <w:sz w:val="20"/>
                <w:lang w:eastAsia="en-US"/>
              </w:rPr>
              <w:drawing>
                <wp:inline distT="0" distB="0" distL="0" distR="0" wp14:anchorId="1D2381AF" wp14:editId="7632D570">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3752" w:type="dxa"/>
            <w:shd w:val="clear" w:color="auto" w:fill="auto"/>
          </w:tcPr>
          <w:p w14:paraId="64AE640B" w14:textId="77777777" w:rsidR="005D5FBF" w:rsidRPr="008125B6" w:rsidRDefault="005D5FBF"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标签下半部分可以黑色字样载明：“感染性物质”，和“如有破损或渗漏，立即通知公共卫生当局”；</w:t>
            </w:r>
          </w:p>
        </w:tc>
      </w:tr>
    </w:tbl>
    <w:p w14:paraId="51CFF22F" w14:textId="3F0A2D30" w:rsidR="0089157F" w:rsidRDefault="0089157F" w:rsidP="000F079D">
      <w:pPr>
        <w:tabs>
          <w:tab w:val="clear" w:pos="431"/>
        </w:tabs>
        <w:overflowPunct/>
        <w:adjustRightInd/>
        <w:snapToGrid/>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0"/>
        <w:gridCol w:w="1023"/>
        <w:gridCol w:w="1641"/>
        <w:gridCol w:w="2960"/>
        <w:gridCol w:w="1634"/>
        <w:gridCol w:w="1626"/>
        <w:gridCol w:w="4409"/>
      </w:tblGrid>
      <w:tr w:rsidR="00DE6291" w:rsidRPr="008125B6" w14:paraId="7E383111" w14:textId="77777777" w:rsidTr="00DE6291">
        <w:trPr>
          <w:cantSplit/>
        </w:trPr>
        <w:tc>
          <w:tcPr>
            <w:tcW w:w="1079" w:type="dxa"/>
            <w:shd w:val="clear" w:color="auto" w:fill="auto"/>
            <w:vAlign w:val="center"/>
          </w:tcPr>
          <w:p w14:paraId="312BBFA4" w14:textId="13E538D1" w:rsidR="00CB7D3A" w:rsidRPr="00E33EC3" w:rsidRDefault="00CB7D3A" w:rsidP="00E25C99">
            <w:pPr>
              <w:pageBreakBefore/>
              <w:tabs>
                <w:tab w:val="clear" w:pos="431"/>
              </w:tabs>
              <w:overflowPunct/>
              <w:adjustRightInd/>
              <w:snapToGrid/>
              <w:spacing w:before="60" w:after="60" w:line="280" w:lineRule="exact"/>
              <w:jc w:val="center"/>
              <w:rPr>
                <w:rFonts w:eastAsia="SimHei"/>
                <w:sz w:val="18"/>
                <w:szCs w:val="18"/>
                <w:lang w:val="en-GB" w:eastAsia="ru-RU"/>
              </w:rPr>
            </w:pPr>
            <w:r w:rsidRPr="00E33EC3">
              <w:rPr>
                <w:rFonts w:eastAsia="SimHei" w:hint="eastAsia"/>
                <w:sz w:val="18"/>
                <w:szCs w:val="18"/>
                <w:lang w:val="en-GB" w:eastAsia="ru-RU"/>
              </w:rPr>
              <w:t>标签</w:t>
            </w:r>
            <w:r w:rsidR="0081287D" w:rsidRPr="00E25C99">
              <w:rPr>
                <w:rFonts w:eastAsia="SimHei"/>
                <w:sz w:val="18"/>
                <w:szCs w:val="18"/>
                <w:lang w:val="en-GB" w:eastAsia="ru-RU"/>
              </w:rPr>
              <w:br/>
            </w:r>
            <w:r w:rsidRPr="00E33EC3">
              <w:rPr>
                <w:rFonts w:eastAsia="SimHei" w:hint="eastAsia"/>
                <w:sz w:val="18"/>
                <w:szCs w:val="18"/>
                <w:lang w:val="en-GB" w:eastAsia="ru-RU"/>
              </w:rPr>
              <w:t>式样号</w:t>
            </w:r>
          </w:p>
        </w:tc>
        <w:tc>
          <w:tcPr>
            <w:tcW w:w="1053" w:type="dxa"/>
            <w:shd w:val="clear" w:color="auto" w:fill="auto"/>
            <w:vAlign w:val="center"/>
          </w:tcPr>
          <w:p w14:paraId="7663B4C4" w14:textId="77777777" w:rsidR="00CB7D3A" w:rsidRPr="00E33EC3" w:rsidRDefault="00CB7D3A" w:rsidP="00052DAE">
            <w:pPr>
              <w:tabs>
                <w:tab w:val="clear" w:pos="431"/>
              </w:tabs>
              <w:overflowPunct/>
              <w:adjustRightInd/>
              <w:snapToGrid/>
              <w:spacing w:line="240" w:lineRule="auto"/>
              <w:jc w:val="center"/>
              <w:rPr>
                <w:rFonts w:eastAsia="SimHei"/>
                <w:sz w:val="18"/>
                <w:szCs w:val="18"/>
                <w:lang w:val="en-GB" w:eastAsia="ru-RU"/>
              </w:rPr>
            </w:pPr>
            <w:r w:rsidRPr="00E33EC3">
              <w:rPr>
                <w:rFonts w:eastAsia="SimHei" w:hint="eastAsia"/>
                <w:sz w:val="18"/>
                <w:szCs w:val="18"/>
                <w:lang w:val="en-GB" w:eastAsia="ru-RU"/>
              </w:rPr>
              <w:t>项或类</w:t>
            </w:r>
          </w:p>
        </w:tc>
        <w:tc>
          <w:tcPr>
            <w:tcW w:w="1701" w:type="dxa"/>
            <w:shd w:val="clear" w:color="auto" w:fill="auto"/>
            <w:vAlign w:val="center"/>
          </w:tcPr>
          <w:p w14:paraId="6A1ABA43" w14:textId="77777777" w:rsidR="00CB7D3A" w:rsidRPr="00E33EC3" w:rsidRDefault="00CB7D3A" w:rsidP="00052DAE">
            <w:pPr>
              <w:tabs>
                <w:tab w:val="clear" w:pos="431"/>
              </w:tabs>
              <w:overflowPunct/>
              <w:adjustRightInd/>
              <w:snapToGrid/>
              <w:spacing w:line="240" w:lineRule="auto"/>
              <w:jc w:val="center"/>
              <w:rPr>
                <w:rFonts w:eastAsia="SimHei"/>
                <w:sz w:val="18"/>
                <w:szCs w:val="18"/>
                <w:lang w:val="en-GB" w:eastAsia="ru-RU"/>
              </w:rPr>
            </w:pPr>
            <w:r w:rsidRPr="00E33EC3">
              <w:rPr>
                <w:rFonts w:eastAsia="SimHei" w:hint="eastAsia"/>
                <w:sz w:val="18"/>
                <w:szCs w:val="18"/>
                <w:lang w:val="en-GB" w:eastAsia="ru-RU"/>
              </w:rPr>
              <w:t>符号和符号颜色</w:t>
            </w:r>
          </w:p>
        </w:tc>
        <w:tc>
          <w:tcPr>
            <w:tcW w:w="3075" w:type="dxa"/>
            <w:shd w:val="clear" w:color="auto" w:fill="auto"/>
            <w:vAlign w:val="center"/>
          </w:tcPr>
          <w:p w14:paraId="1E688E4F" w14:textId="77777777" w:rsidR="00CB7D3A" w:rsidRPr="00E33EC3" w:rsidRDefault="00CB7D3A" w:rsidP="00052DAE">
            <w:pPr>
              <w:tabs>
                <w:tab w:val="clear" w:pos="431"/>
              </w:tabs>
              <w:overflowPunct/>
              <w:adjustRightInd/>
              <w:snapToGrid/>
              <w:spacing w:line="240" w:lineRule="auto"/>
              <w:jc w:val="center"/>
              <w:rPr>
                <w:rFonts w:eastAsia="SimHei"/>
                <w:sz w:val="18"/>
                <w:szCs w:val="18"/>
                <w:lang w:val="en-GB" w:eastAsia="ru-RU"/>
              </w:rPr>
            </w:pPr>
            <w:r w:rsidRPr="00E33EC3">
              <w:rPr>
                <w:rFonts w:eastAsia="SimHei" w:hint="eastAsia"/>
                <w:sz w:val="18"/>
                <w:szCs w:val="18"/>
                <w:lang w:val="en-GB" w:eastAsia="ru-RU"/>
              </w:rPr>
              <w:t>底色</w:t>
            </w:r>
          </w:p>
        </w:tc>
        <w:tc>
          <w:tcPr>
            <w:tcW w:w="1690" w:type="dxa"/>
            <w:shd w:val="clear" w:color="auto" w:fill="auto"/>
            <w:vAlign w:val="center"/>
          </w:tcPr>
          <w:p w14:paraId="2C282ABE" w14:textId="297E2EAD" w:rsidR="00CB7D3A" w:rsidRPr="00E33EC3" w:rsidRDefault="00CB7D3A" w:rsidP="00E25C99">
            <w:pPr>
              <w:tabs>
                <w:tab w:val="clear" w:pos="431"/>
              </w:tabs>
              <w:overflowPunct/>
              <w:adjustRightInd/>
              <w:snapToGrid/>
              <w:spacing w:before="60" w:after="60" w:line="280" w:lineRule="exact"/>
              <w:jc w:val="center"/>
              <w:rPr>
                <w:rFonts w:eastAsia="SimHei"/>
                <w:sz w:val="18"/>
                <w:szCs w:val="18"/>
                <w:lang w:val="en-GB"/>
              </w:rPr>
            </w:pPr>
            <w:r w:rsidRPr="00E33EC3">
              <w:rPr>
                <w:rFonts w:eastAsia="SimHei" w:hint="eastAsia"/>
                <w:sz w:val="18"/>
                <w:szCs w:val="18"/>
                <w:lang w:val="en-GB"/>
              </w:rPr>
              <w:t>写在底角的数字</w:t>
            </w:r>
            <w:r w:rsidR="0081287D">
              <w:rPr>
                <w:rFonts w:eastAsia="SimHei"/>
                <w:sz w:val="18"/>
                <w:szCs w:val="18"/>
                <w:lang w:val="en-GB"/>
              </w:rPr>
              <w:br/>
            </w:r>
            <w:r w:rsidRPr="00E33EC3">
              <w:rPr>
                <w:rFonts w:eastAsia="SimHei" w:hint="eastAsia"/>
                <w:sz w:val="18"/>
                <w:szCs w:val="18"/>
                <w:lang w:val="en-GB"/>
              </w:rPr>
              <w:t>(</w:t>
            </w:r>
            <w:r w:rsidRPr="00E33EC3">
              <w:rPr>
                <w:rFonts w:eastAsia="SimHei" w:hint="eastAsia"/>
                <w:sz w:val="18"/>
                <w:szCs w:val="18"/>
                <w:lang w:val="en-GB"/>
              </w:rPr>
              <w:t>和数字颜色</w:t>
            </w:r>
            <w:r w:rsidRPr="00E33EC3">
              <w:rPr>
                <w:rFonts w:eastAsia="SimHei" w:hint="eastAsia"/>
                <w:sz w:val="18"/>
                <w:szCs w:val="18"/>
                <w:lang w:val="en-GB"/>
              </w:rPr>
              <w:t>)</w:t>
            </w:r>
          </w:p>
        </w:tc>
        <w:tc>
          <w:tcPr>
            <w:tcW w:w="1626" w:type="dxa"/>
            <w:shd w:val="clear" w:color="auto" w:fill="auto"/>
            <w:vAlign w:val="center"/>
          </w:tcPr>
          <w:p w14:paraId="1BFC7DC9" w14:textId="77777777" w:rsidR="00CB7D3A" w:rsidRPr="00E33EC3" w:rsidRDefault="00CB7D3A" w:rsidP="00052DAE">
            <w:pPr>
              <w:tabs>
                <w:tab w:val="clear" w:pos="431"/>
              </w:tabs>
              <w:overflowPunct/>
              <w:adjustRightInd/>
              <w:snapToGrid/>
              <w:spacing w:line="240" w:lineRule="auto"/>
              <w:jc w:val="center"/>
              <w:rPr>
                <w:rFonts w:eastAsia="SimHei"/>
                <w:sz w:val="18"/>
                <w:szCs w:val="18"/>
                <w:lang w:val="en-GB" w:eastAsia="ru-RU"/>
              </w:rPr>
            </w:pPr>
            <w:r w:rsidRPr="00E33EC3">
              <w:rPr>
                <w:rFonts w:eastAsia="SimHei" w:hint="eastAsia"/>
                <w:sz w:val="18"/>
                <w:szCs w:val="18"/>
                <w:lang w:val="en-GB" w:eastAsia="ru-RU"/>
              </w:rPr>
              <w:t>标签式样</w:t>
            </w:r>
          </w:p>
        </w:tc>
        <w:tc>
          <w:tcPr>
            <w:tcW w:w="4575" w:type="dxa"/>
            <w:shd w:val="clear" w:color="auto" w:fill="auto"/>
            <w:vAlign w:val="center"/>
          </w:tcPr>
          <w:p w14:paraId="40725BCA" w14:textId="77777777" w:rsidR="00CB7D3A" w:rsidRPr="00E33EC3" w:rsidRDefault="00CB7D3A" w:rsidP="00052DAE">
            <w:pPr>
              <w:tabs>
                <w:tab w:val="clear" w:pos="431"/>
              </w:tabs>
              <w:overflowPunct/>
              <w:adjustRightInd/>
              <w:snapToGrid/>
              <w:spacing w:line="240" w:lineRule="auto"/>
              <w:jc w:val="center"/>
              <w:rPr>
                <w:rFonts w:eastAsia="SimHei"/>
                <w:sz w:val="18"/>
                <w:szCs w:val="18"/>
                <w:lang w:val="en-GB" w:eastAsia="ru-RU"/>
              </w:rPr>
            </w:pPr>
            <w:r w:rsidRPr="00E33EC3">
              <w:rPr>
                <w:rFonts w:eastAsia="SimHei" w:hint="eastAsia"/>
                <w:sz w:val="18"/>
                <w:szCs w:val="18"/>
                <w:lang w:val="en-GB" w:eastAsia="ru-RU"/>
              </w:rPr>
              <w:t>注</w:t>
            </w:r>
          </w:p>
        </w:tc>
      </w:tr>
      <w:tr w:rsidR="00CB7D3A" w:rsidRPr="008125B6" w14:paraId="620BA479" w14:textId="77777777" w:rsidTr="00DE6291">
        <w:trPr>
          <w:cantSplit/>
          <w:trHeight w:val="353"/>
        </w:trPr>
        <w:tc>
          <w:tcPr>
            <w:tcW w:w="14343" w:type="dxa"/>
            <w:gridSpan w:val="7"/>
            <w:shd w:val="clear" w:color="auto" w:fill="auto"/>
            <w:vAlign w:val="center"/>
          </w:tcPr>
          <w:p w14:paraId="4CBF4D77" w14:textId="77777777" w:rsidR="00CB7D3A" w:rsidRPr="00490ED3" w:rsidRDefault="00CB7D3A" w:rsidP="00052DAE">
            <w:pPr>
              <w:keepNext/>
              <w:keepLines/>
              <w:tabs>
                <w:tab w:val="clear" w:pos="431"/>
              </w:tabs>
              <w:overflowPunct/>
              <w:adjustRightInd/>
              <w:snapToGrid/>
              <w:spacing w:line="240" w:lineRule="auto"/>
              <w:ind w:right="1840"/>
              <w:jc w:val="center"/>
              <w:rPr>
                <w:rFonts w:ascii="Time New Roman" w:eastAsia="SimHei" w:hAnsi="Time New Roman" w:hint="eastAsia"/>
                <w:sz w:val="18"/>
                <w:szCs w:val="18"/>
                <w:lang w:val="en-GB"/>
              </w:rPr>
            </w:pPr>
            <w:r w:rsidRPr="00490ED3">
              <w:rPr>
                <w:rFonts w:ascii="Time New Roman" w:eastAsia="SimHei" w:hAnsi="Time New Roman" w:hint="eastAsia"/>
                <w:sz w:val="22"/>
                <w:szCs w:val="22"/>
                <w:lang w:val="en-GB" w:eastAsia="ru-RU"/>
              </w:rPr>
              <w:t>第</w:t>
            </w:r>
            <w:r w:rsidRPr="00490ED3">
              <w:rPr>
                <w:rFonts w:ascii="Time New Roman" w:eastAsia="SimHei" w:hAnsi="Time New Roman" w:hint="eastAsia"/>
                <w:sz w:val="22"/>
                <w:szCs w:val="22"/>
                <w:lang w:val="en-GB" w:eastAsia="ru-RU"/>
              </w:rPr>
              <w:t>7</w:t>
            </w:r>
            <w:r w:rsidRPr="00490ED3">
              <w:rPr>
                <w:rFonts w:ascii="Time New Roman" w:eastAsia="SimHei" w:hAnsi="Time New Roman" w:hint="eastAsia"/>
                <w:sz w:val="22"/>
                <w:szCs w:val="22"/>
                <w:lang w:val="en-GB" w:eastAsia="ru-RU"/>
              </w:rPr>
              <w:t>类</w:t>
            </w:r>
            <w:r w:rsidRPr="00490ED3">
              <w:rPr>
                <w:rFonts w:ascii="Time New Roman" w:eastAsia="SimHei" w:hAnsi="Time New Roman" w:hint="eastAsia"/>
                <w:sz w:val="22"/>
                <w:szCs w:val="22"/>
                <w:lang w:val="en-GB"/>
              </w:rPr>
              <w:t>：放射性物质</w:t>
            </w:r>
          </w:p>
        </w:tc>
      </w:tr>
      <w:tr w:rsidR="00DE6291" w:rsidRPr="008125B6" w14:paraId="5EBC529D" w14:textId="77777777" w:rsidTr="00DE6291">
        <w:tblPrEx>
          <w:tblCellMar>
            <w:left w:w="108" w:type="dxa"/>
            <w:right w:w="108" w:type="dxa"/>
          </w:tblCellMar>
          <w:tblLook w:val="04A0" w:firstRow="1" w:lastRow="0" w:firstColumn="1" w:lastColumn="0" w:noHBand="0" w:noVBand="1"/>
        </w:tblPrEx>
        <w:tc>
          <w:tcPr>
            <w:tcW w:w="1079" w:type="dxa"/>
            <w:shd w:val="clear" w:color="auto" w:fill="auto"/>
          </w:tcPr>
          <w:p w14:paraId="73B1926A"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7A</w:t>
            </w:r>
          </w:p>
        </w:tc>
        <w:tc>
          <w:tcPr>
            <w:tcW w:w="1053" w:type="dxa"/>
            <w:shd w:val="clear" w:color="auto" w:fill="auto"/>
          </w:tcPr>
          <w:p w14:paraId="7E4AF240"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I</w:t>
            </w:r>
            <w:r w:rsidRPr="008125B6">
              <w:rPr>
                <w:rFonts w:hint="eastAsia"/>
                <w:sz w:val="20"/>
                <w:lang w:val="en-GB" w:eastAsia="ru-RU"/>
              </w:rPr>
              <w:t>类</w:t>
            </w:r>
          </w:p>
        </w:tc>
        <w:tc>
          <w:tcPr>
            <w:tcW w:w="1245" w:type="dxa"/>
            <w:shd w:val="clear" w:color="auto" w:fill="auto"/>
          </w:tcPr>
          <w:p w14:paraId="1C3C8A4C"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eastAsia="ru-RU"/>
              </w:rPr>
              <w:t>三叶形：黑色</w:t>
            </w:r>
          </w:p>
        </w:tc>
        <w:tc>
          <w:tcPr>
            <w:tcW w:w="3075" w:type="dxa"/>
            <w:shd w:val="clear" w:color="auto" w:fill="auto"/>
          </w:tcPr>
          <w:p w14:paraId="599241A0"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rPr>
              <w:t>白色</w:t>
            </w:r>
          </w:p>
        </w:tc>
        <w:tc>
          <w:tcPr>
            <w:tcW w:w="1690" w:type="dxa"/>
            <w:shd w:val="clear" w:color="auto" w:fill="auto"/>
          </w:tcPr>
          <w:p w14:paraId="5AEC83EB"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w:t>
            </w:r>
          </w:p>
          <w:p w14:paraId="3E8DC4AF" w14:textId="77777777" w:rsidR="00CB7D3A" w:rsidRPr="008125B6" w:rsidRDefault="00CB7D3A" w:rsidP="00052DAE">
            <w:pPr>
              <w:keepNext/>
              <w:keepLines/>
              <w:tabs>
                <w:tab w:val="clear" w:pos="431"/>
                <w:tab w:val="left" w:pos="1418"/>
                <w:tab w:val="left" w:pos="1496"/>
              </w:tabs>
              <w:overflowPunct/>
              <w:adjustRightInd/>
              <w:snapToGrid/>
              <w:spacing w:line="24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1626" w:type="dxa"/>
            <w:shd w:val="clear" w:color="auto" w:fill="auto"/>
            <w:vAlign w:val="center"/>
          </w:tcPr>
          <w:p w14:paraId="5FBF4025" w14:textId="77777777" w:rsidR="00CB7D3A" w:rsidRPr="008125B6" w:rsidRDefault="00CB7D3A" w:rsidP="00052DAE">
            <w:pPr>
              <w:keepNext/>
              <w:keepLines/>
              <w:tabs>
                <w:tab w:val="clear" w:pos="431"/>
                <w:tab w:val="left" w:pos="1418"/>
                <w:tab w:val="left" w:pos="1496"/>
              </w:tabs>
              <w:overflowPunct/>
              <w:adjustRightInd/>
              <w:snapToGrid/>
              <w:spacing w:line="240" w:lineRule="auto"/>
              <w:jc w:val="center"/>
              <w:rPr>
                <w:rFonts w:ascii="Arial" w:hAnsi="Arial" w:cs="Arial"/>
                <w:sz w:val="20"/>
                <w:lang w:val="en-GB" w:eastAsia="ru-RU"/>
              </w:rPr>
            </w:pPr>
            <w:r w:rsidRPr="008125B6">
              <w:rPr>
                <w:noProof/>
                <w:sz w:val="20"/>
                <w:lang w:eastAsia="en-US"/>
              </w:rPr>
              <w:drawing>
                <wp:inline distT="0" distB="0" distL="0" distR="0" wp14:anchorId="244D634C" wp14:editId="47E727A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4575" w:type="dxa"/>
            <w:shd w:val="clear" w:color="auto" w:fill="auto"/>
          </w:tcPr>
          <w:p w14:paraId="470CABB9"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文字</w:t>
            </w:r>
            <w:r w:rsidRPr="008125B6">
              <w:rPr>
                <w:rFonts w:hint="eastAsia"/>
                <w:sz w:val="20"/>
                <w:lang w:val="en-GB"/>
              </w:rPr>
              <w:t>(</w:t>
            </w:r>
            <w:r w:rsidRPr="008125B6">
              <w:rPr>
                <w:rFonts w:hint="eastAsia"/>
                <w:sz w:val="20"/>
                <w:lang w:val="en-GB"/>
              </w:rPr>
              <w:t>必须有</w:t>
            </w:r>
            <w:r w:rsidRPr="008125B6">
              <w:rPr>
                <w:rFonts w:hint="eastAsia"/>
                <w:sz w:val="20"/>
                <w:lang w:val="en-GB"/>
              </w:rPr>
              <w:t>)</w:t>
            </w:r>
            <w:r w:rsidRPr="008125B6">
              <w:rPr>
                <w:rFonts w:hint="eastAsia"/>
                <w:sz w:val="20"/>
                <w:lang w:val="en-GB"/>
              </w:rPr>
              <w:t>：黑色，在标签下半部分写上：</w:t>
            </w:r>
          </w:p>
          <w:p w14:paraId="4C24C1B5" w14:textId="77777777" w:rsidR="00CB7D3A" w:rsidRPr="008125B6" w:rsidRDefault="00CB7D3A" w:rsidP="00052DAE">
            <w:pPr>
              <w:keepNext/>
              <w:keepLines/>
              <w:tabs>
                <w:tab w:val="clear" w:pos="431"/>
              </w:tabs>
              <w:overflowPunct/>
              <w:adjustRightInd/>
              <w:snapToGrid/>
              <w:spacing w:line="240" w:lineRule="auto"/>
              <w:rPr>
                <w:sz w:val="20"/>
                <w:lang w:val="en-GB"/>
              </w:rPr>
            </w:pPr>
            <w:r w:rsidRPr="008125B6">
              <w:rPr>
                <w:rFonts w:hint="eastAsia"/>
                <w:sz w:val="20"/>
                <w:lang w:val="en-GB"/>
              </w:rPr>
              <w:t>“放射性”</w:t>
            </w:r>
          </w:p>
          <w:p w14:paraId="39280D01" w14:textId="77777777" w:rsidR="00CB7D3A" w:rsidRPr="008125B6" w:rsidRDefault="00CB7D3A" w:rsidP="00052DAE">
            <w:pPr>
              <w:keepNext/>
              <w:keepLines/>
              <w:tabs>
                <w:tab w:val="clear" w:pos="431"/>
              </w:tabs>
              <w:overflowPunct/>
              <w:adjustRightInd/>
              <w:snapToGrid/>
              <w:spacing w:line="240" w:lineRule="auto"/>
              <w:rPr>
                <w:sz w:val="20"/>
                <w:lang w:val="en-GB"/>
              </w:rPr>
            </w:pPr>
            <w:r w:rsidRPr="008125B6">
              <w:rPr>
                <w:rFonts w:hint="eastAsia"/>
                <w:sz w:val="20"/>
                <w:lang w:val="en-GB"/>
              </w:rPr>
              <w:t>“内装物……”</w:t>
            </w:r>
          </w:p>
          <w:p w14:paraId="5087A772" w14:textId="77777777" w:rsidR="00CB7D3A" w:rsidRPr="008125B6" w:rsidRDefault="00CB7D3A" w:rsidP="00052DAE">
            <w:pPr>
              <w:keepNext/>
              <w:keepLines/>
              <w:tabs>
                <w:tab w:val="clear" w:pos="431"/>
              </w:tabs>
              <w:overflowPunct/>
              <w:adjustRightInd/>
              <w:snapToGrid/>
              <w:spacing w:line="240" w:lineRule="auto"/>
              <w:rPr>
                <w:sz w:val="20"/>
                <w:lang w:val="en-GB"/>
              </w:rPr>
            </w:pPr>
            <w:r w:rsidRPr="008125B6">
              <w:rPr>
                <w:rFonts w:hint="eastAsia"/>
                <w:sz w:val="20"/>
                <w:lang w:val="en-GB"/>
              </w:rPr>
              <w:t>“放射性强度……”</w:t>
            </w:r>
          </w:p>
          <w:p w14:paraId="7F2F9036" w14:textId="77777777" w:rsidR="00CB7D3A" w:rsidRPr="008125B6" w:rsidRDefault="00CB7D3A" w:rsidP="00052DAE">
            <w:pPr>
              <w:keepNext/>
              <w:keepLines/>
              <w:tabs>
                <w:tab w:val="clear" w:pos="431"/>
              </w:tabs>
              <w:overflowPunct/>
              <w:adjustRightInd/>
              <w:snapToGrid/>
              <w:spacing w:line="240" w:lineRule="auto"/>
              <w:rPr>
                <w:sz w:val="20"/>
                <w:lang w:val="en-GB"/>
              </w:rPr>
            </w:pPr>
            <w:r w:rsidRPr="008125B6">
              <w:rPr>
                <w:rFonts w:hint="eastAsia"/>
                <w:sz w:val="20"/>
                <w:lang w:val="en-GB"/>
              </w:rPr>
              <w:t>在“放射性”字样之后必须有一条垂直红杆</w:t>
            </w:r>
          </w:p>
        </w:tc>
      </w:tr>
      <w:tr w:rsidR="00DE6291" w:rsidRPr="008125B6" w14:paraId="4ECCD5C6" w14:textId="77777777" w:rsidTr="00DE6291">
        <w:tblPrEx>
          <w:tblCellMar>
            <w:left w:w="108" w:type="dxa"/>
            <w:right w:w="108" w:type="dxa"/>
          </w:tblCellMar>
          <w:tblLook w:val="04A0" w:firstRow="1" w:lastRow="0" w:firstColumn="1" w:lastColumn="0" w:noHBand="0" w:noVBand="1"/>
        </w:tblPrEx>
        <w:tc>
          <w:tcPr>
            <w:tcW w:w="1079" w:type="dxa"/>
            <w:shd w:val="clear" w:color="auto" w:fill="auto"/>
          </w:tcPr>
          <w:p w14:paraId="79BA398F" w14:textId="77777777" w:rsidR="00CB7D3A" w:rsidRPr="008125B6" w:rsidRDefault="00CB7D3A" w:rsidP="009C14EC">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7B</w:t>
            </w:r>
          </w:p>
        </w:tc>
        <w:tc>
          <w:tcPr>
            <w:tcW w:w="1053" w:type="dxa"/>
            <w:shd w:val="clear" w:color="auto" w:fill="auto"/>
          </w:tcPr>
          <w:p w14:paraId="783F0BB2"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II</w:t>
            </w:r>
            <w:r w:rsidRPr="008125B6">
              <w:rPr>
                <w:rFonts w:hint="eastAsia"/>
                <w:sz w:val="20"/>
                <w:lang w:val="en-GB" w:eastAsia="ru-RU"/>
              </w:rPr>
              <w:t>类</w:t>
            </w:r>
          </w:p>
          <w:p w14:paraId="25B0A978" w14:textId="77777777" w:rsidR="00CB7D3A" w:rsidRPr="008125B6" w:rsidRDefault="00CB7D3A" w:rsidP="00052DAE">
            <w:pPr>
              <w:tabs>
                <w:tab w:val="clear" w:pos="431"/>
              </w:tabs>
              <w:overflowPunct/>
              <w:adjustRightInd/>
              <w:snapToGrid/>
              <w:spacing w:line="240" w:lineRule="auto"/>
              <w:jc w:val="left"/>
              <w:rPr>
                <w:sz w:val="20"/>
                <w:lang w:val="en-GB" w:eastAsia="ru-RU"/>
              </w:rPr>
            </w:pPr>
          </w:p>
        </w:tc>
        <w:tc>
          <w:tcPr>
            <w:tcW w:w="1245" w:type="dxa"/>
            <w:shd w:val="clear" w:color="auto" w:fill="auto"/>
          </w:tcPr>
          <w:p w14:paraId="0562398A"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eastAsia="ru-RU"/>
              </w:rPr>
              <w:t>三叶形：黑色</w:t>
            </w:r>
          </w:p>
        </w:tc>
        <w:tc>
          <w:tcPr>
            <w:tcW w:w="3075" w:type="dxa"/>
            <w:shd w:val="clear" w:color="auto" w:fill="auto"/>
          </w:tcPr>
          <w:p w14:paraId="2446078D"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上半部分黄色带白边，下半部分为白色</w:t>
            </w:r>
            <w:r w:rsidRPr="008125B6">
              <w:rPr>
                <w:sz w:val="20"/>
                <w:lang w:val="en-GB"/>
              </w:rPr>
              <w:t xml:space="preserve"> </w:t>
            </w:r>
          </w:p>
        </w:tc>
        <w:tc>
          <w:tcPr>
            <w:tcW w:w="1690" w:type="dxa"/>
            <w:shd w:val="clear" w:color="auto" w:fill="auto"/>
          </w:tcPr>
          <w:p w14:paraId="2D9C6A57"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w:t>
            </w:r>
          </w:p>
          <w:p w14:paraId="64A85555" w14:textId="77777777" w:rsidR="00CB7D3A" w:rsidRPr="008125B6" w:rsidRDefault="00CB7D3A" w:rsidP="00052DAE">
            <w:pPr>
              <w:tabs>
                <w:tab w:val="clear" w:pos="431"/>
                <w:tab w:val="left" w:pos="1418"/>
                <w:tab w:val="left" w:pos="1496"/>
              </w:tabs>
              <w:overflowPunct/>
              <w:adjustRightInd/>
              <w:snapToGrid/>
              <w:spacing w:line="24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1626" w:type="dxa"/>
            <w:shd w:val="clear" w:color="auto" w:fill="auto"/>
            <w:vAlign w:val="center"/>
          </w:tcPr>
          <w:p w14:paraId="28DE93E5" w14:textId="77777777" w:rsidR="00CB7D3A" w:rsidRPr="008125B6" w:rsidRDefault="00CB7D3A" w:rsidP="00052DAE">
            <w:pPr>
              <w:tabs>
                <w:tab w:val="clear" w:pos="431"/>
                <w:tab w:val="left" w:pos="1418"/>
                <w:tab w:val="left" w:pos="1496"/>
              </w:tabs>
              <w:overflowPunct/>
              <w:adjustRightInd/>
              <w:snapToGrid/>
              <w:spacing w:line="240" w:lineRule="auto"/>
              <w:jc w:val="center"/>
              <w:rPr>
                <w:rFonts w:ascii="Arial" w:hAnsi="Arial" w:cs="Arial"/>
                <w:sz w:val="20"/>
                <w:lang w:val="en-GB" w:eastAsia="ru-RU"/>
              </w:rPr>
            </w:pPr>
            <w:r w:rsidRPr="008125B6">
              <w:rPr>
                <w:noProof/>
                <w:sz w:val="20"/>
                <w:lang w:eastAsia="en-US"/>
              </w:rPr>
              <w:drawing>
                <wp:inline distT="0" distB="0" distL="0" distR="0" wp14:anchorId="09E86791" wp14:editId="33D9E6DD">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4575" w:type="dxa"/>
            <w:shd w:val="clear" w:color="auto" w:fill="auto"/>
          </w:tcPr>
          <w:p w14:paraId="7DDC6EE3"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文字</w:t>
            </w:r>
            <w:r w:rsidRPr="008125B6">
              <w:rPr>
                <w:rFonts w:hint="eastAsia"/>
                <w:sz w:val="20"/>
                <w:lang w:val="en-GB"/>
              </w:rPr>
              <w:t>(</w:t>
            </w:r>
            <w:r w:rsidRPr="008125B6">
              <w:rPr>
                <w:rFonts w:hint="eastAsia"/>
                <w:sz w:val="20"/>
                <w:lang w:val="en-GB"/>
              </w:rPr>
              <w:t>必须有</w:t>
            </w:r>
            <w:r w:rsidRPr="008125B6">
              <w:rPr>
                <w:rFonts w:hint="eastAsia"/>
                <w:sz w:val="20"/>
                <w:lang w:val="en-GB"/>
              </w:rPr>
              <w:t>)</w:t>
            </w:r>
            <w:r w:rsidRPr="008125B6">
              <w:rPr>
                <w:rFonts w:hint="eastAsia"/>
                <w:sz w:val="20"/>
                <w:lang w:val="en-GB"/>
              </w:rPr>
              <w:t>：黑色，在标签下半部分写上：</w:t>
            </w:r>
          </w:p>
          <w:p w14:paraId="0C96EB3C"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“放射性”</w:t>
            </w:r>
          </w:p>
          <w:p w14:paraId="14CB1E83"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“内装物……”</w:t>
            </w:r>
          </w:p>
          <w:p w14:paraId="4F5E4687" w14:textId="77777777" w:rsidR="00CB7D3A" w:rsidRPr="008125B6" w:rsidRDefault="00CB7D3A" w:rsidP="00052DAE">
            <w:pPr>
              <w:tabs>
                <w:tab w:val="clear" w:pos="431"/>
              </w:tabs>
              <w:overflowPunct/>
              <w:adjustRightInd/>
              <w:snapToGrid/>
              <w:spacing w:line="240" w:lineRule="auto"/>
              <w:jc w:val="center"/>
              <w:rPr>
                <w:sz w:val="20"/>
                <w:lang w:val="en-GB"/>
              </w:rPr>
            </w:pPr>
            <w:r w:rsidRPr="008125B6">
              <w:rPr>
                <w:rFonts w:hint="eastAsia"/>
                <w:sz w:val="20"/>
                <w:lang w:val="en-GB"/>
              </w:rPr>
              <w:t>“放射性强度……”</w:t>
            </w:r>
          </w:p>
          <w:p w14:paraId="6EC4990F"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在一个黑边框格内写上：</w:t>
            </w:r>
          </w:p>
          <w:p w14:paraId="0730C37F"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“运输指数”；</w:t>
            </w:r>
          </w:p>
          <w:p w14:paraId="74C89A1A"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在“放射性”字样之后必须有两条垂直红杆；</w:t>
            </w:r>
          </w:p>
        </w:tc>
      </w:tr>
      <w:tr w:rsidR="00DE6291" w:rsidRPr="008125B6" w14:paraId="53B38722" w14:textId="77777777" w:rsidTr="00DE6291">
        <w:tblPrEx>
          <w:tblCellMar>
            <w:left w:w="108" w:type="dxa"/>
            <w:right w:w="108" w:type="dxa"/>
          </w:tblCellMar>
          <w:tblLook w:val="04A0" w:firstRow="1" w:lastRow="0" w:firstColumn="1" w:lastColumn="0" w:noHBand="0" w:noVBand="1"/>
        </w:tblPrEx>
        <w:tc>
          <w:tcPr>
            <w:tcW w:w="1079" w:type="dxa"/>
            <w:shd w:val="clear" w:color="auto" w:fill="auto"/>
          </w:tcPr>
          <w:p w14:paraId="2331F05D" w14:textId="77777777" w:rsidR="00CB7D3A" w:rsidRPr="008125B6" w:rsidRDefault="00CB7D3A" w:rsidP="009C14EC">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7C</w:t>
            </w:r>
          </w:p>
        </w:tc>
        <w:tc>
          <w:tcPr>
            <w:tcW w:w="1053" w:type="dxa"/>
            <w:shd w:val="clear" w:color="auto" w:fill="auto"/>
          </w:tcPr>
          <w:p w14:paraId="4DDED4AF" w14:textId="5C4A1261"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rPr>
              <w:t>III</w:t>
            </w:r>
            <w:r w:rsidRPr="008125B6">
              <w:rPr>
                <w:rFonts w:hint="eastAsia"/>
                <w:sz w:val="20"/>
                <w:lang w:val="en-GB" w:eastAsia="ru-RU"/>
              </w:rPr>
              <w:t>类</w:t>
            </w:r>
          </w:p>
        </w:tc>
        <w:tc>
          <w:tcPr>
            <w:tcW w:w="1245" w:type="dxa"/>
            <w:shd w:val="clear" w:color="auto" w:fill="auto"/>
          </w:tcPr>
          <w:p w14:paraId="7892208D"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rFonts w:hint="eastAsia"/>
                <w:sz w:val="20"/>
                <w:lang w:val="en-GB" w:eastAsia="ru-RU"/>
              </w:rPr>
              <w:t>三叶形：</w:t>
            </w:r>
            <w:r w:rsidRPr="008125B6">
              <w:rPr>
                <w:rFonts w:hint="eastAsia"/>
                <w:sz w:val="20"/>
                <w:lang w:val="en-GB"/>
              </w:rPr>
              <w:t>黑色</w:t>
            </w:r>
          </w:p>
        </w:tc>
        <w:tc>
          <w:tcPr>
            <w:tcW w:w="3075" w:type="dxa"/>
            <w:shd w:val="clear" w:color="auto" w:fill="auto"/>
          </w:tcPr>
          <w:p w14:paraId="18F7BF68" w14:textId="6D0FA67D" w:rsidR="00CB7D3A" w:rsidRPr="008125B6" w:rsidRDefault="00CB7D3A" w:rsidP="00062645">
            <w:pPr>
              <w:keepNext/>
              <w:keepLines/>
              <w:tabs>
                <w:tab w:val="clear" w:pos="431"/>
              </w:tabs>
              <w:overflowPunct/>
              <w:adjustRightInd/>
              <w:snapToGrid/>
              <w:spacing w:before="80" w:line="280" w:lineRule="exact"/>
              <w:jc w:val="center"/>
              <w:rPr>
                <w:sz w:val="20"/>
                <w:lang w:val="en-GB"/>
              </w:rPr>
            </w:pPr>
            <w:r w:rsidRPr="008125B6">
              <w:rPr>
                <w:rFonts w:hint="eastAsia"/>
                <w:sz w:val="20"/>
                <w:lang w:val="en-GB"/>
              </w:rPr>
              <w:t>上半部分黄色带白边，下半部分为白色</w:t>
            </w:r>
          </w:p>
        </w:tc>
        <w:tc>
          <w:tcPr>
            <w:tcW w:w="1690" w:type="dxa"/>
            <w:shd w:val="clear" w:color="auto" w:fill="auto"/>
          </w:tcPr>
          <w:p w14:paraId="7376A7C2" w14:textId="77777777" w:rsidR="00CB7D3A" w:rsidRPr="008125B6" w:rsidRDefault="00CB7D3A" w:rsidP="00062645">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w:t>
            </w:r>
          </w:p>
          <w:p w14:paraId="2A0EB969" w14:textId="77777777" w:rsidR="00CB7D3A" w:rsidRPr="008125B6" w:rsidRDefault="00CB7D3A" w:rsidP="00052DAE">
            <w:pPr>
              <w:tabs>
                <w:tab w:val="clear" w:pos="431"/>
                <w:tab w:val="left" w:pos="1418"/>
                <w:tab w:val="left" w:pos="1496"/>
              </w:tabs>
              <w:overflowPunct/>
              <w:adjustRightInd/>
              <w:snapToGrid/>
              <w:spacing w:line="240" w:lineRule="auto"/>
              <w:jc w:val="center"/>
              <w:rPr>
                <w:sz w:val="20"/>
                <w:lang w:val="en-GB" w:eastAsia="ru-RU"/>
              </w:rPr>
            </w:pPr>
            <w:r w:rsidRPr="008125B6">
              <w:rPr>
                <w:sz w:val="20"/>
                <w:lang w:val="en-GB" w:eastAsia="ru-RU"/>
              </w:rPr>
              <w:t>(</w:t>
            </w:r>
            <w:r w:rsidRPr="008125B6">
              <w:rPr>
                <w:rFonts w:hint="eastAsia"/>
                <w:sz w:val="20"/>
                <w:lang w:val="en-GB" w:eastAsia="ru-RU"/>
              </w:rPr>
              <w:t>黑色</w:t>
            </w:r>
            <w:r w:rsidRPr="008125B6">
              <w:rPr>
                <w:sz w:val="20"/>
                <w:lang w:val="en-GB" w:eastAsia="ru-RU"/>
              </w:rPr>
              <w:t>)</w:t>
            </w:r>
          </w:p>
        </w:tc>
        <w:tc>
          <w:tcPr>
            <w:tcW w:w="1626" w:type="dxa"/>
            <w:shd w:val="clear" w:color="auto" w:fill="auto"/>
            <w:vAlign w:val="center"/>
          </w:tcPr>
          <w:p w14:paraId="11EBB568" w14:textId="77777777" w:rsidR="00CB7D3A" w:rsidRPr="008125B6" w:rsidRDefault="00CB7D3A" w:rsidP="00052DAE">
            <w:pPr>
              <w:tabs>
                <w:tab w:val="clear" w:pos="431"/>
                <w:tab w:val="left" w:pos="1418"/>
                <w:tab w:val="left" w:pos="1496"/>
              </w:tabs>
              <w:overflowPunct/>
              <w:adjustRightInd/>
              <w:snapToGrid/>
              <w:spacing w:line="240" w:lineRule="auto"/>
              <w:jc w:val="center"/>
              <w:rPr>
                <w:rFonts w:ascii="Arial" w:hAnsi="Arial" w:cs="Arial"/>
                <w:sz w:val="20"/>
                <w:lang w:val="en-GB" w:eastAsia="ru-RU"/>
              </w:rPr>
            </w:pPr>
            <w:r w:rsidRPr="008125B6">
              <w:rPr>
                <w:noProof/>
                <w:sz w:val="20"/>
                <w:lang w:eastAsia="en-US"/>
              </w:rPr>
              <w:drawing>
                <wp:inline distT="0" distB="0" distL="0" distR="0" wp14:anchorId="497A872C" wp14:editId="7CA0897C">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4575" w:type="dxa"/>
            <w:shd w:val="clear" w:color="auto" w:fill="auto"/>
          </w:tcPr>
          <w:p w14:paraId="1A9B1C78"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文字</w:t>
            </w:r>
            <w:r w:rsidRPr="008125B6">
              <w:rPr>
                <w:rFonts w:hint="eastAsia"/>
                <w:sz w:val="20"/>
                <w:lang w:val="en-GB"/>
              </w:rPr>
              <w:t>(</w:t>
            </w:r>
            <w:r w:rsidRPr="008125B6">
              <w:rPr>
                <w:rFonts w:hint="eastAsia"/>
                <w:sz w:val="20"/>
                <w:lang w:val="en-GB"/>
              </w:rPr>
              <w:t>必须有</w:t>
            </w:r>
            <w:r w:rsidRPr="008125B6">
              <w:rPr>
                <w:rFonts w:hint="eastAsia"/>
                <w:sz w:val="20"/>
                <w:lang w:val="en-GB"/>
              </w:rPr>
              <w:t>)</w:t>
            </w:r>
            <w:r w:rsidRPr="008125B6">
              <w:rPr>
                <w:rFonts w:hint="eastAsia"/>
                <w:sz w:val="20"/>
                <w:lang w:val="en-GB"/>
              </w:rPr>
              <w:t>：黑色，在标签下半部分写上：</w:t>
            </w:r>
          </w:p>
          <w:p w14:paraId="4B9FD839"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“放射性”</w:t>
            </w:r>
          </w:p>
          <w:p w14:paraId="4E36D820"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“内装物……”</w:t>
            </w:r>
          </w:p>
          <w:p w14:paraId="290E202A" w14:textId="77777777" w:rsidR="00CB7D3A" w:rsidRPr="008125B6" w:rsidRDefault="00CB7D3A" w:rsidP="00052DAE">
            <w:pPr>
              <w:tabs>
                <w:tab w:val="clear" w:pos="431"/>
              </w:tabs>
              <w:overflowPunct/>
              <w:adjustRightInd/>
              <w:snapToGrid/>
              <w:spacing w:line="240" w:lineRule="auto"/>
              <w:jc w:val="center"/>
              <w:rPr>
                <w:sz w:val="20"/>
                <w:lang w:val="en-GB"/>
              </w:rPr>
            </w:pPr>
            <w:r w:rsidRPr="008125B6">
              <w:rPr>
                <w:rFonts w:hint="eastAsia"/>
                <w:sz w:val="20"/>
                <w:lang w:val="en-GB"/>
              </w:rPr>
              <w:t>“放射性强度……”</w:t>
            </w:r>
          </w:p>
          <w:p w14:paraId="1DF4AB40"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在一个黑边框格内写上：</w:t>
            </w:r>
          </w:p>
          <w:p w14:paraId="4E5A6E5F"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“运输指数”</w:t>
            </w:r>
          </w:p>
          <w:p w14:paraId="7E490E38" w14:textId="77777777" w:rsidR="00CB7D3A" w:rsidRPr="008125B6" w:rsidRDefault="00CB7D3A" w:rsidP="00052DAE">
            <w:pPr>
              <w:tabs>
                <w:tab w:val="clear" w:pos="431"/>
              </w:tabs>
              <w:overflowPunct/>
              <w:adjustRightInd/>
              <w:snapToGrid/>
              <w:spacing w:line="240" w:lineRule="auto"/>
              <w:rPr>
                <w:sz w:val="20"/>
                <w:lang w:val="en-GB"/>
              </w:rPr>
            </w:pPr>
            <w:r w:rsidRPr="008125B6">
              <w:rPr>
                <w:rFonts w:hint="eastAsia"/>
                <w:sz w:val="20"/>
                <w:lang w:val="en-GB"/>
              </w:rPr>
              <w:t>在“放射性”字样之后必须有三条垂直红杆</w:t>
            </w:r>
          </w:p>
        </w:tc>
      </w:tr>
      <w:tr w:rsidR="00DE6291" w:rsidRPr="008125B6" w14:paraId="4C1A3418" w14:textId="77777777" w:rsidTr="00DE6291">
        <w:tblPrEx>
          <w:tblCellMar>
            <w:left w:w="108" w:type="dxa"/>
            <w:right w:w="108" w:type="dxa"/>
          </w:tblCellMar>
          <w:tblLook w:val="04A0" w:firstRow="1" w:lastRow="0" w:firstColumn="1" w:lastColumn="0" w:noHBand="0" w:noVBand="1"/>
        </w:tblPrEx>
        <w:tc>
          <w:tcPr>
            <w:tcW w:w="1079" w:type="dxa"/>
            <w:shd w:val="clear" w:color="auto" w:fill="auto"/>
          </w:tcPr>
          <w:p w14:paraId="295408E2" w14:textId="77777777" w:rsidR="00CB7D3A" w:rsidRPr="008125B6" w:rsidRDefault="00CB7D3A" w:rsidP="009C14EC">
            <w:pPr>
              <w:keepNext/>
              <w:keepLines/>
              <w:tabs>
                <w:tab w:val="clear" w:pos="431"/>
              </w:tabs>
              <w:overflowPunct/>
              <w:adjustRightInd/>
              <w:snapToGrid/>
              <w:spacing w:before="80" w:line="280" w:lineRule="exact"/>
              <w:jc w:val="center"/>
              <w:rPr>
                <w:sz w:val="20"/>
                <w:lang w:val="en-GB" w:eastAsia="ru-RU"/>
              </w:rPr>
            </w:pPr>
            <w:r w:rsidRPr="008125B6">
              <w:rPr>
                <w:sz w:val="20"/>
                <w:lang w:val="en-GB" w:eastAsia="ru-RU"/>
              </w:rPr>
              <w:t>7E</w:t>
            </w:r>
          </w:p>
        </w:tc>
        <w:tc>
          <w:tcPr>
            <w:tcW w:w="1053" w:type="dxa"/>
            <w:shd w:val="clear" w:color="auto" w:fill="auto"/>
          </w:tcPr>
          <w:p w14:paraId="17E57E4D" w14:textId="7CEC604B" w:rsidR="00CB7D3A" w:rsidRPr="008125B6" w:rsidRDefault="00CB7D3A" w:rsidP="009C14EC">
            <w:pPr>
              <w:keepNext/>
              <w:keepLines/>
              <w:tabs>
                <w:tab w:val="clear" w:pos="431"/>
              </w:tabs>
              <w:overflowPunct/>
              <w:adjustRightInd/>
              <w:snapToGrid/>
              <w:spacing w:before="80" w:line="240" w:lineRule="auto"/>
              <w:jc w:val="center"/>
              <w:rPr>
                <w:sz w:val="20"/>
                <w:lang w:val="en-GB"/>
              </w:rPr>
            </w:pPr>
            <w:r w:rsidRPr="008125B6">
              <w:rPr>
                <w:rFonts w:hint="eastAsia"/>
                <w:sz w:val="20"/>
                <w:lang w:val="en-GB"/>
              </w:rPr>
              <w:t>易裂变</w:t>
            </w:r>
            <w:r w:rsidR="00062645">
              <w:rPr>
                <w:sz w:val="20"/>
                <w:lang w:val="en-GB"/>
              </w:rPr>
              <w:br/>
            </w:r>
            <w:r w:rsidRPr="008125B6">
              <w:rPr>
                <w:rFonts w:hint="eastAsia"/>
                <w:sz w:val="20"/>
                <w:lang w:val="en-GB"/>
              </w:rPr>
              <w:t>物质</w:t>
            </w:r>
          </w:p>
        </w:tc>
        <w:tc>
          <w:tcPr>
            <w:tcW w:w="1245" w:type="dxa"/>
            <w:shd w:val="clear" w:color="auto" w:fill="auto"/>
          </w:tcPr>
          <w:p w14:paraId="5A2B0C4A" w14:textId="77777777" w:rsidR="00CB7D3A" w:rsidRPr="008125B6" w:rsidRDefault="00CB7D3A" w:rsidP="00052DAE">
            <w:pPr>
              <w:keepNext/>
              <w:keepLines/>
              <w:tabs>
                <w:tab w:val="clear" w:pos="431"/>
              </w:tabs>
              <w:overflowPunct/>
              <w:adjustRightInd/>
              <w:snapToGrid/>
              <w:spacing w:line="240" w:lineRule="auto"/>
              <w:jc w:val="center"/>
              <w:rPr>
                <w:sz w:val="20"/>
                <w:lang w:val="en-GB"/>
              </w:rPr>
            </w:pPr>
            <w:r w:rsidRPr="008125B6">
              <w:rPr>
                <w:sz w:val="20"/>
                <w:lang w:val="en-GB"/>
              </w:rPr>
              <w:t>-</w:t>
            </w:r>
          </w:p>
        </w:tc>
        <w:tc>
          <w:tcPr>
            <w:tcW w:w="3075" w:type="dxa"/>
            <w:shd w:val="clear" w:color="auto" w:fill="auto"/>
          </w:tcPr>
          <w:p w14:paraId="40835530" w14:textId="77777777" w:rsidR="00CB7D3A" w:rsidRPr="008125B6" w:rsidRDefault="00CB7D3A" w:rsidP="00062645">
            <w:pPr>
              <w:keepNext/>
              <w:keepLines/>
              <w:tabs>
                <w:tab w:val="clear" w:pos="431"/>
                <w:tab w:val="left" w:pos="1418"/>
                <w:tab w:val="left" w:pos="1496"/>
              </w:tabs>
              <w:overflowPunct/>
              <w:adjustRightInd/>
              <w:snapToGrid/>
              <w:spacing w:before="80" w:line="240" w:lineRule="auto"/>
              <w:jc w:val="center"/>
              <w:rPr>
                <w:sz w:val="20"/>
                <w:lang w:val="en-GB"/>
              </w:rPr>
            </w:pPr>
            <w:r w:rsidRPr="008125B6">
              <w:rPr>
                <w:rFonts w:hint="eastAsia"/>
                <w:sz w:val="20"/>
                <w:lang w:val="en-GB"/>
              </w:rPr>
              <w:t>白色</w:t>
            </w:r>
          </w:p>
        </w:tc>
        <w:tc>
          <w:tcPr>
            <w:tcW w:w="1690" w:type="dxa"/>
            <w:shd w:val="clear" w:color="auto" w:fill="auto"/>
          </w:tcPr>
          <w:p w14:paraId="0967F845" w14:textId="77777777" w:rsidR="00CB7D3A" w:rsidRPr="008125B6" w:rsidRDefault="00CB7D3A" w:rsidP="00062645">
            <w:pPr>
              <w:keepNext/>
              <w:keepLines/>
              <w:tabs>
                <w:tab w:val="clear" w:pos="431"/>
                <w:tab w:val="left" w:pos="1418"/>
                <w:tab w:val="left" w:pos="1496"/>
              </w:tabs>
              <w:overflowPunct/>
              <w:adjustRightInd/>
              <w:snapToGrid/>
              <w:spacing w:before="80" w:line="240" w:lineRule="auto"/>
              <w:jc w:val="center"/>
              <w:rPr>
                <w:sz w:val="20"/>
                <w:lang w:val="en-GB"/>
              </w:rPr>
            </w:pPr>
            <w:r w:rsidRPr="008125B6">
              <w:rPr>
                <w:sz w:val="20"/>
                <w:lang w:val="en-GB"/>
              </w:rPr>
              <w:t>7</w:t>
            </w:r>
          </w:p>
          <w:p w14:paraId="74AC1CC5" w14:textId="77777777" w:rsidR="00CB7D3A" w:rsidRPr="008125B6" w:rsidRDefault="00CB7D3A" w:rsidP="00052DAE">
            <w:pPr>
              <w:keepNext/>
              <w:keepLines/>
              <w:tabs>
                <w:tab w:val="clear" w:pos="431"/>
                <w:tab w:val="left" w:pos="1418"/>
                <w:tab w:val="left" w:pos="1496"/>
              </w:tabs>
              <w:overflowPunct/>
              <w:adjustRightInd/>
              <w:snapToGrid/>
              <w:spacing w:line="240" w:lineRule="auto"/>
              <w:jc w:val="center"/>
              <w:rPr>
                <w:sz w:val="20"/>
                <w:lang w:val="en-GB"/>
              </w:rPr>
            </w:pPr>
            <w:r w:rsidRPr="008125B6">
              <w:rPr>
                <w:sz w:val="20"/>
                <w:lang w:val="en-GB"/>
              </w:rPr>
              <w:t>(</w:t>
            </w:r>
            <w:r w:rsidRPr="008125B6">
              <w:rPr>
                <w:rFonts w:hint="eastAsia"/>
                <w:sz w:val="20"/>
                <w:lang w:val="en-GB"/>
              </w:rPr>
              <w:t>黑色</w:t>
            </w:r>
            <w:r w:rsidRPr="008125B6">
              <w:rPr>
                <w:sz w:val="20"/>
                <w:lang w:val="en-GB"/>
              </w:rPr>
              <w:t>)</w:t>
            </w:r>
          </w:p>
        </w:tc>
        <w:tc>
          <w:tcPr>
            <w:tcW w:w="1626" w:type="dxa"/>
            <w:shd w:val="clear" w:color="auto" w:fill="auto"/>
            <w:vAlign w:val="center"/>
          </w:tcPr>
          <w:p w14:paraId="09D8AA21" w14:textId="77777777" w:rsidR="00CB7D3A" w:rsidRPr="008125B6" w:rsidRDefault="00CB7D3A" w:rsidP="00052DAE">
            <w:pPr>
              <w:keepNext/>
              <w:keepLines/>
              <w:tabs>
                <w:tab w:val="clear" w:pos="431"/>
                <w:tab w:val="left" w:pos="1418"/>
                <w:tab w:val="left" w:pos="1496"/>
              </w:tabs>
              <w:overflowPunct/>
              <w:adjustRightInd/>
              <w:snapToGrid/>
              <w:spacing w:line="240" w:lineRule="auto"/>
              <w:jc w:val="center"/>
              <w:rPr>
                <w:rFonts w:ascii="Arial" w:hAnsi="Arial" w:cs="Arial"/>
                <w:sz w:val="20"/>
                <w:lang w:val="en-GB"/>
              </w:rPr>
            </w:pPr>
            <w:r w:rsidRPr="008125B6">
              <w:rPr>
                <w:noProof/>
                <w:sz w:val="20"/>
                <w:lang w:eastAsia="en-US"/>
              </w:rPr>
              <w:drawing>
                <wp:inline distT="0" distB="0" distL="0" distR="0" wp14:anchorId="35C74678" wp14:editId="38E73D24">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4575" w:type="dxa"/>
            <w:shd w:val="clear" w:color="auto" w:fill="auto"/>
          </w:tcPr>
          <w:p w14:paraId="58037181" w14:textId="77777777" w:rsidR="00CB7D3A" w:rsidRPr="008125B6" w:rsidRDefault="00CB7D3A" w:rsidP="00052DAE">
            <w:pPr>
              <w:keepNext/>
              <w:keepLines/>
              <w:tabs>
                <w:tab w:val="clear" w:pos="431"/>
              </w:tabs>
              <w:overflowPunct/>
              <w:adjustRightInd/>
              <w:snapToGrid/>
              <w:spacing w:line="240" w:lineRule="auto"/>
              <w:rPr>
                <w:rFonts w:ascii="Arial" w:hAnsi="Arial" w:cs="Arial"/>
                <w:sz w:val="20"/>
                <w:lang w:val="en-GB"/>
              </w:rPr>
            </w:pPr>
            <w:r w:rsidRPr="008125B6">
              <w:rPr>
                <w:rFonts w:ascii="Arial" w:hAnsi="Arial" w:cs="Arial" w:hint="eastAsia"/>
                <w:sz w:val="20"/>
                <w:lang w:val="en-GB"/>
              </w:rPr>
              <w:t>文字</w:t>
            </w:r>
            <w:r w:rsidRPr="008125B6">
              <w:rPr>
                <w:rFonts w:ascii="Arial" w:hAnsi="Arial" w:cs="Arial" w:hint="eastAsia"/>
                <w:sz w:val="20"/>
                <w:lang w:val="en-GB"/>
              </w:rPr>
              <w:t>(</w:t>
            </w:r>
            <w:r w:rsidRPr="008125B6">
              <w:rPr>
                <w:rFonts w:ascii="Arial" w:hAnsi="Arial" w:cs="Arial" w:hint="eastAsia"/>
                <w:sz w:val="20"/>
                <w:lang w:val="en-GB"/>
              </w:rPr>
              <w:t>必须有</w:t>
            </w:r>
            <w:r w:rsidRPr="008125B6">
              <w:rPr>
                <w:rFonts w:ascii="Arial" w:hAnsi="Arial" w:cs="Arial" w:hint="eastAsia"/>
                <w:sz w:val="20"/>
                <w:lang w:val="en-GB"/>
              </w:rPr>
              <w:t>)</w:t>
            </w:r>
            <w:r w:rsidRPr="008125B6">
              <w:rPr>
                <w:rFonts w:ascii="Arial" w:hAnsi="Arial" w:cs="Arial" w:hint="eastAsia"/>
                <w:sz w:val="20"/>
                <w:lang w:val="en-GB"/>
              </w:rPr>
              <w:t>：黑色，在标签上半部分写上：“易裂变”；</w:t>
            </w:r>
          </w:p>
          <w:p w14:paraId="17264093" w14:textId="77777777" w:rsidR="00CB7D3A" w:rsidRPr="008125B6" w:rsidRDefault="00CB7D3A" w:rsidP="00052DAE">
            <w:pPr>
              <w:keepNext/>
              <w:keepLines/>
              <w:tabs>
                <w:tab w:val="clear" w:pos="431"/>
              </w:tabs>
              <w:overflowPunct/>
              <w:adjustRightInd/>
              <w:snapToGrid/>
              <w:spacing w:line="240" w:lineRule="auto"/>
              <w:rPr>
                <w:rFonts w:ascii="Arial" w:hAnsi="Arial" w:cs="Arial"/>
                <w:sz w:val="20"/>
                <w:lang w:val="en-GB"/>
              </w:rPr>
            </w:pPr>
            <w:r w:rsidRPr="008125B6">
              <w:rPr>
                <w:rFonts w:ascii="Arial" w:hAnsi="Arial" w:cs="Arial" w:hint="eastAsia"/>
                <w:sz w:val="20"/>
                <w:lang w:val="en-GB"/>
              </w:rPr>
              <w:t>在标签下半部分的一个黑边框格内写上：</w:t>
            </w:r>
          </w:p>
          <w:p w14:paraId="318811A8" w14:textId="77777777" w:rsidR="00CB7D3A" w:rsidRPr="008125B6" w:rsidRDefault="00CB7D3A" w:rsidP="00052DAE">
            <w:pPr>
              <w:keepNext/>
              <w:keepLines/>
              <w:tabs>
                <w:tab w:val="clear" w:pos="431"/>
              </w:tabs>
              <w:overflowPunct/>
              <w:adjustRightInd/>
              <w:snapToGrid/>
              <w:spacing w:line="240" w:lineRule="auto"/>
              <w:rPr>
                <w:rFonts w:ascii="Arial" w:hAnsi="Arial" w:cs="Arial"/>
                <w:sz w:val="20"/>
                <w:lang w:val="en-GB"/>
              </w:rPr>
            </w:pPr>
            <w:r w:rsidRPr="008125B6">
              <w:rPr>
                <w:rFonts w:ascii="Arial" w:hAnsi="Arial" w:cs="Arial" w:hint="eastAsia"/>
                <w:sz w:val="20"/>
                <w:lang w:val="en-GB"/>
              </w:rPr>
              <w:t>“临界安全指数”</w:t>
            </w:r>
          </w:p>
        </w:tc>
      </w:tr>
    </w:tbl>
    <w:p w14:paraId="4B741303" w14:textId="5A20864A" w:rsidR="00052DAE" w:rsidRDefault="00052DAE" w:rsidP="000F079D">
      <w:pPr>
        <w:tabs>
          <w:tab w:val="clear" w:pos="431"/>
        </w:tabs>
        <w:overflowPunct/>
        <w:adjustRightInd/>
        <w:snapToGrid/>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0"/>
        <w:gridCol w:w="1391"/>
        <w:gridCol w:w="4102"/>
        <w:gridCol w:w="2969"/>
        <w:gridCol w:w="1690"/>
        <w:gridCol w:w="2025"/>
        <w:gridCol w:w="1096"/>
      </w:tblGrid>
      <w:tr w:rsidR="00052DAE" w:rsidRPr="008125B6" w14:paraId="5657C046" w14:textId="77777777" w:rsidTr="00490ED3">
        <w:trPr>
          <w:cantSplit/>
        </w:trPr>
        <w:tc>
          <w:tcPr>
            <w:tcW w:w="373" w:type="pct"/>
            <w:shd w:val="clear" w:color="auto" w:fill="auto"/>
            <w:vAlign w:val="center"/>
          </w:tcPr>
          <w:p w14:paraId="7A839176" w14:textId="7C75B91B" w:rsidR="00052DAE" w:rsidRPr="00081583" w:rsidRDefault="00052DAE" w:rsidP="00E25C99">
            <w:pPr>
              <w:tabs>
                <w:tab w:val="clear" w:pos="431"/>
              </w:tabs>
              <w:overflowPunct/>
              <w:adjustRightInd/>
              <w:snapToGrid/>
              <w:spacing w:before="60" w:after="60" w:line="280" w:lineRule="exact"/>
              <w:jc w:val="center"/>
              <w:rPr>
                <w:rFonts w:ascii="Time New Roman" w:eastAsia="SimHei" w:hAnsi="Time New Roman" w:hint="eastAsia"/>
                <w:sz w:val="18"/>
                <w:szCs w:val="18"/>
                <w:lang w:val="en-GB"/>
              </w:rPr>
            </w:pPr>
            <w:r w:rsidRPr="00E25C99">
              <w:rPr>
                <w:rFonts w:eastAsia="SimHei" w:hint="eastAsia"/>
                <w:sz w:val="18"/>
                <w:szCs w:val="18"/>
                <w:lang w:val="en-GB"/>
              </w:rPr>
              <w:t>标签</w:t>
            </w:r>
            <w:r w:rsidR="00081583" w:rsidRPr="00E25C99">
              <w:rPr>
                <w:rFonts w:eastAsia="SimHei"/>
                <w:sz w:val="18"/>
                <w:szCs w:val="18"/>
                <w:lang w:val="en-GB"/>
              </w:rPr>
              <w:br/>
            </w:r>
            <w:r w:rsidRPr="00E25C99">
              <w:rPr>
                <w:rFonts w:eastAsia="SimHei" w:hint="eastAsia"/>
                <w:sz w:val="18"/>
                <w:szCs w:val="18"/>
                <w:lang w:val="en-GB"/>
              </w:rPr>
              <w:t>式样号</w:t>
            </w:r>
          </w:p>
        </w:tc>
        <w:tc>
          <w:tcPr>
            <w:tcW w:w="485" w:type="pct"/>
            <w:shd w:val="clear" w:color="auto" w:fill="auto"/>
            <w:vAlign w:val="center"/>
          </w:tcPr>
          <w:p w14:paraId="24704A17" w14:textId="77777777" w:rsidR="00052DAE" w:rsidRPr="00081583" w:rsidRDefault="00052DAE" w:rsidP="00924C2B">
            <w:pPr>
              <w:tabs>
                <w:tab w:val="clear" w:pos="431"/>
              </w:tabs>
              <w:overflowPunct/>
              <w:adjustRightInd/>
              <w:snapToGrid/>
              <w:spacing w:line="360" w:lineRule="auto"/>
              <w:jc w:val="center"/>
              <w:rPr>
                <w:rFonts w:ascii="Time New Roman" w:eastAsia="SimHei" w:hAnsi="Time New Roman" w:hint="eastAsia"/>
                <w:sz w:val="18"/>
                <w:szCs w:val="18"/>
                <w:lang w:val="en-GB"/>
              </w:rPr>
            </w:pPr>
            <w:r w:rsidRPr="00081583">
              <w:rPr>
                <w:rFonts w:ascii="Time New Roman" w:eastAsia="SimHei" w:hAnsi="Time New Roman" w:hint="eastAsia"/>
                <w:sz w:val="18"/>
                <w:szCs w:val="18"/>
                <w:lang w:val="en-GB"/>
              </w:rPr>
              <w:t>项或类</w:t>
            </w:r>
          </w:p>
        </w:tc>
        <w:tc>
          <w:tcPr>
            <w:tcW w:w="1430" w:type="pct"/>
            <w:shd w:val="clear" w:color="auto" w:fill="auto"/>
            <w:vAlign w:val="center"/>
          </w:tcPr>
          <w:p w14:paraId="02D70F54" w14:textId="77777777" w:rsidR="00052DAE" w:rsidRPr="00081583" w:rsidRDefault="00052DAE" w:rsidP="00924C2B">
            <w:pPr>
              <w:tabs>
                <w:tab w:val="clear" w:pos="431"/>
              </w:tabs>
              <w:overflowPunct/>
              <w:adjustRightInd/>
              <w:snapToGrid/>
              <w:spacing w:line="360" w:lineRule="auto"/>
              <w:jc w:val="center"/>
              <w:rPr>
                <w:rFonts w:ascii="Time New Roman" w:eastAsia="SimHei" w:hAnsi="Time New Roman" w:hint="eastAsia"/>
                <w:sz w:val="18"/>
                <w:szCs w:val="18"/>
                <w:lang w:val="en-GB"/>
              </w:rPr>
            </w:pPr>
            <w:r w:rsidRPr="00081583">
              <w:rPr>
                <w:rFonts w:ascii="Time New Roman" w:eastAsia="SimHei" w:hAnsi="Time New Roman" w:hint="eastAsia"/>
                <w:sz w:val="18"/>
                <w:szCs w:val="18"/>
                <w:lang w:val="en-GB"/>
              </w:rPr>
              <w:t>符号和符号颜色</w:t>
            </w:r>
          </w:p>
        </w:tc>
        <w:tc>
          <w:tcPr>
            <w:tcW w:w="1035" w:type="pct"/>
            <w:shd w:val="clear" w:color="auto" w:fill="auto"/>
            <w:vAlign w:val="center"/>
          </w:tcPr>
          <w:p w14:paraId="0F73BB1F" w14:textId="77777777" w:rsidR="00052DAE" w:rsidRPr="00081583" w:rsidRDefault="00052DAE" w:rsidP="00924C2B">
            <w:pPr>
              <w:tabs>
                <w:tab w:val="clear" w:pos="431"/>
              </w:tabs>
              <w:overflowPunct/>
              <w:adjustRightInd/>
              <w:snapToGrid/>
              <w:spacing w:line="360" w:lineRule="auto"/>
              <w:jc w:val="center"/>
              <w:rPr>
                <w:rFonts w:ascii="Time New Roman" w:eastAsia="SimHei" w:hAnsi="Time New Roman" w:hint="eastAsia"/>
                <w:sz w:val="18"/>
                <w:szCs w:val="18"/>
                <w:lang w:val="en-GB"/>
              </w:rPr>
            </w:pPr>
            <w:r w:rsidRPr="00081583">
              <w:rPr>
                <w:rFonts w:ascii="Time New Roman" w:eastAsia="SimHei" w:hAnsi="Time New Roman" w:hint="eastAsia"/>
                <w:sz w:val="18"/>
                <w:szCs w:val="18"/>
                <w:lang w:val="en-GB"/>
              </w:rPr>
              <w:t>底色</w:t>
            </w:r>
          </w:p>
        </w:tc>
        <w:tc>
          <w:tcPr>
            <w:tcW w:w="589" w:type="pct"/>
            <w:shd w:val="clear" w:color="auto" w:fill="auto"/>
            <w:vAlign w:val="center"/>
          </w:tcPr>
          <w:p w14:paraId="65DE512E" w14:textId="0AAAAEF1" w:rsidR="00052DAE" w:rsidRPr="00081583" w:rsidRDefault="00052DAE" w:rsidP="00E25C99">
            <w:pPr>
              <w:tabs>
                <w:tab w:val="clear" w:pos="431"/>
              </w:tabs>
              <w:overflowPunct/>
              <w:adjustRightInd/>
              <w:snapToGrid/>
              <w:spacing w:before="60" w:after="60" w:line="280" w:lineRule="exact"/>
              <w:jc w:val="center"/>
              <w:rPr>
                <w:rFonts w:ascii="Time New Roman" w:eastAsia="SimHei" w:hAnsi="Time New Roman" w:hint="eastAsia"/>
                <w:sz w:val="18"/>
                <w:szCs w:val="18"/>
                <w:lang w:val="en-GB"/>
              </w:rPr>
            </w:pPr>
            <w:r w:rsidRPr="00E25C99">
              <w:rPr>
                <w:rFonts w:eastAsia="SimHei" w:hint="eastAsia"/>
                <w:sz w:val="18"/>
                <w:szCs w:val="18"/>
                <w:lang w:val="en-GB"/>
              </w:rPr>
              <w:t>写在底角的数字</w:t>
            </w:r>
            <w:r w:rsidR="00081583" w:rsidRPr="00E25C99">
              <w:rPr>
                <w:rFonts w:eastAsia="SimHei"/>
                <w:sz w:val="18"/>
                <w:szCs w:val="18"/>
                <w:lang w:val="en-GB"/>
              </w:rPr>
              <w:br/>
            </w:r>
            <w:r w:rsidRPr="00E25C99">
              <w:rPr>
                <w:rFonts w:eastAsia="SimHei" w:hint="eastAsia"/>
                <w:sz w:val="18"/>
                <w:szCs w:val="18"/>
                <w:lang w:val="en-GB"/>
              </w:rPr>
              <w:t>(</w:t>
            </w:r>
            <w:r w:rsidRPr="00E25C99">
              <w:rPr>
                <w:rFonts w:eastAsia="SimHei" w:hint="eastAsia"/>
                <w:sz w:val="18"/>
                <w:szCs w:val="18"/>
                <w:lang w:val="en-GB"/>
              </w:rPr>
              <w:t>和数字颜色</w:t>
            </w:r>
            <w:r w:rsidRPr="00E25C99">
              <w:rPr>
                <w:rFonts w:eastAsia="SimHei" w:hint="eastAsia"/>
                <w:sz w:val="18"/>
                <w:szCs w:val="18"/>
                <w:lang w:val="en-GB"/>
              </w:rPr>
              <w:t>)</w:t>
            </w:r>
          </w:p>
        </w:tc>
        <w:tc>
          <w:tcPr>
            <w:tcW w:w="706" w:type="pct"/>
            <w:shd w:val="clear" w:color="auto" w:fill="auto"/>
            <w:vAlign w:val="center"/>
          </w:tcPr>
          <w:p w14:paraId="1CDD360B" w14:textId="77777777" w:rsidR="00052DAE" w:rsidRPr="00081583" w:rsidRDefault="00052DAE" w:rsidP="00924C2B">
            <w:pPr>
              <w:tabs>
                <w:tab w:val="clear" w:pos="431"/>
              </w:tabs>
              <w:overflowPunct/>
              <w:adjustRightInd/>
              <w:snapToGrid/>
              <w:spacing w:line="360" w:lineRule="auto"/>
              <w:jc w:val="center"/>
              <w:rPr>
                <w:rFonts w:ascii="Time New Roman" w:eastAsia="SimHei" w:hAnsi="Time New Roman" w:hint="eastAsia"/>
                <w:sz w:val="18"/>
                <w:szCs w:val="18"/>
                <w:lang w:val="en-GB"/>
              </w:rPr>
            </w:pPr>
            <w:r w:rsidRPr="00081583">
              <w:rPr>
                <w:rFonts w:ascii="Time New Roman" w:eastAsia="SimHei" w:hAnsi="Time New Roman" w:hint="eastAsia"/>
                <w:sz w:val="18"/>
                <w:szCs w:val="18"/>
                <w:lang w:val="en-GB"/>
              </w:rPr>
              <w:t>标签式样</w:t>
            </w:r>
          </w:p>
        </w:tc>
        <w:tc>
          <w:tcPr>
            <w:tcW w:w="382" w:type="pct"/>
            <w:shd w:val="clear" w:color="auto" w:fill="auto"/>
            <w:vAlign w:val="center"/>
          </w:tcPr>
          <w:p w14:paraId="6D6EFFC9" w14:textId="77777777" w:rsidR="00052DAE" w:rsidRPr="00081583" w:rsidRDefault="00052DAE" w:rsidP="00924C2B">
            <w:pPr>
              <w:tabs>
                <w:tab w:val="clear" w:pos="431"/>
              </w:tabs>
              <w:overflowPunct/>
              <w:adjustRightInd/>
              <w:snapToGrid/>
              <w:spacing w:line="360" w:lineRule="auto"/>
              <w:jc w:val="center"/>
              <w:rPr>
                <w:rFonts w:ascii="Time New Roman" w:eastAsia="SimHei" w:hAnsi="Time New Roman" w:hint="eastAsia"/>
                <w:sz w:val="18"/>
                <w:szCs w:val="18"/>
                <w:lang w:val="en-GB"/>
              </w:rPr>
            </w:pPr>
            <w:r w:rsidRPr="00081583">
              <w:rPr>
                <w:rFonts w:ascii="Time New Roman" w:eastAsia="SimHei" w:hAnsi="Time New Roman" w:hint="eastAsia"/>
                <w:sz w:val="18"/>
                <w:szCs w:val="18"/>
                <w:lang w:val="en-GB"/>
              </w:rPr>
              <w:t>注</w:t>
            </w:r>
          </w:p>
        </w:tc>
      </w:tr>
      <w:tr w:rsidR="00052DAE" w:rsidRPr="008125B6" w14:paraId="3D833F57" w14:textId="77777777" w:rsidTr="00450066">
        <w:tblPrEx>
          <w:tblCellMar>
            <w:left w:w="108" w:type="dxa"/>
            <w:right w:w="108" w:type="dxa"/>
          </w:tblCellMar>
          <w:tblLook w:val="04A0" w:firstRow="1" w:lastRow="0" w:firstColumn="1" w:lastColumn="0" w:noHBand="0" w:noVBand="1"/>
        </w:tblPrEx>
        <w:trPr>
          <w:trHeight w:val="289"/>
        </w:trPr>
        <w:tc>
          <w:tcPr>
            <w:tcW w:w="5000" w:type="pct"/>
            <w:gridSpan w:val="7"/>
            <w:shd w:val="clear" w:color="auto" w:fill="auto"/>
          </w:tcPr>
          <w:p w14:paraId="7F7819D0" w14:textId="77777777" w:rsidR="00052DAE" w:rsidRPr="00081583" w:rsidRDefault="00052DAE" w:rsidP="00924C2B">
            <w:pPr>
              <w:keepNext/>
              <w:keepLines/>
              <w:tabs>
                <w:tab w:val="clear" w:pos="431"/>
              </w:tabs>
              <w:overflowPunct/>
              <w:adjustRightInd/>
              <w:snapToGrid/>
              <w:spacing w:line="360" w:lineRule="auto"/>
              <w:ind w:right="1840"/>
              <w:jc w:val="center"/>
              <w:rPr>
                <w:rFonts w:ascii="Time New Roman" w:eastAsia="SimHei" w:hAnsi="Time New Roman" w:hint="eastAsia"/>
                <w:sz w:val="18"/>
                <w:szCs w:val="18"/>
                <w:lang w:val="en-GB"/>
              </w:rPr>
            </w:pPr>
            <w:r w:rsidRPr="00081583">
              <w:rPr>
                <w:rFonts w:ascii="Time New Roman" w:eastAsia="SimHei" w:hAnsi="Time New Roman" w:hint="eastAsia"/>
                <w:sz w:val="22"/>
                <w:szCs w:val="22"/>
                <w:lang w:val="en-GB"/>
              </w:rPr>
              <w:t>第</w:t>
            </w:r>
            <w:r w:rsidRPr="00081583">
              <w:rPr>
                <w:rFonts w:ascii="Time New Roman" w:eastAsia="SimHei" w:hAnsi="Time New Roman" w:hint="eastAsia"/>
                <w:sz w:val="22"/>
                <w:szCs w:val="22"/>
                <w:lang w:val="en-GB"/>
              </w:rPr>
              <w:t>8</w:t>
            </w:r>
            <w:r w:rsidRPr="00081583">
              <w:rPr>
                <w:rFonts w:ascii="Time New Roman" w:eastAsia="SimHei" w:hAnsi="Time New Roman" w:hint="eastAsia"/>
                <w:sz w:val="22"/>
                <w:szCs w:val="22"/>
                <w:lang w:val="en-GB"/>
              </w:rPr>
              <w:t>类：腐蚀性物质</w:t>
            </w:r>
          </w:p>
        </w:tc>
      </w:tr>
      <w:tr w:rsidR="00052DAE" w:rsidRPr="008125B6" w14:paraId="289E3453" w14:textId="77777777" w:rsidTr="00490ED3">
        <w:tblPrEx>
          <w:tblCellMar>
            <w:left w:w="108" w:type="dxa"/>
            <w:right w:w="108" w:type="dxa"/>
          </w:tblCellMar>
          <w:tblLook w:val="04A0" w:firstRow="1" w:lastRow="0" w:firstColumn="1" w:lastColumn="0" w:noHBand="0" w:noVBand="1"/>
        </w:tblPrEx>
        <w:tc>
          <w:tcPr>
            <w:tcW w:w="373" w:type="pct"/>
            <w:shd w:val="clear" w:color="auto" w:fill="auto"/>
          </w:tcPr>
          <w:p w14:paraId="6F21D354"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8</w:t>
            </w:r>
          </w:p>
        </w:tc>
        <w:tc>
          <w:tcPr>
            <w:tcW w:w="485" w:type="pct"/>
            <w:shd w:val="clear" w:color="auto" w:fill="auto"/>
          </w:tcPr>
          <w:p w14:paraId="7FB53ED7"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p>
        </w:tc>
        <w:tc>
          <w:tcPr>
            <w:tcW w:w="1430" w:type="pct"/>
            <w:shd w:val="clear" w:color="auto" w:fill="auto"/>
          </w:tcPr>
          <w:p w14:paraId="6738ABB9" w14:textId="77777777" w:rsidR="00052DAE" w:rsidRPr="00E25C99" w:rsidRDefault="00052DAE" w:rsidP="00062645">
            <w:pPr>
              <w:keepNext/>
              <w:keepLines/>
              <w:tabs>
                <w:tab w:val="clear" w:pos="431"/>
              </w:tabs>
              <w:overflowPunct/>
              <w:adjustRightInd/>
              <w:snapToGrid/>
              <w:spacing w:before="80" w:line="280" w:lineRule="exact"/>
              <w:jc w:val="center"/>
              <w:rPr>
                <w:sz w:val="20"/>
                <w:lang w:val="en-GB"/>
              </w:rPr>
            </w:pPr>
            <w:r w:rsidRPr="00E25C99">
              <w:rPr>
                <w:rFonts w:hint="eastAsia"/>
                <w:sz w:val="20"/>
                <w:lang w:val="en-GB"/>
              </w:rPr>
              <w:t>从两个玻璃器皿中溢出的液体腐蚀着一只手和一块金属：黑色</w:t>
            </w:r>
          </w:p>
        </w:tc>
        <w:tc>
          <w:tcPr>
            <w:tcW w:w="1035" w:type="pct"/>
            <w:shd w:val="clear" w:color="auto" w:fill="auto"/>
          </w:tcPr>
          <w:p w14:paraId="0420CE86" w14:textId="77777777" w:rsidR="00052DAE" w:rsidRPr="00E25C99" w:rsidRDefault="00052DAE" w:rsidP="00062645">
            <w:pPr>
              <w:keepNext/>
              <w:keepLines/>
              <w:tabs>
                <w:tab w:val="clear" w:pos="431"/>
              </w:tabs>
              <w:overflowPunct/>
              <w:adjustRightInd/>
              <w:snapToGrid/>
              <w:spacing w:before="80" w:line="280" w:lineRule="exact"/>
              <w:jc w:val="center"/>
              <w:rPr>
                <w:sz w:val="20"/>
                <w:lang w:val="en-GB"/>
              </w:rPr>
            </w:pPr>
            <w:r w:rsidRPr="00E25C99">
              <w:rPr>
                <w:rFonts w:hint="eastAsia"/>
                <w:sz w:val="20"/>
                <w:lang w:val="en-GB"/>
              </w:rPr>
              <w:t>上半部分为白色，下半部分为黑色带白边</w:t>
            </w:r>
          </w:p>
        </w:tc>
        <w:tc>
          <w:tcPr>
            <w:tcW w:w="589" w:type="pct"/>
            <w:shd w:val="clear" w:color="auto" w:fill="auto"/>
          </w:tcPr>
          <w:p w14:paraId="799F96E2" w14:textId="77777777" w:rsidR="00052DAE" w:rsidRPr="008125B6" w:rsidRDefault="00052DAE" w:rsidP="00924C2B">
            <w:pPr>
              <w:tabs>
                <w:tab w:val="clear" w:pos="431"/>
                <w:tab w:val="left" w:pos="1418"/>
                <w:tab w:val="left" w:pos="1496"/>
              </w:tabs>
              <w:overflowPunct/>
              <w:adjustRightInd/>
              <w:snapToGrid/>
              <w:spacing w:line="360" w:lineRule="auto"/>
              <w:jc w:val="center"/>
              <w:rPr>
                <w:sz w:val="18"/>
                <w:szCs w:val="18"/>
                <w:lang w:val="en-GB" w:eastAsia="ru-RU"/>
              </w:rPr>
            </w:pPr>
            <w:r w:rsidRPr="008125B6">
              <w:rPr>
                <w:sz w:val="18"/>
                <w:szCs w:val="18"/>
                <w:lang w:val="en-GB" w:eastAsia="ru-RU"/>
              </w:rPr>
              <w:t>8</w:t>
            </w:r>
          </w:p>
          <w:p w14:paraId="7A6C62BF" w14:textId="77777777" w:rsidR="00052DAE" w:rsidRPr="008125B6" w:rsidRDefault="00052DAE" w:rsidP="00924C2B">
            <w:pPr>
              <w:tabs>
                <w:tab w:val="clear" w:pos="431"/>
                <w:tab w:val="left" w:pos="1418"/>
                <w:tab w:val="left" w:pos="1496"/>
              </w:tabs>
              <w:overflowPunct/>
              <w:adjustRightInd/>
              <w:snapToGrid/>
              <w:spacing w:line="360" w:lineRule="auto"/>
              <w:jc w:val="center"/>
              <w:rPr>
                <w:sz w:val="18"/>
                <w:szCs w:val="18"/>
                <w:lang w:val="en-GB" w:eastAsia="ru-RU"/>
              </w:rPr>
            </w:pPr>
            <w:r w:rsidRPr="008125B6">
              <w:rPr>
                <w:sz w:val="18"/>
                <w:szCs w:val="18"/>
                <w:lang w:val="en-GB" w:eastAsia="ru-RU"/>
              </w:rPr>
              <w:t>(</w:t>
            </w:r>
            <w:r w:rsidRPr="008125B6">
              <w:rPr>
                <w:rFonts w:hint="eastAsia"/>
                <w:sz w:val="18"/>
                <w:szCs w:val="18"/>
                <w:lang w:val="en-GB"/>
              </w:rPr>
              <w:t>白色</w:t>
            </w:r>
            <w:r w:rsidRPr="008125B6">
              <w:rPr>
                <w:sz w:val="18"/>
                <w:szCs w:val="18"/>
                <w:lang w:val="en-GB" w:eastAsia="ru-RU"/>
              </w:rPr>
              <w:t>)</w:t>
            </w:r>
          </w:p>
        </w:tc>
        <w:tc>
          <w:tcPr>
            <w:tcW w:w="706" w:type="pct"/>
            <w:shd w:val="clear" w:color="auto" w:fill="auto"/>
            <w:vAlign w:val="center"/>
          </w:tcPr>
          <w:p w14:paraId="2B1522F6" w14:textId="77777777" w:rsidR="00052DAE" w:rsidRPr="008125B6" w:rsidRDefault="00052DAE" w:rsidP="00924C2B">
            <w:pPr>
              <w:tabs>
                <w:tab w:val="clear" w:pos="431"/>
                <w:tab w:val="left" w:pos="1418"/>
                <w:tab w:val="left" w:pos="1496"/>
              </w:tabs>
              <w:overflowPunct/>
              <w:adjustRightInd/>
              <w:snapToGrid/>
              <w:spacing w:line="360" w:lineRule="auto"/>
              <w:jc w:val="center"/>
              <w:rPr>
                <w:rFonts w:ascii="Arial" w:hAnsi="Arial" w:cs="Arial"/>
                <w:sz w:val="18"/>
                <w:szCs w:val="18"/>
                <w:lang w:val="en-GB" w:eastAsia="ru-RU"/>
              </w:rPr>
            </w:pPr>
            <w:r w:rsidRPr="008125B6">
              <w:rPr>
                <w:noProof/>
                <w:sz w:val="20"/>
                <w:lang w:eastAsia="en-US"/>
              </w:rPr>
              <w:drawing>
                <wp:inline distT="0" distB="0" distL="0" distR="0" wp14:anchorId="78F79AD9" wp14:editId="4DFC78AF">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382" w:type="pct"/>
            <w:shd w:val="clear" w:color="auto" w:fill="auto"/>
          </w:tcPr>
          <w:p w14:paraId="64EB0EA8" w14:textId="77777777" w:rsidR="00052DAE" w:rsidRPr="008125B6" w:rsidRDefault="00052DAE" w:rsidP="00924C2B">
            <w:pPr>
              <w:tabs>
                <w:tab w:val="clear" w:pos="431"/>
                <w:tab w:val="left" w:pos="1418"/>
                <w:tab w:val="left" w:pos="1496"/>
              </w:tabs>
              <w:overflowPunct/>
              <w:adjustRightInd/>
              <w:snapToGrid/>
              <w:spacing w:line="360" w:lineRule="auto"/>
              <w:jc w:val="center"/>
              <w:rPr>
                <w:rFonts w:ascii="Arial" w:hAnsi="Arial" w:cs="Arial"/>
                <w:sz w:val="18"/>
                <w:szCs w:val="18"/>
                <w:lang w:val="en-GB" w:eastAsia="ru-RU"/>
              </w:rPr>
            </w:pPr>
            <w:r w:rsidRPr="008125B6">
              <w:rPr>
                <w:rFonts w:ascii="Arial" w:hAnsi="Arial" w:cs="Arial"/>
                <w:sz w:val="18"/>
                <w:szCs w:val="18"/>
                <w:lang w:val="en-GB" w:eastAsia="ru-RU"/>
              </w:rPr>
              <w:t>-</w:t>
            </w:r>
          </w:p>
        </w:tc>
      </w:tr>
      <w:tr w:rsidR="00052DAE" w:rsidRPr="008125B6" w14:paraId="2EC252BE" w14:textId="77777777" w:rsidTr="00450066">
        <w:tblPrEx>
          <w:tblCellMar>
            <w:left w:w="108" w:type="dxa"/>
            <w:right w:w="108" w:type="dxa"/>
          </w:tblCellMar>
          <w:tblLook w:val="04A0" w:firstRow="1" w:lastRow="0" w:firstColumn="1" w:lastColumn="0" w:noHBand="0" w:noVBand="1"/>
        </w:tblPrEx>
        <w:trPr>
          <w:trHeight w:val="372"/>
        </w:trPr>
        <w:tc>
          <w:tcPr>
            <w:tcW w:w="5000" w:type="pct"/>
            <w:gridSpan w:val="7"/>
            <w:shd w:val="clear" w:color="auto" w:fill="auto"/>
            <w:vAlign w:val="center"/>
          </w:tcPr>
          <w:p w14:paraId="584A2034" w14:textId="77777777" w:rsidR="00052DAE" w:rsidRPr="00FB42BB" w:rsidRDefault="00052DAE" w:rsidP="00924C2B">
            <w:pPr>
              <w:keepNext/>
              <w:keepLines/>
              <w:tabs>
                <w:tab w:val="clear" w:pos="431"/>
              </w:tabs>
              <w:overflowPunct/>
              <w:adjustRightInd/>
              <w:snapToGrid/>
              <w:spacing w:line="360" w:lineRule="auto"/>
              <w:ind w:right="1840"/>
              <w:jc w:val="center"/>
              <w:rPr>
                <w:rFonts w:ascii="Time New Roman" w:eastAsia="SimHei" w:hAnsi="Time New Roman" w:hint="eastAsia"/>
                <w:sz w:val="18"/>
                <w:szCs w:val="18"/>
                <w:lang w:val="en-GB"/>
              </w:rPr>
            </w:pPr>
            <w:r w:rsidRPr="00FB42BB">
              <w:rPr>
                <w:rFonts w:ascii="Time New Roman" w:eastAsia="SimHei" w:hAnsi="Time New Roman" w:hint="eastAsia"/>
                <w:sz w:val="22"/>
                <w:szCs w:val="22"/>
                <w:lang w:val="en-GB"/>
              </w:rPr>
              <w:t>第</w:t>
            </w:r>
            <w:r w:rsidRPr="00FB42BB">
              <w:rPr>
                <w:rFonts w:ascii="Time New Roman" w:eastAsia="SimHei" w:hAnsi="Time New Roman" w:hint="eastAsia"/>
                <w:sz w:val="22"/>
                <w:szCs w:val="22"/>
                <w:lang w:val="en-GB"/>
              </w:rPr>
              <w:t>9</w:t>
            </w:r>
            <w:r w:rsidRPr="00FB42BB">
              <w:rPr>
                <w:rFonts w:ascii="Time New Roman" w:eastAsia="SimHei" w:hAnsi="Time New Roman" w:hint="eastAsia"/>
                <w:sz w:val="22"/>
                <w:szCs w:val="22"/>
                <w:lang w:val="en-GB"/>
              </w:rPr>
              <w:t>类：杂项危险物质和物品，包括危害环境物质</w:t>
            </w:r>
          </w:p>
        </w:tc>
      </w:tr>
      <w:tr w:rsidR="00052DAE" w:rsidRPr="008125B6" w14:paraId="1CB57998" w14:textId="77777777" w:rsidTr="00490ED3">
        <w:tblPrEx>
          <w:tblCellMar>
            <w:left w:w="108" w:type="dxa"/>
            <w:right w:w="108" w:type="dxa"/>
          </w:tblCellMar>
          <w:tblLook w:val="04A0" w:firstRow="1" w:lastRow="0" w:firstColumn="1" w:lastColumn="0" w:noHBand="0" w:noVBand="1"/>
        </w:tblPrEx>
        <w:tc>
          <w:tcPr>
            <w:tcW w:w="373" w:type="pct"/>
            <w:shd w:val="clear" w:color="auto" w:fill="auto"/>
          </w:tcPr>
          <w:p w14:paraId="6FED136B"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9</w:t>
            </w:r>
          </w:p>
        </w:tc>
        <w:tc>
          <w:tcPr>
            <w:tcW w:w="485" w:type="pct"/>
            <w:shd w:val="clear" w:color="auto" w:fill="auto"/>
          </w:tcPr>
          <w:p w14:paraId="750EEC40"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p>
        </w:tc>
        <w:tc>
          <w:tcPr>
            <w:tcW w:w="1430" w:type="pct"/>
            <w:shd w:val="clear" w:color="auto" w:fill="auto"/>
          </w:tcPr>
          <w:p w14:paraId="588A412B" w14:textId="77777777" w:rsidR="00052DAE" w:rsidRPr="008125B6" w:rsidRDefault="00052DAE" w:rsidP="00924C2B">
            <w:pPr>
              <w:tabs>
                <w:tab w:val="clear" w:pos="431"/>
              </w:tabs>
              <w:overflowPunct/>
              <w:adjustRightInd/>
              <w:snapToGrid/>
              <w:spacing w:line="360" w:lineRule="auto"/>
              <w:jc w:val="center"/>
              <w:rPr>
                <w:sz w:val="18"/>
                <w:szCs w:val="18"/>
                <w:lang w:val="en-GB"/>
              </w:rPr>
            </w:pPr>
            <w:r w:rsidRPr="008125B6">
              <w:rPr>
                <w:rFonts w:hint="eastAsia"/>
                <w:sz w:val="18"/>
                <w:szCs w:val="18"/>
                <w:lang w:val="en-GB"/>
              </w:rPr>
              <w:t>上半部分为七条垂直条纹：黑色</w:t>
            </w:r>
          </w:p>
        </w:tc>
        <w:tc>
          <w:tcPr>
            <w:tcW w:w="1035" w:type="pct"/>
            <w:shd w:val="clear" w:color="auto" w:fill="auto"/>
          </w:tcPr>
          <w:p w14:paraId="4AF2FA71"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rFonts w:hint="eastAsia"/>
                <w:sz w:val="18"/>
                <w:szCs w:val="18"/>
                <w:lang w:val="en-GB" w:eastAsia="ru-RU"/>
              </w:rPr>
              <w:t>白色</w:t>
            </w:r>
          </w:p>
        </w:tc>
        <w:tc>
          <w:tcPr>
            <w:tcW w:w="589" w:type="pct"/>
            <w:shd w:val="clear" w:color="auto" w:fill="auto"/>
          </w:tcPr>
          <w:p w14:paraId="667EA980" w14:textId="51A2F1E9" w:rsidR="00052DAE" w:rsidRPr="008125B6" w:rsidRDefault="00052DAE" w:rsidP="00062645">
            <w:pPr>
              <w:keepNext/>
              <w:keepLines/>
              <w:tabs>
                <w:tab w:val="clear" w:pos="431"/>
              </w:tabs>
              <w:overflowPunct/>
              <w:adjustRightInd/>
              <w:snapToGrid/>
              <w:spacing w:before="80" w:line="280" w:lineRule="exact"/>
              <w:jc w:val="center"/>
              <w:rPr>
                <w:sz w:val="18"/>
                <w:szCs w:val="18"/>
                <w:lang w:val="en-GB"/>
              </w:rPr>
            </w:pPr>
            <w:r w:rsidRPr="00E25C99">
              <w:rPr>
                <w:rFonts w:hint="eastAsia"/>
                <w:sz w:val="20"/>
                <w:lang w:val="en-GB"/>
              </w:rPr>
              <w:t>数字“</w:t>
            </w:r>
            <w:r w:rsidRPr="00E25C99">
              <w:rPr>
                <w:rFonts w:hint="eastAsia"/>
                <w:sz w:val="20"/>
                <w:lang w:val="en-GB"/>
              </w:rPr>
              <w:t>9</w:t>
            </w:r>
            <w:r w:rsidRPr="00E25C99">
              <w:rPr>
                <w:rFonts w:hint="eastAsia"/>
                <w:sz w:val="20"/>
                <w:lang w:val="en-GB"/>
              </w:rPr>
              <w:t>”下边</w:t>
            </w:r>
            <w:r w:rsidR="00FB42BB" w:rsidRPr="00E25C99">
              <w:rPr>
                <w:sz w:val="20"/>
                <w:lang w:val="en-GB"/>
              </w:rPr>
              <w:br/>
            </w:r>
            <w:r w:rsidRPr="00E25C99">
              <w:rPr>
                <w:rFonts w:hint="eastAsia"/>
                <w:sz w:val="20"/>
                <w:lang w:val="en-GB"/>
              </w:rPr>
              <w:t>划线</w:t>
            </w:r>
            <w:r w:rsidRPr="00E25C99">
              <w:rPr>
                <w:sz w:val="20"/>
                <w:lang w:val="en-GB"/>
              </w:rPr>
              <w:t>(</w:t>
            </w:r>
            <w:r w:rsidRPr="00E25C99">
              <w:rPr>
                <w:rFonts w:hint="eastAsia"/>
                <w:sz w:val="20"/>
                <w:lang w:val="en-GB"/>
              </w:rPr>
              <w:t>黑色</w:t>
            </w:r>
            <w:r w:rsidRPr="00E25C99">
              <w:rPr>
                <w:sz w:val="20"/>
                <w:lang w:val="en-GB"/>
              </w:rPr>
              <w:t>)</w:t>
            </w:r>
          </w:p>
        </w:tc>
        <w:tc>
          <w:tcPr>
            <w:tcW w:w="706" w:type="pct"/>
            <w:shd w:val="clear" w:color="auto" w:fill="auto"/>
            <w:vAlign w:val="center"/>
          </w:tcPr>
          <w:p w14:paraId="24397549"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noProof/>
                <w:sz w:val="20"/>
                <w:lang w:eastAsia="en-US"/>
              </w:rPr>
              <w:drawing>
                <wp:inline distT="0" distB="0" distL="0" distR="0" wp14:anchorId="69AEA32B" wp14:editId="6BB6A167">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382" w:type="pct"/>
            <w:shd w:val="clear" w:color="auto" w:fill="auto"/>
          </w:tcPr>
          <w:p w14:paraId="4B552692"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p>
        </w:tc>
      </w:tr>
      <w:tr w:rsidR="00052DAE" w:rsidRPr="008125B6" w14:paraId="2563992A" w14:textId="77777777" w:rsidTr="00490ED3">
        <w:tblPrEx>
          <w:tblCellMar>
            <w:left w:w="108" w:type="dxa"/>
            <w:right w:w="108" w:type="dxa"/>
          </w:tblCellMar>
          <w:tblLook w:val="04A0" w:firstRow="1" w:lastRow="0" w:firstColumn="1" w:lastColumn="0" w:noHBand="0" w:noVBand="1"/>
        </w:tblPrEx>
        <w:tc>
          <w:tcPr>
            <w:tcW w:w="373" w:type="pct"/>
            <w:tcBorders>
              <w:top w:val="single" w:sz="4" w:space="0" w:color="auto"/>
              <w:left w:val="single" w:sz="4" w:space="0" w:color="auto"/>
              <w:bottom w:val="single" w:sz="4" w:space="0" w:color="auto"/>
              <w:right w:val="single" w:sz="4" w:space="0" w:color="auto"/>
            </w:tcBorders>
            <w:shd w:val="clear" w:color="auto" w:fill="auto"/>
          </w:tcPr>
          <w:p w14:paraId="79068BCA" w14:textId="77777777" w:rsidR="00052DAE" w:rsidRPr="008125B6" w:rsidRDefault="00052DAE" w:rsidP="00924C2B">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9A</w:t>
            </w: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54BC6B4" w14:textId="366883A8" w:rsidR="00052DAE" w:rsidRPr="008125B6" w:rsidRDefault="00052DAE" w:rsidP="007E7E81">
            <w:pPr>
              <w:tabs>
                <w:tab w:val="clear" w:pos="431"/>
              </w:tabs>
              <w:overflowPunct/>
              <w:adjustRightInd/>
              <w:snapToGrid/>
              <w:spacing w:line="360" w:lineRule="auto"/>
              <w:jc w:val="center"/>
              <w:rPr>
                <w:sz w:val="18"/>
                <w:szCs w:val="18"/>
                <w:lang w:val="en-GB" w:eastAsia="ru-RU"/>
              </w:rPr>
            </w:pPr>
            <w:r w:rsidRPr="008125B6">
              <w:rPr>
                <w:sz w:val="18"/>
                <w:szCs w:val="18"/>
                <w:lang w:val="en-GB" w:eastAsia="ru-RU"/>
              </w:rPr>
              <w:t>-</w:t>
            </w:r>
          </w:p>
        </w:tc>
        <w:tc>
          <w:tcPr>
            <w:tcW w:w="1430" w:type="pct"/>
            <w:tcBorders>
              <w:top w:val="single" w:sz="4" w:space="0" w:color="auto"/>
              <w:left w:val="single" w:sz="4" w:space="0" w:color="auto"/>
              <w:bottom w:val="single" w:sz="4" w:space="0" w:color="auto"/>
              <w:right w:val="single" w:sz="4" w:space="0" w:color="auto"/>
            </w:tcBorders>
            <w:shd w:val="clear" w:color="auto" w:fill="auto"/>
          </w:tcPr>
          <w:p w14:paraId="7712D5FB" w14:textId="77777777" w:rsidR="00052DAE" w:rsidRPr="00E25C99" w:rsidRDefault="00052DAE" w:rsidP="00062645">
            <w:pPr>
              <w:keepNext/>
              <w:keepLines/>
              <w:tabs>
                <w:tab w:val="clear" w:pos="431"/>
              </w:tabs>
              <w:overflowPunct/>
              <w:adjustRightInd/>
              <w:snapToGrid/>
              <w:spacing w:before="80" w:line="280" w:lineRule="exact"/>
              <w:jc w:val="center"/>
              <w:rPr>
                <w:sz w:val="20"/>
                <w:lang w:val="en-GB"/>
              </w:rPr>
            </w:pPr>
            <w:r w:rsidRPr="00E25C99">
              <w:rPr>
                <w:rFonts w:hint="eastAsia"/>
                <w:sz w:val="20"/>
                <w:lang w:val="en-GB"/>
              </w:rPr>
              <w:t>上半部为七条黑色垂直条纹；</w:t>
            </w:r>
          </w:p>
          <w:p w14:paraId="28A80249" w14:textId="4E8C7188" w:rsidR="00052DAE" w:rsidRPr="008125B6" w:rsidRDefault="00052DAE" w:rsidP="00E25C99">
            <w:pPr>
              <w:keepNext/>
              <w:keepLines/>
              <w:tabs>
                <w:tab w:val="clear" w:pos="431"/>
              </w:tabs>
              <w:overflowPunct/>
              <w:adjustRightInd/>
              <w:snapToGrid/>
              <w:spacing w:line="280" w:lineRule="exact"/>
              <w:jc w:val="center"/>
              <w:rPr>
                <w:sz w:val="18"/>
                <w:szCs w:val="18"/>
                <w:lang w:val="en-GB"/>
              </w:rPr>
            </w:pPr>
            <w:r w:rsidRPr="00E25C99">
              <w:rPr>
                <w:rFonts w:hint="eastAsia"/>
                <w:sz w:val="20"/>
                <w:lang w:val="en-GB"/>
              </w:rPr>
              <w:t>下半部为一组电池，其中一个损坏起火：</w:t>
            </w:r>
            <w:r w:rsidR="00062645">
              <w:rPr>
                <w:sz w:val="20"/>
                <w:lang w:val="en-GB"/>
              </w:rPr>
              <w:br/>
            </w:r>
            <w:r w:rsidRPr="00E25C99">
              <w:rPr>
                <w:rFonts w:hint="eastAsia"/>
                <w:sz w:val="20"/>
                <w:lang w:val="en-GB"/>
              </w:rPr>
              <w:t>黑色</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506C66FC" w14:textId="77777777" w:rsidR="00052DAE" w:rsidRPr="008125B6" w:rsidRDefault="00052DAE" w:rsidP="00924C2B">
            <w:pPr>
              <w:tabs>
                <w:tab w:val="clear" w:pos="431"/>
              </w:tabs>
              <w:overflowPunct/>
              <w:adjustRightInd/>
              <w:snapToGrid/>
              <w:spacing w:line="360" w:lineRule="auto"/>
              <w:jc w:val="center"/>
              <w:rPr>
                <w:sz w:val="18"/>
                <w:szCs w:val="18"/>
                <w:lang w:val="en-GB"/>
              </w:rPr>
            </w:pPr>
            <w:r w:rsidRPr="008125B6">
              <w:rPr>
                <w:rFonts w:hint="eastAsia"/>
                <w:sz w:val="18"/>
                <w:szCs w:val="18"/>
                <w:lang w:val="en-GB"/>
              </w:rPr>
              <w:t>白色</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9B7C1CA" w14:textId="537EED11" w:rsidR="00052DAE" w:rsidRPr="008125B6" w:rsidRDefault="00052DAE" w:rsidP="00062645">
            <w:pPr>
              <w:keepNext/>
              <w:keepLines/>
              <w:tabs>
                <w:tab w:val="clear" w:pos="431"/>
              </w:tabs>
              <w:overflowPunct/>
              <w:adjustRightInd/>
              <w:snapToGrid/>
              <w:spacing w:before="80" w:line="280" w:lineRule="exact"/>
              <w:jc w:val="center"/>
              <w:rPr>
                <w:sz w:val="18"/>
                <w:szCs w:val="18"/>
                <w:lang w:val="en-GB"/>
              </w:rPr>
            </w:pPr>
            <w:r w:rsidRPr="00E25C99">
              <w:rPr>
                <w:rFonts w:hint="eastAsia"/>
                <w:sz w:val="20"/>
                <w:lang w:val="en-GB"/>
              </w:rPr>
              <w:t>数字“</w:t>
            </w:r>
            <w:r w:rsidRPr="00E25C99">
              <w:rPr>
                <w:rFonts w:hint="eastAsia"/>
                <w:sz w:val="20"/>
                <w:lang w:val="en-GB"/>
              </w:rPr>
              <w:t>9</w:t>
            </w:r>
            <w:r w:rsidRPr="00E25C99">
              <w:rPr>
                <w:rFonts w:hint="eastAsia"/>
                <w:sz w:val="20"/>
                <w:lang w:val="en-GB"/>
              </w:rPr>
              <w:t>”下边</w:t>
            </w:r>
            <w:r w:rsidR="00FB42BB" w:rsidRPr="00E25C99">
              <w:rPr>
                <w:sz w:val="20"/>
                <w:lang w:val="en-GB"/>
              </w:rPr>
              <w:br/>
            </w:r>
            <w:r w:rsidRPr="00E25C99">
              <w:rPr>
                <w:rFonts w:hint="eastAsia"/>
                <w:sz w:val="20"/>
                <w:lang w:val="en-GB"/>
              </w:rPr>
              <w:t>划线</w:t>
            </w:r>
            <w:r w:rsidRPr="00E25C99">
              <w:rPr>
                <w:rFonts w:hint="eastAsia"/>
                <w:sz w:val="20"/>
                <w:lang w:val="en-GB"/>
              </w:rPr>
              <w:t>(</w:t>
            </w:r>
            <w:r w:rsidRPr="00E25C99">
              <w:rPr>
                <w:rFonts w:hint="eastAsia"/>
                <w:sz w:val="20"/>
                <w:lang w:val="en-GB"/>
              </w:rPr>
              <w:t>黑色</w:t>
            </w:r>
            <w:r w:rsidRPr="00E25C99">
              <w:rPr>
                <w:rFonts w:hint="eastAsia"/>
                <w:sz w:val="20"/>
                <w:lang w:val="en-GB"/>
              </w:rPr>
              <w: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49923FF8" w14:textId="77777777" w:rsidR="00052DAE" w:rsidRPr="008125B6" w:rsidRDefault="00052DAE" w:rsidP="00924C2B">
            <w:pPr>
              <w:tabs>
                <w:tab w:val="clear" w:pos="431"/>
              </w:tabs>
              <w:overflowPunct/>
              <w:adjustRightInd/>
              <w:snapToGrid/>
              <w:spacing w:line="360" w:lineRule="auto"/>
              <w:jc w:val="center"/>
              <w:rPr>
                <w:noProof/>
                <w:sz w:val="18"/>
                <w:szCs w:val="18"/>
                <w:lang w:val="en-GB"/>
              </w:rPr>
            </w:pPr>
            <w:r w:rsidRPr="008125B6">
              <w:rPr>
                <w:noProof/>
                <w:sz w:val="20"/>
                <w:lang w:eastAsia="en-US"/>
              </w:rPr>
              <w:drawing>
                <wp:inline distT="0" distB="0" distL="0" distR="0" wp14:anchorId="585AE520" wp14:editId="3214EE71">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AACE1EB" w14:textId="77777777" w:rsidR="00052DAE" w:rsidRPr="008125B6" w:rsidRDefault="00052DAE" w:rsidP="00924C2B">
            <w:pPr>
              <w:tabs>
                <w:tab w:val="clear" w:pos="431"/>
              </w:tabs>
              <w:overflowPunct/>
              <w:adjustRightInd/>
              <w:snapToGrid/>
              <w:spacing w:line="360" w:lineRule="auto"/>
              <w:jc w:val="center"/>
              <w:rPr>
                <w:sz w:val="18"/>
                <w:szCs w:val="18"/>
                <w:lang w:val="en-GB"/>
              </w:rPr>
            </w:pPr>
            <w:r w:rsidRPr="008125B6">
              <w:rPr>
                <w:sz w:val="18"/>
                <w:szCs w:val="18"/>
                <w:lang w:val="en-GB"/>
              </w:rPr>
              <w:t>-</w:t>
            </w:r>
          </w:p>
        </w:tc>
      </w:tr>
    </w:tbl>
    <w:p w14:paraId="016E0B38" w14:textId="77777777" w:rsidR="00924C2B" w:rsidRDefault="00924C2B" w:rsidP="000F079D">
      <w:pPr>
        <w:tabs>
          <w:tab w:val="clear" w:pos="431"/>
        </w:tabs>
        <w:overflowPunct/>
        <w:adjustRightInd/>
        <w:snapToGrid/>
        <w:spacing w:line="240" w:lineRule="auto"/>
        <w:jc w:val="left"/>
        <w:sectPr w:rsidR="00924C2B" w:rsidSect="000F079D">
          <w:headerReference w:type="even" r:id="rId46"/>
          <w:headerReference w:type="default" r:id="rId47"/>
          <w:footerReference w:type="even" r:id="rId48"/>
          <w:footerReference w:type="default" r:id="rId49"/>
          <w:headerReference w:type="first" r:id="rId50"/>
          <w:endnotePr>
            <w:numFmt w:val="decimal"/>
          </w:endnotePr>
          <w:pgSz w:w="16838" w:h="11906" w:orient="landscape" w:code="9"/>
          <w:pgMar w:top="1134" w:right="1417" w:bottom="1134" w:left="1134" w:header="567" w:footer="567" w:gutter="0"/>
          <w:cols w:space="425"/>
          <w:docGrid w:type="lines" w:linePitch="326"/>
        </w:sectPr>
      </w:pPr>
    </w:p>
    <w:p w14:paraId="1659BAAE" w14:textId="77777777" w:rsidR="006F6A14" w:rsidRPr="008125B6" w:rsidRDefault="006F6A14" w:rsidP="00BF5301">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5.3</w:t>
      </w:r>
      <w:r w:rsidRPr="008125B6">
        <w:rPr>
          <w:rFonts w:hint="eastAsia"/>
          <w:lang w:val="en-GB"/>
        </w:rPr>
        <w:t>章</w:t>
      </w:r>
    </w:p>
    <w:p w14:paraId="0B5B5099" w14:textId="77777777" w:rsidR="006F6A14" w:rsidRPr="008125B6" w:rsidRDefault="006F6A14" w:rsidP="007408AC">
      <w:pPr>
        <w:pStyle w:val="SingleTxtGC"/>
        <w:rPr>
          <w:lang w:val="en-GB"/>
        </w:rPr>
      </w:pPr>
      <w:r w:rsidRPr="008125B6">
        <w:rPr>
          <w:rFonts w:hint="eastAsia"/>
          <w:lang w:val="en-GB"/>
        </w:rPr>
        <w:t>将第</w:t>
      </w:r>
      <w:r w:rsidRPr="008125B6">
        <w:rPr>
          <w:rFonts w:hint="eastAsia"/>
          <w:lang w:val="en-GB"/>
        </w:rPr>
        <w:t>5.3</w:t>
      </w:r>
      <w:r w:rsidRPr="008125B6">
        <w:rPr>
          <w:rFonts w:hint="eastAsia"/>
          <w:lang w:val="en-GB"/>
        </w:rPr>
        <w:t>章的标题修改如下：“货物运输装置和散装货箱的揭示牌和标记”。</w:t>
      </w:r>
    </w:p>
    <w:p w14:paraId="492FB794" w14:textId="226F4D62" w:rsidR="006F6A14" w:rsidRPr="008125B6" w:rsidRDefault="006F6A14" w:rsidP="007408AC">
      <w:pPr>
        <w:pStyle w:val="SingleTxtGC"/>
        <w:rPr>
          <w:lang w:val="en-GB"/>
        </w:rPr>
      </w:pPr>
      <w:r w:rsidRPr="008125B6">
        <w:rPr>
          <w:lang w:val="en-GB"/>
        </w:rPr>
        <w:t>5.3.1.1.2</w:t>
      </w:r>
      <w:r w:rsidR="007408AC">
        <w:rPr>
          <w:lang w:val="en-GB"/>
        </w:rPr>
        <w:tab/>
      </w:r>
      <w:r w:rsidRPr="008125B6">
        <w:rPr>
          <w:rFonts w:hint="eastAsia"/>
          <w:lang w:val="en-GB"/>
        </w:rPr>
        <w:t>第一句在“运输装置”后加“和散装货箱”。第二句</w:t>
      </w:r>
      <w:r w:rsidRPr="008125B6">
        <w:rPr>
          <w:lang w:val="en-GB"/>
        </w:rPr>
        <w:t>(b)</w:t>
      </w:r>
      <w:r w:rsidRPr="008125B6">
        <w:rPr>
          <w:rFonts w:hint="eastAsia"/>
          <w:lang w:val="en-GB"/>
        </w:rPr>
        <w:t>小段中，在“运输装置”后加“和散装货箱”，后半句中文不变。</w:t>
      </w:r>
    </w:p>
    <w:p w14:paraId="46A272DF" w14:textId="77777777" w:rsidR="006F6A14" w:rsidRPr="008125B6" w:rsidRDefault="006F6A14" w:rsidP="007408AC">
      <w:pPr>
        <w:pStyle w:val="SingleTxtGC"/>
        <w:rPr>
          <w:lang w:val="en-GB"/>
        </w:rPr>
      </w:pPr>
      <w:r w:rsidRPr="008125B6">
        <w:rPr>
          <w:iCs/>
          <w:lang w:val="en-GB"/>
        </w:rPr>
        <w:t>5.3.1.1.3</w:t>
      </w:r>
      <w:r w:rsidRPr="008125B6">
        <w:rPr>
          <w:iCs/>
          <w:lang w:val="en-GB"/>
        </w:rPr>
        <w:tab/>
      </w:r>
      <w:r w:rsidRPr="008125B6">
        <w:rPr>
          <w:rFonts w:hint="eastAsia"/>
          <w:lang w:val="en-GB"/>
        </w:rPr>
        <w:t>第一句和第二句，中文不变。</w:t>
      </w:r>
    </w:p>
    <w:p w14:paraId="611DA123" w14:textId="77777777" w:rsidR="006F6A14" w:rsidRPr="008125B6" w:rsidRDefault="006F6A14" w:rsidP="007408AC">
      <w:pPr>
        <w:pStyle w:val="SingleTxtGC"/>
        <w:rPr>
          <w:iCs/>
          <w:lang w:val="en-GB"/>
        </w:rPr>
      </w:pPr>
      <w:r w:rsidRPr="008125B6">
        <w:rPr>
          <w:lang w:val="en-GB"/>
        </w:rPr>
        <w:t>5.3.2.3.1</w:t>
      </w:r>
      <w:r w:rsidRPr="008125B6">
        <w:rPr>
          <w:iCs/>
          <w:lang w:val="en-GB"/>
        </w:rPr>
        <w:tab/>
      </w:r>
      <w:r w:rsidRPr="008125B6">
        <w:rPr>
          <w:rFonts w:hint="eastAsia"/>
          <w:iCs/>
          <w:lang w:val="en-GB"/>
        </w:rPr>
        <w:t>在“运输装置”后加“或散装货箱”</w:t>
      </w:r>
      <w:r w:rsidRPr="008125B6">
        <w:rPr>
          <w:rFonts w:hint="eastAsia"/>
          <w:iCs/>
          <w:lang w:val="en-GB"/>
        </w:rPr>
        <w:t>(</w:t>
      </w:r>
      <w:r w:rsidRPr="008125B6">
        <w:rPr>
          <w:rFonts w:hint="eastAsia"/>
          <w:iCs/>
          <w:lang w:val="en-GB"/>
        </w:rPr>
        <w:t>两处</w:t>
      </w:r>
      <w:r w:rsidRPr="008125B6">
        <w:rPr>
          <w:rFonts w:hint="eastAsia"/>
          <w:iCs/>
          <w:lang w:val="en-GB"/>
        </w:rPr>
        <w:t>)</w:t>
      </w:r>
      <w:r w:rsidRPr="008125B6">
        <w:rPr>
          <w:rFonts w:hint="eastAsia"/>
          <w:iCs/>
          <w:lang w:val="en-GB"/>
        </w:rPr>
        <w:t>。</w:t>
      </w:r>
    </w:p>
    <w:p w14:paraId="48BBAA89" w14:textId="77777777" w:rsidR="006F6A14" w:rsidRPr="008125B6" w:rsidRDefault="006F6A14" w:rsidP="007408AC">
      <w:pPr>
        <w:pStyle w:val="SingleTxtGC"/>
        <w:rPr>
          <w:lang w:val="en-GB"/>
        </w:rPr>
      </w:pPr>
      <w:r w:rsidRPr="008125B6">
        <w:rPr>
          <w:lang w:val="en-GB"/>
        </w:rPr>
        <w:t>5.3.2.3.2</w:t>
      </w:r>
      <w:r w:rsidRPr="008125B6">
        <w:rPr>
          <w:lang w:val="en-GB"/>
        </w:rPr>
        <w:tab/>
      </w:r>
      <w:r w:rsidRPr="008125B6">
        <w:rPr>
          <w:rFonts w:hint="eastAsia"/>
          <w:lang w:val="en-GB"/>
        </w:rPr>
        <w:t>在“货物运输装置”后加“和散装货箱”。</w:t>
      </w:r>
    </w:p>
    <w:p w14:paraId="628A160B" w14:textId="30E19AB4" w:rsidR="006F6A14" w:rsidRPr="008125B6" w:rsidRDefault="006F6A14" w:rsidP="007408AC">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5.4</w:t>
      </w:r>
      <w:r w:rsidRPr="008125B6">
        <w:rPr>
          <w:rFonts w:hint="eastAsia"/>
          <w:lang w:val="en-GB"/>
        </w:rPr>
        <w:t>章</w:t>
      </w:r>
    </w:p>
    <w:p w14:paraId="667CA0C0" w14:textId="77777777" w:rsidR="006F6A14" w:rsidRPr="008125B6" w:rsidRDefault="006F6A14" w:rsidP="007408AC">
      <w:pPr>
        <w:pStyle w:val="SingleTxtGC"/>
        <w:rPr>
          <w:lang w:val="en-GB"/>
        </w:rPr>
      </w:pPr>
      <w:r w:rsidRPr="008125B6">
        <w:rPr>
          <w:lang w:val="en-GB"/>
        </w:rPr>
        <w:t>5.4.1.4.1 (c)</w:t>
      </w:r>
      <w:r w:rsidRPr="008125B6">
        <w:rPr>
          <w:lang w:val="en-GB"/>
        </w:rPr>
        <w:tab/>
      </w:r>
      <w:r w:rsidRPr="008125B6">
        <w:rPr>
          <w:rFonts w:hint="eastAsia"/>
          <w:lang w:val="en-GB"/>
        </w:rPr>
        <w:t>不涉及中文。</w:t>
      </w:r>
    </w:p>
    <w:p w14:paraId="562FD026" w14:textId="77777777" w:rsidR="006F6A14" w:rsidRPr="008125B6" w:rsidRDefault="006F6A14" w:rsidP="007408AC">
      <w:pPr>
        <w:pStyle w:val="SingleTxtGC"/>
        <w:rPr>
          <w:lang w:val="en-GB"/>
        </w:rPr>
      </w:pPr>
      <w:r w:rsidRPr="008125B6">
        <w:rPr>
          <w:lang w:val="en-GB"/>
        </w:rPr>
        <w:t>5.4.1.4.1 (d)</w:t>
      </w:r>
      <w:r w:rsidRPr="008125B6">
        <w:rPr>
          <w:lang w:val="en-GB"/>
        </w:rPr>
        <w:tab/>
      </w:r>
      <w:r w:rsidRPr="008125B6">
        <w:rPr>
          <w:rFonts w:hint="eastAsia"/>
          <w:lang w:val="en-GB"/>
        </w:rPr>
        <w:t>中文不变。</w:t>
      </w:r>
    </w:p>
    <w:p w14:paraId="035118F3" w14:textId="77777777" w:rsidR="006F6A14" w:rsidRPr="008125B6" w:rsidRDefault="006F6A14" w:rsidP="0012227D">
      <w:pPr>
        <w:pStyle w:val="SingleTxtGC"/>
        <w:tabs>
          <w:tab w:val="clear" w:pos="1996"/>
          <w:tab w:val="left" w:pos="2127"/>
        </w:tabs>
        <w:rPr>
          <w:lang w:val="en-GB"/>
        </w:rPr>
      </w:pPr>
      <w:r w:rsidRPr="008125B6">
        <w:rPr>
          <w:lang w:val="en-GB"/>
        </w:rPr>
        <w:t>5.4.1.5.3</w:t>
      </w:r>
      <w:r w:rsidRPr="008125B6">
        <w:rPr>
          <w:lang w:val="en-GB"/>
        </w:rPr>
        <w:tab/>
      </w:r>
      <w:r w:rsidRPr="008125B6">
        <w:rPr>
          <w:rFonts w:hint="eastAsia"/>
          <w:lang w:val="en-GB"/>
        </w:rPr>
        <w:t>在标题和后面一句中，在“救助容器”后加“包括大型救助容器”。</w:t>
      </w:r>
    </w:p>
    <w:p w14:paraId="5936DF45" w14:textId="77777777" w:rsidR="006F6A14" w:rsidRPr="008125B6" w:rsidRDefault="006F6A14" w:rsidP="0012227D">
      <w:pPr>
        <w:pStyle w:val="SingleTxtGC"/>
        <w:tabs>
          <w:tab w:val="clear" w:pos="1996"/>
          <w:tab w:val="left" w:pos="2127"/>
        </w:tabs>
        <w:rPr>
          <w:lang w:val="en-GB"/>
        </w:rPr>
      </w:pPr>
      <w:r w:rsidRPr="008125B6">
        <w:rPr>
          <w:lang w:val="en-GB"/>
        </w:rPr>
        <w:t>5.4.1.5.4</w:t>
      </w:r>
      <w:r w:rsidRPr="008125B6">
        <w:rPr>
          <w:lang w:val="en-GB"/>
        </w:rPr>
        <w:tab/>
      </w:r>
      <w:r w:rsidRPr="008125B6">
        <w:rPr>
          <w:rFonts w:hint="eastAsia"/>
          <w:lang w:val="en-GB"/>
        </w:rPr>
        <w:t>将“</w:t>
      </w:r>
      <w:r w:rsidRPr="008125B6">
        <w:rPr>
          <w:lang w:val="en-GB"/>
        </w:rPr>
        <w:t>7.1.5.3.1</w:t>
      </w:r>
      <w:r w:rsidRPr="008125B6">
        <w:rPr>
          <w:rFonts w:hint="eastAsia"/>
          <w:lang w:val="en-GB"/>
        </w:rPr>
        <w:t>”改为“</w:t>
      </w:r>
      <w:r w:rsidRPr="008125B6">
        <w:rPr>
          <w:lang w:val="en-GB"/>
        </w:rPr>
        <w:t>7.1.5.3</w:t>
      </w:r>
      <w:r w:rsidRPr="008125B6">
        <w:rPr>
          <w:rFonts w:hint="eastAsia"/>
          <w:lang w:val="en-GB"/>
        </w:rPr>
        <w:t>”。</w:t>
      </w:r>
    </w:p>
    <w:p w14:paraId="29202E5D" w14:textId="77777777" w:rsidR="006F6A14" w:rsidRPr="008125B6" w:rsidRDefault="006F6A14" w:rsidP="0012227D">
      <w:pPr>
        <w:pStyle w:val="SingleTxtGC"/>
        <w:tabs>
          <w:tab w:val="clear" w:pos="1996"/>
          <w:tab w:val="left" w:pos="2127"/>
        </w:tabs>
        <w:rPr>
          <w:lang w:val="en-GB"/>
        </w:rPr>
      </w:pPr>
      <w:r w:rsidRPr="008125B6">
        <w:rPr>
          <w:lang w:val="en-GB"/>
        </w:rPr>
        <w:t>5.4.1.5.5</w:t>
      </w:r>
      <w:r w:rsidRPr="008125B6">
        <w:rPr>
          <w:lang w:val="en-GB"/>
        </w:rPr>
        <w:tab/>
      </w:r>
      <w:r w:rsidRPr="008125B6">
        <w:rPr>
          <w:rFonts w:hint="eastAsia"/>
          <w:lang w:val="en-GB"/>
        </w:rPr>
        <w:t>标题在“自反应物质”后加上“、聚合物质”。在内容中，将“和有机过氧化物”改为“、有机过氧化物和聚合物质”，并将“</w:t>
      </w:r>
      <w:r w:rsidRPr="008125B6">
        <w:rPr>
          <w:lang w:val="en-GB"/>
        </w:rPr>
        <w:t>7.1.5.3.1</w:t>
      </w:r>
      <w:r w:rsidRPr="008125B6">
        <w:rPr>
          <w:rFonts w:hint="eastAsia"/>
          <w:lang w:val="en-GB"/>
        </w:rPr>
        <w:t>”改为“</w:t>
      </w:r>
      <w:r w:rsidRPr="008125B6">
        <w:rPr>
          <w:lang w:val="en-GB"/>
        </w:rPr>
        <w:t>7.1.5.3</w:t>
      </w:r>
      <w:r w:rsidRPr="008125B6">
        <w:rPr>
          <w:rFonts w:hint="eastAsia"/>
          <w:lang w:val="en-GB"/>
        </w:rPr>
        <w:t>”。</w:t>
      </w:r>
    </w:p>
    <w:p w14:paraId="529F7D86" w14:textId="77777777" w:rsidR="006F6A14" w:rsidRPr="008125B6" w:rsidRDefault="006F6A14" w:rsidP="007408AC">
      <w:pPr>
        <w:pStyle w:val="SingleTxtGC"/>
        <w:rPr>
          <w:lang w:val="en-GB"/>
        </w:rPr>
      </w:pPr>
      <w:r w:rsidRPr="008125B6">
        <w:rPr>
          <w:lang w:val="en-GB"/>
        </w:rPr>
        <w:t>5.4.1.5.5.1</w:t>
      </w:r>
      <w:r w:rsidRPr="008125B6">
        <w:rPr>
          <w:lang w:val="en-GB"/>
        </w:rPr>
        <w:tab/>
      </w:r>
      <w:r w:rsidRPr="008125B6">
        <w:rPr>
          <w:rFonts w:hint="eastAsia"/>
          <w:lang w:val="en-GB"/>
        </w:rPr>
        <w:t>中文不变。</w:t>
      </w:r>
    </w:p>
    <w:p w14:paraId="4B9F726B" w14:textId="77777777" w:rsidR="006F6A14" w:rsidRPr="008125B6" w:rsidRDefault="006F6A14" w:rsidP="007408AC">
      <w:pPr>
        <w:pStyle w:val="SingleTxtGC"/>
        <w:rPr>
          <w:lang w:val="en-GB"/>
        </w:rPr>
      </w:pPr>
      <w:r w:rsidRPr="008125B6">
        <w:rPr>
          <w:lang w:val="en-GB"/>
        </w:rPr>
        <w:t>5.4.1.5.10</w:t>
      </w:r>
      <w:r w:rsidRPr="008125B6">
        <w:rPr>
          <w:lang w:val="en-GB"/>
        </w:rPr>
        <w:tab/>
      </w:r>
      <w:r w:rsidRPr="008125B6">
        <w:rPr>
          <w:lang w:val="en-GB"/>
        </w:rPr>
        <w:tab/>
      </w:r>
      <w:r w:rsidRPr="008125B6">
        <w:rPr>
          <w:rFonts w:hint="eastAsia"/>
          <w:lang w:val="en-GB"/>
        </w:rPr>
        <w:t>在第二段中，将“国际交通使用的车辆字母标识符号”改为“国际道路交通中车辆所用标识符号</w:t>
      </w:r>
      <w:r w:rsidRPr="008125B6">
        <w:rPr>
          <w:vertAlign w:val="superscript"/>
          <w:lang w:val="en-GB"/>
        </w:rPr>
        <w:t>3</w:t>
      </w:r>
      <w:r w:rsidRPr="008125B6">
        <w:rPr>
          <w:rFonts w:hint="eastAsia"/>
          <w:lang w:val="en-GB"/>
        </w:rPr>
        <w:t>”，脚注</w:t>
      </w:r>
      <w:r w:rsidRPr="008125B6">
        <w:rPr>
          <w:rFonts w:hint="eastAsia"/>
          <w:lang w:val="en-GB"/>
        </w:rPr>
        <w:t>3</w:t>
      </w:r>
      <w:r w:rsidRPr="008125B6">
        <w:rPr>
          <w:rFonts w:hint="eastAsia"/>
          <w:lang w:val="en-GB"/>
        </w:rPr>
        <w:t>如下：</w:t>
      </w:r>
    </w:p>
    <w:p w14:paraId="3EF54C90" w14:textId="77777777" w:rsidR="006F6A14" w:rsidRPr="008125B6" w:rsidRDefault="006F6A14" w:rsidP="007408AC">
      <w:pPr>
        <w:pStyle w:val="SingleTxtGC"/>
        <w:rPr>
          <w:lang w:val="en-GB"/>
        </w:rPr>
      </w:pPr>
      <w:r w:rsidRPr="008125B6">
        <w:rPr>
          <w:rFonts w:hint="eastAsia"/>
          <w:lang w:val="en-GB"/>
        </w:rPr>
        <w:t>“</w:t>
      </w:r>
      <w:r w:rsidRPr="008125B6">
        <w:rPr>
          <w:vertAlign w:val="superscript"/>
          <w:lang w:val="en-GB"/>
        </w:rPr>
        <w:t>3</w:t>
      </w:r>
      <w:r w:rsidRPr="008125B6">
        <w:rPr>
          <w:lang w:val="en-GB"/>
        </w:rPr>
        <w:tab/>
      </w:r>
      <w:r w:rsidRPr="008125B6">
        <w:rPr>
          <w:rFonts w:hint="eastAsia"/>
          <w:lang w:val="en-GB"/>
        </w:rPr>
        <w:t>1949</w:t>
      </w:r>
      <w:r w:rsidRPr="008125B6">
        <w:rPr>
          <w:rFonts w:hint="eastAsia"/>
          <w:lang w:val="en-GB"/>
        </w:rPr>
        <w:t>年日内瓦《道路交通公约》或</w:t>
      </w:r>
      <w:r w:rsidRPr="008125B6">
        <w:rPr>
          <w:rFonts w:hint="eastAsia"/>
          <w:lang w:val="en-GB"/>
        </w:rPr>
        <w:t>1968</w:t>
      </w:r>
      <w:r w:rsidRPr="008125B6">
        <w:rPr>
          <w:rFonts w:hint="eastAsia"/>
          <w:lang w:val="en-GB"/>
        </w:rPr>
        <w:t>年维也纳《道路交通公约》等规定的国际道路交通中机动车和拖车所用注册国标识符号”。</w:t>
      </w:r>
    </w:p>
    <w:p w14:paraId="6386F40C" w14:textId="77777777" w:rsidR="006F6A14" w:rsidRPr="008125B6" w:rsidRDefault="006F6A14" w:rsidP="007408AC">
      <w:pPr>
        <w:pStyle w:val="SingleTxtGC"/>
        <w:rPr>
          <w:lang w:val="en-GB"/>
        </w:rPr>
      </w:pPr>
      <w:r w:rsidRPr="008125B6">
        <w:rPr>
          <w:rFonts w:hint="eastAsia"/>
          <w:lang w:val="en-GB"/>
        </w:rPr>
        <w:t>第</w:t>
      </w:r>
      <w:r w:rsidRPr="008125B6">
        <w:rPr>
          <w:rFonts w:hint="eastAsia"/>
          <w:lang w:val="en-GB"/>
        </w:rPr>
        <w:t>5.4</w:t>
      </w:r>
      <w:r w:rsidRPr="008125B6">
        <w:rPr>
          <w:rFonts w:hint="eastAsia"/>
          <w:lang w:val="en-GB"/>
        </w:rPr>
        <w:t>章的脚注相应重新编号。</w:t>
      </w:r>
    </w:p>
    <w:p w14:paraId="4B4D51FE" w14:textId="77777777" w:rsidR="006F6A14" w:rsidRPr="008125B6" w:rsidRDefault="006F6A14" w:rsidP="00CE470D">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6.1</w:t>
      </w:r>
      <w:r w:rsidRPr="008125B6">
        <w:rPr>
          <w:rFonts w:hint="eastAsia"/>
          <w:lang w:val="en-GB"/>
        </w:rPr>
        <w:t>章</w:t>
      </w:r>
    </w:p>
    <w:p w14:paraId="704F4ABF" w14:textId="77777777" w:rsidR="006F6A14" w:rsidRPr="008125B6" w:rsidRDefault="006F6A14" w:rsidP="00CE470D">
      <w:pPr>
        <w:pStyle w:val="SingleTxtGC"/>
        <w:rPr>
          <w:lang w:val="en-GB"/>
        </w:rPr>
      </w:pPr>
      <w:r w:rsidRPr="008125B6">
        <w:rPr>
          <w:rFonts w:hint="eastAsia"/>
          <w:lang w:val="en-GB"/>
        </w:rPr>
        <w:t>本章标题中删去“</w:t>
      </w:r>
      <w:r w:rsidRPr="008125B6">
        <w:rPr>
          <w:rFonts w:hint="eastAsia"/>
          <w:lang w:val="en-GB"/>
        </w:rPr>
        <w:t>(</w:t>
      </w:r>
      <w:r w:rsidRPr="008125B6">
        <w:rPr>
          <w:rFonts w:hint="eastAsia"/>
          <w:lang w:val="en-GB"/>
        </w:rPr>
        <w:t>用于</w:t>
      </w:r>
      <w:r w:rsidRPr="008125B6">
        <w:rPr>
          <w:rFonts w:hint="eastAsia"/>
          <w:lang w:val="en-GB"/>
        </w:rPr>
        <w:t>6.2</w:t>
      </w:r>
      <w:r w:rsidRPr="008125B6">
        <w:rPr>
          <w:rFonts w:hint="eastAsia"/>
          <w:lang w:val="en-GB"/>
        </w:rPr>
        <w:t>项物质者除外</w:t>
      </w:r>
      <w:r w:rsidRPr="008125B6">
        <w:rPr>
          <w:rFonts w:hint="eastAsia"/>
          <w:lang w:val="en-GB"/>
        </w:rPr>
        <w:t>)</w:t>
      </w:r>
      <w:r w:rsidRPr="008125B6">
        <w:rPr>
          <w:rFonts w:hint="eastAsia"/>
          <w:lang w:val="en-GB"/>
        </w:rPr>
        <w:t>”。</w:t>
      </w:r>
    </w:p>
    <w:p w14:paraId="2CF37A8C" w14:textId="26325BBD" w:rsidR="006F6A14" w:rsidRPr="008125B6" w:rsidRDefault="006F6A14" w:rsidP="00132830">
      <w:pPr>
        <w:pStyle w:val="SingleTxtGC"/>
        <w:tabs>
          <w:tab w:val="clear" w:pos="2427"/>
        </w:tabs>
        <w:rPr>
          <w:iCs/>
          <w:lang w:val="en-GB" w:eastAsia="en-US"/>
        </w:rPr>
      </w:pPr>
      <w:r w:rsidRPr="008125B6">
        <w:rPr>
          <w:iCs/>
          <w:lang w:val="en-GB" w:eastAsia="en-US"/>
        </w:rPr>
        <w:t>6.1.1.1 (a) (</w:t>
      </w:r>
      <w:r w:rsidRPr="008125B6">
        <w:rPr>
          <w:rFonts w:hint="eastAsia"/>
          <w:iCs/>
          <w:lang w:val="en-GB"/>
        </w:rPr>
        <w:t>一</w:t>
      </w:r>
      <w:r w:rsidR="00132830">
        <w:rPr>
          <w:iCs/>
          <w:lang w:val="en-GB" w:eastAsia="en-US"/>
        </w:rPr>
        <w:t>)</w:t>
      </w:r>
      <w:r w:rsidR="00CE470D">
        <w:rPr>
          <w:iCs/>
          <w:lang w:val="en-GB" w:eastAsia="en-US"/>
        </w:rPr>
        <w:tab/>
      </w:r>
      <w:r w:rsidRPr="008125B6">
        <w:rPr>
          <w:rFonts w:hint="eastAsia"/>
          <w:iCs/>
          <w:lang w:val="en-GB" w:eastAsia="en-US"/>
        </w:rPr>
        <w:t>中文不变。</w:t>
      </w:r>
    </w:p>
    <w:p w14:paraId="13B11BC3" w14:textId="5EFEC1FC" w:rsidR="006F6A14" w:rsidRPr="008125B6" w:rsidRDefault="00132830" w:rsidP="00CE470D">
      <w:pPr>
        <w:pStyle w:val="SingleTxtGC"/>
        <w:rPr>
          <w:lang w:val="en-GB"/>
        </w:rPr>
      </w:pPr>
      <w:r>
        <w:rPr>
          <w:lang w:val="en-GB" w:eastAsia="en-US"/>
        </w:rPr>
        <w:t>6.1.1.1</w:t>
      </w:r>
      <w:r w:rsidR="006F6A14" w:rsidRPr="008125B6">
        <w:rPr>
          <w:lang w:val="en-GB" w:eastAsia="en-US"/>
        </w:rPr>
        <w:tab/>
      </w:r>
      <w:r w:rsidR="006F6A14" w:rsidRPr="008125B6">
        <w:rPr>
          <w:rFonts w:hint="eastAsia"/>
          <w:lang w:val="en-GB"/>
        </w:rPr>
        <w:t>新增加</w:t>
      </w:r>
      <w:r w:rsidR="006F6A14" w:rsidRPr="008125B6">
        <w:rPr>
          <w:lang w:val="en-GB"/>
        </w:rPr>
        <w:t>(e)</w:t>
      </w:r>
      <w:r w:rsidR="006F6A14" w:rsidRPr="008125B6">
        <w:rPr>
          <w:rFonts w:hint="eastAsia"/>
          <w:lang w:val="en-GB"/>
        </w:rPr>
        <w:t>小段如下：</w:t>
      </w:r>
    </w:p>
    <w:p w14:paraId="0C82C596" w14:textId="77777777" w:rsidR="006F6A14" w:rsidRPr="008125B6" w:rsidRDefault="006F6A14" w:rsidP="00CE470D">
      <w:pPr>
        <w:pStyle w:val="SingleTxtGC"/>
        <w:rPr>
          <w:lang w:val="en-GB" w:eastAsia="en-US"/>
        </w:rPr>
      </w:pPr>
      <w:r w:rsidRPr="008125B6">
        <w:rPr>
          <w:rFonts w:hint="eastAsia"/>
          <w:lang w:val="en-GB"/>
        </w:rPr>
        <w:t>“</w:t>
      </w:r>
      <w:r w:rsidRPr="008125B6">
        <w:rPr>
          <w:lang w:val="en-GB" w:eastAsia="en-US"/>
        </w:rPr>
        <w:t>(e)</w:t>
      </w:r>
      <w:r w:rsidRPr="008125B6">
        <w:rPr>
          <w:lang w:val="en-GB" w:eastAsia="en-US"/>
        </w:rPr>
        <w:tab/>
      </w:r>
      <w:r w:rsidRPr="008125B6">
        <w:rPr>
          <w:rFonts w:hint="eastAsia"/>
          <w:lang w:val="en-GB" w:eastAsia="en-US"/>
        </w:rPr>
        <w:t>6.2</w:t>
      </w:r>
      <w:r w:rsidRPr="008125B6">
        <w:rPr>
          <w:rFonts w:hint="eastAsia"/>
          <w:lang w:val="en-GB" w:eastAsia="en-US"/>
        </w:rPr>
        <w:t>项</w:t>
      </w:r>
      <w:r w:rsidRPr="008125B6">
        <w:rPr>
          <w:rFonts w:hint="eastAsia"/>
          <w:lang w:val="en-GB" w:eastAsia="en-US"/>
        </w:rPr>
        <w:t>A</w:t>
      </w:r>
      <w:r w:rsidRPr="008125B6">
        <w:rPr>
          <w:rFonts w:hint="eastAsia"/>
          <w:lang w:val="en-GB" w:eastAsia="en-US"/>
        </w:rPr>
        <w:t>类感染性物质使用</w:t>
      </w:r>
      <w:r w:rsidRPr="008125B6">
        <w:rPr>
          <w:rFonts w:hint="eastAsia"/>
          <w:lang w:val="en-GB"/>
        </w:rPr>
        <w:t>的</w:t>
      </w:r>
      <w:r w:rsidRPr="008125B6">
        <w:rPr>
          <w:rFonts w:hint="eastAsia"/>
          <w:lang w:val="en-GB" w:eastAsia="en-US"/>
        </w:rPr>
        <w:t>容器。</w:t>
      </w:r>
      <w:r w:rsidRPr="008125B6">
        <w:rPr>
          <w:rFonts w:hint="eastAsia"/>
          <w:lang w:val="en-GB"/>
        </w:rPr>
        <w:t>”。</w:t>
      </w:r>
    </w:p>
    <w:p w14:paraId="0FE2B262" w14:textId="7B65DD9E" w:rsidR="006F6A14" w:rsidRPr="008125B6" w:rsidRDefault="006F6A14" w:rsidP="00CE470D">
      <w:pPr>
        <w:pStyle w:val="SingleTxtGC"/>
        <w:rPr>
          <w:lang w:val="en-GB"/>
        </w:rPr>
      </w:pPr>
      <w:r w:rsidRPr="008125B6">
        <w:rPr>
          <w:lang w:val="en-GB"/>
        </w:rPr>
        <w:t>6.1.3,</w:t>
      </w:r>
      <w:r w:rsidR="00CE470D">
        <w:rPr>
          <w:lang w:val="en-GB"/>
        </w:rPr>
        <w:t xml:space="preserve"> </w:t>
      </w:r>
      <w:r w:rsidRPr="008125B6">
        <w:rPr>
          <w:rFonts w:hint="eastAsia"/>
          <w:lang w:val="en-GB"/>
        </w:rPr>
        <w:t>注</w:t>
      </w:r>
      <w:r w:rsidRPr="008125B6">
        <w:rPr>
          <w:rFonts w:hint="eastAsia"/>
          <w:lang w:val="en-GB"/>
        </w:rPr>
        <w:t>3</w:t>
      </w:r>
      <w:r w:rsidRPr="008125B6">
        <w:rPr>
          <w:rFonts w:hint="eastAsia"/>
          <w:lang w:val="en-GB"/>
        </w:rPr>
        <w:tab/>
      </w:r>
      <w:r w:rsidRPr="008125B6">
        <w:rPr>
          <w:rFonts w:hint="eastAsia"/>
          <w:lang w:val="en-GB"/>
        </w:rPr>
        <w:t>不涉及中文。</w:t>
      </w:r>
    </w:p>
    <w:p w14:paraId="06E2177F" w14:textId="27BE1CE9" w:rsidR="006F6A14" w:rsidRPr="008125B6" w:rsidRDefault="006F6A14" w:rsidP="00CE470D">
      <w:pPr>
        <w:pStyle w:val="SingleTxtGC"/>
        <w:rPr>
          <w:lang w:val="en-GB"/>
        </w:rPr>
      </w:pPr>
      <w:r w:rsidRPr="008125B6">
        <w:rPr>
          <w:lang w:val="en-GB"/>
        </w:rPr>
        <w:t>6.1.3.1 (f)</w:t>
      </w:r>
      <w:r w:rsidR="00CE470D">
        <w:rPr>
          <w:lang w:val="en-GB"/>
        </w:rPr>
        <w:tab/>
      </w:r>
      <w:r w:rsidRPr="008125B6">
        <w:rPr>
          <w:lang w:val="en-GB"/>
        </w:rPr>
        <w:tab/>
      </w:r>
      <w:r w:rsidRPr="008125B6">
        <w:rPr>
          <w:rFonts w:hint="eastAsia"/>
          <w:lang w:val="en-GB"/>
        </w:rPr>
        <w:t>将“以在国际交通中机动车使用的识别符号表示”改为“以在国际道路交通中车辆所用标识符号表示</w:t>
      </w:r>
      <w:r w:rsidRPr="008125B6">
        <w:rPr>
          <w:b/>
          <w:vertAlign w:val="superscript"/>
          <w:lang w:val="en-GB"/>
        </w:rPr>
        <w:t>2</w:t>
      </w:r>
      <w:r w:rsidRPr="008125B6">
        <w:rPr>
          <w:rFonts w:hint="eastAsia"/>
          <w:lang w:val="en-GB"/>
        </w:rPr>
        <w:t>”。</w:t>
      </w:r>
    </w:p>
    <w:p w14:paraId="2AAC17F6" w14:textId="1701BB87" w:rsidR="006F6A14" w:rsidRPr="008125B6" w:rsidRDefault="006F6A14" w:rsidP="00CE470D">
      <w:pPr>
        <w:pStyle w:val="SingleTxtGC"/>
        <w:rPr>
          <w:lang w:val="en-GB"/>
        </w:rPr>
      </w:pPr>
      <w:r w:rsidRPr="008125B6">
        <w:rPr>
          <w:lang w:val="en-GB"/>
        </w:rPr>
        <w:t>6.1.3.8 (h)</w:t>
      </w:r>
      <w:r w:rsidRPr="008125B6">
        <w:rPr>
          <w:lang w:val="en-GB"/>
        </w:rPr>
        <w:tab/>
      </w:r>
      <w:r w:rsidRPr="008125B6">
        <w:rPr>
          <w:rFonts w:hint="eastAsia"/>
          <w:lang w:val="en-GB"/>
        </w:rPr>
        <w:t>将“以国际交通中机动车所用的识别符号表示”改为“以国际道路交通中车辆所用标识符号表示</w:t>
      </w:r>
      <w:r w:rsidRPr="008125B6">
        <w:rPr>
          <w:b/>
          <w:vertAlign w:val="superscript"/>
          <w:lang w:val="en-GB"/>
        </w:rPr>
        <w:t>2</w:t>
      </w:r>
      <w:r w:rsidRPr="008125B6">
        <w:rPr>
          <w:rFonts w:hint="eastAsia"/>
          <w:lang w:val="en-GB"/>
        </w:rPr>
        <w:t>”。</w:t>
      </w:r>
    </w:p>
    <w:p w14:paraId="27201462" w14:textId="77777777" w:rsidR="006F6A14" w:rsidRPr="008125B6" w:rsidRDefault="006F6A14" w:rsidP="00CE470D">
      <w:pPr>
        <w:pStyle w:val="SingleTxtGC"/>
        <w:rPr>
          <w:lang w:val="en-GB"/>
        </w:rPr>
      </w:pPr>
      <w:r w:rsidRPr="008125B6">
        <w:rPr>
          <w:rFonts w:hint="eastAsia"/>
          <w:lang w:val="en-GB"/>
        </w:rPr>
        <w:t>脚注</w:t>
      </w:r>
      <w:r w:rsidRPr="008125B6">
        <w:rPr>
          <w:rFonts w:hint="eastAsia"/>
          <w:lang w:val="en-GB"/>
        </w:rPr>
        <w:t>2</w:t>
      </w:r>
      <w:r w:rsidRPr="008125B6">
        <w:rPr>
          <w:rFonts w:hint="eastAsia"/>
          <w:lang w:val="en-GB"/>
        </w:rPr>
        <w:t>如下：“</w:t>
      </w:r>
      <w:r w:rsidRPr="008125B6">
        <w:rPr>
          <w:b/>
          <w:vertAlign w:val="superscript"/>
          <w:lang w:val="en-GB"/>
        </w:rPr>
        <w:t>2</w:t>
      </w:r>
      <w:r w:rsidRPr="008125B6">
        <w:rPr>
          <w:rFonts w:hint="eastAsia"/>
          <w:b/>
          <w:vertAlign w:val="superscript"/>
          <w:lang w:val="en-GB"/>
        </w:rPr>
        <w:tab/>
      </w:r>
      <w:r w:rsidRPr="008125B6">
        <w:rPr>
          <w:rFonts w:hint="eastAsia"/>
          <w:lang w:val="en-GB"/>
        </w:rPr>
        <w:t>1949</w:t>
      </w:r>
      <w:r w:rsidRPr="008125B6">
        <w:rPr>
          <w:rFonts w:hint="eastAsia"/>
          <w:lang w:val="en-GB"/>
        </w:rPr>
        <w:t>年日内瓦《道路交通公约》或</w:t>
      </w:r>
      <w:r w:rsidRPr="008125B6">
        <w:rPr>
          <w:rFonts w:hint="eastAsia"/>
          <w:lang w:val="en-GB"/>
        </w:rPr>
        <w:t>1968</w:t>
      </w:r>
      <w:r w:rsidRPr="008125B6">
        <w:rPr>
          <w:rFonts w:hint="eastAsia"/>
          <w:lang w:val="en-GB"/>
        </w:rPr>
        <w:t>年维也纳《道路交通公约》等规定的国际道路交通中机动车和拖车所用注册国标识符号。”。</w:t>
      </w:r>
    </w:p>
    <w:p w14:paraId="14BAA92E" w14:textId="77777777" w:rsidR="006F6A14" w:rsidRPr="008125B6" w:rsidRDefault="006F6A14" w:rsidP="0012227D">
      <w:pPr>
        <w:pStyle w:val="SingleTxtGC"/>
        <w:tabs>
          <w:tab w:val="clear" w:pos="1996"/>
          <w:tab w:val="left" w:pos="2127"/>
        </w:tabs>
        <w:rPr>
          <w:lang w:val="en-GB"/>
        </w:rPr>
      </w:pPr>
      <w:r w:rsidRPr="008125B6">
        <w:rPr>
          <w:iCs/>
          <w:lang w:val="en-GB"/>
        </w:rPr>
        <w:t>6.1.5.7.1</w:t>
      </w:r>
      <w:r w:rsidRPr="008125B6">
        <w:rPr>
          <w:iCs/>
          <w:lang w:val="en-GB"/>
        </w:rPr>
        <w:tab/>
      </w:r>
      <w:r w:rsidRPr="008125B6">
        <w:rPr>
          <w:rFonts w:hint="eastAsia"/>
          <w:lang w:val="en-GB"/>
        </w:rPr>
        <w:t>在第</w:t>
      </w:r>
      <w:r w:rsidRPr="008125B6">
        <w:rPr>
          <w:rFonts w:hint="eastAsia"/>
          <w:lang w:val="en-GB"/>
        </w:rPr>
        <w:t>8</w:t>
      </w:r>
      <w:r w:rsidRPr="008125B6">
        <w:rPr>
          <w:rFonts w:hint="eastAsia"/>
          <w:lang w:val="en-GB"/>
        </w:rPr>
        <w:t>项结尾处，增加一句如下：“对于必须进行</w:t>
      </w:r>
      <w:r w:rsidRPr="008125B6">
        <w:rPr>
          <w:lang w:val="en-GB"/>
        </w:rPr>
        <w:t>6.1.5.5</w:t>
      </w:r>
      <w:r w:rsidRPr="008125B6">
        <w:rPr>
          <w:rFonts w:hint="eastAsia"/>
          <w:lang w:val="en-GB"/>
        </w:rPr>
        <w:t>的内部压力试验的塑料容器，所用水的温度”。</w:t>
      </w:r>
    </w:p>
    <w:p w14:paraId="57F8F851" w14:textId="77777777" w:rsidR="006F6A14" w:rsidRPr="008125B6" w:rsidRDefault="006F6A14" w:rsidP="00392E3A">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6.2</w:t>
      </w:r>
      <w:r w:rsidRPr="008125B6">
        <w:rPr>
          <w:rFonts w:hint="eastAsia"/>
          <w:lang w:val="en-GB"/>
        </w:rPr>
        <w:t>章</w:t>
      </w:r>
    </w:p>
    <w:p w14:paraId="055B1485" w14:textId="77777777" w:rsidR="006F6A14" w:rsidRPr="008125B6" w:rsidRDefault="006F6A14" w:rsidP="007F09B4">
      <w:pPr>
        <w:pStyle w:val="SingleTxtGC"/>
        <w:rPr>
          <w:lang w:val="en-GB"/>
        </w:rPr>
      </w:pPr>
      <w:r w:rsidRPr="008125B6">
        <w:rPr>
          <w:lang w:val="en-GB"/>
        </w:rPr>
        <w:t>6.2.1.6.1 (d)</w:t>
      </w:r>
      <w:r w:rsidRPr="008125B6">
        <w:rPr>
          <w:lang w:val="en-GB"/>
        </w:rPr>
        <w:tab/>
      </w:r>
      <w:r w:rsidRPr="008125B6">
        <w:rPr>
          <w:rFonts w:hint="eastAsia"/>
          <w:lang w:val="en-GB"/>
        </w:rPr>
        <w:t>将现有注</w:t>
      </w:r>
      <w:r w:rsidRPr="008125B6">
        <w:rPr>
          <w:rFonts w:hint="eastAsia"/>
          <w:lang w:val="en-GB"/>
        </w:rPr>
        <w:t>2</w:t>
      </w:r>
      <w:r w:rsidRPr="008125B6">
        <w:rPr>
          <w:rFonts w:hint="eastAsia"/>
          <w:lang w:val="en-GB"/>
        </w:rPr>
        <w:t>改为以下：</w:t>
      </w:r>
    </w:p>
    <w:p w14:paraId="122EE4AC" w14:textId="60F2DD9E" w:rsidR="006F6A14" w:rsidRPr="008125B6" w:rsidRDefault="006F6A14" w:rsidP="007F09B4">
      <w:pPr>
        <w:pStyle w:val="SingleTxtGC"/>
        <w:rPr>
          <w:rFonts w:eastAsia="楷体"/>
          <w:iCs/>
          <w:lang w:val="en-GB"/>
        </w:rPr>
      </w:pPr>
      <w:r w:rsidRPr="008125B6">
        <w:rPr>
          <w:rFonts w:eastAsia="楷体" w:hint="eastAsia"/>
          <w:iCs/>
          <w:lang w:val="en-GB"/>
        </w:rPr>
        <w:t>“</w:t>
      </w:r>
      <w:r w:rsidRPr="008125B6">
        <w:rPr>
          <w:rFonts w:eastAsia="楷体" w:hint="eastAsia"/>
          <w:b/>
          <w:bCs/>
          <w:iCs/>
          <w:lang w:val="en-GB"/>
        </w:rPr>
        <w:t>注</w:t>
      </w:r>
      <w:r w:rsidRPr="008125B6">
        <w:rPr>
          <w:rFonts w:eastAsia="楷体" w:hint="eastAsia"/>
          <w:b/>
          <w:bCs/>
          <w:iCs/>
          <w:lang w:val="en-GB"/>
        </w:rPr>
        <w:t>2:</w:t>
      </w:r>
      <w:r w:rsidR="00F95357">
        <w:rPr>
          <w:rFonts w:eastAsia="楷体"/>
          <w:b/>
          <w:bCs/>
          <w:iCs/>
          <w:lang w:val="en-GB"/>
        </w:rPr>
        <w:t xml:space="preserve"> </w:t>
      </w:r>
      <w:r w:rsidRPr="008125B6">
        <w:rPr>
          <w:rFonts w:eastAsia="楷体" w:hint="eastAsia"/>
          <w:iCs/>
          <w:lang w:val="en-GB"/>
        </w:rPr>
        <w:t>对于无缝钢气瓶和圆筒，</w:t>
      </w:r>
      <w:r w:rsidRPr="008125B6">
        <w:rPr>
          <w:rFonts w:eastAsia="楷体"/>
          <w:iCs/>
          <w:lang w:val="en-GB"/>
        </w:rPr>
        <w:t>6.2.1.6.1 (b)</w:t>
      </w:r>
      <w:r w:rsidRPr="008125B6">
        <w:rPr>
          <w:rFonts w:eastAsia="楷体" w:hint="eastAsia"/>
          <w:iCs/>
          <w:lang w:val="en-GB"/>
        </w:rPr>
        <w:t>的检查和</w:t>
      </w:r>
      <w:r w:rsidRPr="008125B6">
        <w:rPr>
          <w:rFonts w:eastAsia="楷体"/>
          <w:iCs/>
          <w:lang w:val="en-GB"/>
        </w:rPr>
        <w:t>6.2.1.6.1 (d)</w:t>
      </w:r>
      <w:r w:rsidRPr="008125B6">
        <w:rPr>
          <w:rFonts w:eastAsia="楷体" w:hint="eastAsia"/>
          <w:iCs/>
          <w:lang w:val="en-GB"/>
        </w:rPr>
        <w:t>的液压试验可替换为</w:t>
      </w:r>
      <w:r w:rsidRPr="008125B6">
        <w:rPr>
          <w:rFonts w:eastAsia="楷体"/>
          <w:iCs/>
          <w:lang w:val="en-GB"/>
        </w:rPr>
        <w:t>ISO 16148:2016</w:t>
      </w:r>
      <w:r w:rsidRPr="008125B6">
        <w:rPr>
          <w:rFonts w:eastAsia="楷体" w:hint="eastAsia"/>
          <w:iCs/>
          <w:lang w:val="en-GB"/>
        </w:rPr>
        <w:t>气瓶</w:t>
      </w:r>
      <w:r w:rsidR="00F95357" w:rsidRPr="00F95357">
        <w:rPr>
          <w:rFonts w:eastAsia="楷体" w:hint="eastAsia"/>
          <w:iCs/>
          <w:spacing w:val="-50"/>
          <w:lang w:val="en-GB"/>
        </w:rPr>
        <w:t>―</w:t>
      </w:r>
      <w:r w:rsidR="00F95357" w:rsidRPr="00F95357">
        <w:rPr>
          <w:rFonts w:eastAsia="楷体" w:hint="eastAsia"/>
          <w:iCs/>
          <w:lang w:val="en-GB"/>
        </w:rPr>
        <w:t>―</w:t>
      </w:r>
      <w:r w:rsidRPr="008125B6">
        <w:rPr>
          <w:rFonts w:eastAsia="楷体" w:hint="eastAsia"/>
          <w:iCs/>
          <w:lang w:val="en-GB"/>
        </w:rPr>
        <w:t>可再充装无缝钢气瓶和圆筒</w:t>
      </w:r>
      <w:r w:rsidR="001036F4" w:rsidRPr="00F95357">
        <w:rPr>
          <w:rFonts w:eastAsia="楷体" w:hint="eastAsia"/>
          <w:iCs/>
          <w:spacing w:val="-50"/>
          <w:lang w:val="en-GB"/>
        </w:rPr>
        <w:t>―</w:t>
      </w:r>
      <w:r w:rsidR="001036F4" w:rsidRPr="00F95357">
        <w:rPr>
          <w:rFonts w:eastAsia="楷体" w:hint="eastAsia"/>
          <w:iCs/>
          <w:lang w:val="en-GB"/>
        </w:rPr>
        <w:t>―</w:t>
      </w:r>
      <w:r w:rsidRPr="008125B6">
        <w:rPr>
          <w:rFonts w:eastAsia="楷体" w:hint="eastAsia"/>
          <w:iCs/>
          <w:lang w:val="en-GB"/>
        </w:rPr>
        <w:t>声波发射检查以及定期检查和试验的后续超声波检查”。</w:t>
      </w:r>
    </w:p>
    <w:p w14:paraId="2C07505C" w14:textId="77777777" w:rsidR="006F6A14" w:rsidRPr="008125B6" w:rsidRDefault="006F6A14" w:rsidP="007F09B4">
      <w:pPr>
        <w:pStyle w:val="SingleTxtGC"/>
        <w:rPr>
          <w:iCs/>
          <w:lang w:val="en-GB"/>
        </w:rPr>
      </w:pPr>
      <w:r w:rsidRPr="008125B6">
        <w:rPr>
          <w:lang w:val="en-GB"/>
        </w:rPr>
        <w:t>6.2.1.6.1 (d)</w:t>
      </w:r>
      <w:r w:rsidRPr="008125B6">
        <w:rPr>
          <w:lang w:val="en-GB"/>
        </w:rPr>
        <w:tab/>
      </w:r>
      <w:r w:rsidRPr="008125B6">
        <w:rPr>
          <w:rFonts w:hint="eastAsia"/>
          <w:iCs/>
          <w:lang w:val="en-GB"/>
        </w:rPr>
        <w:t>在注</w:t>
      </w:r>
      <w:r w:rsidRPr="008125B6">
        <w:rPr>
          <w:rFonts w:hint="eastAsia"/>
          <w:iCs/>
          <w:lang w:val="en-GB"/>
        </w:rPr>
        <w:t>3</w:t>
      </w:r>
      <w:r w:rsidRPr="008125B6">
        <w:rPr>
          <w:rFonts w:hint="eastAsia"/>
          <w:iCs/>
          <w:lang w:val="en-GB"/>
        </w:rPr>
        <w:t>中，将“液压试验”改为“</w:t>
      </w:r>
      <w:r w:rsidRPr="008125B6">
        <w:rPr>
          <w:iCs/>
          <w:lang w:val="en-GB"/>
        </w:rPr>
        <w:t>6.2.1.6.1 (b)</w:t>
      </w:r>
      <w:r w:rsidRPr="008125B6">
        <w:rPr>
          <w:rFonts w:hint="eastAsia"/>
          <w:iCs/>
          <w:lang w:val="en-GB"/>
        </w:rPr>
        <w:t>的检查和</w:t>
      </w:r>
      <w:r w:rsidRPr="008125B6">
        <w:rPr>
          <w:iCs/>
          <w:lang w:val="en-GB"/>
        </w:rPr>
        <w:t>6.2.1.6.1 (d)</w:t>
      </w:r>
      <w:r w:rsidRPr="008125B6">
        <w:rPr>
          <w:rFonts w:hint="eastAsia"/>
          <w:iCs/>
          <w:lang w:val="en-GB"/>
        </w:rPr>
        <w:t>的液压试验”。</w:t>
      </w:r>
    </w:p>
    <w:p w14:paraId="2FA2A3E7" w14:textId="77777777" w:rsidR="006F6A14" w:rsidRPr="008125B6" w:rsidRDefault="006F6A14" w:rsidP="0012227D">
      <w:pPr>
        <w:pStyle w:val="SingleTxtGC"/>
        <w:tabs>
          <w:tab w:val="clear" w:pos="1996"/>
          <w:tab w:val="left" w:pos="2268"/>
        </w:tabs>
        <w:rPr>
          <w:lang w:val="en-GB"/>
        </w:rPr>
      </w:pPr>
      <w:r w:rsidRPr="008125B6">
        <w:rPr>
          <w:lang w:val="en-GB"/>
        </w:rPr>
        <w:t>6.2.2.1.1</w:t>
      </w:r>
      <w:r w:rsidRPr="008125B6">
        <w:rPr>
          <w:lang w:val="en-GB"/>
        </w:rPr>
        <w:tab/>
      </w:r>
      <w:r w:rsidRPr="008125B6">
        <w:rPr>
          <w:rFonts w:hint="eastAsia"/>
          <w:lang w:val="en-GB"/>
        </w:rPr>
        <w:t>在表中“</w:t>
      </w:r>
      <w:r w:rsidRPr="008125B6">
        <w:rPr>
          <w:lang w:val="en-GB"/>
        </w:rPr>
        <w:t>ISO 11118:1999</w:t>
      </w:r>
      <w:r w:rsidRPr="008125B6">
        <w:rPr>
          <w:rFonts w:hint="eastAsia"/>
          <w:lang w:val="en-GB"/>
        </w:rPr>
        <w:t>”行，将“制造适用时间”一栏的“另行通知”改为“至</w:t>
      </w:r>
      <w:r w:rsidRPr="008125B6">
        <w:rPr>
          <w:rFonts w:hint="eastAsia"/>
          <w:lang w:val="en-GB"/>
        </w:rPr>
        <w:t>2020</w:t>
      </w:r>
      <w:r w:rsidRPr="008125B6">
        <w:rPr>
          <w:rFonts w:hint="eastAsia"/>
          <w:lang w:val="en-GB"/>
        </w:rPr>
        <w:t>年</w:t>
      </w:r>
      <w:r w:rsidRPr="008125B6">
        <w:rPr>
          <w:rFonts w:hint="eastAsia"/>
          <w:lang w:val="en-GB"/>
        </w:rPr>
        <w:t>12</w:t>
      </w:r>
      <w:r w:rsidRPr="008125B6">
        <w:rPr>
          <w:rFonts w:hint="eastAsia"/>
          <w:lang w:val="en-GB"/>
        </w:rPr>
        <w:t>月</w:t>
      </w:r>
      <w:r w:rsidRPr="008125B6">
        <w:rPr>
          <w:rFonts w:hint="eastAsia"/>
          <w:lang w:val="en-GB"/>
        </w:rPr>
        <w:t>31</w:t>
      </w:r>
      <w:r w:rsidRPr="008125B6">
        <w:rPr>
          <w:rFonts w:hint="eastAsia"/>
          <w:lang w:val="en-GB"/>
        </w:rPr>
        <w:t>日”。</w:t>
      </w:r>
    </w:p>
    <w:p w14:paraId="0D769D87" w14:textId="77777777" w:rsidR="006F6A14" w:rsidRPr="008125B6" w:rsidRDefault="006F6A14" w:rsidP="0012227D">
      <w:pPr>
        <w:pStyle w:val="SingleTxtGC"/>
        <w:tabs>
          <w:tab w:val="clear" w:pos="1996"/>
          <w:tab w:val="left" w:pos="2268"/>
        </w:tabs>
        <w:rPr>
          <w:lang w:val="en-GB"/>
        </w:rPr>
      </w:pPr>
      <w:r w:rsidRPr="008125B6">
        <w:rPr>
          <w:lang w:val="en-GB" w:eastAsia="en-US"/>
        </w:rPr>
        <w:t>6.2.2.1.1</w:t>
      </w:r>
      <w:r w:rsidRPr="008125B6">
        <w:rPr>
          <w:lang w:val="en-GB" w:eastAsia="en-US"/>
        </w:rPr>
        <w:tab/>
      </w:r>
      <w:r w:rsidRPr="008125B6">
        <w:rPr>
          <w:rFonts w:hint="eastAsia"/>
          <w:lang w:val="en-GB"/>
        </w:rPr>
        <w:t>在表中，在“</w:t>
      </w:r>
      <w:r w:rsidRPr="008125B6">
        <w:rPr>
          <w:lang w:val="en-GB"/>
        </w:rPr>
        <w:t>ISO 11118:1999</w:t>
      </w:r>
      <w:r w:rsidRPr="008125B6">
        <w:rPr>
          <w:rFonts w:hint="eastAsia"/>
          <w:lang w:val="en-GB"/>
        </w:rPr>
        <w:t>”后新增加一行如下：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842"/>
      </w:tblGrid>
      <w:tr w:rsidR="006F6A14" w:rsidRPr="00AE077E" w14:paraId="53478A36" w14:textId="77777777" w:rsidTr="00D26094">
        <w:trPr>
          <w:cantSplit/>
        </w:trPr>
        <w:tc>
          <w:tcPr>
            <w:tcW w:w="1701" w:type="dxa"/>
            <w:shd w:val="clear" w:color="auto" w:fill="auto"/>
          </w:tcPr>
          <w:p w14:paraId="1A85F7E5" w14:textId="77777777" w:rsidR="006F6A14" w:rsidRPr="00AE077E" w:rsidRDefault="006F6A14" w:rsidP="00FE160D">
            <w:pPr>
              <w:tabs>
                <w:tab w:val="clear" w:pos="431"/>
              </w:tabs>
              <w:suppressAutoHyphens/>
              <w:overflowPunct/>
              <w:adjustRightInd/>
              <w:snapToGrid/>
              <w:spacing w:line="360" w:lineRule="auto"/>
              <w:jc w:val="left"/>
              <w:rPr>
                <w:szCs w:val="21"/>
                <w:lang w:val="en-GB" w:eastAsia="en-US"/>
              </w:rPr>
            </w:pPr>
            <w:r w:rsidRPr="00AE077E">
              <w:rPr>
                <w:szCs w:val="21"/>
                <w:lang w:val="en-GB" w:eastAsia="en-US"/>
              </w:rPr>
              <w:t>ISO 11118:2015</w:t>
            </w:r>
          </w:p>
        </w:tc>
        <w:tc>
          <w:tcPr>
            <w:tcW w:w="3828" w:type="dxa"/>
            <w:shd w:val="clear" w:color="auto" w:fill="auto"/>
          </w:tcPr>
          <w:p w14:paraId="2083DA58" w14:textId="21DD806D" w:rsidR="006F6A14" w:rsidRPr="00AE077E" w:rsidRDefault="006F6A14" w:rsidP="003E19B9">
            <w:pPr>
              <w:tabs>
                <w:tab w:val="clear" w:pos="431"/>
              </w:tabs>
              <w:suppressAutoHyphens/>
              <w:overflowPunct/>
              <w:adjustRightInd/>
              <w:snapToGrid/>
              <w:spacing w:line="240" w:lineRule="auto"/>
              <w:jc w:val="left"/>
              <w:rPr>
                <w:szCs w:val="21"/>
                <w:lang w:val="en-GB"/>
              </w:rPr>
            </w:pPr>
            <w:r w:rsidRPr="00AE077E">
              <w:rPr>
                <w:rFonts w:hint="eastAsia"/>
                <w:szCs w:val="21"/>
                <w:lang w:val="en-GB"/>
              </w:rPr>
              <w:t>气瓶</w:t>
            </w:r>
            <w:r w:rsidR="00AE077E" w:rsidRPr="00AE077E">
              <w:rPr>
                <w:rFonts w:hint="eastAsia"/>
                <w:spacing w:val="-50"/>
                <w:szCs w:val="21"/>
                <w:lang w:val="en-GB"/>
              </w:rPr>
              <w:t>―</w:t>
            </w:r>
            <w:r w:rsidR="00AE077E" w:rsidRPr="00AE077E">
              <w:rPr>
                <w:rFonts w:hint="eastAsia"/>
                <w:szCs w:val="21"/>
                <w:lang w:val="en-GB"/>
              </w:rPr>
              <w:t>―</w:t>
            </w:r>
            <w:r w:rsidRPr="00AE077E">
              <w:rPr>
                <w:rFonts w:hint="eastAsia"/>
                <w:szCs w:val="21"/>
                <w:lang w:val="en-GB"/>
              </w:rPr>
              <w:t>不可再充装金属气瓶</w:t>
            </w:r>
            <w:r w:rsidR="00AE077E" w:rsidRPr="00AE077E">
              <w:rPr>
                <w:rFonts w:hint="eastAsia"/>
                <w:spacing w:val="-50"/>
                <w:szCs w:val="21"/>
                <w:lang w:val="en-GB"/>
              </w:rPr>
              <w:t>―</w:t>
            </w:r>
            <w:r w:rsidR="00AE077E" w:rsidRPr="00AE077E">
              <w:rPr>
                <w:rFonts w:hint="eastAsia"/>
                <w:szCs w:val="21"/>
                <w:lang w:val="en-GB"/>
              </w:rPr>
              <w:t>―</w:t>
            </w:r>
            <w:r w:rsidRPr="00AE077E">
              <w:rPr>
                <w:rFonts w:hint="eastAsia"/>
                <w:szCs w:val="21"/>
                <w:lang w:val="en-GB"/>
              </w:rPr>
              <w:t>规格和试验方法</w:t>
            </w:r>
          </w:p>
        </w:tc>
        <w:tc>
          <w:tcPr>
            <w:tcW w:w="1842" w:type="dxa"/>
            <w:shd w:val="clear" w:color="auto" w:fill="auto"/>
          </w:tcPr>
          <w:p w14:paraId="7D5C26C0" w14:textId="77777777" w:rsidR="006F6A14" w:rsidRPr="00AE077E" w:rsidRDefault="006F6A14" w:rsidP="0012227D">
            <w:pPr>
              <w:tabs>
                <w:tab w:val="clear" w:pos="431"/>
              </w:tabs>
              <w:suppressAutoHyphens/>
              <w:overflowPunct/>
              <w:adjustRightInd/>
              <w:snapToGrid/>
              <w:spacing w:line="240" w:lineRule="auto"/>
              <w:jc w:val="left"/>
              <w:rPr>
                <w:szCs w:val="21"/>
                <w:lang w:val="en-GB" w:eastAsia="en-US"/>
              </w:rPr>
            </w:pPr>
            <w:r w:rsidRPr="00AE077E">
              <w:rPr>
                <w:rFonts w:hint="eastAsia"/>
                <w:szCs w:val="21"/>
                <w:lang w:val="en-GB"/>
              </w:rPr>
              <w:t>另行通知</w:t>
            </w:r>
          </w:p>
        </w:tc>
      </w:tr>
    </w:tbl>
    <w:p w14:paraId="7A8E1A32" w14:textId="77777777" w:rsidR="006F6A14" w:rsidRPr="008125B6" w:rsidRDefault="006F6A14" w:rsidP="0012227D">
      <w:pPr>
        <w:pStyle w:val="SingleTxtGC"/>
        <w:tabs>
          <w:tab w:val="clear" w:pos="1996"/>
          <w:tab w:val="left" w:pos="2268"/>
        </w:tabs>
        <w:spacing w:before="120"/>
        <w:rPr>
          <w:lang w:val="en-GB"/>
        </w:rPr>
      </w:pPr>
      <w:r w:rsidRPr="008125B6">
        <w:rPr>
          <w:lang w:val="en-GB"/>
        </w:rPr>
        <w:t>6.2.2.1.2</w:t>
      </w:r>
      <w:r w:rsidRPr="008125B6">
        <w:rPr>
          <w:lang w:val="en-GB"/>
        </w:rPr>
        <w:tab/>
      </w:r>
      <w:r w:rsidRPr="008125B6">
        <w:rPr>
          <w:rFonts w:hint="eastAsia"/>
          <w:lang w:val="en-GB"/>
        </w:rPr>
        <w:t>在图中“</w:t>
      </w:r>
      <w:r w:rsidRPr="008125B6">
        <w:rPr>
          <w:lang w:val="en-GB"/>
        </w:rPr>
        <w:t>ISO 11120:1999</w:t>
      </w:r>
      <w:r w:rsidRPr="008125B6">
        <w:rPr>
          <w:rFonts w:hint="eastAsia"/>
          <w:lang w:val="en-GB"/>
        </w:rPr>
        <w:t>”行，将“制造适用时间”一栏的“另行通知”改为“至</w:t>
      </w:r>
      <w:r w:rsidRPr="008125B6">
        <w:rPr>
          <w:rFonts w:hint="eastAsia"/>
          <w:lang w:val="en-GB"/>
        </w:rPr>
        <w:t>2022</w:t>
      </w:r>
      <w:r w:rsidRPr="008125B6">
        <w:rPr>
          <w:rFonts w:hint="eastAsia"/>
          <w:lang w:val="en-GB"/>
        </w:rPr>
        <w:t>年</w:t>
      </w:r>
      <w:r w:rsidRPr="008125B6">
        <w:rPr>
          <w:rFonts w:hint="eastAsia"/>
          <w:lang w:val="en-GB"/>
        </w:rPr>
        <w:t>12</w:t>
      </w:r>
      <w:r w:rsidRPr="008125B6">
        <w:rPr>
          <w:rFonts w:hint="eastAsia"/>
          <w:lang w:val="en-GB"/>
        </w:rPr>
        <w:t>月</w:t>
      </w:r>
      <w:r w:rsidRPr="008125B6">
        <w:rPr>
          <w:rFonts w:hint="eastAsia"/>
          <w:lang w:val="en-GB"/>
        </w:rPr>
        <w:t>31</w:t>
      </w:r>
      <w:r w:rsidRPr="008125B6">
        <w:rPr>
          <w:rFonts w:hint="eastAsia"/>
          <w:lang w:val="en-GB"/>
        </w:rPr>
        <w:t>日”。</w:t>
      </w:r>
    </w:p>
    <w:p w14:paraId="388FF58A" w14:textId="77777777" w:rsidR="006F6A14" w:rsidRPr="008125B6" w:rsidRDefault="006F6A14" w:rsidP="0012227D">
      <w:pPr>
        <w:pStyle w:val="SingleTxtGC"/>
        <w:tabs>
          <w:tab w:val="clear" w:pos="1996"/>
          <w:tab w:val="left" w:pos="2268"/>
        </w:tabs>
        <w:spacing w:before="120"/>
        <w:rPr>
          <w:lang w:val="en-GB" w:eastAsia="en-US"/>
        </w:rPr>
      </w:pPr>
      <w:r w:rsidRPr="008125B6">
        <w:rPr>
          <w:lang w:val="en-GB" w:eastAsia="en-US"/>
        </w:rPr>
        <w:t>6.2.2.1.2</w:t>
      </w:r>
      <w:r w:rsidRPr="008125B6">
        <w:rPr>
          <w:lang w:val="en-GB" w:eastAsia="en-US"/>
        </w:rPr>
        <w:tab/>
      </w:r>
      <w:r w:rsidRPr="008125B6">
        <w:rPr>
          <w:rFonts w:hint="eastAsia"/>
          <w:lang w:val="en-GB"/>
        </w:rPr>
        <w:t>在表中</w:t>
      </w:r>
      <w:r w:rsidRPr="008125B6">
        <w:rPr>
          <w:rFonts w:hint="eastAsia"/>
          <w:lang w:val="en-GB" w:eastAsia="en-US"/>
        </w:rPr>
        <w:t>，在</w:t>
      </w:r>
      <w:r w:rsidRPr="008125B6">
        <w:rPr>
          <w:rFonts w:hint="eastAsia"/>
          <w:lang w:val="en-GB"/>
        </w:rPr>
        <w:t>“</w:t>
      </w:r>
      <w:r w:rsidRPr="008125B6">
        <w:rPr>
          <w:lang w:val="en-GB" w:eastAsia="en-US"/>
        </w:rPr>
        <w:t>ISO 11120:1999</w:t>
      </w:r>
      <w:r w:rsidRPr="008125B6">
        <w:rPr>
          <w:rFonts w:hint="eastAsia"/>
          <w:lang w:val="en-GB"/>
        </w:rPr>
        <w:t>”</w:t>
      </w:r>
      <w:r w:rsidRPr="008125B6">
        <w:rPr>
          <w:rFonts w:hint="eastAsia"/>
          <w:lang w:val="en-GB" w:eastAsia="en-US"/>
        </w:rPr>
        <w:t>后新增一行如下：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842"/>
      </w:tblGrid>
      <w:tr w:rsidR="006F6A14" w:rsidRPr="009D159E" w14:paraId="30968C93" w14:textId="77777777" w:rsidTr="003E19B9">
        <w:tc>
          <w:tcPr>
            <w:tcW w:w="1701" w:type="dxa"/>
            <w:shd w:val="clear" w:color="auto" w:fill="auto"/>
          </w:tcPr>
          <w:p w14:paraId="05CB6EE7" w14:textId="77777777" w:rsidR="006F6A14" w:rsidRPr="009D159E" w:rsidRDefault="006F6A14" w:rsidP="00FE160D">
            <w:pPr>
              <w:tabs>
                <w:tab w:val="clear" w:pos="431"/>
              </w:tabs>
              <w:suppressAutoHyphens/>
              <w:overflowPunct/>
              <w:adjustRightInd/>
              <w:snapToGrid/>
              <w:spacing w:line="360" w:lineRule="auto"/>
              <w:jc w:val="left"/>
              <w:rPr>
                <w:szCs w:val="21"/>
                <w:lang w:val="en-GB" w:eastAsia="en-US"/>
              </w:rPr>
            </w:pPr>
            <w:r w:rsidRPr="009D159E">
              <w:rPr>
                <w:szCs w:val="21"/>
                <w:lang w:val="en-GB" w:eastAsia="en-US"/>
              </w:rPr>
              <w:t>ISO 11120:2015</w:t>
            </w:r>
          </w:p>
        </w:tc>
        <w:tc>
          <w:tcPr>
            <w:tcW w:w="3828" w:type="dxa"/>
            <w:shd w:val="clear" w:color="auto" w:fill="auto"/>
          </w:tcPr>
          <w:p w14:paraId="686A3722" w14:textId="558BA333" w:rsidR="006F6A14" w:rsidRPr="009D159E" w:rsidRDefault="006F6A14" w:rsidP="003E19B9">
            <w:pPr>
              <w:widowControl w:val="0"/>
              <w:tabs>
                <w:tab w:val="clear" w:pos="431"/>
              </w:tabs>
              <w:overflowPunct/>
              <w:autoSpaceDE w:val="0"/>
              <w:autoSpaceDN w:val="0"/>
              <w:snapToGrid/>
              <w:spacing w:line="240" w:lineRule="auto"/>
              <w:jc w:val="left"/>
              <w:rPr>
                <w:szCs w:val="21"/>
                <w:lang w:val="en-GB"/>
              </w:rPr>
            </w:pPr>
            <w:r w:rsidRPr="009D159E">
              <w:rPr>
                <w:rFonts w:hint="eastAsia"/>
                <w:szCs w:val="21"/>
                <w:lang w:val="en-GB"/>
              </w:rPr>
              <w:t>气瓶</w:t>
            </w:r>
            <w:r w:rsidR="003E19B9" w:rsidRPr="00AE077E">
              <w:rPr>
                <w:rFonts w:hint="eastAsia"/>
                <w:spacing w:val="-50"/>
                <w:szCs w:val="21"/>
                <w:lang w:val="en-GB"/>
              </w:rPr>
              <w:t>―</w:t>
            </w:r>
            <w:r w:rsidR="003E19B9" w:rsidRPr="00AE077E">
              <w:rPr>
                <w:rFonts w:hint="eastAsia"/>
                <w:szCs w:val="21"/>
                <w:lang w:val="en-GB"/>
              </w:rPr>
              <w:t>―</w:t>
            </w:r>
            <w:r w:rsidRPr="009D159E">
              <w:rPr>
                <w:rFonts w:hint="eastAsia"/>
                <w:szCs w:val="21"/>
                <w:lang w:val="en-GB"/>
              </w:rPr>
              <w:t>水容量在</w:t>
            </w:r>
            <w:r w:rsidRPr="009D159E">
              <w:rPr>
                <w:rFonts w:hint="eastAsia"/>
                <w:szCs w:val="21"/>
                <w:lang w:val="en-GB"/>
              </w:rPr>
              <w:t>150</w:t>
            </w:r>
            <w:r w:rsidRPr="009D159E">
              <w:rPr>
                <w:rFonts w:hint="eastAsia"/>
                <w:szCs w:val="21"/>
                <w:lang w:val="en-GB"/>
              </w:rPr>
              <w:t>升至</w:t>
            </w:r>
            <w:r w:rsidRPr="009D159E">
              <w:rPr>
                <w:rFonts w:hint="eastAsia"/>
                <w:szCs w:val="21"/>
                <w:lang w:val="en-GB"/>
              </w:rPr>
              <w:t>3000</w:t>
            </w:r>
            <w:r w:rsidRPr="009D159E">
              <w:rPr>
                <w:rFonts w:hint="eastAsia"/>
                <w:szCs w:val="21"/>
                <w:lang w:val="en-GB"/>
              </w:rPr>
              <w:t>升之间可再充装无缝钢管</w:t>
            </w:r>
            <w:r w:rsidR="003E19B9" w:rsidRPr="00AE077E">
              <w:rPr>
                <w:rFonts w:hint="eastAsia"/>
                <w:spacing w:val="-50"/>
                <w:szCs w:val="21"/>
                <w:lang w:val="en-GB"/>
              </w:rPr>
              <w:t>―</w:t>
            </w:r>
            <w:r w:rsidR="003E19B9" w:rsidRPr="00AE077E">
              <w:rPr>
                <w:rFonts w:hint="eastAsia"/>
                <w:szCs w:val="21"/>
                <w:lang w:val="en-GB"/>
              </w:rPr>
              <w:t>―</w:t>
            </w:r>
            <w:r w:rsidRPr="009D159E">
              <w:rPr>
                <w:rFonts w:hint="eastAsia"/>
                <w:szCs w:val="21"/>
                <w:lang w:val="en-GB"/>
              </w:rPr>
              <w:t>设计、制造和试验</w:t>
            </w:r>
          </w:p>
        </w:tc>
        <w:tc>
          <w:tcPr>
            <w:tcW w:w="1842" w:type="dxa"/>
            <w:shd w:val="clear" w:color="auto" w:fill="auto"/>
          </w:tcPr>
          <w:p w14:paraId="0BA769E7" w14:textId="7B91D0C6" w:rsidR="006F6A14" w:rsidRPr="009D159E" w:rsidRDefault="006F6A14" w:rsidP="0012227D">
            <w:pPr>
              <w:tabs>
                <w:tab w:val="clear" w:pos="431"/>
              </w:tabs>
              <w:suppressAutoHyphens/>
              <w:overflowPunct/>
              <w:adjustRightInd/>
              <w:snapToGrid/>
              <w:spacing w:line="240" w:lineRule="auto"/>
              <w:jc w:val="left"/>
              <w:rPr>
                <w:szCs w:val="21"/>
                <w:lang w:val="en-GB" w:eastAsia="en-US"/>
              </w:rPr>
            </w:pPr>
            <w:r w:rsidRPr="009D159E">
              <w:rPr>
                <w:rFonts w:hint="eastAsia"/>
                <w:szCs w:val="21"/>
                <w:lang w:val="en-GB"/>
              </w:rPr>
              <w:t>另行通知</w:t>
            </w:r>
          </w:p>
        </w:tc>
      </w:tr>
    </w:tbl>
    <w:p w14:paraId="1A9BAC16" w14:textId="790284C6" w:rsidR="006F6A14" w:rsidRPr="008125B6" w:rsidRDefault="006F6A14" w:rsidP="005E58D0">
      <w:pPr>
        <w:pStyle w:val="SingleTxtGC"/>
        <w:spacing w:before="120"/>
        <w:rPr>
          <w:lang w:val="en-GB"/>
        </w:rPr>
      </w:pPr>
      <w:r w:rsidRPr="008125B6">
        <w:rPr>
          <w:lang w:val="en-GB" w:eastAsia="en-US"/>
        </w:rPr>
        <w:t>6.2.2.1</w:t>
      </w:r>
      <w:r w:rsidRPr="008125B6">
        <w:rPr>
          <w:lang w:val="en-GB" w:eastAsia="en-US"/>
        </w:rPr>
        <w:tab/>
      </w:r>
      <w:r w:rsidRPr="008125B6">
        <w:rPr>
          <w:rFonts w:hint="eastAsia"/>
          <w:lang w:val="en-GB"/>
        </w:rPr>
        <w:t>新插入一段</w:t>
      </w:r>
      <w:r w:rsidRPr="008125B6">
        <w:rPr>
          <w:lang w:val="en-GB"/>
        </w:rPr>
        <w:t>6.2.2.1.8</w:t>
      </w:r>
      <w:r w:rsidRPr="008125B6">
        <w:rPr>
          <w:rFonts w:hint="eastAsia"/>
          <w:lang w:val="en-GB"/>
        </w:rPr>
        <w:t>如下：</w:t>
      </w:r>
    </w:p>
    <w:p w14:paraId="612582CF" w14:textId="77777777" w:rsidR="006F6A14" w:rsidRPr="008125B6" w:rsidRDefault="006F6A14" w:rsidP="003E19B9">
      <w:pPr>
        <w:pStyle w:val="SingleTxtGC"/>
        <w:rPr>
          <w:lang w:val="en-GB"/>
        </w:rPr>
      </w:pPr>
      <w:r w:rsidRPr="008125B6">
        <w:rPr>
          <w:rFonts w:hint="eastAsia"/>
          <w:lang w:val="en-GB"/>
        </w:rPr>
        <w:t>“</w:t>
      </w:r>
      <w:r w:rsidRPr="008125B6">
        <w:rPr>
          <w:lang w:val="en-GB"/>
        </w:rPr>
        <w:t>6.2.2.1.8</w:t>
      </w:r>
      <w:r w:rsidRPr="008125B6">
        <w:rPr>
          <w:lang w:val="en-GB"/>
        </w:rPr>
        <w:tab/>
      </w:r>
      <w:r w:rsidRPr="008125B6">
        <w:rPr>
          <w:rFonts w:hint="eastAsia"/>
          <w:lang w:val="en-GB"/>
        </w:rPr>
        <w:t>下列标准适用于联合国压力桶的设计、制造及首次检查和试验，但有关合格评估制度的检查要求和批准，须按</w:t>
      </w:r>
      <w:r w:rsidRPr="008125B6">
        <w:rPr>
          <w:rFonts w:hint="eastAsia"/>
          <w:lang w:val="en-GB"/>
        </w:rPr>
        <w:t>6.2.2.5</w:t>
      </w:r>
      <w:r w:rsidRPr="008125B6">
        <w:rPr>
          <w:rFonts w:hint="eastAsia"/>
          <w:lang w:val="en-GB"/>
        </w:rPr>
        <w:t>进行。</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077"/>
        <w:gridCol w:w="1842"/>
      </w:tblGrid>
      <w:tr w:rsidR="006F6A14" w:rsidRPr="005E58D0" w14:paraId="7930B5C5" w14:textId="77777777" w:rsidTr="00D26094">
        <w:tc>
          <w:tcPr>
            <w:tcW w:w="1452" w:type="dxa"/>
            <w:shd w:val="clear" w:color="auto" w:fill="auto"/>
            <w:vAlign w:val="center"/>
          </w:tcPr>
          <w:p w14:paraId="77182F97" w14:textId="77777777" w:rsidR="006F6A14" w:rsidRPr="00BD6DC2" w:rsidRDefault="006F6A14" w:rsidP="005E58D0">
            <w:pPr>
              <w:tabs>
                <w:tab w:val="clear" w:pos="431"/>
              </w:tabs>
              <w:suppressAutoHyphens/>
              <w:overflowPunct/>
              <w:adjustRightInd/>
              <w:snapToGrid/>
              <w:spacing w:line="240" w:lineRule="auto"/>
              <w:jc w:val="center"/>
              <w:rPr>
                <w:rFonts w:eastAsia="SimHei"/>
                <w:szCs w:val="21"/>
                <w:lang w:val="en-GB" w:eastAsia="en-US"/>
              </w:rPr>
            </w:pPr>
            <w:r w:rsidRPr="00BD6DC2">
              <w:rPr>
                <w:rFonts w:eastAsia="SimHei" w:hint="eastAsia"/>
                <w:szCs w:val="21"/>
                <w:lang w:val="en-GB" w:eastAsia="en-US"/>
              </w:rPr>
              <w:t>参考标准</w:t>
            </w:r>
          </w:p>
        </w:tc>
        <w:tc>
          <w:tcPr>
            <w:tcW w:w="4077" w:type="dxa"/>
            <w:shd w:val="clear" w:color="auto" w:fill="auto"/>
            <w:vAlign w:val="center"/>
          </w:tcPr>
          <w:p w14:paraId="75E69F60" w14:textId="77777777" w:rsidR="006F6A14" w:rsidRPr="00BD6DC2" w:rsidRDefault="006F6A14" w:rsidP="005E58D0">
            <w:pPr>
              <w:tabs>
                <w:tab w:val="clear" w:pos="431"/>
              </w:tabs>
              <w:suppressAutoHyphens/>
              <w:overflowPunct/>
              <w:adjustRightInd/>
              <w:snapToGrid/>
              <w:spacing w:line="240" w:lineRule="auto"/>
              <w:jc w:val="center"/>
              <w:rPr>
                <w:rFonts w:eastAsia="SimHei"/>
                <w:szCs w:val="21"/>
                <w:lang w:val="en-GB" w:eastAsia="en-US"/>
              </w:rPr>
            </w:pPr>
            <w:r w:rsidRPr="00BD6DC2">
              <w:rPr>
                <w:rFonts w:eastAsia="SimHei" w:hint="eastAsia"/>
                <w:szCs w:val="21"/>
                <w:lang w:val="en-GB" w:eastAsia="en-US"/>
              </w:rPr>
              <w:t>名称</w:t>
            </w:r>
          </w:p>
        </w:tc>
        <w:tc>
          <w:tcPr>
            <w:tcW w:w="1842" w:type="dxa"/>
            <w:shd w:val="clear" w:color="auto" w:fill="auto"/>
            <w:vAlign w:val="center"/>
          </w:tcPr>
          <w:p w14:paraId="2B7D18E4" w14:textId="77777777" w:rsidR="006F6A14" w:rsidRPr="00BD6DC2" w:rsidRDefault="006F6A14" w:rsidP="005E58D0">
            <w:pPr>
              <w:tabs>
                <w:tab w:val="clear" w:pos="431"/>
              </w:tabs>
              <w:suppressAutoHyphens/>
              <w:overflowPunct/>
              <w:adjustRightInd/>
              <w:snapToGrid/>
              <w:spacing w:line="240" w:lineRule="auto"/>
              <w:jc w:val="center"/>
              <w:rPr>
                <w:rFonts w:eastAsia="SimHei"/>
                <w:szCs w:val="21"/>
                <w:lang w:val="en-GB" w:eastAsia="en-US"/>
              </w:rPr>
            </w:pPr>
            <w:r w:rsidRPr="00BD6DC2">
              <w:rPr>
                <w:rFonts w:eastAsia="SimHei" w:hint="eastAsia"/>
                <w:szCs w:val="21"/>
                <w:lang w:val="en-GB" w:eastAsia="en-US"/>
              </w:rPr>
              <w:t>制造适用时间</w:t>
            </w:r>
          </w:p>
        </w:tc>
      </w:tr>
      <w:tr w:rsidR="006F6A14" w:rsidRPr="005E58D0" w14:paraId="03208812" w14:textId="77777777" w:rsidTr="00D26094">
        <w:tc>
          <w:tcPr>
            <w:tcW w:w="1452" w:type="dxa"/>
            <w:shd w:val="clear" w:color="auto" w:fill="auto"/>
          </w:tcPr>
          <w:p w14:paraId="5CBA49B1" w14:textId="77777777" w:rsidR="006F6A14" w:rsidRPr="005E58D0" w:rsidRDefault="006F6A14" w:rsidP="0012227D">
            <w:pPr>
              <w:tabs>
                <w:tab w:val="clear" w:pos="431"/>
              </w:tabs>
              <w:suppressAutoHyphens/>
              <w:overflowPunct/>
              <w:adjustRightInd/>
              <w:snapToGrid/>
              <w:spacing w:line="280" w:lineRule="exact"/>
              <w:jc w:val="left"/>
              <w:rPr>
                <w:szCs w:val="21"/>
                <w:lang w:val="en-GB" w:eastAsia="en-US"/>
              </w:rPr>
            </w:pPr>
            <w:r w:rsidRPr="005E58D0">
              <w:rPr>
                <w:szCs w:val="21"/>
                <w:lang w:val="en-GB" w:eastAsia="en-US"/>
              </w:rPr>
              <w:t>ISO 21172-1:2015</w:t>
            </w:r>
          </w:p>
        </w:tc>
        <w:tc>
          <w:tcPr>
            <w:tcW w:w="4077" w:type="dxa"/>
            <w:shd w:val="clear" w:color="auto" w:fill="auto"/>
          </w:tcPr>
          <w:p w14:paraId="71A9E057" w14:textId="14C4F11C" w:rsidR="006F6A14" w:rsidRPr="005E58D0" w:rsidRDefault="006F6A14" w:rsidP="005E58D0">
            <w:pPr>
              <w:tabs>
                <w:tab w:val="clear" w:pos="431"/>
              </w:tabs>
              <w:suppressAutoHyphens/>
              <w:overflowPunct/>
              <w:adjustRightInd/>
              <w:snapToGrid/>
              <w:spacing w:line="240" w:lineRule="auto"/>
              <w:rPr>
                <w:szCs w:val="21"/>
                <w:lang w:val="en-GB"/>
              </w:rPr>
            </w:pPr>
            <w:r w:rsidRPr="005E58D0">
              <w:rPr>
                <w:rFonts w:hint="eastAsia"/>
                <w:szCs w:val="21"/>
                <w:lang w:val="en-GB"/>
              </w:rPr>
              <w:t>气瓶</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用于运输气体的容量不超过</w:t>
            </w:r>
            <w:r w:rsidRPr="005E58D0">
              <w:rPr>
                <w:rFonts w:hint="eastAsia"/>
                <w:szCs w:val="21"/>
                <w:lang w:val="en-GB"/>
              </w:rPr>
              <w:t>3000</w:t>
            </w:r>
            <w:r w:rsidRPr="005E58D0">
              <w:rPr>
                <w:rFonts w:hint="eastAsia"/>
                <w:szCs w:val="21"/>
                <w:lang w:val="en-GB"/>
              </w:rPr>
              <w:t>升的焊接钢压力桶</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设计和制造</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第</w:t>
            </w:r>
            <w:r w:rsidRPr="005E58D0">
              <w:rPr>
                <w:rFonts w:hint="eastAsia"/>
                <w:szCs w:val="21"/>
                <w:lang w:val="en-GB"/>
              </w:rPr>
              <w:t>1</w:t>
            </w:r>
            <w:r w:rsidRPr="005E58D0">
              <w:rPr>
                <w:rFonts w:hint="eastAsia"/>
                <w:szCs w:val="21"/>
                <w:lang w:val="en-GB"/>
              </w:rPr>
              <w:t>部分：容量不超过</w:t>
            </w:r>
            <w:r w:rsidRPr="005E58D0">
              <w:rPr>
                <w:rFonts w:hint="eastAsia"/>
                <w:szCs w:val="21"/>
                <w:lang w:val="en-GB"/>
              </w:rPr>
              <w:t>1000</w:t>
            </w:r>
            <w:r w:rsidRPr="005E58D0">
              <w:rPr>
                <w:rFonts w:hint="eastAsia"/>
                <w:szCs w:val="21"/>
                <w:lang w:val="en-GB"/>
              </w:rPr>
              <w:t>升</w:t>
            </w:r>
          </w:p>
          <w:p w14:paraId="1D107007" w14:textId="77777777" w:rsidR="006F6A14" w:rsidRPr="005E58D0" w:rsidRDefault="006F6A14" w:rsidP="005E58D0">
            <w:pPr>
              <w:tabs>
                <w:tab w:val="clear" w:pos="431"/>
              </w:tabs>
              <w:suppressAutoHyphens/>
              <w:overflowPunct/>
              <w:adjustRightInd/>
              <w:snapToGrid/>
              <w:spacing w:line="240" w:lineRule="auto"/>
              <w:rPr>
                <w:rFonts w:eastAsia="楷体"/>
                <w:szCs w:val="21"/>
                <w:lang w:val="en-GB"/>
              </w:rPr>
            </w:pPr>
            <w:r w:rsidRPr="005E58D0">
              <w:rPr>
                <w:rFonts w:eastAsia="楷体" w:hint="eastAsia"/>
                <w:b/>
                <w:bCs/>
                <w:szCs w:val="21"/>
                <w:lang w:val="en-GB"/>
              </w:rPr>
              <w:t>注：</w:t>
            </w:r>
            <w:r w:rsidRPr="005E58D0">
              <w:rPr>
                <w:rFonts w:eastAsia="楷体" w:hint="eastAsia"/>
                <w:szCs w:val="21"/>
                <w:lang w:val="en-GB"/>
              </w:rPr>
              <w:t>无论本标准第</w:t>
            </w:r>
            <w:r w:rsidRPr="005E58D0">
              <w:rPr>
                <w:rFonts w:eastAsia="楷体"/>
                <w:szCs w:val="21"/>
                <w:lang w:val="en-GB"/>
              </w:rPr>
              <w:t>6.3.3.4</w:t>
            </w:r>
            <w:r w:rsidRPr="005E58D0">
              <w:rPr>
                <w:rFonts w:eastAsia="楷体" w:hint="eastAsia"/>
                <w:szCs w:val="21"/>
                <w:lang w:val="en-GB"/>
              </w:rPr>
              <w:t>节的规定如何，如果满足本规章的所有使用要求，具有压力凸出的碟形端的焊接钢气体压力桶可用于运输腐蚀性物质。</w:t>
            </w:r>
          </w:p>
        </w:tc>
        <w:tc>
          <w:tcPr>
            <w:tcW w:w="1842" w:type="dxa"/>
            <w:shd w:val="clear" w:color="auto" w:fill="auto"/>
          </w:tcPr>
          <w:p w14:paraId="1AA6914A" w14:textId="77777777" w:rsidR="006F6A14" w:rsidRPr="005E58D0" w:rsidRDefault="006F6A14" w:rsidP="005E58D0">
            <w:pPr>
              <w:tabs>
                <w:tab w:val="clear" w:pos="431"/>
              </w:tabs>
              <w:suppressAutoHyphens/>
              <w:overflowPunct/>
              <w:adjustRightInd/>
              <w:snapToGrid/>
              <w:spacing w:line="240" w:lineRule="auto"/>
              <w:rPr>
                <w:szCs w:val="21"/>
                <w:lang w:val="en-GB" w:eastAsia="en-US"/>
              </w:rPr>
            </w:pPr>
            <w:r w:rsidRPr="005E58D0">
              <w:rPr>
                <w:rFonts w:hint="eastAsia"/>
                <w:szCs w:val="21"/>
                <w:lang w:val="en-GB" w:eastAsia="en-US"/>
              </w:rPr>
              <w:t>另行通知</w:t>
            </w:r>
          </w:p>
        </w:tc>
      </w:tr>
      <w:tr w:rsidR="006F6A14" w:rsidRPr="005E58D0" w14:paraId="40E9D864" w14:textId="77777777" w:rsidTr="00D26094">
        <w:tc>
          <w:tcPr>
            <w:tcW w:w="1452" w:type="dxa"/>
            <w:shd w:val="clear" w:color="auto" w:fill="auto"/>
          </w:tcPr>
          <w:p w14:paraId="1210D942" w14:textId="77777777" w:rsidR="006F6A14" w:rsidRPr="005E58D0" w:rsidRDefault="006F6A14" w:rsidP="0012227D">
            <w:pPr>
              <w:tabs>
                <w:tab w:val="clear" w:pos="431"/>
              </w:tabs>
              <w:suppressAutoHyphens/>
              <w:overflowPunct/>
              <w:adjustRightInd/>
              <w:snapToGrid/>
              <w:spacing w:line="280" w:lineRule="exact"/>
              <w:jc w:val="left"/>
              <w:rPr>
                <w:szCs w:val="21"/>
                <w:lang w:val="en-GB" w:eastAsia="en-US"/>
              </w:rPr>
            </w:pPr>
            <w:r w:rsidRPr="005E58D0">
              <w:rPr>
                <w:szCs w:val="21"/>
                <w:lang w:val="en-GB" w:eastAsia="en-US"/>
              </w:rPr>
              <w:t>ISO 4706: 2008</w:t>
            </w:r>
          </w:p>
        </w:tc>
        <w:tc>
          <w:tcPr>
            <w:tcW w:w="4077" w:type="dxa"/>
            <w:shd w:val="clear" w:color="auto" w:fill="auto"/>
          </w:tcPr>
          <w:p w14:paraId="2B6B6DBB" w14:textId="0E7049CD" w:rsidR="006F6A14" w:rsidRPr="005E58D0" w:rsidRDefault="006F6A14" w:rsidP="005E58D0">
            <w:pPr>
              <w:tabs>
                <w:tab w:val="clear" w:pos="431"/>
              </w:tabs>
              <w:suppressAutoHyphens/>
              <w:overflowPunct/>
              <w:adjustRightInd/>
              <w:snapToGrid/>
              <w:spacing w:line="240" w:lineRule="auto"/>
              <w:rPr>
                <w:szCs w:val="21"/>
                <w:lang w:val="en-GB"/>
              </w:rPr>
            </w:pPr>
            <w:r w:rsidRPr="005E58D0">
              <w:rPr>
                <w:rFonts w:hint="eastAsia"/>
                <w:szCs w:val="21"/>
                <w:lang w:val="en-GB"/>
              </w:rPr>
              <w:t>气瓶</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可再充装焊接钢气瓶</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试验压力</w:t>
            </w:r>
            <w:r w:rsidRPr="005E58D0">
              <w:rPr>
                <w:rFonts w:hint="eastAsia"/>
                <w:szCs w:val="21"/>
                <w:lang w:val="en-GB"/>
              </w:rPr>
              <w:t>60</w:t>
            </w:r>
            <w:r w:rsidRPr="005E58D0">
              <w:rPr>
                <w:rFonts w:hint="eastAsia"/>
                <w:szCs w:val="21"/>
                <w:lang w:val="en-GB"/>
              </w:rPr>
              <w:t>巴及以下。</w:t>
            </w:r>
          </w:p>
        </w:tc>
        <w:tc>
          <w:tcPr>
            <w:tcW w:w="1842" w:type="dxa"/>
            <w:shd w:val="clear" w:color="auto" w:fill="auto"/>
          </w:tcPr>
          <w:p w14:paraId="535D649E" w14:textId="77777777" w:rsidR="006F6A14" w:rsidRPr="005E58D0" w:rsidRDefault="006F6A14" w:rsidP="005E58D0">
            <w:pPr>
              <w:tabs>
                <w:tab w:val="clear" w:pos="431"/>
              </w:tabs>
              <w:suppressAutoHyphens/>
              <w:overflowPunct/>
              <w:adjustRightInd/>
              <w:snapToGrid/>
              <w:spacing w:line="240" w:lineRule="auto"/>
              <w:rPr>
                <w:szCs w:val="21"/>
                <w:lang w:val="en-GB" w:eastAsia="en-US"/>
              </w:rPr>
            </w:pPr>
            <w:r w:rsidRPr="005E58D0">
              <w:rPr>
                <w:rFonts w:hint="eastAsia"/>
                <w:szCs w:val="21"/>
                <w:lang w:val="en-GB" w:eastAsia="en-US"/>
              </w:rPr>
              <w:t>另行通知</w:t>
            </w:r>
          </w:p>
        </w:tc>
      </w:tr>
      <w:tr w:rsidR="006F6A14" w:rsidRPr="005E58D0" w14:paraId="78B5DE79" w14:textId="77777777" w:rsidTr="00D26094">
        <w:tc>
          <w:tcPr>
            <w:tcW w:w="1452" w:type="dxa"/>
            <w:shd w:val="clear" w:color="auto" w:fill="auto"/>
          </w:tcPr>
          <w:p w14:paraId="661F49BF" w14:textId="77777777" w:rsidR="006F6A14" w:rsidRPr="005E58D0" w:rsidRDefault="006F6A14" w:rsidP="0012227D">
            <w:pPr>
              <w:tabs>
                <w:tab w:val="clear" w:pos="431"/>
              </w:tabs>
              <w:suppressAutoHyphens/>
              <w:overflowPunct/>
              <w:adjustRightInd/>
              <w:snapToGrid/>
              <w:spacing w:line="280" w:lineRule="exact"/>
              <w:jc w:val="left"/>
              <w:rPr>
                <w:szCs w:val="21"/>
                <w:lang w:val="en-GB" w:eastAsia="en-US"/>
              </w:rPr>
            </w:pPr>
            <w:r w:rsidRPr="005E58D0">
              <w:rPr>
                <w:szCs w:val="21"/>
                <w:lang w:val="en-GB" w:eastAsia="en-US"/>
              </w:rPr>
              <w:t>ISO 18172-1:2007</w:t>
            </w:r>
          </w:p>
        </w:tc>
        <w:tc>
          <w:tcPr>
            <w:tcW w:w="4077" w:type="dxa"/>
            <w:shd w:val="clear" w:color="auto" w:fill="auto"/>
          </w:tcPr>
          <w:p w14:paraId="595D00EC" w14:textId="0824BCD6" w:rsidR="006F6A14" w:rsidRPr="005E58D0" w:rsidRDefault="006F6A14" w:rsidP="005E58D0">
            <w:pPr>
              <w:tabs>
                <w:tab w:val="clear" w:pos="431"/>
              </w:tabs>
              <w:suppressAutoHyphens/>
              <w:overflowPunct/>
              <w:adjustRightInd/>
              <w:snapToGrid/>
              <w:spacing w:line="240" w:lineRule="auto"/>
              <w:rPr>
                <w:szCs w:val="21"/>
                <w:lang w:val="en-GB"/>
              </w:rPr>
            </w:pPr>
            <w:r w:rsidRPr="005E58D0">
              <w:rPr>
                <w:rFonts w:hint="eastAsia"/>
                <w:szCs w:val="21"/>
                <w:lang w:val="en-GB"/>
              </w:rPr>
              <w:t>气瓶</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可再充装焊接无缝钢气瓶</w:t>
            </w:r>
            <w:r w:rsidR="00BD6DC2" w:rsidRPr="00AE077E">
              <w:rPr>
                <w:rFonts w:hint="eastAsia"/>
                <w:spacing w:val="-50"/>
                <w:szCs w:val="21"/>
                <w:lang w:val="en-GB"/>
              </w:rPr>
              <w:t>―</w:t>
            </w:r>
            <w:r w:rsidR="00BD6DC2" w:rsidRPr="00AE077E">
              <w:rPr>
                <w:rFonts w:hint="eastAsia"/>
                <w:szCs w:val="21"/>
                <w:lang w:val="en-GB"/>
              </w:rPr>
              <w:t>―</w:t>
            </w:r>
            <w:r w:rsidRPr="005E58D0">
              <w:rPr>
                <w:rFonts w:hint="eastAsia"/>
                <w:szCs w:val="21"/>
                <w:lang w:val="en-GB"/>
              </w:rPr>
              <w:t>第</w:t>
            </w:r>
            <w:r w:rsidRPr="005E58D0">
              <w:rPr>
                <w:rFonts w:hint="eastAsia"/>
                <w:szCs w:val="21"/>
                <w:lang w:val="en-GB"/>
              </w:rPr>
              <w:t>1</w:t>
            </w:r>
            <w:r w:rsidRPr="005E58D0">
              <w:rPr>
                <w:rFonts w:hint="eastAsia"/>
                <w:szCs w:val="21"/>
                <w:lang w:val="en-GB"/>
              </w:rPr>
              <w:t>部分：试验压力</w:t>
            </w:r>
            <w:r w:rsidRPr="005E58D0">
              <w:rPr>
                <w:rFonts w:hint="eastAsia"/>
                <w:szCs w:val="21"/>
                <w:lang w:val="en-GB"/>
              </w:rPr>
              <w:t>6</w:t>
            </w:r>
            <w:r w:rsidRPr="005E58D0">
              <w:rPr>
                <w:rFonts w:hint="eastAsia"/>
                <w:szCs w:val="21"/>
                <w:lang w:val="en-GB"/>
              </w:rPr>
              <w:t>兆帕及以下。</w:t>
            </w:r>
          </w:p>
        </w:tc>
        <w:tc>
          <w:tcPr>
            <w:tcW w:w="1842" w:type="dxa"/>
            <w:shd w:val="clear" w:color="auto" w:fill="auto"/>
          </w:tcPr>
          <w:p w14:paraId="5FF94416" w14:textId="77777777" w:rsidR="006F6A14" w:rsidRPr="005E58D0" w:rsidRDefault="006F6A14" w:rsidP="005E58D0">
            <w:pPr>
              <w:tabs>
                <w:tab w:val="clear" w:pos="431"/>
              </w:tabs>
              <w:suppressAutoHyphens/>
              <w:overflowPunct/>
              <w:adjustRightInd/>
              <w:snapToGrid/>
              <w:spacing w:line="240" w:lineRule="auto"/>
              <w:rPr>
                <w:szCs w:val="21"/>
                <w:lang w:val="en-GB" w:eastAsia="en-US"/>
              </w:rPr>
            </w:pPr>
            <w:r w:rsidRPr="005E58D0">
              <w:rPr>
                <w:rFonts w:hint="eastAsia"/>
                <w:szCs w:val="21"/>
                <w:lang w:val="en-GB" w:eastAsia="en-US"/>
              </w:rPr>
              <w:t>另行通知</w:t>
            </w:r>
          </w:p>
        </w:tc>
      </w:tr>
    </w:tbl>
    <w:p w14:paraId="7424CA08" w14:textId="50E55B9E" w:rsidR="006F6A14" w:rsidRPr="008125B6" w:rsidRDefault="006F6A14" w:rsidP="0066429B">
      <w:pPr>
        <w:pStyle w:val="SingleTxtGC"/>
        <w:rPr>
          <w:lang w:val="en-GB"/>
        </w:rPr>
      </w:pPr>
      <w:r w:rsidRPr="008125B6">
        <w:rPr>
          <w:lang w:val="en-GB"/>
        </w:rPr>
        <w:t>6.2.2.3</w:t>
      </w:r>
      <w:r w:rsidRPr="008125B6">
        <w:rPr>
          <w:lang w:val="en-GB"/>
        </w:rPr>
        <w:tab/>
      </w:r>
      <w:r w:rsidRPr="008125B6">
        <w:rPr>
          <w:rFonts w:hint="eastAsia"/>
          <w:lang w:val="en-GB"/>
        </w:rPr>
        <w:t>在第一个表的“</w:t>
      </w:r>
      <w:r w:rsidRPr="008125B6">
        <w:rPr>
          <w:lang w:val="en-GB"/>
        </w:rPr>
        <w:t>ISO 13340:2001</w:t>
      </w:r>
      <w:r w:rsidRPr="008125B6">
        <w:rPr>
          <w:rFonts w:hint="eastAsia"/>
          <w:lang w:val="en-GB"/>
        </w:rPr>
        <w:t>”行，将“制造适用时间”一栏的“另行通知”改为“至</w:t>
      </w:r>
      <w:r w:rsidRPr="008125B6">
        <w:rPr>
          <w:rFonts w:hint="eastAsia"/>
          <w:lang w:val="en-GB"/>
        </w:rPr>
        <w:t>2020</w:t>
      </w:r>
      <w:r w:rsidRPr="008125B6">
        <w:rPr>
          <w:rFonts w:hint="eastAsia"/>
          <w:lang w:val="en-GB"/>
        </w:rPr>
        <w:t>年</w:t>
      </w:r>
      <w:r w:rsidRPr="008125B6">
        <w:rPr>
          <w:rFonts w:hint="eastAsia"/>
          <w:lang w:val="en-GB"/>
        </w:rPr>
        <w:t>12</w:t>
      </w:r>
      <w:r w:rsidRPr="008125B6">
        <w:rPr>
          <w:rFonts w:hint="eastAsia"/>
          <w:lang w:val="en-GB"/>
        </w:rPr>
        <w:t>月</w:t>
      </w:r>
      <w:r w:rsidRPr="008125B6">
        <w:rPr>
          <w:rFonts w:hint="eastAsia"/>
          <w:lang w:val="en-GB"/>
        </w:rPr>
        <w:t>31</w:t>
      </w:r>
      <w:r w:rsidRPr="008125B6">
        <w:rPr>
          <w:rFonts w:hint="eastAsia"/>
          <w:lang w:val="en-GB"/>
        </w:rPr>
        <w:t>日”。</w:t>
      </w:r>
    </w:p>
    <w:p w14:paraId="42677B55" w14:textId="178458BF" w:rsidR="006F6A14" w:rsidRPr="008125B6" w:rsidRDefault="006F6A14" w:rsidP="0066429B">
      <w:pPr>
        <w:pStyle w:val="SingleTxtGC"/>
        <w:rPr>
          <w:lang w:val="en-GB"/>
        </w:rPr>
      </w:pPr>
      <w:r w:rsidRPr="008125B6">
        <w:rPr>
          <w:lang w:val="en-GB"/>
        </w:rPr>
        <w:t>6.2.2.3</w:t>
      </w:r>
      <w:r w:rsidRPr="008125B6">
        <w:rPr>
          <w:lang w:val="en-GB"/>
        </w:rPr>
        <w:tab/>
      </w:r>
      <w:r w:rsidRPr="008125B6">
        <w:rPr>
          <w:rFonts w:hint="eastAsia"/>
          <w:lang w:val="en-GB"/>
        </w:rPr>
        <w:t>在第一个表的最下方增加两行如下：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1417"/>
      </w:tblGrid>
      <w:tr w:rsidR="006F6A14" w:rsidRPr="0066429B" w14:paraId="708E37D3" w14:textId="77777777" w:rsidTr="00D26094">
        <w:tc>
          <w:tcPr>
            <w:tcW w:w="1843" w:type="dxa"/>
            <w:shd w:val="clear" w:color="auto" w:fill="auto"/>
          </w:tcPr>
          <w:p w14:paraId="16F35169" w14:textId="77777777" w:rsidR="006F6A14" w:rsidRPr="0066429B" w:rsidRDefault="006F6A14" w:rsidP="0066429B">
            <w:pPr>
              <w:tabs>
                <w:tab w:val="clear" w:pos="431"/>
              </w:tabs>
              <w:suppressAutoHyphens/>
              <w:overflowPunct/>
              <w:adjustRightInd/>
              <w:snapToGrid/>
              <w:spacing w:line="240" w:lineRule="auto"/>
              <w:jc w:val="left"/>
              <w:rPr>
                <w:szCs w:val="21"/>
                <w:lang w:val="en-GB" w:eastAsia="en-US"/>
              </w:rPr>
            </w:pPr>
            <w:r w:rsidRPr="0066429B">
              <w:rPr>
                <w:szCs w:val="21"/>
                <w:lang w:val="en-GB" w:eastAsia="en-US"/>
              </w:rPr>
              <w:t>ISO 14246:2014</w:t>
            </w:r>
          </w:p>
        </w:tc>
        <w:tc>
          <w:tcPr>
            <w:tcW w:w="4111" w:type="dxa"/>
            <w:shd w:val="clear" w:color="auto" w:fill="auto"/>
          </w:tcPr>
          <w:p w14:paraId="0F86E158" w14:textId="25C383BD" w:rsidR="006F6A14" w:rsidRPr="0066429B" w:rsidRDefault="006F6A14" w:rsidP="0066429B">
            <w:pPr>
              <w:tabs>
                <w:tab w:val="clear" w:pos="431"/>
              </w:tabs>
              <w:suppressAutoHyphens/>
              <w:overflowPunct/>
              <w:adjustRightInd/>
              <w:snapToGrid/>
              <w:spacing w:line="240" w:lineRule="auto"/>
              <w:jc w:val="left"/>
              <w:rPr>
                <w:szCs w:val="21"/>
                <w:lang w:val="en-GB"/>
              </w:rPr>
            </w:pPr>
            <w:r w:rsidRPr="0066429B">
              <w:rPr>
                <w:rFonts w:hint="eastAsia"/>
                <w:szCs w:val="21"/>
                <w:lang w:val="en-GB"/>
              </w:rPr>
              <w:t>气瓶</w:t>
            </w:r>
            <w:r w:rsidR="0066429B" w:rsidRPr="00AE077E">
              <w:rPr>
                <w:rFonts w:hint="eastAsia"/>
                <w:spacing w:val="-50"/>
                <w:szCs w:val="21"/>
                <w:lang w:val="en-GB"/>
              </w:rPr>
              <w:t>―</w:t>
            </w:r>
            <w:r w:rsidR="0066429B" w:rsidRPr="00AE077E">
              <w:rPr>
                <w:rFonts w:hint="eastAsia"/>
                <w:szCs w:val="21"/>
                <w:lang w:val="en-GB"/>
              </w:rPr>
              <w:t>―</w:t>
            </w:r>
            <w:r w:rsidRPr="0066429B">
              <w:rPr>
                <w:rFonts w:hint="eastAsia"/>
                <w:szCs w:val="21"/>
                <w:lang w:val="en-GB"/>
              </w:rPr>
              <w:t>气瓶阀门</w:t>
            </w:r>
            <w:r w:rsidR="0066429B" w:rsidRPr="00AE077E">
              <w:rPr>
                <w:rFonts w:hint="eastAsia"/>
                <w:spacing w:val="-50"/>
                <w:szCs w:val="21"/>
                <w:lang w:val="en-GB"/>
              </w:rPr>
              <w:t>―</w:t>
            </w:r>
            <w:r w:rsidR="0066429B" w:rsidRPr="00AE077E">
              <w:rPr>
                <w:rFonts w:hint="eastAsia"/>
                <w:szCs w:val="21"/>
                <w:lang w:val="en-GB"/>
              </w:rPr>
              <w:t>―</w:t>
            </w:r>
            <w:r w:rsidRPr="0066429B">
              <w:rPr>
                <w:rFonts w:hint="eastAsia"/>
                <w:szCs w:val="21"/>
                <w:lang w:val="en-GB"/>
              </w:rPr>
              <w:t>制造试验和检查</w:t>
            </w:r>
          </w:p>
        </w:tc>
        <w:tc>
          <w:tcPr>
            <w:tcW w:w="1417" w:type="dxa"/>
            <w:shd w:val="clear" w:color="auto" w:fill="auto"/>
          </w:tcPr>
          <w:p w14:paraId="447FA949" w14:textId="77777777" w:rsidR="006F6A14" w:rsidRPr="0066429B" w:rsidRDefault="006F6A14" w:rsidP="0066429B">
            <w:pPr>
              <w:tabs>
                <w:tab w:val="clear" w:pos="431"/>
              </w:tabs>
              <w:suppressAutoHyphens/>
              <w:overflowPunct/>
              <w:adjustRightInd/>
              <w:snapToGrid/>
              <w:spacing w:line="240" w:lineRule="auto"/>
              <w:jc w:val="left"/>
              <w:rPr>
                <w:szCs w:val="21"/>
                <w:lang w:val="en-GB" w:eastAsia="en-US"/>
              </w:rPr>
            </w:pPr>
            <w:r w:rsidRPr="0066429B">
              <w:rPr>
                <w:rFonts w:hint="eastAsia"/>
                <w:szCs w:val="21"/>
                <w:lang w:val="en-GB" w:eastAsia="en-US"/>
              </w:rPr>
              <w:t>另行通知</w:t>
            </w:r>
          </w:p>
        </w:tc>
      </w:tr>
      <w:tr w:rsidR="006F6A14" w:rsidRPr="0066429B" w14:paraId="4E3C778B" w14:textId="77777777" w:rsidTr="00D26094">
        <w:tc>
          <w:tcPr>
            <w:tcW w:w="1843" w:type="dxa"/>
            <w:shd w:val="clear" w:color="auto" w:fill="auto"/>
          </w:tcPr>
          <w:p w14:paraId="1B007F7C" w14:textId="77777777" w:rsidR="006F6A14" w:rsidRPr="0066429B" w:rsidRDefault="006F6A14" w:rsidP="0066429B">
            <w:pPr>
              <w:tabs>
                <w:tab w:val="clear" w:pos="431"/>
              </w:tabs>
              <w:suppressAutoHyphens/>
              <w:overflowPunct/>
              <w:adjustRightInd/>
              <w:snapToGrid/>
              <w:spacing w:line="240" w:lineRule="auto"/>
              <w:jc w:val="left"/>
              <w:rPr>
                <w:szCs w:val="21"/>
                <w:lang w:val="en-GB" w:eastAsia="en-US"/>
              </w:rPr>
            </w:pPr>
            <w:r w:rsidRPr="0066429B">
              <w:rPr>
                <w:szCs w:val="21"/>
                <w:lang w:val="en-GB" w:eastAsia="en-US"/>
              </w:rPr>
              <w:t>ISO 17871:2015</w:t>
            </w:r>
          </w:p>
        </w:tc>
        <w:tc>
          <w:tcPr>
            <w:tcW w:w="4111" w:type="dxa"/>
            <w:shd w:val="clear" w:color="auto" w:fill="auto"/>
          </w:tcPr>
          <w:p w14:paraId="7D2765D3" w14:textId="10218B32" w:rsidR="006F6A14" w:rsidRPr="0066429B" w:rsidRDefault="006F6A14" w:rsidP="0066429B">
            <w:pPr>
              <w:tabs>
                <w:tab w:val="clear" w:pos="431"/>
              </w:tabs>
              <w:suppressAutoHyphens/>
              <w:overflowPunct/>
              <w:adjustRightInd/>
              <w:snapToGrid/>
              <w:spacing w:line="240" w:lineRule="auto"/>
              <w:jc w:val="left"/>
              <w:rPr>
                <w:szCs w:val="21"/>
                <w:lang w:val="en-GB"/>
              </w:rPr>
            </w:pPr>
            <w:r w:rsidRPr="0066429B">
              <w:rPr>
                <w:rFonts w:hint="eastAsia"/>
                <w:szCs w:val="21"/>
                <w:lang w:val="en-GB"/>
              </w:rPr>
              <w:t>气瓶</w:t>
            </w:r>
            <w:r w:rsidR="0066429B" w:rsidRPr="00AE077E">
              <w:rPr>
                <w:rFonts w:hint="eastAsia"/>
                <w:spacing w:val="-50"/>
                <w:szCs w:val="21"/>
                <w:lang w:val="en-GB"/>
              </w:rPr>
              <w:t>―</w:t>
            </w:r>
            <w:r w:rsidR="0066429B" w:rsidRPr="00AE077E">
              <w:rPr>
                <w:rFonts w:hint="eastAsia"/>
                <w:szCs w:val="21"/>
                <w:lang w:val="en-GB"/>
              </w:rPr>
              <w:t>―</w:t>
            </w:r>
            <w:r w:rsidRPr="0066429B">
              <w:rPr>
                <w:rFonts w:hint="eastAsia"/>
                <w:szCs w:val="21"/>
                <w:lang w:val="en-GB"/>
              </w:rPr>
              <w:t>速释气瓶阀门</w:t>
            </w:r>
            <w:r w:rsidR="0066429B" w:rsidRPr="00AE077E">
              <w:rPr>
                <w:rFonts w:hint="eastAsia"/>
                <w:spacing w:val="-50"/>
                <w:szCs w:val="21"/>
                <w:lang w:val="en-GB"/>
              </w:rPr>
              <w:t>―</w:t>
            </w:r>
            <w:r w:rsidR="0066429B" w:rsidRPr="00AE077E">
              <w:rPr>
                <w:rFonts w:hint="eastAsia"/>
                <w:szCs w:val="21"/>
                <w:lang w:val="en-GB"/>
              </w:rPr>
              <w:t>―</w:t>
            </w:r>
            <w:r w:rsidRPr="0066429B">
              <w:rPr>
                <w:rFonts w:hint="eastAsia"/>
                <w:szCs w:val="21"/>
                <w:lang w:val="en-GB"/>
              </w:rPr>
              <w:t>规格和型号试验</w:t>
            </w:r>
          </w:p>
        </w:tc>
        <w:tc>
          <w:tcPr>
            <w:tcW w:w="1417" w:type="dxa"/>
            <w:shd w:val="clear" w:color="auto" w:fill="auto"/>
          </w:tcPr>
          <w:p w14:paraId="6B7A4F2E" w14:textId="77777777" w:rsidR="006F6A14" w:rsidRPr="0066429B" w:rsidRDefault="006F6A14" w:rsidP="0066429B">
            <w:pPr>
              <w:tabs>
                <w:tab w:val="clear" w:pos="431"/>
              </w:tabs>
              <w:suppressAutoHyphens/>
              <w:overflowPunct/>
              <w:adjustRightInd/>
              <w:snapToGrid/>
              <w:spacing w:line="240" w:lineRule="auto"/>
              <w:jc w:val="left"/>
              <w:rPr>
                <w:szCs w:val="21"/>
                <w:lang w:val="en-GB" w:eastAsia="en-US"/>
              </w:rPr>
            </w:pPr>
            <w:r w:rsidRPr="0066429B">
              <w:rPr>
                <w:rFonts w:hint="eastAsia"/>
                <w:szCs w:val="21"/>
                <w:lang w:val="en-GB" w:eastAsia="en-US"/>
              </w:rPr>
              <w:t>另行通知</w:t>
            </w:r>
          </w:p>
        </w:tc>
      </w:tr>
    </w:tbl>
    <w:p w14:paraId="00C2F5A1" w14:textId="1BE3EA44" w:rsidR="006F6A14" w:rsidRPr="008125B6" w:rsidRDefault="006F6A14" w:rsidP="00771CAA">
      <w:pPr>
        <w:pStyle w:val="SingleTxtGC"/>
        <w:spacing w:before="120"/>
        <w:rPr>
          <w:lang w:val="en-GB"/>
        </w:rPr>
      </w:pPr>
      <w:r w:rsidRPr="008125B6">
        <w:rPr>
          <w:lang w:val="en-GB"/>
        </w:rPr>
        <w:t>6.2.2.4</w:t>
      </w:r>
      <w:r w:rsidRPr="008125B6">
        <w:rPr>
          <w:lang w:val="en-GB"/>
        </w:rPr>
        <w:tab/>
      </w:r>
      <w:r w:rsidRPr="008125B6">
        <w:rPr>
          <w:rFonts w:hint="eastAsia"/>
          <w:lang w:val="en-GB"/>
        </w:rPr>
        <w:t>将引导句后半部分修改为“……联合国气瓶及其关闭装置的定期检查和试验：”。将表格最后一行单列为一个新的表格，列于现有表格之后，使用同样的标题以及一个新的引导句如下：“下列标准适用于联合国金属氢贮存系统的定期检查和试验：”。</w:t>
      </w:r>
    </w:p>
    <w:p w14:paraId="5255C4B4" w14:textId="432F59A0" w:rsidR="006F6A14" w:rsidRPr="008125B6" w:rsidRDefault="006F6A14" w:rsidP="00771CAA">
      <w:pPr>
        <w:pStyle w:val="SingleTxtGC"/>
        <w:rPr>
          <w:lang w:val="en-GB"/>
        </w:rPr>
      </w:pPr>
      <w:r w:rsidRPr="008125B6">
        <w:rPr>
          <w:lang w:val="en-GB"/>
        </w:rPr>
        <w:t>6.2.2.4</w:t>
      </w:r>
      <w:r w:rsidRPr="008125B6">
        <w:rPr>
          <w:lang w:val="en-GB"/>
        </w:rPr>
        <w:tab/>
      </w:r>
      <w:r w:rsidRPr="008125B6">
        <w:rPr>
          <w:rFonts w:hint="eastAsia"/>
          <w:lang w:val="en-GB"/>
        </w:rPr>
        <w:t>在表中“</w:t>
      </w:r>
      <w:r w:rsidRPr="008125B6">
        <w:rPr>
          <w:lang w:val="en-GB"/>
        </w:rPr>
        <w:t>ISO 11623:2002</w:t>
      </w:r>
      <w:r w:rsidRPr="008125B6">
        <w:rPr>
          <w:rFonts w:hint="eastAsia"/>
          <w:lang w:val="en-GB"/>
        </w:rPr>
        <w:t>”行，将“适用时间”一栏的“另行通知”改为“至</w:t>
      </w:r>
      <w:r w:rsidRPr="008125B6">
        <w:rPr>
          <w:rFonts w:hint="eastAsia"/>
          <w:lang w:val="en-GB"/>
        </w:rPr>
        <w:t>2020</w:t>
      </w:r>
      <w:r w:rsidRPr="008125B6">
        <w:rPr>
          <w:rFonts w:hint="eastAsia"/>
          <w:lang w:val="en-GB"/>
        </w:rPr>
        <w:t>年</w:t>
      </w:r>
      <w:r w:rsidRPr="008125B6">
        <w:rPr>
          <w:rFonts w:hint="eastAsia"/>
          <w:lang w:val="en-GB"/>
        </w:rPr>
        <w:t>12</w:t>
      </w:r>
      <w:r w:rsidRPr="008125B6">
        <w:rPr>
          <w:rFonts w:hint="eastAsia"/>
          <w:lang w:val="en-GB"/>
        </w:rPr>
        <w:t>月</w:t>
      </w:r>
      <w:r w:rsidRPr="008125B6">
        <w:rPr>
          <w:rFonts w:hint="eastAsia"/>
          <w:lang w:val="en-GB"/>
        </w:rPr>
        <w:t>31</w:t>
      </w:r>
      <w:r w:rsidRPr="008125B6">
        <w:rPr>
          <w:rFonts w:hint="eastAsia"/>
          <w:lang w:val="en-GB"/>
        </w:rPr>
        <w:t>日”。在“</w:t>
      </w:r>
      <w:r w:rsidRPr="008125B6">
        <w:rPr>
          <w:lang w:val="en-GB"/>
        </w:rPr>
        <w:t>ISO 11623:2002</w:t>
      </w:r>
      <w:r w:rsidRPr="008125B6">
        <w:rPr>
          <w:rFonts w:hint="eastAsia"/>
          <w:lang w:val="en-GB"/>
        </w:rPr>
        <w:t>”一行之后，新增以下一行：</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1559"/>
      </w:tblGrid>
      <w:tr w:rsidR="006F6A14" w:rsidRPr="00564516" w14:paraId="6D35478C" w14:textId="77777777" w:rsidTr="00853CBD">
        <w:tc>
          <w:tcPr>
            <w:tcW w:w="1843" w:type="dxa"/>
            <w:shd w:val="clear" w:color="auto" w:fill="auto"/>
          </w:tcPr>
          <w:p w14:paraId="3F681578" w14:textId="77777777" w:rsidR="006F6A14" w:rsidRPr="00564516" w:rsidRDefault="006F6A14" w:rsidP="00D47887">
            <w:pPr>
              <w:tabs>
                <w:tab w:val="clear" w:pos="431"/>
              </w:tabs>
              <w:suppressAutoHyphens/>
              <w:overflowPunct/>
              <w:adjustRightInd/>
              <w:snapToGrid/>
              <w:spacing w:line="240" w:lineRule="auto"/>
              <w:jc w:val="left"/>
              <w:rPr>
                <w:szCs w:val="21"/>
                <w:lang w:val="en-GB" w:eastAsia="en-US"/>
              </w:rPr>
            </w:pPr>
            <w:r w:rsidRPr="00564516">
              <w:rPr>
                <w:szCs w:val="21"/>
                <w:lang w:val="en-GB" w:eastAsia="en-US"/>
              </w:rPr>
              <w:t>ISO 11623:2015</w:t>
            </w:r>
          </w:p>
        </w:tc>
        <w:tc>
          <w:tcPr>
            <w:tcW w:w="3969" w:type="dxa"/>
            <w:shd w:val="clear" w:color="auto" w:fill="auto"/>
          </w:tcPr>
          <w:p w14:paraId="170C6700" w14:textId="4375E584" w:rsidR="006F6A14" w:rsidRPr="00564516" w:rsidRDefault="006F6A14" w:rsidP="00D47887">
            <w:pPr>
              <w:tabs>
                <w:tab w:val="clear" w:pos="431"/>
              </w:tabs>
              <w:suppressAutoHyphens/>
              <w:overflowPunct/>
              <w:adjustRightInd/>
              <w:snapToGrid/>
              <w:spacing w:line="240" w:lineRule="auto"/>
              <w:jc w:val="left"/>
              <w:rPr>
                <w:szCs w:val="21"/>
                <w:lang w:val="en-GB"/>
              </w:rPr>
            </w:pPr>
            <w:r w:rsidRPr="00564516">
              <w:rPr>
                <w:rFonts w:hint="eastAsia"/>
                <w:szCs w:val="21"/>
                <w:lang w:val="en-GB"/>
              </w:rPr>
              <w:t>气瓶</w:t>
            </w:r>
            <w:r w:rsidR="00564516" w:rsidRPr="00AE077E">
              <w:rPr>
                <w:rFonts w:hint="eastAsia"/>
                <w:spacing w:val="-50"/>
                <w:szCs w:val="21"/>
                <w:lang w:val="en-GB"/>
              </w:rPr>
              <w:t>―</w:t>
            </w:r>
            <w:r w:rsidR="00564516" w:rsidRPr="00AE077E">
              <w:rPr>
                <w:rFonts w:hint="eastAsia"/>
                <w:szCs w:val="21"/>
                <w:lang w:val="en-GB"/>
              </w:rPr>
              <w:t>―</w:t>
            </w:r>
            <w:r w:rsidRPr="00564516">
              <w:rPr>
                <w:rFonts w:hint="eastAsia"/>
                <w:szCs w:val="21"/>
                <w:lang w:val="en-GB"/>
              </w:rPr>
              <w:t>复合结构</w:t>
            </w:r>
            <w:r w:rsidR="00564516" w:rsidRPr="00AE077E">
              <w:rPr>
                <w:rFonts w:hint="eastAsia"/>
                <w:spacing w:val="-50"/>
                <w:szCs w:val="21"/>
                <w:lang w:val="en-GB"/>
              </w:rPr>
              <w:t>―</w:t>
            </w:r>
            <w:r w:rsidR="00564516" w:rsidRPr="00AE077E">
              <w:rPr>
                <w:rFonts w:hint="eastAsia"/>
                <w:szCs w:val="21"/>
                <w:lang w:val="en-GB"/>
              </w:rPr>
              <w:t>―</w:t>
            </w:r>
            <w:r w:rsidRPr="00564516">
              <w:rPr>
                <w:rFonts w:hint="eastAsia"/>
                <w:szCs w:val="21"/>
                <w:lang w:val="en-GB"/>
              </w:rPr>
              <w:t>定期检查和试验</w:t>
            </w:r>
          </w:p>
        </w:tc>
        <w:tc>
          <w:tcPr>
            <w:tcW w:w="1559" w:type="dxa"/>
            <w:shd w:val="clear" w:color="auto" w:fill="auto"/>
          </w:tcPr>
          <w:p w14:paraId="51D82CA3" w14:textId="77777777" w:rsidR="006F6A14" w:rsidRPr="00564516" w:rsidRDefault="006F6A14" w:rsidP="00D47887">
            <w:pPr>
              <w:tabs>
                <w:tab w:val="clear" w:pos="431"/>
              </w:tabs>
              <w:suppressAutoHyphens/>
              <w:overflowPunct/>
              <w:adjustRightInd/>
              <w:snapToGrid/>
              <w:spacing w:line="240" w:lineRule="auto"/>
              <w:jc w:val="left"/>
              <w:rPr>
                <w:szCs w:val="21"/>
                <w:lang w:val="en-GB" w:eastAsia="en-US"/>
              </w:rPr>
            </w:pPr>
            <w:r w:rsidRPr="00564516">
              <w:rPr>
                <w:rFonts w:hint="eastAsia"/>
                <w:szCs w:val="21"/>
                <w:lang w:val="en-GB" w:eastAsia="en-US"/>
              </w:rPr>
              <w:t>另行通知</w:t>
            </w:r>
          </w:p>
        </w:tc>
      </w:tr>
    </w:tbl>
    <w:p w14:paraId="3006BA00" w14:textId="745960E5" w:rsidR="006F6A14" w:rsidRPr="008125B6" w:rsidRDefault="006F6A14" w:rsidP="00564516">
      <w:pPr>
        <w:pStyle w:val="SingleTxtGC"/>
        <w:spacing w:before="120"/>
        <w:rPr>
          <w:lang w:val="en-GB"/>
        </w:rPr>
      </w:pPr>
      <w:r w:rsidRPr="008125B6">
        <w:rPr>
          <w:lang w:val="en-GB"/>
        </w:rPr>
        <w:t>6.2.2.4</w:t>
      </w:r>
      <w:r w:rsidRPr="008125B6">
        <w:rPr>
          <w:lang w:val="en-GB"/>
        </w:rPr>
        <w:tab/>
      </w:r>
      <w:r w:rsidRPr="008125B6">
        <w:rPr>
          <w:rFonts w:hint="eastAsia"/>
          <w:lang w:val="en-GB"/>
        </w:rPr>
        <w:t>在第一个表的最下方增加一行如下：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1559"/>
      </w:tblGrid>
      <w:tr w:rsidR="006F6A14" w:rsidRPr="00442EA1" w14:paraId="00E6AC9F" w14:textId="77777777" w:rsidTr="00682B4F">
        <w:tc>
          <w:tcPr>
            <w:tcW w:w="1843" w:type="dxa"/>
            <w:shd w:val="clear" w:color="auto" w:fill="auto"/>
          </w:tcPr>
          <w:p w14:paraId="0D1A5A76" w14:textId="77777777" w:rsidR="006F6A14" w:rsidRPr="00442EA1" w:rsidRDefault="006F6A14" w:rsidP="00442EA1">
            <w:pPr>
              <w:tabs>
                <w:tab w:val="clear" w:pos="431"/>
              </w:tabs>
              <w:suppressAutoHyphens/>
              <w:overflowPunct/>
              <w:adjustRightInd/>
              <w:snapToGrid/>
              <w:spacing w:line="240" w:lineRule="auto"/>
              <w:jc w:val="left"/>
              <w:rPr>
                <w:szCs w:val="21"/>
                <w:lang w:val="en-GB"/>
              </w:rPr>
            </w:pPr>
            <w:r w:rsidRPr="00442EA1">
              <w:rPr>
                <w:szCs w:val="21"/>
                <w:lang w:val="en-GB"/>
              </w:rPr>
              <w:t>ISO 22434:2006</w:t>
            </w:r>
          </w:p>
        </w:tc>
        <w:tc>
          <w:tcPr>
            <w:tcW w:w="3969" w:type="dxa"/>
            <w:shd w:val="clear" w:color="auto" w:fill="auto"/>
          </w:tcPr>
          <w:p w14:paraId="470D06C8" w14:textId="0D9A749B" w:rsidR="006F6A14" w:rsidRPr="00442EA1" w:rsidRDefault="006F6A14" w:rsidP="00442EA1">
            <w:pPr>
              <w:tabs>
                <w:tab w:val="clear" w:pos="431"/>
              </w:tabs>
              <w:suppressAutoHyphens/>
              <w:overflowPunct/>
              <w:adjustRightInd/>
              <w:snapToGrid/>
              <w:spacing w:line="240" w:lineRule="auto"/>
              <w:jc w:val="left"/>
              <w:rPr>
                <w:rFonts w:ascii="楷体" w:eastAsia="楷体" w:hAnsi="楷体"/>
                <w:iCs/>
                <w:szCs w:val="21"/>
                <w:lang w:val="en-GB"/>
              </w:rPr>
            </w:pPr>
            <w:r w:rsidRPr="00442EA1">
              <w:rPr>
                <w:rFonts w:hint="eastAsia"/>
                <w:szCs w:val="21"/>
                <w:lang w:val="en-GB"/>
              </w:rPr>
              <w:t>可运输的气瓶</w:t>
            </w:r>
            <w:r w:rsidR="00682B4F" w:rsidRPr="00AE077E">
              <w:rPr>
                <w:rFonts w:hint="eastAsia"/>
                <w:spacing w:val="-50"/>
                <w:szCs w:val="21"/>
                <w:lang w:val="en-GB"/>
              </w:rPr>
              <w:t>―</w:t>
            </w:r>
            <w:r w:rsidR="00682B4F" w:rsidRPr="00AE077E">
              <w:rPr>
                <w:rFonts w:hint="eastAsia"/>
                <w:szCs w:val="21"/>
                <w:lang w:val="en-GB"/>
              </w:rPr>
              <w:t>―</w:t>
            </w:r>
            <w:r w:rsidRPr="00442EA1">
              <w:rPr>
                <w:rFonts w:hint="eastAsia"/>
                <w:szCs w:val="21"/>
                <w:lang w:val="en-GB"/>
              </w:rPr>
              <w:t>气瓶阀门的检查和维修</w:t>
            </w:r>
          </w:p>
          <w:p w14:paraId="59C9FD0C" w14:textId="67639A4B" w:rsidR="006F6A14" w:rsidRPr="00442EA1" w:rsidRDefault="006F6A14" w:rsidP="00442EA1">
            <w:pPr>
              <w:tabs>
                <w:tab w:val="clear" w:pos="431"/>
              </w:tabs>
              <w:suppressAutoHyphens/>
              <w:overflowPunct/>
              <w:adjustRightInd/>
              <w:snapToGrid/>
              <w:spacing w:line="240" w:lineRule="auto"/>
              <w:jc w:val="left"/>
              <w:rPr>
                <w:rFonts w:ascii="楷体" w:eastAsia="楷体" w:hAnsi="楷体"/>
                <w:iCs/>
                <w:szCs w:val="21"/>
                <w:lang w:val="en-GB"/>
              </w:rPr>
            </w:pPr>
            <w:r w:rsidRPr="00442EA1">
              <w:rPr>
                <w:rFonts w:ascii="楷体" w:eastAsia="楷体" w:hAnsi="楷体" w:hint="eastAsia"/>
                <w:iCs/>
                <w:szCs w:val="21"/>
                <w:lang w:val="en-GB"/>
              </w:rPr>
              <w:t>注：可在对联合国气瓶的定期检查和试验以外的时间满足这些要求</w:t>
            </w:r>
          </w:p>
        </w:tc>
        <w:tc>
          <w:tcPr>
            <w:tcW w:w="1559" w:type="dxa"/>
            <w:shd w:val="clear" w:color="auto" w:fill="auto"/>
          </w:tcPr>
          <w:p w14:paraId="34FD9FC2" w14:textId="77777777" w:rsidR="006F6A14" w:rsidRPr="00442EA1" w:rsidRDefault="006F6A14" w:rsidP="00442EA1">
            <w:pPr>
              <w:tabs>
                <w:tab w:val="clear" w:pos="431"/>
              </w:tabs>
              <w:suppressAutoHyphens/>
              <w:overflowPunct/>
              <w:adjustRightInd/>
              <w:snapToGrid/>
              <w:spacing w:line="240" w:lineRule="auto"/>
              <w:jc w:val="left"/>
              <w:rPr>
                <w:szCs w:val="21"/>
                <w:lang w:val="en-GB"/>
              </w:rPr>
            </w:pPr>
            <w:r w:rsidRPr="00442EA1">
              <w:rPr>
                <w:rFonts w:hint="eastAsia"/>
                <w:szCs w:val="21"/>
                <w:lang w:val="en-GB"/>
              </w:rPr>
              <w:t>另行通知</w:t>
            </w:r>
          </w:p>
        </w:tc>
      </w:tr>
    </w:tbl>
    <w:p w14:paraId="2C790CC1" w14:textId="4757D0B5" w:rsidR="006F6A14" w:rsidRPr="008125B6" w:rsidRDefault="00FE160D" w:rsidP="008F6543">
      <w:pPr>
        <w:pStyle w:val="SingleTxtGC"/>
        <w:spacing w:before="120"/>
        <w:rPr>
          <w:lang w:val="en-GB"/>
        </w:rPr>
      </w:pPr>
      <w:r>
        <w:rPr>
          <w:lang w:val="en-GB"/>
        </w:rPr>
        <w:t>6.2.2.7.2 (c)</w:t>
      </w:r>
      <w:r w:rsidR="006F6A14" w:rsidRPr="008125B6">
        <w:rPr>
          <w:lang w:val="en-GB"/>
        </w:rPr>
        <w:tab/>
      </w:r>
      <w:r w:rsidR="006F6A14" w:rsidRPr="008125B6">
        <w:rPr>
          <w:rFonts w:hint="eastAsia"/>
          <w:lang w:val="en-GB"/>
        </w:rPr>
        <w:t>将“国际交通中机动车辆所用的识别符号表示的”改为“在国际道路交通中车辆所用标识符号表示的</w:t>
      </w:r>
      <w:r w:rsidR="006F6A14" w:rsidRPr="008125B6">
        <w:rPr>
          <w:vertAlign w:val="superscript"/>
          <w:lang w:val="en-GB"/>
        </w:rPr>
        <w:t>2</w:t>
      </w:r>
      <w:r w:rsidR="006F6A14" w:rsidRPr="008125B6">
        <w:rPr>
          <w:rFonts w:hint="eastAsia"/>
          <w:lang w:val="en-GB"/>
        </w:rPr>
        <w:t>”。</w:t>
      </w:r>
    </w:p>
    <w:p w14:paraId="3AEB1C69" w14:textId="77777777" w:rsidR="006F6A14" w:rsidRPr="008125B6" w:rsidRDefault="006F6A14" w:rsidP="0012227D">
      <w:pPr>
        <w:pStyle w:val="SingleTxtGC"/>
        <w:tabs>
          <w:tab w:val="clear" w:pos="1996"/>
          <w:tab w:val="left" w:pos="2268"/>
        </w:tabs>
        <w:rPr>
          <w:lang w:val="en-GB"/>
        </w:rPr>
      </w:pPr>
      <w:r w:rsidRPr="008125B6">
        <w:rPr>
          <w:lang w:val="en-GB"/>
        </w:rPr>
        <w:t>6.2.2.7.4</w:t>
      </w:r>
      <w:r w:rsidRPr="008125B6">
        <w:rPr>
          <w:lang w:val="en-GB"/>
        </w:rPr>
        <w:tab/>
      </w:r>
      <w:r w:rsidRPr="008125B6">
        <w:rPr>
          <w:rFonts w:hint="eastAsia"/>
          <w:lang w:val="en-GB"/>
        </w:rPr>
        <w:t>在</w:t>
      </w:r>
      <w:r w:rsidRPr="008125B6">
        <w:rPr>
          <w:lang w:val="en-GB"/>
        </w:rPr>
        <w:t>(m)</w:t>
      </w:r>
      <w:r w:rsidRPr="008125B6">
        <w:rPr>
          <w:rFonts w:hint="eastAsia"/>
          <w:lang w:val="en-GB"/>
        </w:rPr>
        <w:t>小段下</w:t>
      </w:r>
      <w:r w:rsidRPr="008125B6">
        <w:rPr>
          <w:rFonts w:hint="eastAsia"/>
        </w:rPr>
        <w:t>加</w:t>
      </w:r>
      <w:r w:rsidRPr="008125B6">
        <w:rPr>
          <w:rFonts w:hint="eastAsia"/>
          <w:lang w:val="en-GB"/>
        </w:rPr>
        <w:t>新注如下：</w:t>
      </w:r>
    </w:p>
    <w:p w14:paraId="68ADB462" w14:textId="06235180" w:rsidR="006F6A14" w:rsidRPr="00FE160D" w:rsidRDefault="006F6A14" w:rsidP="004C101C">
      <w:pPr>
        <w:pStyle w:val="SingleTxtGC"/>
        <w:rPr>
          <w:rFonts w:ascii="Time New Roman" w:eastAsia="楷体" w:hAnsi="Time New Roman" w:hint="eastAsia"/>
          <w:iCs/>
          <w:lang w:val="en-GB"/>
        </w:rPr>
      </w:pPr>
      <w:r w:rsidRPr="00FE160D">
        <w:rPr>
          <w:rFonts w:ascii="Time New Roman" w:eastAsia="楷体" w:hAnsi="Time New Roman" w:hint="eastAsia"/>
          <w:iCs/>
          <w:lang w:val="en-GB"/>
        </w:rPr>
        <w:t>“</w:t>
      </w:r>
      <w:r w:rsidRPr="00FE160D">
        <w:rPr>
          <w:rFonts w:ascii="Time New Roman" w:eastAsia="楷体" w:hAnsi="Time New Roman" w:hint="eastAsia"/>
          <w:b/>
          <w:bCs/>
          <w:iCs/>
          <w:lang w:val="en-GB"/>
        </w:rPr>
        <w:t>注：</w:t>
      </w:r>
      <w:r w:rsidRPr="00FE160D">
        <w:rPr>
          <w:rFonts w:ascii="Time New Roman" w:eastAsia="楷体" w:hAnsi="Time New Roman" w:hint="eastAsia"/>
          <w:iCs/>
          <w:lang w:val="en-GB"/>
        </w:rPr>
        <w:t>关于可用于识别气瓶螺纹的标记的信息载于《</w:t>
      </w:r>
      <w:r w:rsidRPr="00FE160D">
        <w:rPr>
          <w:rFonts w:ascii="Time New Roman" w:eastAsia="楷体" w:hAnsi="Time New Roman"/>
          <w:iCs/>
          <w:lang w:val="en-GB"/>
        </w:rPr>
        <w:t>ISO/TR 11364,</w:t>
      </w:r>
      <w:r w:rsidRPr="00FE160D">
        <w:rPr>
          <w:rFonts w:ascii="Time New Roman" w:eastAsia="楷体" w:hAnsi="Time New Roman" w:hint="eastAsia"/>
          <w:iCs/>
          <w:lang w:val="en-GB"/>
        </w:rPr>
        <w:t>气瓶</w:t>
      </w:r>
      <w:r w:rsidR="00FE160D" w:rsidRPr="00FE160D">
        <w:rPr>
          <w:rFonts w:ascii="Time New Roman" w:eastAsia="楷体" w:hAnsi="Time New Roman" w:hint="eastAsia"/>
          <w:iCs/>
          <w:spacing w:val="-50"/>
          <w:lang w:val="en-GB"/>
        </w:rPr>
        <w:t>―</w:t>
      </w:r>
      <w:r w:rsidR="00FE160D" w:rsidRPr="00FE160D">
        <w:rPr>
          <w:rFonts w:ascii="Time New Roman" w:eastAsia="楷体" w:hAnsi="Time New Roman" w:hint="eastAsia"/>
          <w:iCs/>
          <w:lang w:val="en-GB"/>
        </w:rPr>
        <w:t>―</w:t>
      </w:r>
      <w:r w:rsidRPr="00FE160D">
        <w:rPr>
          <w:rFonts w:ascii="Time New Roman" w:eastAsia="楷体" w:hAnsi="Time New Roman" w:hint="eastAsia"/>
          <w:iCs/>
          <w:lang w:val="en-GB"/>
        </w:rPr>
        <w:t>国家和国际阀杆</w:t>
      </w:r>
      <w:r w:rsidRPr="00FE160D">
        <w:rPr>
          <w:rFonts w:ascii="Time New Roman" w:eastAsia="楷体" w:hAnsi="Time New Roman" w:hint="eastAsia"/>
          <w:iCs/>
          <w:lang w:val="en-GB"/>
        </w:rPr>
        <w:t>/</w:t>
      </w:r>
      <w:r w:rsidRPr="00FE160D">
        <w:rPr>
          <w:rFonts w:ascii="Time New Roman" w:eastAsia="楷体" w:hAnsi="Time New Roman" w:hint="eastAsia"/>
          <w:iCs/>
          <w:lang w:val="en-GB"/>
        </w:rPr>
        <w:t>气瓶颈部螺纹及其识别和标记制度汇编》。”。</w:t>
      </w:r>
    </w:p>
    <w:p w14:paraId="6AEDF9A7" w14:textId="77777777" w:rsidR="006F6A14" w:rsidRPr="008125B6" w:rsidRDefault="006F6A14" w:rsidP="004C101C">
      <w:pPr>
        <w:pStyle w:val="SingleTxtGC"/>
        <w:rPr>
          <w:lang w:val="en-GB"/>
        </w:rPr>
      </w:pPr>
      <w:r w:rsidRPr="008125B6">
        <w:rPr>
          <w:lang w:val="en-GB"/>
        </w:rPr>
        <w:t>6.2.2.7.4 (n)</w:t>
      </w:r>
      <w:r w:rsidRPr="008125B6">
        <w:rPr>
          <w:lang w:val="en-GB"/>
        </w:rPr>
        <w:tab/>
      </w:r>
      <w:r w:rsidRPr="008125B6">
        <w:rPr>
          <w:rFonts w:hint="eastAsia"/>
          <w:lang w:val="en-GB"/>
        </w:rPr>
        <w:t>将“国际交通中机动车辆使用的识别符号表示的</w:t>
      </w:r>
      <w:r w:rsidRPr="008125B6">
        <w:rPr>
          <w:b/>
          <w:vertAlign w:val="superscript"/>
          <w:lang w:val="en-GB"/>
        </w:rPr>
        <w:t>3</w:t>
      </w:r>
      <w:r w:rsidRPr="008125B6">
        <w:rPr>
          <w:rFonts w:hint="eastAsia"/>
          <w:lang w:val="en-GB"/>
        </w:rPr>
        <w:t>”改为“国际道路交通中车辆所用标识符号表示的</w:t>
      </w:r>
      <w:r w:rsidRPr="008125B6">
        <w:rPr>
          <w:b/>
          <w:vertAlign w:val="superscript"/>
          <w:lang w:val="en-GB"/>
        </w:rPr>
        <w:t>2</w:t>
      </w:r>
      <w:r w:rsidRPr="008125B6">
        <w:rPr>
          <w:rFonts w:hint="eastAsia"/>
          <w:lang w:val="en-GB"/>
        </w:rPr>
        <w:t>”。</w:t>
      </w:r>
    </w:p>
    <w:p w14:paraId="468F64A4" w14:textId="77777777" w:rsidR="006F6A14" w:rsidRPr="008125B6" w:rsidRDefault="006F6A14" w:rsidP="004C101C">
      <w:pPr>
        <w:pStyle w:val="SingleTxtGC"/>
        <w:rPr>
          <w:lang w:val="en-GB"/>
        </w:rPr>
      </w:pPr>
      <w:r w:rsidRPr="008125B6">
        <w:rPr>
          <w:lang w:val="en-GB"/>
        </w:rPr>
        <w:t>6.2.2.7.7 (a)</w:t>
      </w:r>
      <w:r w:rsidRPr="008125B6">
        <w:rPr>
          <w:lang w:val="en-GB"/>
        </w:rPr>
        <w:tab/>
      </w:r>
      <w:r w:rsidRPr="008125B6">
        <w:rPr>
          <w:rFonts w:hint="eastAsia"/>
          <w:lang w:val="en-GB"/>
        </w:rPr>
        <w:t>将“以国际交通中机动车辆的识别符号显示</w:t>
      </w:r>
      <w:r w:rsidRPr="008125B6">
        <w:rPr>
          <w:b/>
          <w:vertAlign w:val="superscript"/>
          <w:lang w:val="en-GB"/>
        </w:rPr>
        <w:t>3</w:t>
      </w:r>
      <w:r w:rsidRPr="008125B6">
        <w:rPr>
          <w:rFonts w:hint="eastAsia"/>
          <w:lang w:val="en-GB"/>
        </w:rPr>
        <w:t>”改为“以国际道路交通中车辆所用标识符号显示</w:t>
      </w:r>
      <w:r w:rsidRPr="008125B6">
        <w:rPr>
          <w:b/>
          <w:vertAlign w:val="superscript"/>
          <w:lang w:val="en-GB"/>
        </w:rPr>
        <w:t>2</w:t>
      </w:r>
      <w:r w:rsidRPr="008125B6">
        <w:rPr>
          <w:rFonts w:hint="eastAsia"/>
          <w:lang w:val="en-GB"/>
        </w:rPr>
        <w:t>”。</w:t>
      </w:r>
    </w:p>
    <w:p w14:paraId="0614D3DA" w14:textId="6558C1F1" w:rsidR="006F6A14" w:rsidRPr="008125B6" w:rsidRDefault="00FE160D" w:rsidP="004C101C">
      <w:pPr>
        <w:pStyle w:val="SingleTxtGC"/>
        <w:rPr>
          <w:lang w:val="en-GB"/>
        </w:rPr>
      </w:pPr>
      <w:r>
        <w:rPr>
          <w:lang w:val="en-GB"/>
        </w:rPr>
        <w:t>6.2.2.9.2 (c)</w:t>
      </w:r>
      <w:r w:rsidR="006F6A14" w:rsidRPr="008125B6">
        <w:rPr>
          <w:rFonts w:hint="eastAsia"/>
          <w:lang w:val="en-GB"/>
        </w:rPr>
        <w:t>和</w:t>
      </w:r>
      <w:r w:rsidR="006F6A14" w:rsidRPr="008125B6">
        <w:rPr>
          <w:lang w:val="en-GB"/>
        </w:rPr>
        <w:t>(h)</w:t>
      </w:r>
      <w:r w:rsidR="006F6A14" w:rsidRPr="008125B6">
        <w:rPr>
          <w:lang w:val="en-GB"/>
        </w:rPr>
        <w:tab/>
      </w:r>
      <w:r w:rsidR="006F6A14" w:rsidRPr="008125B6">
        <w:rPr>
          <w:rFonts w:hint="eastAsia"/>
          <w:lang w:val="en-GB"/>
        </w:rPr>
        <w:t>将“以国际交通中机动车辆识别符号表示的</w:t>
      </w:r>
      <w:r w:rsidR="006F6A14" w:rsidRPr="008125B6">
        <w:rPr>
          <w:b/>
          <w:vertAlign w:val="superscript"/>
          <w:lang w:val="en-GB"/>
        </w:rPr>
        <w:t>3</w:t>
      </w:r>
      <w:r w:rsidR="006F6A14" w:rsidRPr="008125B6">
        <w:rPr>
          <w:rFonts w:hint="eastAsia"/>
          <w:lang w:val="en-GB"/>
        </w:rPr>
        <w:t>”改为“以国际道路交通中车辆所用标识符号表示的</w:t>
      </w:r>
      <w:r w:rsidR="006F6A14" w:rsidRPr="008125B6">
        <w:rPr>
          <w:b/>
          <w:vertAlign w:val="superscript"/>
          <w:lang w:val="en-GB"/>
        </w:rPr>
        <w:t>2</w:t>
      </w:r>
      <w:r w:rsidR="006F6A14" w:rsidRPr="008125B6">
        <w:rPr>
          <w:rFonts w:hint="eastAsia"/>
          <w:lang w:val="en-GB"/>
        </w:rPr>
        <w:t>”。</w:t>
      </w:r>
    </w:p>
    <w:p w14:paraId="681017BA" w14:textId="77777777" w:rsidR="006F6A14" w:rsidRPr="008125B6" w:rsidRDefault="006F6A14" w:rsidP="004C101C">
      <w:pPr>
        <w:pStyle w:val="SingleTxtGC"/>
        <w:rPr>
          <w:lang w:val="en-GB"/>
        </w:rPr>
      </w:pPr>
      <w:r w:rsidRPr="008125B6">
        <w:rPr>
          <w:lang w:val="en-GB"/>
        </w:rPr>
        <w:t>6.2.2.9.4 (a)</w:t>
      </w:r>
      <w:r w:rsidRPr="008125B6">
        <w:rPr>
          <w:lang w:val="en-GB"/>
        </w:rPr>
        <w:tab/>
      </w:r>
      <w:r w:rsidRPr="008125B6">
        <w:rPr>
          <w:rFonts w:hint="eastAsia"/>
          <w:lang w:val="en-GB"/>
        </w:rPr>
        <w:t>将“国际交通中机动车辆所用识别符号显示</w:t>
      </w:r>
      <w:r w:rsidRPr="008125B6">
        <w:rPr>
          <w:b/>
          <w:vertAlign w:val="superscript"/>
          <w:lang w:val="en-GB"/>
        </w:rPr>
        <w:t>3</w:t>
      </w:r>
      <w:r w:rsidRPr="008125B6">
        <w:rPr>
          <w:rFonts w:hint="eastAsia"/>
          <w:lang w:val="en-GB"/>
        </w:rPr>
        <w:t>”改为“国际道路交通中车辆所用标识符号</w:t>
      </w:r>
      <w:r w:rsidRPr="008125B6">
        <w:rPr>
          <w:b/>
          <w:vertAlign w:val="superscript"/>
          <w:lang w:val="en-GB"/>
        </w:rPr>
        <w:t>2</w:t>
      </w:r>
      <w:r w:rsidRPr="008125B6">
        <w:rPr>
          <w:rFonts w:hint="eastAsia"/>
          <w:lang w:val="en-GB"/>
        </w:rPr>
        <w:t>”。</w:t>
      </w:r>
    </w:p>
    <w:p w14:paraId="4C6B29FD" w14:textId="77777777" w:rsidR="006F6A14" w:rsidRPr="008125B6" w:rsidRDefault="006F6A14" w:rsidP="004C101C">
      <w:pPr>
        <w:pStyle w:val="SingleTxtGC"/>
        <w:rPr>
          <w:lang w:val="en-GB"/>
        </w:rPr>
      </w:pPr>
      <w:r w:rsidRPr="008125B6">
        <w:rPr>
          <w:rFonts w:hint="eastAsia"/>
          <w:lang w:val="en-GB"/>
        </w:rPr>
        <w:t>脚注</w:t>
      </w:r>
      <w:r w:rsidRPr="008125B6">
        <w:rPr>
          <w:rFonts w:hint="eastAsia"/>
          <w:lang w:val="en-GB"/>
        </w:rPr>
        <w:t>2</w:t>
      </w:r>
      <w:r w:rsidRPr="008125B6">
        <w:rPr>
          <w:rFonts w:hint="eastAsia"/>
          <w:lang w:val="en-GB"/>
        </w:rPr>
        <w:t>如下：</w:t>
      </w:r>
    </w:p>
    <w:p w14:paraId="4636AC92" w14:textId="77777777" w:rsidR="006F6A14" w:rsidRPr="008125B6" w:rsidRDefault="006F6A14" w:rsidP="004C101C">
      <w:pPr>
        <w:pStyle w:val="SingleTxtGC"/>
        <w:rPr>
          <w:lang w:val="en-GB"/>
        </w:rPr>
      </w:pPr>
      <w:r w:rsidRPr="008125B6">
        <w:rPr>
          <w:rFonts w:hint="eastAsia"/>
          <w:lang w:val="en-GB"/>
        </w:rPr>
        <w:t>“</w:t>
      </w:r>
      <w:r w:rsidRPr="008125B6">
        <w:rPr>
          <w:b/>
          <w:vertAlign w:val="superscript"/>
          <w:lang w:val="en-GB"/>
        </w:rPr>
        <w:t>2</w:t>
      </w:r>
      <w:r w:rsidRPr="008125B6">
        <w:rPr>
          <w:rFonts w:hint="eastAsia"/>
          <w:b/>
          <w:vertAlign w:val="superscript"/>
          <w:lang w:val="en-GB"/>
        </w:rPr>
        <w:tab/>
      </w:r>
      <w:r w:rsidRPr="008125B6">
        <w:rPr>
          <w:rFonts w:hint="eastAsia"/>
          <w:lang w:val="en-GB"/>
        </w:rPr>
        <w:t>1949</w:t>
      </w:r>
      <w:r w:rsidRPr="008125B6">
        <w:rPr>
          <w:rFonts w:hint="eastAsia"/>
          <w:lang w:val="en-GB"/>
        </w:rPr>
        <w:t>年日内瓦《道路交通公约》或</w:t>
      </w:r>
      <w:r w:rsidRPr="008125B6">
        <w:rPr>
          <w:rFonts w:hint="eastAsia"/>
          <w:lang w:val="en-GB"/>
        </w:rPr>
        <w:t>1968</w:t>
      </w:r>
      <w:r w:rsidRPr="008125B6">
        <w:rPr>
          <w:rFonts w:hint="eastAsia"/>
          <w:lang w:val="en-GB"/>
        </w:rPr>
        <w:t>年维也纳《道路交通公约》等规定的国际道路交通中机动车和拖车所用注册国标识符号。”</w:t>
      </w:r>
    </w:p>
    <w:p w14:paraId="3A8738D4" w14:textId="77335ECA" w:rsidR="006F6A14" w:rsidRPr="008125B6" w:rsidRDefault="006F6A14" w:rsidP="008632CD">
      <w:pPr>
        <w:pStyle w:val="SingleTxtGC"/>
        <w:rPr>
          <w:lang w:val="en-GB"/>
        </w:rPr>
      </w:pPr>
      <w:r w:rsidRPr="008125B6">
        <w:rPr>
          <w:lang w:val="en-GB"/>
        </w:rPr>
        <w:t>6.2.4.3</w:t>
      </w:r>
      <w:r w:rsidRPr="008125B6">
        <w:rPr>
          <w:lang w:val="en-GB"/>
        </w:rPr>
        <w:tab/>
      </w:r>
      <w:r w:rsidRPr="008125B6">
        <w:rPr>
          <w:rFonts w:hint="eastAsia"/>
          <w:lang w:val="en-GB"/>
        </w:rPr>
        <w:t>将脚注</w:t>
      </w:r>
      <w:r w:rsidRPr="008125B6">
        <w:rPr>
          <w:rFonts w:hint="eastAsia"/>
          <w:lang w:val="en-GB"/>
        </w:rPr>
        <w:t>2</w:t>
      </w:r>
      <w:r w:rsidRPr="008125B6">
        <w:rPr>
          <w:rFonts w:hint="eastAsia"/>
          <w:lang w:val="en-GB"/>
        </w:rPr>
        <w:t>重新标号，改为脚注</w:t>
      </w:r>
      <w:r w:rsidRPr="008125B6">
        <w:rPr>
          <w:rFonts w:hint="eastAsia"/>
          <w:lang w:val="en-GB"/>
        </w:rPr>
        <w:t>3</w:t>
      </w:r>
      <w:r w:rsidRPr="008125B6">
        <w:rPr>
          <w:rFonts w:hint="eastAsia"/>
          <w:lang w:val="en-GB"/>
        </w:rPr>
        <w:t>。</w:t>
      </w:r>
    </w:p>
    <w:p w14:paraId="709BE40C" w14:textId="77777777" w:rsidR="006F6A14" w:rsidRPr="008125B6" w:rsidRDefault="006F6A14" w:rsidP="008632CD">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6.3</w:t>
      </w:r>
      <w:r w:rsidRPr="008125B6">
        <w:rPr>
          <w:rFonts w:hint="eastAsia"/>
          <w:lang w:val="en-GB"/>
        </w:rPr>
        <w:t>章</w:t>
      </w:r>
    </w:p>
    <w:p w14:paraId="278881B1" w14:textId="64CDDFC2" w:rsidR="006F6A14" w:rsidRPr="008125B6" w:rsidRDefault="006F6A14" w:rsidP="004C101C">
      <w:pPr>
        <w:pStyle w:val="SingleTxtGC"/>
        <w:rPr>
          <w:lang w:val="en-GB"/>
        </w:rPr>
      </w:pPr>
      <w:r w:rsidRPr="008125B6">
        <w:rPr>
          <w:lang w:val="en-GB"/>
        </w:rPr>
        <w:t>6.3.4.2 (e)</w:t>
      </w:r>
      <w:r w:rsidRPr="008125B6">
        <w:rPr>
          <w:lang w:val="en-GB"/>
        </w:rPr>
        <w:tab/>
      </w:r>
      <w:r w:rsidRPr="008125B6">
        <w:rPr>
          <w:rFonts w:hint="eastAsia"/>
          <w:lang w:val="en-GB"/>
        </w:rPr>
        <w:t>将“以国际交通中机动车所用的识别符号显示</w:t>
      </w:r>
      <w:r w:rsidRPr="008125B6">
        <w:rPr>
          <w:b/>
          <w:vertAlign w:val="superscript"/>
          <w:lang w:val="en-GB"/>
        </w:rPr>
        <w:t>2</w:t>
      </w:r>
      <w:r w:rsidRPr="008125B6">
        <w:rPr>
          <w:rFonts w:hint="eastAsia"/>
          <w:lang w:val="en-GB"/>
        </w:rPr>
        <w:t>”改为“以国际道路交通中车辆所用标识符号显示</w:t>
      </w:r>
      <w:r w:rsidRPr="008125B6">
        <w:rPr>
          <w:b/>
          <w:vertAlign w:val="superscript"/>
          <w:lang w:val="en-GB"/>
        </w:rPr>
        <w:t>1</w:t>
      </w:r>
      <w:r w:rsidRPr="008125B6">
        <w:rPr>
          <w:rFonts w:hint="eastAsia"/>
          <w:lang w:val="en-GB"/>
        </w:rPr>
        <w:t>”。</w:t>
      </w:r>
    </w:p>
    <w:p w14:paraId="3AE43B58" w14:textId="77777777" w:rsidR="006F6A14" w:rsidRPr="008125B6" w:rsidRDefault="006F6A14" w:rsidP="004C101C">
      <w:pPr>
        <w:pStyle w:val="SingleTxtGC"/>
        <w:rPr>
          <w:lang w:val="en-GB"/>
        </w:rPr>
      </w:pPr>
      <w:r w:rsidRPr="008125B6">
        <w:rPr>
          <w:rFonts w:hint="eastAsia"/>
          <w:lang w:val="en-GB"/>
        </w:rPr>
        <w:t>脚注</w:t>
      </w:r>
      <w:r w:rsidRPr="008125B6">
        <w:rPr>
          <w:rFonts w:hint="eastAsia"/>
          <w:lang w:val="en-GB"/>
        </w:rPr>
        <w:t>1</w:t>
      </w:r>
      <w:r w:rsidRPr="008125B6">
        <w:rPr>
          <w:rFonts w:hint="eastAsia"/>
          <w:lang w:val="en-GB"/>
        </w:rPr>
        <w:t>如下：“</w:t>
      </w:r>
      <w:r w:rsidRPr="008125B6">
        <w:rPr>
          <w:b/>
          <w:vertAlign w:val="superscript"/>
          <w:lang w:val="en-GB"/>
        </w:rPr>
        <w:t>1</w:t>
      </w:r>
      <w:r w:rsidRPr="008125B6">
        <w:rPr>
          <w:lang w:val="en-GB"/>
        </w:rPr>
        <w:tab/>
      </w:r>
      <w:r w:rsidRPr="008125B6">
        <w:rPr>
          <w:rFonts w:hint="eastAsia"/>
          <w:lang w:val="en-GB"/>
        </w:rPr>
        <w:t>1949</w:t>
      </w:r>
      <w:r w:rsidRPr="008125B6">
        <w:rPr>
          <w:rFonts w:hint="eastAsia"/>
          <w:lang w:val="en-GB"/>
        </w:rPr>
        <w:t>年日内瓦《道路交通公约》或</w:t>
      </w:r>
      <w:r w:rsidRPr="008125B6">
        <w:rPr>
          <w:rFonts w:hint="eastAsia"/>
          <w:lang w:val="en-GB"/>
        </w:rPr>
        <w:t>1968</w:t>
      </w:r>
      <w:r w:rsidRPr="008125B6">
        <w:rPr>
          <w:rFonts w:hint="eastAsia"/>
          <w:lang w:val="en-GB"/>
        </w:rPr>
        <w:t>年维也纳《道路交通公约》等规定的国际道路交通中机动车和拖车所用注册国标识符号。</w:t>
      </w:r>
    </w:p>
    <w:p w14:paraId="60C562DA" w14:textId="77777777" w:rsidR="006F6A14" w:rsidRPr="008125B6" w:rsidRDefault="006F6A14" w:rsidP="00D85513">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6.4</w:t>
      </w:r>
      <w:r w:rsidRPr="008125B6">
        <w:rPr>
          <w:rFonts w:hint="eastAsia"/>
          <w:lang w:val="en-GB"/>
        </w:rPr>
        <w:t>章</w:t>
      </w:r>
    </w:p>
    <w:p w14:paraId="0F6E34C4" w14:textId="77777777" w:rsidR="006F6A14" w:rsidRPr="008125B6" w:rsidRDefault="006F6A14" w:rsidP="004C101C">
      <w:pPr>
        <w:pStyle w:val="SingleTxtGC"/>
        <w:rPr>
          <w:lang w:val="en-GB"/>
        </w:rPr>
      </w:pPr>
      <w:r w:rsidRPr="008125B6">
        <w:rPr>
          <w:lang w:val="en-GB"/>
        </w:rPr>
        <w:t>6.4.23.11 (a)</w:t>
      </w:r>
      <w:r w:rsidRPr="008125B6">
        <w:rPr>
          <w:lang w:val="en-GB"/>
        </w:rPr>
        <w:tab/>
      </w:r>
      <w:r w:rsidRPr="008125B6">
        <w:rPr>
          <w:rFonts w:hint="eastAsia"/>
          <w:lang w:val="en-GB"/>
        </w:rPr>
        <w:t>在</w:t>
      </w:r>
      <w:r w:rsidRPr="008125B6">
        <w:rPr>
          <w:lang w:val="en-GB"/>
        </w:rPr>
        <w:t>(a)</w:t>
      </w:r>
      <w:r w:rsidRPr="008125B6">
        <w:rPr>
          <w:rFonts w:hint="eastAsia"/>
          <w:lang w:val="en-GB"/>
        </w:rPr>
        <w:t>段中，将“国际车辆注册识别代号</w:t>
      </w:r>
      <w:r w:rsidRPr="008125B6">
        <w:rPr>
          <w:b/>
          <w:vertAlign w:val="superscript"/>
          <w:lang w:val="en-GB"/>
        </w:rPr>
        <w:t>1</w:t>
      </w:r>
      <w:r w:rsidRPr="008125B6">
        <w:rPr>
          <w:rFonts w:hint="eastAsia"/>
          <w:lang w:val="en-GB"/>
        </w:rPr>
        <w:t>”改为“国际道路交通中车辆所用标识符号</w:t>
      </w:r>
      <w:r w:rsidRPr="008125B6">
        <w:rPr>
          <w:b/>
          <w:vertAlign w:val="superscript"/>
          <w:lang w:val="en-GB"/>
        </w:rPr>
        <w:t>1</w:t>
      </w:r>
      <w:r w:rsidRPr="008125B6">
        <w:rPr>
          <w:rFonts w:hint="eastAsia"/>
          <w:lang w:val="en-GB"/>
        </w:rPr>
        <w:t>”。</w:t>
      </w:r>
    </w:p>
    <w:p w14:paraId="11EB0871" w14:textId="68C672A8" w:rsidR="006F6A14" w:rsidRPr="008125B6" w:rsidRDefault="006F6A14" w:rsidP="004C101C">
      <w:pPr>
        <w:pStyle w:val="SingleTxtGC"/>
        <w:rPr>
          <w:lang w:val="en-GB"/>
        </w:rPr>
      </w:pPr>
      <w:r w:rsidRPr="008125B6">
        <w:rPr>
          <w:rFonts w:hint="eastAsia"/>
          <w:lang w:val="en-GB"/>
        </w:rPr>
        <w:t>脚注</w:t>
      </w:r>
      <w:r w:rsidRPr="008125B6">
        <w:rPr>
          <w:rFonts w:hint="eastAsia"/>
          <w:lang w:val="en-GB"/>
        </w:rPr>
        <w:t>1</w:t>
      </w:r>
      <w:r w:rsidRPr="008125B6">
        <w:rPr>
          <w:rFonts w:hint="eastAsia"/>
          <w:lang w:val="en-GB"/>
        </w:rPr>
        <w:t>修改如下：“</w:t>
      </w:r>
      <w:r w:rsidRPr="008125B6">
        <w:rPr>
          <w:b/>
          <w:vertAlign w:val="superscript"/>
          <w:lang w:val="en-GB"/>
        </w:rPr>
        <w:t>1</w:t>
      </w:r>
      <w:r w:rsidRPr="008125B6">
        <w:rPr>
          <w:lang w:val="en-GB"/>
        </w:rPr>
        <w:tab/>
      </w:r>
      <w:r w:rsidRPr="008125B6">
        <w:rPr>
          <w:rFonts w:hint="eastAsia"/>
          <w:lang w:val="en-GB"/>
        </w:rPr>
        <w:t>1949</w:t>
      </w:r>
      <w:r w:rsidRPr="008125B6">
        <w:rPr>
          <w:rFonts w:hint="eastAsia"/>
          <w:lang w:val="en-GB"/>
        </w:rPr>
        <w:t>年日内瓦《道路交通公约》或</w:t>
      </w:r>
      <w:r w:rsidRPr="008125B6">
        <w:rPr>
          <w:rFonts w:hint="eastAsia"/>
          <w:lang w:val="en-GB"/>
        </w:rPr>
        <w:t>1968</w:t>
      </w:r>
      <w:r w:rsidRPr="008125B6">
        <w:rPr>
          <w:rFonts w:hint="eastAsia"/>
          <w:lang w:val="en-GB"/>
        </w:rPr>
        <w:t>年维也纳《道路</w:t>
      </w:r>
      <w:r w:rsidR="007E0EA3">
        <w:rPr>
          <w:rFonts w:hint="eastAsia"/>
          <w:lang w:val="en-GB"/>
        </w:rPr>
        <w:t>交通公约》等规定的国际道路交通中机动车和拖车所用注册国标识符号</w:t>
      </w:r>
      <w:r w:rsidRPr="008125B6">
        <w:rPr>
          <w:rFonts w:hint="eastAsia"/>
          <w:lang w:val="en-GB"/>
        </w:rPr>
        <w:t>”。</w:t>
      </w:r>
    </w:p>
    <w:p w14:paraId="00AF843D" w14:textId="77777777" w:rsidR="006F6A14" w:rsidRPr="008125B6" w:rsidRDefault="006F6A14" w:rsidP="00D85513">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6.5</w:t>
      </w:r>
      <w:r w:rsidRPr="008125B6">
        <w:rPr>
          <w:rFonts w:hint="eastAsia"/>
          <w:lang w:val="en-GB"/>
        </w:rPr>
        <w:t>章</w:t>
      </w:r>
    </w:p>
    <w:p w14:paraId="6870B993" w14:textId="77777777" w:rsidR="006F6A14" w:rsidRPr="008125B6" w:rsidRDefault="006F6A14" w:rsidP="004C101C">
      <w:pPr>
        <w:pStyle w:val="SingleTxtGC"/>
        <w:rPr>
          <w:lang w:val="en-GB"/>
        </w:rPr>
      </w:pPr>
      <w:r w:rsidRPr="008125B6">
        <w:rPr>
          <w:lang w:val="en-GB"/>
        </w:rPr>
        <w:t>6.5.2.1.1 (e)</w:t>
      </w:r>
      <w:r w:rsidRPr="008125B6">
        <w:rPr>
          <w:lang w:val="en-GB"/>
        </w:rPr>
        <w:tab/>
      </w:r>
      <w:r w:rsidRPr="008125B6">
        <w:rPr>
          <w:rFonts w:hint="eastAsia"/>
          <w:lang w:val="en-GB"/>
        </w:rPr>
        <w:t>将“以国际交通中机动车所用的识别标志表示</w:t>
      </w:r>
      <w:r w:rsidRPr="008125B6">
        <w:rPr>
          <w:b/>
          <w:vertAlign w:val="superscript"/>
          <w:lang w:val="en-GB"/>
        </w:rPr>
        <w:t>2</w:t>
      </w:r>
      <w:r w:rsidRPr="008125B6">
        <w:rPr>
          <w:rFonts w:hint="eastAsia"/>
          <w:lang w:val="en-GB"/>
        </w:rPr>
        <w:t>”改为“以国际道路交通中车辆所用标识符号表示</w:t>
      </w:r>
      <w:r w:rsidRPr="008125B6">
        <w:rPr>
          <w:b/>
          <w:vertAlign w:val="superscript"/>
          <w:lang w:val="en-GB"/>
        </w:rPr>
        <w:t>1</w:t>
      </w:r>
      <w:r w:rsidRPr="008125B6">
        <w:rPr>
          <w:rFonts w:hint="eastAsia"/>
          <w:lang w:val="en-GB"/>
        </w:rPr>
        <w:t>”。</w:t>
      </w:r>
    </w:p>
    <w:p w14:paraId="478C3D0E" w14:textId="77777777" w:rsidR="006F6A14" w:rsidRPr="008125B6" w:rsidRDefault="006F6A14" w:rsidP="004C101C">
      <w:pPr>
        <w:pStyle w:val="SingleTxtGC"/>
        <w:rPr>
          <w:lang w:val="en-GB"/>
        </w:rPr>
      </w:pPr>
      <w:r w:rsidRPr="008125B6">
        <w:rPr>
          <w:rFonts w:hint="eastAsia"/>
          <w:lang w:val="en-GB"/>
        </w:rPr>
        <w:t>脚注</w:t>
      </w:r>
      <w:r w:rsidRPr="008125B6">
        <w:rPr>
          <w:rFonts w:hint="eastAsia"/>
          <w:lang w:val="en-GB"/>
        </w:rPr>
        <w:t>1</w:t>
      </w:r>
      <w:r w:rsidRPr="008125B6">
        <w:rPr>
          <w:rFonts w:hint="eastAsia"/>
          <w:lang w:val="en-GB"/>
        </w:rPr>
        <w:t>如下：“</w:t>
      </w:r>
      <w:r w:rsidRPr="008125B6">
        <w:rPr>
          <w:b/>
          <w:vertAlign w:val="superscript"/>
          <w:lang w:val="en-GB"/>
        </w:rPr>
        <w:t>1</w:t>
      </w:r>
      <w:r w:rsidRPr="008125B6">
        <w:rPr>
          <w:lang w:val="en-GB"/>
        </w:rPr>
        <w:tab/>
      </w:r>
      <w:r w:rsidRPr="008125B6">
        <w:rPr>
          <w:rFonts w:hint="eastAsia"/>
          <w:lang w:val="en-GB"/>
        </w:rPr>
        <w:t>1949</w:t>
      </w:r>
      <w:r w:rsidRPr="008125B6">
        <w:rPr>
          <w:rFonts w:hint="eastAsia"/>
          <w:lang w:val="en-GB"/>
        </w:rPr>
        <w:t>年日内瓦《道路交通公约》或</w:t>
      </w:r>
      <w:r w:rsidRPr="008125B6">
        <w:rPr>
          <w:rFonts w:hint="eastAsia"/>
          <w:lang w:val="en-GB"/>
        </w:rPr>
        <w:t>1968</w:t>
      </w:r>
      <w:r w:rsidRPr="008125B6">
        <w:rPr>
          <w:rFonts w:hint="eastAsia"/>
          <w:lang w:val="en-GB"/>
        </w:rPr>
        <w:t>年维也纳《道路交通公约》等规定的国际道路交通中机动车和拖车所用注册国标识符号。”。</w:t>
      </w:r>
    </w:p>
    <w:p w14:paraId="6A0F22AB" w14:textId="46F20975" w:rsidR="006F6A14" w:rsidRPr="008125B6" w:rsidRDefault="006F6A14" w:rsidP="003B4A76">
      <w:pPr>
        <w:pStyle w:val="SingleTxtGC"/>
        <w:tabs>
          <w:tab w:val="clear" w:pos="1996"/>
          <w:tab w:val="left" w:pos="2268"/>
        </w:tabs>
        <w:rPr>
          <w:lang w:val="en-GB"/>
        </w:rPr>
      </w:pPr>
      <w:r w:rsidRPr="008125B6">
        <w:rPr>
          <w:lang w:val="en-GB"/>
        </w:rPr>
        <w:t>6.5.6.9.3</w:t>
      </w:r>
      <w:r w:rsidR="00D85513">
        <w:rPr>
          <w:lang w:val="en-GB"/>
        </w:rPr>
        <w:tab/>
      </w:r>
      <w:r w:rsidRPr="008125B6">
        <w:rPr>
          <w:rFonts w:hint="eastAsia"/>
          <w:lang w:val="en-GB"/>
        </w:rPr>
        <w:t>最后一段修改如下：</w:t>
      </w:r>
    </w:p>
    <w:p w14:paraId="61B1D921" w14:textId="3A337EF5" w:rsidR="006F6A14" w:rsidRPr="008125B6" w:rsidRDefault="006F6A14" w:rsidP="004C101C">
      <w:pPr>
        <w:pStyle w:val="SingleTxtGC"/>
        <w:rPr>
          <w:lang w:val="en-GB"/>
        </w:rPr>
      </w:pPr>
      <w:r w:rsidRPr="008125B6">
        <w:rPr>
          <w:rFonts w:hint="eastAsia"/>
          <w:lang w:val="en-GB"/>
        </w:rPr>
        <w:t>“每一次跌落可以用相同的中型散货箱或相同设计的不同中型散货箱。”</w:t>
      </w:r>
    </w:p>
    <w:p w14:paraId="7EE3AD1D" w14:textId="130DF5BB" w:rsidR="006F6A14" w:rsidRPr="008125B6" w:rsidRDefault="006F6A14" w:rsidP="003B4A76">
      <w:pPr>
        <w:pStyle w:val="SingleTxtGC"/>
        <w:tabs>
          <w:tab w:val="clear" w:pos="1996"/>
          <w:tab w:val="clear" w:pos="2427"/>
          <w:tab w:val="left" w:pos="2268"/>
        </w:tabs>
        <w:rPr>
          <w:lang w:val="en-GB"/>
        </w:rPr>
      </w:pPr>
      <w:r w:rsidRPr="008125B6">
        <w:rPr>
          <w:lang w:val="en-GB"/>
        </w:rPr>
        <w:t>6.5.6.14.1</w:t>
      </w:r>
      <w:r w:rsidR="00555279">
        <w:rPr>
          <w:lang w:val="en-GB"/>
        </w:rPr>
        <w:tab/>
      </w:r>
      <w:r w:rsidRPr="008125B6">
        <w:rPr>
          <w:rFonts w:hint="eastAsia"/>
          <w:lang w:val="en-GB"/>
        </w:rPr>
        <w:t>在第</w:t>
      </w:r>
      <w:r w:rsidRPr="008125B6">
        <w:rPr>
          <w:rFonts w:hint="eastAsia"/>
          <w:lang w:val="en-GB"/>
        </w:rPr>
        <w:t>8</w:t>
      </w:r>
      <w:r w:rsidRPr="008125B6">
        <w:rPr>
          <w:rFonts w:hint="eastAsia"/>
          <w:lang w:val="en-GB"/>
        </w:rPr>
        <w:t>项下增加一句话如下：“对于必须进行</w:t>
      </w:r>
      <w:r w:rsidRPr="008125B6">
        <w:rPr>
          <w:lang w:val="en-GB"/>
        </w:rPr>
        <w:t>6.5.6.8</w:t>
      </w:r>
      <w:r w:rsidRPr="008125B6">
        <w:rPr>
          <w:rFonts w:hint="eastAsia"/>
          <w:lang w:val="en-GB"/>
        </w:rPr>
        <w:t>所述的液压试验的硬塑料和复合中型散货箱，所用水的温度。”。</w:t>
      </w:r>
    </w:p>
    <w:p w14:paraId="7F752179" w14:textId="77777777" w:rsidR="006F6A14" w:rsidRPr="008125B6" w:rsidRDefault="006F6A14" w:rsidP="00555279">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6.6</w:t>
      </w:r>
      <w:r w:rsidRPr="008125B6">
        <w:rPr>
          <w:rFonts w:hint="eastAsia"/>
          <w:lang w:val="en-GB"/>
        </w:rPr>
        <w:t>章</w:t>
      </w:r>
    </w:p>
    <w:p w14:paraId="4B922D8C" w14:textId="77777777" w:rsidR="006F6A14" w:rsidRPr="008125B6" w:rsidRDefault="006F6A14" w:rsidP="004C101C">
      <w:pPr>
        <w:pStyle w:val="SingleTxtGC"/>
        <w:rPr>
          <w:lang w:val="en-GB"/>
        </w:rPr>
      </w:pPr>
      <w:r w:rsidRPr="008125B6">
        <w:rPr>
          <w:lang w:val="en-GB"/>
        </w:rPr>
        <w:t>6.6.3.1 (e)</w:t>
      </w:r>
      <w:r w:rsidRPr="008125B6">
        <w:rPr>
          <w:lang w:val="en-GB"/>
        </w:rPr>
        <w:tab/>
      </w:r>
      <w:r w:rsidRPr="008125B6">
        <w:rPr>
          <w:rFonts w:hint="eastAsia"/>
          <w:lang w:val="en-GB"/>
        </w:rPr>
        <w:t>将“用在国际间通行的机动车所用的识别符号表示</w:t>
      </w:r>
      <w:r w:rsidRPr="008125B6">
        <w:rPr>
          <w:b/>
          <w:vertAlign w:val="superscript"/>
          <w:lang w:val="en-GB"/>
        </w:rPr>
        <w:t>2</w:t>
      </w:r>
      <w:r w:rsidRPr="008125B6">
        <w:rPr>
          <w:rFonts w:hint="eastAsia"/>
          <w:lang w:val="en-GB"/>
        </w:rPr>
        <w:t>”，改为“</w:t>
      </w:r>
      <w:r w:rsidRPr="008125B6">
        <w:rPr>
          <w:rFonts w:hint="eastAsia"/>
        </w:rPr>
        <w:t>以</w:t>
      </w:r>
      <w:r w:rsidRPr="008125B6">
        <w:rPr>
          <w:rFonts w:hint="eastAsia"/>
          <w:lang w:val="en-GB"/>
        </w:rPr>
        <w:t>国际道路交通中</w:t>
      </w:r>
      <w:r w:rsidRPr="008125B6">
        <w:rPr>
          <w:lang w:val="en-GB"/>
        </w:rPr>
        <w:t>车辆</w:t>
      </w:r>
      <w:r w:rsidRPr="008125B6">
        <w:rPr>
          <w:rFonts w:hint="eastAsia"/>
          <w:lang w:val="en-GB"/>
        </w:rPr>
        <w:t>所用标识符号表示</w:t>
      </w:r>
      <w:r w:rsidRPr="008125B6">
        <w:rPr>
          <w:b/>
          <w:vertAlign w:val="superscript"/>
          <w:lang w:val="en-GB"/>
        </w:rPr>
        <w:t>1</w:t>
      </w:r>
      <w:r w:rsidRPr="008125B6">
        <w:rPr>
          <w:rFonts w:hint="eastAsia"/>
          <w:lang w:val="en-GB"/>
        </w:rPr>
        <w:t>”。</w:t>
      </w:r>
    </w:p>
    <w:p w14:paraId="41EA20D0" w14:textId="77777777" w:rsidR="006F6A14" w:rsidRPr="00C900D1" w:rsidRDefault="006F6A14" w:rsidP="004C101C">
      <w:pPr>
        <w:pStyle w:val="SingleTxtGC"/>
        <w:rPr>
          <w:rFonts w:ascii="Time New Roman" w:eastAsia="楷体" w:hAnsi="Time New Roman" w:hint="eastAsia"/>
          <w:i/>
          <w:lang w:val="en-GB"/>
        </w:rPr>
      </w:pPr>
      <w:r w:rsidRPr="008125B6">
        <w:rPr>
          <w:rFonts w:hint="eastAsia"/>
          <w:lang w:val="en-GB"/>
        </w:rPr>
        <w:t>脚注</w:t>
      </w:r>
      <w:r w:rsidRPr="008125B6">
        <w:rPr>
          <w:rFonts w:hint="eastAsia"/>
          <w:lang w:val="en-GB"/>
        </w:rPr>
        <w:t>1</w:t>
      </w:r>
      <w:r w:rsidRPr="008125B6">
        <w:rPr>
          <w:rFonts w:hint="eastAsia"/>
          <w:lang w:val="en-GB"/>
        </w:rPr>
        <w:t>如下：“</w:t>
      </w:r>
      <w:r w:rsidRPr="008125B6">
        <w:rPr>
          <w:b/>
          <w:vertAlign w:val="superscript"/>
          <w:lang w:val="en-GB"/>
        </w:rPr>
        <w:t>1</w:t>
      </w:r>
      <w:r w:rsidRPr="008125B6">
        <w:rPr>
          <w:lang w:val="en-GB"/>
        </w:rPr>
        <w:tab/>
      </w:r>
      <w:r w:rsidRPr="00C900D1">
        <w:rPr>
          <w:rFonts w:ascii="Time New Roman" w:eastAsia="楷体" w:hAnsi="Time New Roman" w:hint="eastAsia"/>
          <w:lang w:val="en-GB"/>
        </w:rPr>
        <w:t>1949</w:t>
      </w:r>
      <w:r w:rsidRPr="00C900D1">
        <w:rPr>
          <w:rFonts w:ascii="Time New Roman" w:eastAsia="楷体" w:hAnsi="Time New Roman" w:hint="eastAsia"/>
          <w:lang w:val="en-GB"/>
        </w:rPr>
        <w:t>年日内瓦《道路交通公约》或</w:t>
      </w:r>
      <w:r w:rsidRPr="00C900D1">
        <w:rPr>
          <w:rFonts w:ascii="Time New Roman" w:eastAsia="楷体" w:hAnsi="Time New Roman" w:hint="eastAsia"/>
          <w:lang w:val="en-GB"/>
        </w:rPr>
        <w:t>1968</w:t>
      </w:r>
      <w:r w:rsidRPr="00C900D1">
        <w:rPr>
          <w:rFonts w:ascii="Time New Roman" w:eastAsia="楷体" w:hAnsi="Time New Roman" w:hint="eastAsia"/>
          <w:lang w:val="en-GB"/>
        </w:rPr>
        <w:t>年维也纳《道路交通公约》等规定的国际道路交通中机动车和拖车所用注册国标识符号。”。</w:t>
      </w:r>
    </w:p>
    <w:p w14:paraId="4DF993F1" w14:textId="77777777" w:rsidR="006F6A14" w:rsidRPr="008125B6" w:rsidRDefault="006F6A14" w:rsidP="00C900D1">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6.7</w:t>
      </w:r>
      <w:r w:rsidRPr="008125B6">
        <w:rPr>
          <w:rFonts w:hint="eastAsia"/>
          <w:lang w:val="en-GB"/>
        </w:rPr>
        <w:t>章</w:t>
      </w:r>
    </w:p>
    <w:p w14:paraId="7AAD7038" w14:textId="2AE895FA" w:rsidR="006F6A14" w:rsidRPr="008125B6" w:rsidRDefault="00E74805" w:rsidP="00E74805">
      <w:pPr>
        <w:pStyle w:val="SingleTxtGC"/>
        <w:tabs>
          <w:tab w:val="clear" w:pos="1996"/>
        </w:tabs>
        <w:rPr>
          <w:lang w:val="en-GB"/>
        </w:rPr>
      </w:pPr>
      <w:r>
        <w:rPr>
          <w:lang w:val="en-GB"/>
        </w:rPr>
        <w:t>6.7.2.2.16</w:t>
      </w:r>
      <w:r w:rsidR="006F6A14" w:rsidRPr="008125B6">
        <w:rPr>
          <w:lang w:val="en-GB"/>
        </w:rPr>
        <w:tab/>
      </w:r>
      <w:r w:rsidR="006F6A14" w:rsidRPr="008125B6">
        <w:rPr>
          <w:rFonts w:hint="eastAsia"/>
          <w:lang w:val="en-GB"/>
        </w:rPr>
        <w:t>不涉及中文。</w:t>
      </w:r>
    </w:p>
    <w:p w14:paraId="6AB71538" w14:textId="1CE1DF41" w:rsidR="006F6A14" w:rsidRPr="008125B6" w:rsidRDefault="006F6A14" w:rsidP="00E74805">
      <w:pPr>
        <w:pStyle w:val="SingleTxtGC"/>
        <w:tabs>
          <w:tab w:val="clear" w:pos="1996"/>
        </w:tabs>
        <w:rPr>
          <w:lang w:val="en-GB"/>
        </w:rPr>
      </w:pPr>
      <w:r w:rsidRPr="008125B6">
        <w:rPr>
          <w:lang w:val="en-GB"/>
        </w:rPr>
        <w:t>6.7.2.18.</w:t>
      </w:r>
      <w:r w:rsidR="00E74805">
        <w:rPr>
          <w:lang w:val="en-GB"/>
        </w:rPr>
        <w:t>1</w:t>
      </w:r>
      <w:r w:rsidRPr="008125B6">
        <w:rPr>
          <w:lang w:val="en-GB"/>
        </w:rPr>
        <w:tab/>
      </w:r>
      <w:r w:rsidRPr="008125B6">
        <w:rPr>
          <w:rFonts w:hint="eastAsia"/>
          <w:lang w:val="en-GB"/>
        </w:rPr>
        <w:t>在第四句中，将“即</w:t>
      </w:r>
      <w:r w:rsidRPr="008125B6">
        <w:rPr>
          <w:rFonts w:hint="eastAsia"/>
          <w:lang w:val="en-GB"/>
        </w:rPr>
        <w:t>1968</w:t>
      </w:r>
      <w:r w:rsidRPr="008125B6">
        <w:rPr>
          <w:rFonts w:hint="eastAsia"/>
          <w:lang w:val="en-GB"/>
        </w:rPr>
        <w:t>年维也纳《道路交通公约》规定的国际交通所用的识别符号”改为“以国际道路交通中车辆所用标识符号表示</w:t>
      </w:r>
      <w:r w:rsidRPr="008125B6">
        <w:rPr>
          <w:b/>
          <w:vertAlign w:val="superscript"/>
          <w:lang w:val="en-GB"/>
        </w:rPr>
        <w:t>2</w:t>
      </w:r>
      <w:r w:rsidRPr="008125B6">
        <w:rPr>
          <w:rFonts w:hint="eastAsia"/>
          <w:lang w:val="en-GB"/>
        </w:rPr>
        <w:t>”。</w:t>
      </w:r>
    </w:p>
    <w:p w14:paraId="0CB5EF5F" w14:textId="5378B3AA" w:rsidR="006F6A14" w:rsidRPr="008125B6" w:rsidRDefault="00E74805" w:rsidP="00E74805">
      <w:pPr>
        <w:pStyle w:val="SingleTxtGC"/>
        <w:tabs>
          <w:tab w:val="clear" w:pos="1996"/>
        </w:tabs>
        <w:rPr>
          <w:lang w:val="en-GB"/>
        </w:rPr>
      </w:pPr>
      <w:r>
        <w:rPr>
          <w:lang w:val="en-GB"/>
        </w:rPr>
        <w:t>6.7.3.14.1</w:t>
      </w:r>
      <w:r w:rsidR="006F6A14" w:rsidRPr="008125B6">
        <w:rPr>
          <w:lang w:val="en-GB"/>
        </w:rPr>
        <w:tab/>
      </w:r>
      <w:r w:rsidR="006F6A14" w:rsidRPr="008125B6">
        <w:rPr>
          <w:rFonts w:hint="eastAsia"/>
          <w:lang w:val="en-GB"/>
        </w:rPr>
        <w:t>在第四句中，将“即</w:t>
      </w:r>
      <w:r w:rsidR="006F6A14" w:rsidRPr="008125B6">
        <w:rPr>
          <w:rFonts w:hint="eastAsia"/>
          <w:lang w:val="en-GB"/>
        </w:rPr>
        <w:t>1968</w:t>
      </w:r>
      <w:r w:rsidR="006F6A14" w:rsidRPr="008125B6">
        <w:rPr>
          <w:rFonts w:hint="eastAsia"/>
          <w:lang w:val="en-GB"/>
        </w:rPr>
        <w:t>年维也纳《道路交通公约》规定的国际交通所用的识别符号”改为“以国际道路交通中车辆所用标识符号表示</w:t>
      </w:r>
      <w:r w:rsidR="006F6A14" w:rsidRPr="008125B6">
        <w:rPr>
          <w:b/>
          <w:vertAlign w:val="superscript"/>
          <w:lang w:val="en-GB"/>
        </w:rPr>
        <w:t>2</w:t>
      </w:r>
      <w:r w:rsidR="006F6A14" w:rsidRPr="008125B6">
        <w:rPr>
          <w:rFonts w:hint="eastAsia"/>
          <w:lang w:val="en-GB"/>
        </w:rPr>
        <w:t>”。</w:t>
      </w:r>
    </w:p>
    <w:p w14:paraId="3AACC3D0" w14:textId="424EA2AB" w:rsidR="006F6A14" w:rsidRPr="008125B6" w:rsidRDefault="00E74805" w:rsidP="00E74805">
      <w:pPr>
        <w:pStyle w:val="SingleTxtGC"/>
        <w:tabs>
          <w:tab w:val="clear" w:pos="1996"/>
        </w:tabs>
        <w:rPr>
          <w:lang w:val="en-GB"/>
        </w:rPr>
      </w:pPr>
      <w:r>
        <w:rPr>
          <w:lang w:val="en-GB"/>
        </w:rPr>
        <w:t>6.7.4.13.1</w:t>
      </w:r>
      <w:r w:rsidR="006F6A14" w:rsidRPr="008125B6">
        <w:rPr>
          <w:lang w:val="en-GB"/>
        </w:rPr>
        <w:tab/>
      </w:r>
      <w:r w:rsidR="006F6A14" w:rsidRPr="008125B6">
        <w:rPr>
          <w:rFonts w:hint="eastAsia"/>
          <w:lang w:val="en-GB"/>
        </w:rPr>
        <w:t>在第四句中，将“即</w:t>
      </w:r>
      <w:r w:rsidR="006F6A14" w:rsidRPr="008125B6">
        <w:rPr>
          <w:rFonts w:hint="eastAsia"/>
          <w:lang w:val="en-GB"/>
        </w:rPr>
        <w:t>1968</w:t>
      </w:r>
      <w:r w:rsidR="006F6A14" w:rsidRPr="008125B6">
        <w:rPr>
          <w:rFonts w:hint="eastAsia"/>
          <w:lang w:val="en-GB"/>
        </w:rPr>
        <w:t>年维也纳《道路交通公约》规定的国际交通所用的识别符号”改为“以国际道路交通中车辆所用标识符号表示</w:t>
      </w:r>
      <w:r w:rsidR="006F6A14" w:rsidRPr="008125B6">
        <w:rPr>
          <w:b/>
          <w:vertAlign w:val="superscript"/>
          <w:lang w:val="en-GB"/>
        </w:rPr>
        <w:t>2</w:t>
      </w:r>
      <w:r w:rsidR="006F6A14" w:rsidRPr="008125B6">
        <w:rPr>
          <w:rFonts w:hint="eastAsia"/>
          <w:lang w:val="en-GB"/>
        </w:rPr>
        <w:t>”。</w:t>
      </w:r>
    </w:p>
    <w:p w14:paraId="10E0D42A" w14:textId="4A11C7E8" w:rsidR="006F6A14" w:rsidRPr="008125B6" w:rsidRDefault="00E74805" w:rsidP="00E74805">
      <w:pPr>
        <w:pStyle w:val="SingleTxtGC"/>
        <w:tabs>
          <w:tab w:val="clear" w:pos="1996"/>
        </w:tabs>
        <w:rPr>
          <w:lang w:val="en-GB"/>
        </w:rPr>
      </w:pPr>
      <w:r>
        <w:rPr>
          <w:lang w:val="en-GB"/>
        </w:rPr>
        <w:t>6.7.5.11.1</w:t>
      </w:r>
      <w:r w:rsidR="006F6A14" w:rsidRPr="008125B6">
        <w:rPr>
          <w:lang w:val="en-GB"/>
        </w:rPr>
        <w:tab/>
      </w:r>
      <w:r w:rsidR="006F6A14" w:rsidRPr="008125B6">
        <w:rPr>
          <w:rFonts w:hint="eastAsia"/>
          <w:lang w:val="en-GB"/>
        </w:rPr>
        <w:t>在第四句中，将“即</w:t>
      </w:r>
      <w:r w:rsidR="006F6A14" w:rsidRPr="008125B6">
        <w:rPr>
          <w:rFonts w:hint="eastAsia"/>
          <w:lang w:val="en-GB"/>
        </w:rPr>
        <w:t>1968</w:t>
      </w:r>
      <w:r w:rsidR="006F6A14" w:rsidRPr="008125B6">
        <w:rPr>
          <w:rFonts w:hint="eastAsia"/>
          <w:lang w:val="en-GB"/>
        </w:rPr>
        <w:t>年维也纳《道路交通公约》规定的国际交通所用的识别符号”改为“以国际道路交通中车辆所用标识符号表示</w:t>
      </w:r>
      <w:r w:rsidR="006F6A14" w:rsidRPr="008125B6">
        <w:rPr>
          <w:b/>
          <w:vertAlign w:val="superscript"/>
          <w:lang w:val="en-GB"/>
        </w:rPr>
        <w:t>2</w:t>
      </w:r>
      <w:r w:rsidR="006F6A14" w:rsidRPr="008125B6">
        <w:rPr>
          <w:rFonts w:hint="eastAsia"/>
          <w:lang w:val="en-GB"/>
        </w:rPr>
        <w:t>”。</w:t>
      </w:r>
    </w:p>
    <w:p w14:paraId="1C37FB51" w14:textId="77777777" w:rsidR="006F6A14" w:rsidRPr="008125B6" w:rsidRDefault="006F6A14" w:rsidP="004C101C">
      <w:pPr>
        <w:pStyle w:val="SingleTxtGC"/>
        <w:rPr>
          <w:lang w:val="en-GB"/>
        </w:rPr>
      </w:pPr>
      <w:r w:rsidRPr="008125B6">
        <w:rPr>
          <w:rFonts w:hint="eastAsia"/>
          <w:lang w:val="en-GB"/>
        </w:rPr>
        <w:t>脚注</w:t>
      </w:r>
      <w:r w:rsidRPr="008125B6">
        <w:rPr>
          <w:rFonts w:hint="eastAsia"/>
          <w:lang w:val="en-GB"/>
        </w:rPr>
        <w:t>2</w:t>
      </w:r>
      <w:r w:rsidRPr="008125B6">
        <w:rPr>
          <w:rFonts w:hint="eastAsia"/>
          <w:lang w:val="en-GB"/>
        </w:rPr>
        <w:t>如下：</w:t>
      </w:r>
      <w:r w:rsidRPr="008125B6">
        <w:rPr>
          <w:rFonts w:ascii="楷体" w:eastAsia="楷体" w:hAnsi="楷体" w:hint="eastAsia"/>
          <w:lang w:val="en-GB"/>
        </w:rPr>
        <w:t>“</w:t>
      </w:r>
      <w:r w:rsidRPr="008125B6">
        <w:rPr>
          <w:rFonts w:ascii="楷体" w:eastAsia="楷体" w:hAnsi="楷体"/>
          <w:b/>
          <w:vertAlign w:val="superscript"/>
          <w:lang w:val="en-GB"/>
        </w:rPr>
        <w:t>2</w:t>
      </w:r>
      <w:r w:rsidRPr="008125B6">
        <w:rPr>
          <w:rFonts w:ascii="楷体" w:eastAsia="楷体" w:hAnsi="楷体"/>
          <w:lang w:val="en-GB"/>
        </w:rPr>
        <w:tab/>
      </w:r>
      <w:r w:rsidRPr="00C900D1">
        <w:rPr>
          <w:rFonts w:ascii="Time New Roman" w:eastAsia="楷体" w:hAnsi="Time New Roman" w:hint="eastAsia"/>
          <w:lang w:val="en-GB"/>
        </w:rPr>
        <w:t>1949</w:t>
      </w:r>
      <w:r w:rsidRPr="00C900D1">
        <w:rPr>
          <w:rFonts w:ascii="Time New Roman" w:eastAsia="楷体" w:hAnsi="Time New Roman" w:hint="eastAsia"/>
          <w:lang w:val="en-GB"/>
        </w:rPr>
        <w:t>年日内瓦《道路交通公约》或</w:t>
      </w:r>
      <w:r w:rsidRPr="00C900D1">
        <w:rPr>
          <w:rFonts w:ascii="Time New Roman" w:eastAsia="楷体" w:hAnsi="Time New Roman" w:hint="eastAsia"/>
          <w:lang w:val="en-GB"/>
        </w:rPr>
        <w:t>1968</w:t>
      </w:r>
      <w:r w:rsidRPr="00C900D1">
        <w:rPr>
          <w:rFonts w:ascii="Time New Roman" w:eastAsia="楷体" w:hAnsi="Time New Roman" w:hint="eastAsia"/>
          <w:lang w:val="en-GB"/>
        </w:rPr>
        <w:t>年维也纳《道路交通公约》等规定的国际道路交通中机动车和拖车所用注册国标识符号。”。</w:t>
      </w:r>
    </w:p>
    <w:p w14:paraId="2AB124C6" w14:textId="77777777" w:rsidR="006F6A14" w:rsidRPr="008125B6" w:rsidRDefault="006F6A14" w:rsidP="004C101C">
      <w:pPr>
        <w:pStyle w:val="SingleTxtGC"/>
        <w:rPr>
          <w:lang w:val="en-GB"/>
        </w:rPr>
      </w:pPr>
      <w:r w:rsidRPr="008125B6">
        <w:rPr>
          <w:rFonts w:hint="eastAsia"/>
          <w:lang w:val="en-GB"/>
        </w:rPr>
        <w:t>在第</w:t>
      </w:r>
      <w:r w:rsidRPr="008125B6">
        <w:rPr>
          <w:lang w:val="en-GB"/>
        </w:rPr>
        <w:t>6.7</w:t>
      </w:r>
      <w:r w:rsidRPr="008125B6">
        <w:rPr>
          <w:rFonts w:hint="eastAsia"/>
          <w:lang w:val="en-GB"/>
        </w:rPr>
        <w:t>章，对后面的脚注相应重新编号。</w:t>
      </w:r>
    </w:p>
    <w:p w14:paraId="68DC8B4E" w14:textId="77777777" w:rsidR="006F6A14" w:rsidRPr="008125B6" w:rsidRDefault="006F6A14" w:rsidP="00C41FD7">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6.8</w:t>
      </w:r>
      <w:r w:rsidRPr="008125B6">
        <w:rPr>
          <w:rFonts w:hint="eastAsia"/>
          <w:lang w:val="en-GB"/>
        </w:rPr>
        <w:t>章</w:t>
      </w:r>
    </w:p>
    <w:p w14:paraId="6FD92532" w14:textId="77777777" w:rsidR="006F6A14" w:rsidRPr="008125B6" w:rsidRDefault="006F6A14" w:rsidP="004C101C">
      <w:pPr>
        <w:pStyle w:val="SingleTxtGC"/>
        <w:rPr>
          <w:lang w:val="en-GB"/>
        </w:rPr>
      </w:pPr>
      <w:r w:rsidRPr="008125B6">
        <w:rPr>
          <w:lang w:val="en-GB"/>
        </w:rPr>
        <w:t>6.8.5.5.1 (e)</w:t>
      </w:r>
      <w:r w:rsidRPr="008125B6">
        <w:rPr>
          <w:lang w:val="en-GB"/>
        </w:rPr>
        <w:tab/>
      </w:r>
      <w:r w:rsidRPr="008125B6">
        <w:rPr>
          <w:rFonts w:hint="eastAsia"/>
          <w:lang w:val="en-GB"/>
        </w:rPr>
        <w:t>将“用国际交通机动车辆使用的识别标志表示”改为“以国际道路交通中车辆所用标识符号表示</w:t>
      </w:r>
      <w:r w:rsidRPr="008125B6">
        <w:rPr>
          <w:b/>
          <w:vertAlign w:val="superscript"/>
          <w:lang w:val="en-GB"/>
        </w:rPr>
        <w:t>2</w:t>
      </w:r>
      <w:r w:rsidRPr="008125B6">
        <w:rPr>
          <w:rFonts w:hint="eastAsia"/>
          <w:lang w:val="en-GB"/>
        </w:rPr>
        <w:t>”。</w:t>
      </w:r>
    </w:p>
    <w:p w14:paraId="7874E4A6" w14:textId="6965399E" w:rsidR="006F6A14" w:rsidRPr="00C41FD7" w:rsidRDefault="006F6A14" w:rsidP="004C101C">
      <w:pPr>
        <w:pStyle w:val="SingleTxtGC"/>
        <w:rPr>
          <w:rFonts w:ascii="Time New Roman" w:eastAsia="楷体" w:hAnsi="Time New Roman" w:hint="eastAsia"/>
          <w:i/>
          <w:iCs/>
          <w:lang w:val="en-GB"/>
        </w:rPr>
      </w:pPr>
      <w:r w:rsidRPr="00C41FD7">
        <w:rPr>
          <w:rFonts w:ascii="Time New Roman" w:hAnsi="Time New Roman" w:hint="eastAsia"/>
          <w:lang w:val="en-GB"/>
        </w:rPr>
        <w:t>脚注</w:t>
      </w:r>
      <w:r w:rsidRPr="00C41FD7">
        <w:rPr>
          <w:rFonts w:ascii="Time New Roman" w:hAnsi="Time New Roman" w:hint="eastAsia"/>
          <w:lang w:val="en-GB"/>
        </w:rPr>
        <w:t>2</w:t>
      </w:r>
      <w:r w:rsidRPr="00C41FD7">
        <w:rPr>
          <w:rFonts w:ascii="Time New Roman" w:hAnsi="Time New Roman" w:hint="eastAsia"/>
          <w:lang w:val="en-GB"/>
        </w:rPr>
        <w:t>如下：</w:t>
      </w:r>
      <w:r w:rsidRPr="008125B6">
        <w:rPr>
          <w:rFonts w:ascii="楷体" w:eastAsia="楷体" w:hAnsi="楷体" w:hint="eastAsia"/>
          <w:lang w:val="en-GB"/>
        </w:rPr>
        <w:t>“</w:t>
      </w:r>
      <w:r w:rsidRPr="008125B6">
        <w:rPr>
          <w:rFonts w:ascii="楷体" w:eastAsia="楷体" w:hAnsi="楷体"/>
          <w:b/>
          <w:vertAlign w:val="superscript"/>
          <w:lang w:val="en-GB"/>
        </w:rPr>
        <w:t>2</w:t>
      </w:r>
      <w:r w:rsidRPr="008125B6">
        <w:rPr>
          <w:rFonts w:ascii="楷体" w:eastAsia="楷体" w:hAnsi="楷体" w:hint="eastAsia"/>
          <w:lang w:val="en-GB"/>
        </w:rPr>
        <w:tab/>
      </w:r>
      <w:r w:rsidRPr="00C41FD7">
        <w:rPr>
          <w:rFonts w:ascii="Time New Roman" w:eastAsia="楷体" w:hAnsi="Time New Roman" w:hint="eastAsia"/>
          <w:lang w:val="en-GB"/>
        </w:rPr>
        <w:t>1949</w:t>
      </w:r>
      <w:r w:rsidRPr="00C41FD7">
        <w:rPr>
          <w:rFonts w:ascii="Time New Roman" w:eastAsia="楷体" w:hAnsi="Time New Roman" w:hint="eastAsia"/>
          <w:lang w:val="en-GB"/>
        </w:rPr>
        <w:t>年日内瓦《道路交通公约》或</w:t>
      </w:r>
      <w:r w:rsidRPr="00C41FD7">
        <w:rPr>
          <w:rFonts w:ascii="Time New Roman" w:eastAsia="楷体" w:hAnsi="Time New Roman" w:hint="eastAsia"/>
          <w:lang w:val="en-GB"/>
        </w:rPr>
        <w:t>1968</w:t>
      </w:r>
      <w:r w:rsidRPr="00C41FD7">
        <w:rPr>
          <w:rFonts w:ascii="Time New Roman" w:eastAsia="楷体" w:hAnsi="Time New Roman" w:hint="eastAsia"/>
          <w:lang w:val="en-GB"/>
        </w:rPr>
        <w:t>年维也纳《道路交通公约》等规定的国际道路交通中机动车和拖车所使注册国标识符号”。</w:t>
      </w:r>
    </w:p>
    <w:p w14:paraId="3774AD51" w14:textId="77777777" w:rsidR="006F6A14" w:rsidRPr="008125B6" w:rsidRDefault="006F6A14" w:rsidP="00F362B6">
      <w:pPr>
        <w:pStyle w:val="H1GC"/>
        <w:rPr>
          <w:lang w:val="en-GB"/>
        </w:rPr>
      </w:pPr>
      <w:r w:rsidRPr="008125B6">
        <w:rPr>
          <w:lang w:val="en-GB"/>
        </w:rPr>
        <w:tab/>
      </w:r>
      <w:r w:rsidRPr="008125B6">
        <w:rPr>
          <w:lang w:val="en-GB"/>
        </w:rPr>
        <w:tab/>
      </w:r>
      <w:r w:rsidRPr="008125B6">
        <w:rPr>
          <w:rFonts w:hint="eastAsia"/>
          <w:lang w:val="en-GB"/>
        </w:rPr>
        <w:t>第</w:t>
      </w:r>
      <w:r w:rsidRPr="008125B6">
        <w:rPr>
          <w:lang w:val="en-GB"/>
        </w:rPr>
        <w:t>7.1</w:t>
      </w:r>
      <w:r w:rsidRPr="008125B6">
        <w:rPr>
          <w:rFonts w:hint="eastAsia"/>
          <w:lang w:val="en-GB"/>
        </w:rPr>
        <w:t>章</w:t>
      </w:r>
    </w:p>
    <w:p w14:paraId="1229BD64" w14:textId="60C0D81E" w:rsidR="006F6A14" w:rsidRPr="008125B6" w:rsidRDefault="00697D1E" w:rsidP="004C101C">
      <w:pPr>
        <w:pStyle w:val="SingleTxtGC"/>
        <w:rPr>
          <w:lang w:val="en-GB"/>
        </w:rPr>
      </w:pPr>
      <w:r>
        <w:rPr>
          <w:iCs/>
          <w:lang w:val="en-GB"/>
        </w:rPr>
        <w:t>7.1.2.3 (c)</w:t>
      </w:r>
      <w:r>
        <w:rPr>
          <w:iCs/>
          <w:lang w:val="en-GB"/>
        </w:rPr>
        <w:tab/>
      </w:r>
      <w:r w:rsidR="006F6A14" w:rsidRPr="008125B6">
        <w:rPr>
          <w:rFonts w:hint="eastAsia"/>
          <w:lang w:val="en-GB"/>
        </w:rPr>
        <w:t>中文不变。</w:t>
      </w:r>
    </w:p>
    <w:p w14:paraId="66536B4F" w14:textId="56824E06" w:rsidR="006F6A14" w:rsidRPr="008125B6" w:rsidRDefault="00697D1E" w:rsidP="004C101C">
      <w:pPr>
        <w:pStyle w:val="SingleTxtGC"/>
        <w:rPr>
          <w:lang w:val="en-GB"/>
        </w:rPr>
      </w:pPr>
      <w:r>
        <w:rPr>
          <w:lang w:val="en-GB"/>
        </w:rPr>
        <w:t>7.1.5</w:t>
      </w:r>
      <w:r w:rsidR="006F6A14" w:rsidRPr="008125B6">
        <w:rPr>
          <w:rFonts w:hint="eastAsia"/>
          <w:lang w:val="en-GB"/>
        </w:rPr>
        <w:t>和</w:t>
      </w:r>
      <w:r w:rsidR="006F6A14" w:rsidRPr="008125B6">
        <w:rPr>
          <w:lang w:val="en-GB"/>
        </w:rPr>
        <w:t>7.1.6</w:t>
      </w:r>
      <w:r w:rsidR="006F6A14" w:rsidRPr="008125B6">
        <w:rPr>
          <w:rFonts w:hint="eastAsia"/>
          <w:lang w:val="en-GB"/>
        </w:rPr>
        <w:tab/>
      </w:r>
      <w:r w:rsidR="006F6A14" w:rsidRPr="008125B6">
        <w:rPr>
          <w:rFonts w:hint="eastAsia"/>
          <w:lang w:val="en-GB"/>
        </w:rPr>
        <w:t>修改如下：</w:t>
      </w:r>
    </w:p>
    <w:p w14:paraId="2948A891" w14:textId="0281F6AE" w:rsidR="006F6A14" w:rsidRPr="00ED2EB4" w:rsidRDefault="006F6A14" w:rsidP="004C101C">
      <w:pPr>
        <w:pStyle w:val="SingleTxtGC"/>
        <w:rPr>
          <w:rFonts w:ascii="Time New Roman" w:eastAsia="SimHei" w:hAnsi="Time New Roman" w:hint="eastAsia"/>
          <w:lang w:val="en-GB"/>
        </w:rPr>
      </w:pPr>
      <w:r w:rsidRPr="00ED2EB4">
        <w:rPr>
          <w:rFonts w:ascii="Time New Roman" w:eastAsia="SimHei" w:hAnsi="Time New Roman" w:hint="eastAsia"/>
          <w:lang w:val="en-GB"/>
        </w:rPr>
        <w:t>“</w:t>
      </w:r>
      <w:r w:rsidRPr="00ED2EB4">
        <w:rPr>
          <w:rFonts w:ascii="Time New Roman" w:eastAsia="SimHei" w:hAnsi="Time New Roman"/>
          <w:lang w:val="en-GB"/>
        </w:rPr>
        <w:t>7.1.5</w:t>
      </w:r>
      <w:r w:rsidRPr="00ED2EB4">
        <w:rPr>
          <w:rFonts w:ascii="Time New Roman" w:eastAsia="SimHei" w:hAnsi="Time New Roman"/>
          <w:lang w:val="en-GB"/>
        </w:rPr>
        <w:tab/>
      </w:r>
      <w:r w:rsidRPr="00ED2EB4">
        <w:rPr>
          <w:rFonts w:ascii="Time New Roman" w:eastAsia="SimHei" w:hAnsi="Time New Roman" w:hint="eastAsia"/>
          <w:lang w:val="en-GB"/>
        </w:rPr>
        <w:t>适用于运输</w:t>
      </w:r>
      <w:r w:rsidRPr="00ED2EB4">
        <w:rPr>
          <w:rFonts w:ascii="Time New Roman" w:eastAsia="SimHei" w:hAnsi="Time New Roman" w:hint="eastAsia"/>
          <w:lang w:val="en-GB"/>
        </w:rPr>
        <w:t>4.1</w:t>
      </w:r>
      <w:r w:rsidRPr="00ED2EB4">
        <w:rPr>
          <w:rFonts w:ascii="Time New Roman" w:eastAsia="SimHei" w:hAnsi="Time New Roman" w:hint="eastAsia"/>
          <w:lang w:val="en-GB"/>
        </w:rPr>
        <w:t>项自反应物质、</w:t>
      </w:r>
      <w:r w:rsidRPr="00ED2EB4">
        <w:rPr>
          <w:rFonts w:ascii="Time New Roman" w:eastAsia="SimHei" w:hAnsi="Time New Roman" w:hint="eastAsia"/>
          <w:lang w:val="en-GB"/>
        </w:rPr>
        <w:t>5.2</w:t>
      </w:r>
      <w:r w:rsidRPr="00ED2EB4">
        <w:rPr>
          <w:rFonts w:ascii="Time New Roman" w:eastAsia="SimHei" w:hAnsi="Time New Roman" w:hint="eastAsia"/>
          <w:lang w:val="en-GB"/>
        </w:rPr>
        <w:t>项有机过氧化物和需要通过温度控制进行稳定的物质</w:t>
      </w:r>
      <w:r w:rsidRPr="00ED2EB4">
        <w:rPr>
          <w:rFonts w:ascii="Time New Roman" w:eastAsia="SimHei" w:hAnsi="Time New Roman" w:hint="eastAsia"/>
          <w:lang w:val="en-GB"/>
        </w:rPr>
        <w:t>(</w:t>
      </w:r>
      <w:r w:rsidRPr="00ED2EB4">
        <w:rPr>
          <w:rFonts w:ascii="Time New Roman" w:eastAsia="SimHei" w:hAnsi="Time New Roman" w:hint="eastAsia"/>
          <w:lang w:val="en-GB"/>
        </w:rPr>
        <w:t>自反应物质和有机过氧化物除外</w:t>
      </w:r>
      <w:r w:rsidRPr="00ED2EB4">
        <w:rPr>
          <w:rFonts w:ascii="Time New Roman" w:eastAsia="SimHei" w:hAnsi="Time New Roman" w:hint="eastAsia"/>
          <w:lang w:val="en-GB"/>
        </w:rPr>
        <w:t>)</w:t>
      </w:r>
      <w:r w:rsidRPr="00ED2EB4">
        <w:rPr>
          <w:rFonts w:ascii="Time New Roman" w:eastAsia="SimHei" w:hAnsi="Time New Roman" w:hint="eastAsia"/>
          <w:lang w:val="en-GB"/>
        </w:rPr>
        <w:t>的特殊规定</w:t>
      </w:r>
    </w:p>
    <w:p w14:paraId="6377879C" w14:textId="13CD462C" w:rsidR="006F6A14" w:rsidRPr="008125B6" w:rsidRDefault="006F6A14" w:rsidP="004C101C">
      <w:pPr>
        <w:pStyle w:val="SingleTxtGC"/>
        <w:rPr>
          <w:lang w:val="en-GB"/>
        </w:rPr>
      </w:pPr>
      <w:r w:rsidRPr="008125B6">
        <w:rPr>
          <w:lang w:val="en-GB"/>
        </w:rPr>
        <w:t>7.1.5.1</w:t>
      </w:r>
      <w:r w:rsidRPr="008125B6">
        <w:rPr>
          <w:lang w:val="en-GB"/>
        </w:rPr>
        <w:tab/>
      </w:r>
      <w:r w:rsidRPr="008125B6">
        <w:rPr>
          <w:rFonts w:hint="eastAsia"/>
          <w:lang w:val="en-GB"/>
        </w:rPr>
        <w:t>所有自反应物质、有机过氧化物和聚合物质必须避免日光直接照射，离开一切热源，并置于通风良好的地方。</w:t>
      </w:r>
    </w:p>
    <w:p w14:paraId="7B9A49B4" w14:textId="77777777" w:rsidR="006F6A14" w:rsidRPr="00D661D6" w:rsidRDefault="006F6A14" w:rsidP="004C101C">
      <w:pPr>
        <w:pStyle w:val="SingleTxtGC"/>
        <w:rPr>
          <w:rFonts w:ascii="Time New Roman" w:eastAsia="楷体" w:hAnsi="Time New Roman" w:hint="eastAsia"/>
          <w:i/>
          <w:lang w:val="en-GB"/>
        </w:rPr>
      </w:pPr>
      <w:r w:rsidRPr="00D661D6">
        <w:rPr>
          <w:rFonts w:ascii="Time New Roman" w:eastAsia="楷体" w:hAnsi="Time New Roman" w:hint="eastAsia"/>
          <w:b/>
          <w:bCs/>
          <w:lang w:val="en-GB"/>
        </w:rPr>
        <w:t>注</w:t>
      </w:r>
      <w:r w:rsidRPr="00D661D6">
        <w:rPr>
          <w:rFonts w:ascii="Time New Roman" w:eastAsia="楷体" w:hAnsi="Time New Roman" w:hint="eastAsia"/>
          <w:lang w:val="en-GB"/>
        </w:rPr>
        <w:t>：一些物质运输时必须对温度进行控制，禁止使用某些运输方式运输这类物质。</w:t>
      </w:r>
    </w:p>
    <w:p w14:paraId="690A7D04" w14:textId="33E6DE21" w:rsidR="006F6A14" w:rsidRPr="008125B6" w:rsidRDefault="006F6A14" w:rsidP="004C101C">
      <w:pPr>
        <w:pStyle w:val="SingleTxtGC"/>
        <w:rPr>
          <w:lang w:val="en-GB"/>
        </w:rPr>
      </w:pPr>
      <w:r w:rsidRPr="008125B6">
        <w:rPr>
          <w:lang w:val="en-GB"/>
        </w:rPr>
        <w:t>7.1.5.2</w:t>
      </w:r>
      <w:r w:rsidRPr="008125B6">
        <w:rPr>
          <w:lang w:val="en-GB"/>
        </w:rPr>
        <w:tab/>
      </w:r>
      <w:r w:rsidRPr="008125B6">
        <w:rPr>
          <w:rFonts w:hint="eastAsia"/>
          <w:lang w:val="en-GB"/>
        </w:rPr>
        <w:t>如多个包件集中在货运集装箱、公路棚车或成组货件内运送，物质的总量、包件的种类和数目以及堆垛方式不得造成爆炸危险。”。</w:t>
      </w:r>
    </w:p>
    <w:p w14:paraId="526B01C1" w14:textId="68A94097" w:rsidR="006F6A14" w:rsidRPr="00D661D6" w:rsidRDefault="006F6A14" w:rsidP="00D661D6">
      <w:pPr>
        <w:pStyle w:val="SingleTxtGC"/>
        <w:rPr>
          <w:rFonts w:ascii="Time New Roman" w:eastAsia="楷体" w:hAnsi="Time New Roman" w:hint="eastAsia"/>
          <w:lang w:val="en-GB"/>
        </w:rPr>
      </w:pPr>
      <w:r w:rsidRPr="00D661D6">
        <w:rPr>
          <w:rFonts w:ascii="Time New Roman" w:eastAsia="楷体" w:hAnsi="Time New Roman"/>
          <w:lang w:val="en-GB"/>
        </w:rPr>
        <w:t>7.1.5.3</w:t>
      </w:r>
      <w:r w:rsidRPr="00D661D6">
        <w:rPr>
          <w:rFonts w:ascii="Time New Roman" w:eastAsia="楷体" w:hAnsi="Time New Roman"/>
          <w:lang w:val="en-GB"/>
        </w:rPr>
        <w:tab/>
      </w:r>
      <w:r w:rsidRPr="00D661D6">
        <w:rPr>
          <w:rFonts w:ascii="Time New Roman" w:eastAsia="楷体" w:hAnsi="Time New Roman" w:hint="eastAsia"/>
          <w:sz w:val="22"/>
          <w:szCs w:val="22"/>
          <w:lang w:val="en-GB"/>
        </w:rPr>
        <w:t>温度控制规定</w:t>
      </w:r>
    </w:p>
    <w:p w14:paraId="6E2F3A41" w14:textId="77777777" w:rsidR="006F6A14" w:rsidRPr="008125B6" w:rsidRDefault="006F6A14" w:rsidP="003F7C49">
      <w:pPr>
        <w:pStyle w:val="SingleTxtGC"/>
        <w:tabs>
          <w:tab w:val="clear" w:pos="1996"/>
          <w:tab w:val="left" w:pos="2127"/>
        </w:tabs>
        <w:rPr>
          <w:lang w:val="en-GB"/>
        </w:rPr>
      </w:pPr>
      <w:r w:rsidRPr="008125B6">
        <w:rPr>
          <w:lang w:val="en-GB"/>
        </w:rPr>
        <w:t>7.1.5.3.1</w:t>
      </w:r>
      <w:r w:rsidRPr="008125B6">
        <w:rPr>
          <w:lang w:val="en-GB"/>
        </w:rPr>
        <w:tab/>
      </w:r>
      <w:r w:rsidRPr="008125B6">
        <w:rPr>
          <w:rFonts w:hint="eastAsia"/>
          <w:lang w:val="en-GB"/>
        </w:rPr>
        <w:t>本规定适用于只能在控制温度的条件下运输的一些自反应物质</w:t>
      </w:r>
      <w:r w:rsidRPr="008125B6">
        <w:rPr>
          <w:rFonts w:hint="eastAsia"/>
          <w:lang w:val="en-GB"/>
        </w:rPr>
        <w:t>(</w:t>
      </w:r>
      <w:r w:rsidRPr="008125B6">
        <w:rPr>
          <w:rFonts w:hint="eastAsia"/>
          <w:lang w:val="en-GB"/>
        </w:rPr>
        <w:t>按</w:t>
      </w:r>
      <w:r w:rsidRPr="008125B6">
        <w:rPr>
          <w:rFonts w:hint="eastAsia"/>
          <w:lang w:val="en-GB"/>
        </w:rPr>
        <w:t>2.4.2.3.4</w:t>
      </w:r>
      <w:r w:rsidRPr="008125B6">
        <w:rPr>
          <w:rFonts w:hint="eastAsia"/>
          <w:lang w:val="en-GB"/>
        </w:rPr>
        <w:t>的要求</w:t>
      </w:r>
      <w:r w:rsidRPr="008125B6">
        <w:rPr>
          <w:rFonts w:hint="eastAsia"/>
          <w:lang w:val="en-GB"/>
        </w:rPr>
        <w:t>)</w:t>
      </w:r>
      <w:r w:rsidRPr="008125B6">
        <w:rPr>
          <w:rFonts w:hint="eastAsia"/>
          <w:lang w:val="en-GB"/>
        </w:rPr>
        <w:t>、一些有机过氧化物</w:t>
      </w:r>
      <w:r w:rsidRPr="008125B6">
        <w:rPr>
          <w:rFonts w:hint="eastAsia"/>
          <w:lang w:val="en-GB"/>
        </w:rPr>
        <w:t>(</w:t>
      </w:r>
      <w:r w:rsidRPr="008125B6">
        <w:rPr>
          <w:rFonts w:hint="eastAsia"/>
          <w:lang w:val="en-GB"/>
        </w:rPr>
        <w:t>按</w:t>
      </w:r>
      <w:r w:rsidRPr="008125B6">
        <w:rPr>
          <w:lang w:val="en-GB"/>
        </w:rPr>
        <w:t>2.5.3.4.1</w:t>
      </w:r>
      <w:r w:rsidRPr="008125B6">
        <w:rPr>
          <w:rFonts w:hint="eastAsia"/>
          <w:lang w:val="en-GB"/>
        </w:rPr>
        <w:t>的要求</w:t>
      </w:r>
      <w:r w:rsidRPr="008125B6">
        <w:rPr>
          <w:rFonts w:hint="eastAsia"/>
          <w:lang w:val="en-GB"/>
        </w:rPr>
        <w:t>)</w:t>
      </w:r>
      <w:r w:rsidRPr="008125B6">
        <w:rPr>
          <w:rFonts w:hint="eastAsia"/>
          <w:lang w:val="en-GB"/>
        </w:rPr>
        <w:t>和一些聚合物质</w:t>
      </w:r>
      <w:r w:rsidRPr="008125B6">
        <w:rPr>
          <w:rFonts w:hint="eastAsia"/>
          <w:lang w:val="en-GB"/>
        </w:rPr>
        <w:t>(</w:t>
      </w:r>
      <w:r w:rsidRPr="008125B6">
        <w:rPr>
          <w:rFonts w:hint="eastAsia"/>
          <w:lang w:val="en-GB"/>
        </w:rPr>
        <w:t>按</w:t>
      </w:r>
      <w:r w:rsidRPr="008125B6">
        <w:rPr>
          <w:lang w:val="en-GB"/>
        </w:rPr>
        <w:t>2.4.2.5.2</w:t>
      </w:r>
      <w:r w:rsidRPr="008125B6">
        <w:rPr>
          <w:rFonts w:hint="eastAsia"/>
          <w:lang w:val="en-GB"/>
        </w:rPr>
        <w:t>或第</w:t>
      </w:r>
      <w:r w:rsidRPr="008125B6">
        <w:rPr>
          <w:rFonts w:hint="eastAsia"/>
          <w:lang w:val="en-GB"/>
        </w:rPr>
        <w:t>3.3</w:t>
      </w:r>
      <w:r w:rsidRPr="008125B6">
        <w:rPr>
          <w:rFonts w:hint="eastAsia"/>
          <w:lang w:val="en-GB"/>
        </w:rPr>
        <w:t>章特别规定</w:t>
      </w:r>
      <w:r w:rsidRPr="008125B6">
        <w:rPr>
          <w:rFonts w:hint="eastAsia"/>
          <w:lang w:val="en-GB"/>
        </w:rPr>
        <w:t>386</w:t>
      </w:r>
      <w:r w:rsidRPr="008125B6">
        <w:rPr>
          <w:rFonts w:hint="eastAsia"/>
          <w:lang w:val="en-GB"/>
        </w:rPr>
        <w:t>的要求</w:t>
      </w:r>
      <w:r w:rsidRPr="008125B6">
        <w:rPr>
          <w:rFonts w:hint="eastAsia"/>
          <w:lang w:val="en-GB"/>
        </w:rPr>
        <w:t>)</w:t>
      </w:r>
      <w:r w:rsidRPr="008125B6">
        <w:rPr>
          <w:rFonts w:hint="eastAsia"/>
          <w:lang w:val="en-GB"/>
        </w:rPr>
        <w:t>。</w:t>
      </w:r>
    </w:p>
    <w:p w14:paraId="24DAB418" w14:textId="77777777" w:rsidR="006F6A14" w:rsidRPr="008125B6" w:rsidRDefault="006F6A14" w:rsidP="003F7C49">
      <w:pPr>
        <w:pStyle w:val="SingleTxtGC"/>
        <w:tabs>
          <w:tab w:val="clear" w:pos="1996"/>
          <w:tab w:val="left" w:pos="2127"/>
        </w:tabs>
        <w:rPr>
          <w:lang w:val="en-GB"/>
        </w:rPr>
      </w:pPr>
      <w:r w:rsidRPr="008125B6">
        <w:rPr>
          <w:lang w:val="en-GB"/>
        </w:rPr>
        <w:t>7.1.5.3.2</w:t>
      </w:r>
      <w:r w:rsidRPr="008125B6">
        <w:rPr>
          <w:lang w:val="en-GB"/>
        </w:rPr>
        <w:tab/>
      </w:r>
      <w:r w:rsidRPr="008125B6">
        <w:rPr>
          <w:rFonts w:hint="eastAsia"/>
          <w:lang w:val="en-GB"/>
        </w:rPr>
        <w:t>本规定还适用于下述物质的运输：</w:t>
      </w:r>
    </w:p>
    <w:p w14:paraId="753BC685" w14:textId="782D33DF" w:rsidR="006F6A14" w:rsidRPr="008125B6" w:rsidRDefault="00B9696B" w:rsidP="00B9696B">
      <w:pPr>
        <w:pStyle w:val="SingleTxtGC"/>
        <w:ind w:left="1996" w:hanging="862"/>
        <w:rPr>
          <w:lang w:val="en-GB"/>
        </w:rPr>
      </w:pPr>
      <w:r>
        <w:rPr>
          <w:lang w:val="en-GB"/>
        </w:rPr>
        <w:tab/>
      </w:r>
      <w:r>
        <w:rPr>
          <w:lang w:val="en-GB"/>
        </w:rPr>
        <w:tab/>
      </w:r>
      <w:r w:rsidR="006F6A14" w:rsidRPr="008125B6">
        <w:rPr>
          <w:lang w:val="en-GB"/>
        </w:rPr>
        <w:t>(a)</w:t>
      </w:r>
      <w:r w:rsidR="006F6A14" w:rsidRPr="008125B6">
        <w:rPr>
          <w:lang w:val="en-GB"/>
        </w:rPr>
        <w:tab/>
      </w:r>
      <w:r w:rsidR="006F6A14" w:rsidRPr="008125B6">
        <w:rPr>
          <w:rFonts w:hint="eastAsia"/>
          <w:lang w:val="en-GB"/>
        </w:rPr>
        <w:t>第</w:t>
      </w:r>
      <w:r w:rsidR="006F6A14" w:rsidRPr="008125B6">
        <w:rPr>
          <w:rFonts w:hint="eastAsia"/>
          <w:lang w:val="en-GB"/>
        </w:rPr>
        <w:t>3.2</w:t>
      </w:r>
      <w:r w:rsidR="006F6A14" w:rsidRPr="008125B6">
        <w:rPr>
          <w:rFonts w:hint="eastAsia"/>
          <w:lang w:val="en-GB"/>
        </w:rPr>
        <w:t>章危险货物一览表第</w:t>
      </w:r>
      <w:r w:rsidR="006F6A14" w:rsidRPr="008125B6">
        <w:rPr>
          <w:rFonts w:hint="eastAsia"/>
          <w:lang w:val="en-GB"/>
        </w:rPr>
        <w:t>2</w:t>
      </w:r>
      <w:r w:rsidR="006F6A14" w:rsidRPr="008125B6">
        <w:rPr>
          <w:rFonts w:hint="eastAsia"/>
          <w:lang w:val="en-GB"/>
        </w:rPr>
        <w:t>栏列出了正式运输名称，或根据</w:t>
      </w:r>
      <w:r w:rsidR="006F6A14" w:rsidRPr="008125B6">
        <w:rPr>
          <w:rFonts w:hint="eastAsia"/>
          <w:lang w:val="en-GB"/>
        </w:rPr>
        <w:t>3.1.2.6</w:t>
      </w:r>
      <w:r w:rsidR="006F6A14" w:rsidRPr="008125B6">
        <w:rPr>
          <w:rFonts w:hint="eastAsia"/>
          <w:lang w:val="en-GB"/>
        </w:rPr>
        <w:t>带有“稳定的”一词；和</w:t>
      </w:r>
    </w:p>
    <w:p w14:paraId="113BD94D" w14:textId="6A872649" w:rsidR="006F6A14" w:rsidRPr="008125B6" w:rsidRDefault="00B9696B" w:rsidP="00B9696B">
      <w:pPr>
        <w:pStyle w:val="SingleTxtGC"/>
        <w:ind w:left="1996" w:hanging="862"/>
        <w:rPr>
          <w:lang w:val="en-GB"/>
        </w:rPr>
      </w:pPr>
      <w:r>
        <w:rPr>
          <w:lang w:val="en-GB"/>
        </w:rPr>
        <w:tab/>
      </w:r>
      <w:r>
        <w:rPr>
          <w:lang w:val="en-GB"/>
        </w:rPr>
        <w:tab/>
      </w:r>
      <w:r w:rsidR="006F6A14" w:rsidRPr="008125B6">
        <w:rPr>
          <w:lang w:val="en-GB"/>
        </w:rPr>
        <w:t>(b)</w:t>
      </w:r>
      <w:r w:rsidR="006F6A14" w:rsidRPr="008125B6">
        <w:rPr>
          <w:lang w:val="en-GB"/>
        </w:rPr>
        <w:tab/>
      </w:r>
      <w:r w:rsidR="006F6A14" w:rsidRPr="008125B6">
        <w:rPr>
          <w:rFonts w:hint="eastAsia"/>
          <w:lang w:val="en-GB"/>
        </w:rPr>
        <w:t>提交运输的物质，在带或不带化学稳定剂的条件下，确定其自加速分解温度或自加速聚合温度</w:t>
      </w:r>
      <w:r w:rsidR="009B13E0">
        <w:rPr>
          <w:rStyle w:val="FootnoteReference"/>
          <w:rFonts w:eastAsia="SimSun"/>
          <w:lang w:val="en-GB"/>
        </w:rPr>
        <w:footnoteReference w:customMarkFollows="1" w:id="7"/>
        <w:t>1</w:t>
      </w:r>
      <w:r>
        <w:rPr>
          <w:rFonts w:hint="eastAsia"/>
          <w:lang w:val="en-GB"/>
        </w:rPr>
        <w:t xml:space="preserve"> </w:t>
      </w:r>
      <w:r w:rsidR="006F6A14" w:rsidRPr="008125B6">
        <w:rPr>
          <w:rFonts w:hint="eastAsia"/>
          <w:lang w:val="en-GB"/>
        </w:rPr>
        <w:t>是：</w:t>
      </w:r>
    </w:p>
    <w:p w14:paraId="2A1A0DCB" w14:textId="77777777" w:rsidR="003F7C49" w:rsidRDefault="003F7C49">
      <w:pPr>
        <w:tabs>
          <w:tab w:val="clear" w:pos="431"/>
        </w:tabs>
        <w:overflowPunct/>
        <w:adjustRightInd/>
        <w:snapToGrid/>
        <w:spacing w:line="240" w:lineRule="auto"/>
        <w:jc w:val="left"/>
        <w:rPr>
          <w:lang w:val="en-GB"/>
        </w:rPr>
      </w:pPr>
      <w:r>
        <w:rPr>
          <w:lang w:val="en-GB"/>
        </w:rPr>
        <w:br w:type="page"/>
      </w:r>
    </w:p>
    <w:p w14:paraId="400C118D" w14:textId="233A7158" w:rsidR="006F6A14" w:rsidRPr="008125B6" w:rsidRDefault="00B9696B" w:rsidP="004C101C">
      <w:pPr>
        <w:pStyle w:val="SingleTxtGC"/>
        <w:rPr>
          <w:lang w:val="en-GB"/>
        </w:rPr>
      </w:pPr>
      <w:r>
        <w:rPr>
          <w:lang w:val="en-GB"/>
        </w:rPr>
        <w:tab/>
      </w:r>
      <w:r>
        <w:rPr>
          <w:lang w:val="en-GB"/>
        </w:rPr>
        <w:tab/>
      </w:r>
      <w:r>
        <w:rPr>
          <w:lang w:val="en-GB"/>
        </w:rPr>
        <w:tab/>
      </w:r>
      <w:r w:rsidR="006F6A14" w:rsidRPr="008125B6">
        <w:rPr>
          <w:lang w:val="en-GB"/>
        </w:rPr>
        <w:t>(</w:t>
      </w:r>
      <w:r w:rsidR="006F6A14" w:rsidRPr="008125B6">
        <w:rPr>
          <w:rFonts w:hint="eastAsia"/>
          <w:lang w:val="en-GB"/>
        </w:rPr>
        <w:t>一</w:t>
      </w:r>
      <w:r w:rsidR="006F6A14" w:rsidRPr="008125B6">
        <w:rPr>
          <w:lang w:val="en-GB"/>
        </w:rPr>
        <w:t>)</w:t>
      </w:r>
      <w:r w:rsidR="006F6A14" w:rsidRPr="008125B6">
        <w:rPr>
          <w:lang w:val="en-GB"/>
        </w:rPr>
        <w:tab/>
      </w:r>
      <w:r w:rsidR="006F6A14" w:rsidRPr="008125B6">
        <w:rPr>
          <w:rFonts w:hint="eastAsia"/>
          <w:lang w:val="en-GB"/>
        </w:rPr>
        <w:t>对于容器或中型散货箱，</w:t>
      </w:r>
      <w:r w:rsidR="006F6A14" w:rsidRPr="008125B6">
        <w:rPr>
          <w:lang w:val="en-GB"/>
        </w:rPr>
        <w:t>50</w:t>
      </w:r>
      <w:r w:rsidR="00C65642">
        <w:rPr>
          <w:rFonts w:ascii="SimSun" w:hAnsi="SimSun" w:cs="SimSun" w:hint="eastAsia"/>
          <w:iCs/>
          <w:lang w:val="en-GB"/>
        </w:rPr>
        <w:t>℃</w:t>
      </w:r>
      <w:r w:rsidR="006F6A14" w:rsidRPr="008125B6">
        <w:rPr>
          <w:rFonts w:hint="eastAsia"/>
          <w:lang w:val="en-GB"/>
        </w:rPr>
        <w:t>或以下；或</w:t>
      </w:r>
    </w:p>
    <w:p w14:paraId="2A0A1901" w14:textId="6D8BFD46" w:rsidR="006F6A14" w:rsidRPr="008125B6" w:rsidRDefault="00B9696B" w:rsidP="004C101C">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二</w:t>
      </w:r>
      <w:r w:rsidR="006F6A14" w:rsidRPr="008125B6">
        <w:rPr>
          <w:rFonts w:hint="eastAsia"/>
          <w:lang w:val="en-GB"/>
        </w:rPr>
        <w:t>)</w:t>
      </w:r>
      <w:r w:rsidR="006F6A14" w:rsidRPr="008125B6">
        <w:rPr>
          <w:rFonts w:hint="eastAsia"/>
          <w:lang w:val="en-GB"/>
        </w:rPr>
        <w:tab/>
      </w:r>
      <w:r w:rsidR="006F6A14" w:rsidRPr="008125B6">
        <w:rPr>
          <w:rFonts w:hint="eastAsia"/>
          <w:lang w:val="en-GB"/>
        </w:rPr>
        <w:t>对于可移动式槽罐，</w:t>
      </w:r>
      <w:r w:rsidR="006F6A14" w:rsidRPr="008125B6">
        <w:rPr>
          <w:rFonts w:hint="eastAsia"/>
          <w:lang w:val="en-GB"/>
        </w:rPr>
        <w:t>45</w:t>
      </w:r>
      <w:r w:rsidR="00C65642">
        <w:rPr>
          <w:rFonts w:ascii="SimSun" w:hAnsi="SimSun" w:cs="SimSun" w:hint="eastAsia"/>
          <w:iCs/>
          <w:lang w:val="en-GB"/>
        </w:rPr>
        <w:t>℃</w:t>
      </w:r>
      <w:r w:rsidR="006F6A14" w:rsidRPr="008125B6">
        <w:rPr>
          <w:rFonts w:hint="eastAsia"/>
          <w:lang w:val="en-GB"/>
        </w:rPr>
        <w:t>或以下。</w:t>
      </w:r>
    </w:p>
    <w:p w14:paraId="606DF97A" w14:textId="77777777" w:rsidR="006F6A14" w:rsidRPr="008125B6" w:rsidRDefault="006F6A14" w:rsidP="004909A8">
      <w:pPr>
        <w:pStyle w:val="SingleTxtGC"/>
        <w:rPr>
          <w:lang w:val="en-GB"/>
        </w:rPr>
      </w:pPr>
      <w:r w:rsidRPr="008125B6">
        <w:rPr>
          <w:rFonts w:hint="eastAsia"/>
          <w:lang w:val="en-GB"/>
        </w:rPr>
        <w:t>如果没有使用化学抑制剂对在正常运输条件下可能产生危险量的高温和气体或蒸气的活性物质加以稳定，这些物质必须在温度控制下运输。本规定不适用于添加化学抑制剂加以稳定、使其自加速分解温度或自加速聚合温度高于以上</w:t>
      </w:r>
      <w:r w:rsidRPr="008125B6">
        <w:rPr>
          <w:lang w:val="en-GB"/>
        </w:rPr>
        <w:t>(b) (</w:t>
      </w:r>
      <w:r w:rsidRPr="008125B6">
        <w:rPr>
          <w:rFonts w:hint="eastAsia"/>
          <w:lang w:val="en-GB"/>
        </w:rPr>
        <w:t>一</w:t>
      </w:r>
      <w:r w:rsidRPr="008125B6">
        <w:rPr>
          <w:lang w:val="en-GB"/>
        </w:rPr>
        <w:t>)</w:t>
      </w:r>
      <w:r w:rsidRPr="008125B6">
        <w:rPr>
          <w:rFonts w:hint="eastAsia"/>
          <w:lang w:val="en-GB"/>
        </w:rPr>
        <w:t>或</w:t>
      </w:r>
      <w:r w:rsidRPr="008125B6">
        <w:rPr>
          <w:lang w:val="en-GB"/>
        </w:rPr>
        <w:t>(</w:t>
      </w:r>
      <w:r w:rsidRPr="008125B6">
        <w:rPr>
          <w:rFonts w:hint="eastAsia"/>
          <w:lang w:val="en-GB"/>
        </w:rPr>
        <w:t>二</w:t>
      </w:r>
      <w:r w:rsidRPr="008125B6">
        <w:rPr>
          <w:lang w:val="en-GB"/>
        </w:rPr>
        <w:t>)</w:t>
      </w:r>
      <w:r w:rsidRPr="008125B6">
        <w:rPr>
          <w:rFonts w:hint="eastAsia"/>
          <w:lang w:val="en-GB"/>
        </w:rPr>
        <w:t>所规定温度的物质。</w:t>
      </w:r>
    </w:p>
    <w:p w14:paraId="7608AD69" w14:textId="0EC30877" w:rsidR="006F6A14" w:rsidRPr="008125B6" w:rsidRDefault="006F6A14" w:rsidP="003F7C49">
      <w:pPr>
        <w:pStyle w:val="SingleTxtGC"/>
        <w:tabs>
          <w:tab w:val="clear" w:pos="1996"/>
          <w:tab w:val="left" w:pos="2268"/>
        </w:tabs>
        <w:rPr>
          <w:lang w:val="en-GB"/>
        </w:rPr>
      </w:pPr>
      <w:r w:rsidRPr="008125B6">
        <w:rPr>
          <w:lang w:val="en-GB"/>
        </w:rPr>
        <w:t>7.1.5.3.3</w:t>
      </w:r>
      <w:r w:rsidRPr="008125B6">
        <w:rPr>
          <w:lang w:val="en-GB"/>
        </w:rPr>
        <w:tab/>
      </w:r>
      <w:r w:rsidRPr="008125B6">
        <w:rPr>
          <w:rFonts w:hint="eastAsia"/>
          <w:lang w:val="en-GB"/>
        </w:rPr>
        <w:t>此外，自反应物质或有机过氧化物或正式运输名称包含“稳定的”一词但一般不要求在温度控制下运输的物质，如在温度可能超过</w:t>
      </w:r>
      <w:r w:rsidRPr="008125B6">
        <w:rPr>
          <w:rFonts w:hint="eastAsia"/>
          <w:lang w:val="en-GB"/>
        </w:rPr>
        <w:t>55</w:t>
      </w:r>
      <w:r w:rsidR="00C65642">
        <w:rPr>
          <w:rFonts w:ascii="SimSun" w:hAnsi="SimSun" w:cs="SimSun" w:hint="eastAsia"/>
          <w:iCs/>
          <w:lang w:val="en-GB"/>
        </w:rPr>
        <w:t>℃</w:t>
      </w:r>
      <w:r w:rsidRPr="008125B6">
        <w:rPr>
          <w:rFonts w:hint="eastAsia"/>
          <w:lang w:val="en-GB"/>
        </w:rPr>
        <w:t>的条件下运输，可能需要温度控制。</w:t>
      </w:r>
    </w:p>
    <w:p w14:paraId="45F18B28" w14:textId="0CEB19BA" w:rsidR="006F6A14" w:rsidRPr="008125B6" w:rsidRDefault="006F6A14" w:rsidP="003F7C49">
      <w:pPr>
        <w:pStyle w:val="SingleTxtGC"/>
        <w:tabs>
          <w:tab w:val="clear" w:pos="1996"/>
          <w:tab w:val="left" w:pos="2127"/>
        </w:tabs>
        <w:rPr>
          <w:lang w:val="en-GB"/>
        </w:rPr>
      </w:pPr>
      <w:r w:rsidRPr="008125B6">
        <w:rPr>
          <w:lang w:val="en-GB"/>
        </w:rPr>
        <w:t>7.1.5.3.4</w:t>
      </w:r>
      <w:r w:rsidRPr="008125B6">
        <w:rPr>
          <w:lang w:val="en-GB"/>
        </w:rPr>
        <w:tab/>
      </w:r>
      <w:r w:rsidRPr="008125B6">
        <w:rPr>
          <w:rFonts w:hint="eastAsia"/>
          <w:lang w:val="en-GB"/>
        </w:rPr>
        <w:t>“控制温度”是物质能够安全运输的最高温度。假设在运输过程中包件周围的温度不超过</w:t>
      </w:r>
      <w:r w:rsidRPr="008125B6">
        <w:rPr>
          <w:rFonts w:hint="eastAsia"/>
          <w:lang w:val="en-GB"/>
        </w:rPr>
        <w:t>55</w:t>
      </w:r>
      <w:r w:rsidR="00C65642">
        <w:rPr>
          <w:rFonts w:ascii="SimSun" w:hAnsi="SimSun" w:cs="SimSun" w:hint="eastAsia"/>
          <w:iCs/>
          <w:lang w:val="en-GB"/>
        </w:rPr>
        <w:t>℃</w:t>
      </w:r>
      <w:r w:rsidRPr="008125B6">
        <w:rPr>
          <w:rFonts w:hint="eastAsia"/>
          <w:lang w:val="en-GB"/>
        </w:rPr>
        <w:t>，而且在每</w:t>
      </w:r>
      <w:r w:rsidRPr="008125B6">
        <w:rPr>
          <w:rFonts w:hint="eastAsia"/>
          <w:lang w:val="en-GB"/>
        </w:rPr>
        <w:t>24</w:t>
      </w:r>
      <w:r w:rsidRPr="008125B6">
        <w:rPr>
          <w:rFonts w:hint="eastAsia"/>
          <w:lang w:val="en-GB"/>
        </w:rPr>
        <w:t>小时期间内只有相当短的时间达到这个温度。如发生温度失去控制，便有必要采取紧急措施。“危急温度”是指必须采取紧急措施时的温度。</w:t>
      </w:r>
    </w:p>
    <w:p w14:paraId="5E745AAA" w14:textId="77777777" w:rsidR="006F6A14" w:rsidRPr="008125B6" w:rsidRDefault="006F6A14" w:rsidP="003F7C49">
      <w:pPr>
        <w:pStyle w:val="SingleTxtGC"/>
        <w:tabs>
          <w:tab w:val="clear" w:pos="1996"/>
          <w:tab w:val="left" w:pos="2127"/>
        </w:tabs>
        <w:rPr>
          <w:lang w:val="en-GB"/>
        </w:rPr>
      </w:pPr>
      <w:r w:rsidRPr="008125B6">
        <w:rPr>
          <w:lang w:val="en-GB"/>
        </w:rPr>
        <w:t>7.1.5.3.5</w:t>
      </w:r>
      <w:r w:rsidRPr="008125B6">
        <w:rPr>
          <w:lang w:val="en-GB"/>
        </w:rPr>
        <w:tab/>
      </w:r>
      <w:r w:rsidRPr="008125B6">
        <w:rPr>
          <w:rFonts w:hint="eastAsia"/>
          <w:lang w:val="en-GB"/>
        </w:rPr>
        <w:t>控制温度和危急温度的推算</w:t>
      </w:r>
    </w:p>
    <w:tbl>
      <w:tblPr>
        <w:tblW w:w="9412" w:type="dxa"/>
        <w:tblLayout w:type="fixed"/>
        <w:tblCellMar>
          <w:left w:w="0" w:type="dxa"/>
          <w:right w:w="0" w:type="dxa"/>
        </w:tblCellMar>
        <w:tblLook w:val="0000" w:firstRow="0" w:lastRow="0" w:firstColumn="0" w:lastColumn="0" w:noHBand="0" w:noVBand="0"/>
      </w:tblPr>
      <w:tblGrid>
        <w:gridCol w:w="2353"/>
        <w:gridCol w:w="2353"/>
        <w:gridCol w:w="2353"/>
        <w:gridCol w:w="2353"/>
      </w:tblGrid>
      <w:tr w:rsidR="006F6A14" w:rsidRPr="008125B6" w14:paraId="2C18C752" w14:textId="77777777" w:rsidTr="007B10A2">
        <w:tc>
          <w:tcPr>
            <w:tcW w:w="2353" w:type="dxa"/>
            <w:tcBorders>
              <w:top w:val="single" w:sz="4" w:space="0" w:color="auto"/>
              <w:left w:val="single" w:sz="4" w:space="0" w:color="auto"/>
              <w:bottom w:val="single" w:sz="4" w:space="0" w:color="auto"/>
              <w:right w:val="single" w:sz="4" w:space="0" w:color="auto"/>
            </w:tcBorders>
          </w:tcPr>
          <w:p w14:paraId="62A97CA7" w14:textId="77777777" w:rsidR="006F6A14" w:rsidRPr="007B10A2" w:rsidRDefault="006F6A14" w:rsidP="00712554">
            <w:pPr>
              <w:tabs>
                <w:tab w:val="clear" w:pos="431"/>
              </w:tabs>
              <w:suppressAutoHyphens/>
              <w:overflowPunct/>
              <w:adjustRightInd/>
              <w:snapToGrid/>
              <w:spacing w:before="80" w:after="80" w:line="360" w:lineRule="auto"/>
              <w:ind w:left="113"/>
              <w:jc w:val="left"/>
              <w:rPr>
                <w:rFonts w:ascii="Time New Roman" w:eastAsia="SimHei" w:hAnsi="Time New Roman" w:hint="eastAsia"/>
                <w:sz w:val="18"/>
                <w:szCs w:val="18"/>
                <w:lang w:val="en-GB" w:eastAsia="en-US"/>
              </w:rPr>
            </w:pPr>
            <w:r w:rsidRPr="007B10A2">
              <w:rPr>
                <w:rFonts w:ascii="Time New Roman" w:eastAsia="SimHei" w:hAnsi="Time New Roman" w:hint="eastAsia"/>
                <w:sz w:val="18"/>
                <w:szCs w:val="18"/>
                <w:lang w:val="en-GB" w:eastAsia="en-US"/>
              </w:rPr>
              <w:t>贮器类型</w:t>
            </w:r>
          </w:p>
        </w:tc>
        <w:tc>
          <w:tcPr>
            <w:tcW w:w="2353" w:type="dxa"/>
            <w:tcBorders>
              <w:top w:val="single" w:sz="4" w:space="0" w:color="auto"/>
              <w:left w:val="single" w:sz="4" w:space="0" w:color="auto"/>
              <w:bottom w:val="single" w:sz="4" w:space="0" w:color="auto"/>
              <w:right w:val="single" w:sz="4" w:space="0" w:color="auto"/>
            </w:tcBorders>
          </w:tcPr>
          <w:p w14:paraId="1B1FF161" w14:textId="77777777" w:rsidR="006F6A14" w:rsidRPr="007B10A2" w:rsidRDefault="006F6A14" w:rsidP="003F7C49">
            <w:pPr>
              <w:tabs>
                <w:tab w:val="clear" w:pos="431"/>
              </w:tabs>
              <w:suppressAutoHyphens/>
              <w:overflowPunct/>
              <w:adjustRightInd/>
              <w:snapToGrid/>
              <w:spacing w:before="80" w:after="80" w:line="280" w:lineRule="exact"/>
              <w:ind w:left="113"/>
              <w:jc w:val="left"/>
              <w:rPr>
                <w:rFonts w:ascii="Time New Roman" w:eastAsia="SimHei" w:hAnsi="Time New Roman" w:hint="eastAsia"/>
                <w:b/>
                <w:bCs/>
                <w:sz w:val="18"/>
                <w:szCs w:val="18"/>
                <w:lang w:val="en-GB" w:eastAsia="en-US"/>
              </w:rPr>
            </w:pPr>
            <w:r w:rsidRPr="007B10A2">
              <w:rPr>
                <w:rFonts w:ascii="Time New Roman" w:eastAsia="SimHei" w:hAnsi="Time New Roman" w:hint="eastAsia"/>
                <w:sz w:val="18"/>
                <w:szCs w:val="18"/>
                <w:lang w:val="en-GB" w:eastAsia="en-US"/>
              </w:rPr>
              <w:t>自加速分散温度</w:t>
            </w:r>
            <w:r w:rsidRPr="007B10A2">
              <w:rPr>
                <w:rFonts w:ascii="Time New Roman" w:eastAsia="SimHei" w:hAnsi="Time New Roman"/>
                <w:b/>
                <w:bCs/>
                <w:sz w:val="18"/>
                <w:szCs w:val="18"/>
                <w:lang w:val="en-GB" w:eastAsia="en-US"/>
              </w:rPr>
              <w:t>(SADT)</w:t>
            </w:r>
            <w:r w:rsidRPr="007B10A2">
              <w:rPr>
                <w:rFonts w:ascii="Time New Roman" w:eastAsia="SimHei" w:hAnsi="Time New Roman"/>
                <w:b/>
                <w:bCs/>
                <w:sz w:val="18"/>
                <w:szCs w:val="18"/>
                <w:vertAlign w:val="superscript"/>
                <w:lang w:val="en-GB" w:eastAsia="en-US"/>
              </w:rPr>
              <w:t>a</w:t>
            </w:r>
            <w:r w:rsidRPr="007B10A2">
              <w:rPr>
                <w:rFonts w:ascii="Time New Roman" w:eastAsia="SimHei" w:hAnsi="Time New Roman" w:hint="eastAsia"/>
                <w:b/>
                <w:bCs/>
                <w:sz w:val="18"/>
                <w:szCs w:val="18"/>
                <w:lang w:val="en-GB"/>
              </w:rPr>
              <w:t>/</w:t>
            </w:r>
            <w:r w:rsidRPr="007B10A2">
              <w:rPr>
                <w:rFonts w:ascii="Time New Roman" w:eastAsia="SimHei" w:hAnsi="Time New Roman" w:hint="eastAsia"/>
                <w:sz w:val="18"/>
                <w:szCs w:val="18"/>
                <w:lang w:val="en-GB" w:eastAsia="en-US"/>
              </w:rPr>
              <w:t>自加速聚合温度</w:t>
            </w:r>
            <w:r w:rsidRPr="007B10A2">
              <w:rPr>
                <w:rFonts w:ascii="Time New Roman" w:eastAsia="SimHei" w:hAnsi="Time New Roman" w:hint="eastAsia"/>
                <w:sz w:val="18"/>
                <w:szCs w:val="18"/>
                <w:lang w:val="en-GB"/>
              </w:rPr>
              <w:t>(</w:t>
            </w:r>
            <w:r w:rsidRPr="007B10A2">
              <w:rPr>
                <w:rFonts w:ascii="Time New Roman" w:eastAsia="SimHei" w:hAnsi="Time New Roman"/>
                <w:sz w:val="18"/>
                <w:szCs w:val="18"/>
                <w:lang w:val="en-GB"/>
              </w:rPr>
              <w:t>SAPT</w:t>
            </w:r>
            <w:r w:rsidRPr="007B10A2">
              <w:rPr>
                <w:rFonts w:ascii="Time New Roman" w:eastAsia="SimHei" w:hAnsi="Time New Roman" w:hint="eastAsia"/>
                <w:sz w:val="18"/>
                <w:szCs w:val="18"/>
                <w:lang w:val="en-GB"/>
              </w:rPr>
              <w:t>)</w:t>
            </w:r>
            <w:r w:rsidRPr="007B10A2">
              <w:rPr>
                <w:rFonts w:ascii="Time New Roman" w:eastAsia="SimHei" w:hAnsi="Time New Roman"/>
                <w:b/>
                <w:bCs/>
                <w:sz w:val="18"/>
                <w:szCs w:val="18"/>
                <w:lang w:val="en-GB" w:eastAsia="en-US"/>
              </w:rPr>
              <w:t xml:space="preserve"> </w:t>
            </w:r>
            <w:r w:rsidRPr="007B10A2">
              <w:rPr>
                <w:rFonts w:ascii="Time New Roman" w:eastAsia="SimHei" w:hAnsi="Time New Roman"/>
                <w:b/>
                <w:bCs/>
                <w:sz w:val="18"/>
                <w:szCs w:val="18"/>
                <w:vertAlign w:val="superscript"/>
                <w:lang w:val="en-GB" w:eastAsia="en-US"/>
              </w:rPr>
              <w:t>a</w:t>
            </w:r>
          </w:p>
        </w:tc>
        <w:tc>
          <w:tcPr>
            <w:tcW w:w="2353" w:type="dxa"/>
            <w:tcBorders>
              <w:top w:val="single" w:sz="4" w:space="0" w:color="auto"/>
              <w:left w:val="single" w:sz="4" w:space="0" w:color="auto"/>
              <w:bottom w:val="single" w:sz="4" w:space="0" w:color="auto"/>
              <w:right w:val="single" w:sz="4" w:space="0" w:color="auto"/>
            </w:tcBorders>
          </w:tcPr>
          <w:p w14:paraId="337BE07E" w14:textId="77777777" w:rsidR="006F6A14" w:rsidRPr="007B10A2" w:rsidRDefault="006F6A14" w:rsidP="00712554">
            <w:pPr>
              <w:tabs>
                <w:tab w:val="clear" w:pos="431"/>
              </w:tabs>
              <w:suppressAutoHyphens/>
              <w:overflowPunct/>
              <w:adjustRightInd/>
              <w:snapToGrid/>
              <w:spacing w:before="80" w:after="80" w:line="360" w:lineRule="auto"/>
              <w:ind w:left="113"/>
              <w:jc w:val="left"/>
              <w:rPr>
                <w:rFonts w:ascii="Time New Roman" w:eastAsia="SimHei" w:hAnsi="Time New Roman" w:hint="eastAsia"/>
                <w:sz w:val="18"/>
                <w:szCs w:val="18"/>
                <w:lang w:val="en-GB" w:eastAsia="en-US"/>
              </w:rPr>
            </w:pPr>
            <w:r w:rsidRPr="007B10A2">
              <w:rPr>
                <w:rFonts w:ascii="Time New Roman" w:eastAsia="SimHei" w:hAnsi="Time New Roman" w:hint="eastAsia"/>
                <w:sz w:val="18"/>
                <w:szCs w:val="18"/>
                <w:lang w:val="en-GB" w:eastAsia="en-US"/>
              </w:rPr>
              <w:t>控制温度</w:t>
            </w:r>
          </w:p>
        </w:tc>
        <w:tc>
          <w:tcPr>
            <w:tcW w:w="2353" w:type="dxa"/>
            <w:tcBorders>
              <w:top w:val="single" w:sz="4" w:space="0" w:color="auto"/>
              <w:left w:val="single" w:sz="4" w:space="0" w:color="auto"/>
              <w:bottom w:val="single" w:sz="4" w:space="0" w:color="auto"/>
              <w:right w:val="single" w:sz="4" w:space="0" w:color="auto"/>
            </w:tcBorders>
          </w:tcPr>
          <w:p w14:paraId="32601BD7" w14:textId="77777777" w:rsidR="006F6A14" w:rsidRPr="007B10A2" w:rsidRDefault="006F6A14" w:rsidP="00712554">
            <w:pPr>
              <w:tabs>
                <w:tab w:val="clear" w:pos="431"/>
              </w:tabs>
              <w:suppressAutoHyphens/>
              <w:overflowPunct/>
              <w:adjustRightInd/>
              <w:snapToGrid/>
              <w:spacing w:before="80" w:after="80" w:line="360" w:lineRule="auto"/>
              <w:ind w:left="113"/>
              <w:jc w:val="left"/>
              <w:rPr>
                <w:rFonts w:ascii="Time New Roman" w:eastAsia="SimHei" w:hAnsi="Time New Roman" w:hint="eastAsia"/>
                <w:sz w:val="18"/>
                <w:szCs w:val="18"/>
                <w:lang w:val="en-GB" w:eastAsia="en-US"/>
              </w:rPr>
            </w:pPr>
            <w:r w:rsidRPr="007B10A2">
              <w:rPr>
                <w:rFonts w:ascii="Time New Roman" w:eastAsia="SimHei" w:hAnsi="Time New Roman" w:hint="eastAsia"/>
                <w:sz w:val="18"/>
                <w:szCs w:val="18"/>
                <w:lang w:val="en-GB" w:eastAsia="en-US"/>
              </w:rPr>
              <w:t>危急温度</w:t>
            </w:r>
          </w:p>
        </w:tc>
      </w:tr>
      <w:tr w:rsidR="006F6A14" w:rsidRPr="008125B6" w14:paraId="13748B1E" w14:textId="77777777" w:rsidTr="007B10A2">
        <w:tc>
          <w:tcPr>
            <w:tcW w:w="2353" w:type="dxa"/>
            <w:vMerge w:val="restart"/>
            <w:tcBorders>
              <w:top w:val="single" w:sz="4" w:space="0" w:color="auto"/>
              <w:left w:val="single" w:sz="6" w:space="0" w:color="auto"/>
            </w:tcBorders>
          </w:tcPr>
          <w:p w14:paraId="4DA361D1"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rFonts w:hint="eastAsia"/>
                <w:sz w:val="18"/>
                <w:szCs w:val="18"/>
                <w:lang w:val="en-GB" w:eastAsia="en-US"/>
              </w:rPr>
              <w:t>单容器和中型散货箱</w:t>
            </w:r>
          </w:p>
        </w:tc>
        <w:tc>
          <w:tcPr>
            <w:tcW w:w="2353" w:type="dxa"/>
            <w:tcBorders>
              <w:top w:val="single" w:sz="4" w:space="0" w:color="auto"/>
              <w:left w:val="single" w:sz="6" w:space="0" w:color="auto"/>
              <w:right w:val="single" w:sz="6" w:space="0" w:color="auto"/>
            </w:tcBorders>
          </w:tcPr>
          <w:p w14:paraId="0FEC5E47"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sz w:val="18"/>
                <w:szCs w:val="18"/>
                <w:lang w:val="en-GB" w:eastAsia="en-US"/>
              </w:rPr>
              <w:sym w:font="Symbol" w:char="F0A3"/>
            </w:r>
            <w:r w:rsidRPr="008125B6">
              <w:rPr>
                <w:sz w:val="18"/>
                <w:szCs w:val="18"/>
                <w:lang w:val="en-GB" w:eastAsia="en-US"/>
              </w:rPr>
              <w:t xml:space="preserve"> 20</w:t>
            </w:r>
            <w:r w:rsidRPr="008125B6">
              <w:rPr>
                <w:rFonts w:hint="eastAsia"/>
                <w:sz w:val="18"/>
                <w:szCs w:val="18"/>
                <w:lang w:val="en-GB" w:eastAsia="en-US"/>
              </w:rPr>
              <w:t>℃</w:t>
            </w:r>
          </w:p>
        </w:tc>
        <w:tc>
          <w:tcPr>
            <w:tcW w:w="2353" w:type="dxa"/>
            <w:tcBorders>
              <w:top w:val="single" w:sz="4" w:space="0" w:color="auto"/>
              <w:left w:val="nil"/>
            </w:tcBorders>
          </w:tcPr>
          <w:p w14:paraId="79E98AFA"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rFonts w:hint="eastAsia"/>
                <w:sz w:val="18"/>
                <w:szCs w:val="18"/>
                <w:lang w:val="en-GB" w:eastAsia="en-US"/>
              </w:rPr>
              <w:t>比</w:t>
            </w:r>
            <w:r w:rsidRPr="008125B6">
              <w:rPr>
                <w:sz w:val="18"/>
                <w:szCs w:val="18"/>
                <w:lang w:val="en-GB" w:eastAsia="en-US"/>
              </w:rPr>
              <w:t>SADT</w:t>
            </w:r>
            <w:r w:rsidRPr="008125B6">
              <w:rPr>
                <w:rFonts w:hint="eastAsia"/>
                <w:sz w:val="18"/>
                <w:szCs w:val="18"/>
                <w:lang w:val="en-GB"/>
              </w:rPr>
              <w:t>/</w:t>
            </w:r>
            <w:r w:rsidRPr="008125B6">
              <w:rPr>
                <w:sz w:val="18"/>
                <w:szCs w:val="18"/>
                <w:lang w:val="en-GB"/>
              </w:rPr>
              <w:t>SAPT</w:t>
            </w:r>
            <w:r w:rsidRPr="008125B6">
              <w:rPr>
                <w:rFonts w:hint="eastAsia"/>
                <w:sz w:val="18"/>
                <w:szCs w:val="18"/>
                <w:lang w:val="en-GB" w:eastAsia="en-US"/>
              </w:rPr>
              <w:t>低</w:t>
            </w:r>
            <w:r w:rsidRPr="008125B6">
              <w:rPr>
                <w:sz w:val="18"/>
                <w:szCs w:val="18"/>
                <w:lang w:val="en-GB" w:eastAsia="en-US"/>
              </w:rPr>
              <w:t>20</w:t>
            </w:r>
            <w:r w:rsidRPr="008125B6">
              <w:rPr>
                <w:rFonts w:hint="eastAsia"/>
                <w:sz w:val="18"/>
                <w:szCs w:val="18"/>
                <w:lang w:val="en-GB" w:eastAsia="en-US"/>
              </w:rPr>
              <w:t>℃</w:t>
            </w:r>
          </w:p>
        </w:tc>
        <w:tc>
          <w:tcPr>
            <w:tcW w:w="2353" w:type="dxa"/>
            <w:tcBorders>
              <w:top w:val="single" w:sz="4" w:space="0" w:color="auto"/>
              <w:left w:val="single" w:sz="6" w:space="0" w:color="auto"/>
              <w:right w:val="single" w:sz="6" w:space="0" w:color="auto"/>
            </w:tcBorders>
          </w:tcPr>
          <w:p w14:paraId="0F859A13" w14:textId="77777777" w:rsidR="006F6A14" w:rsidRPr="00C65642"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C65642">
              <w:rPr>
                <w:sz w:val="18"/>
                <w:szCs w:val="18"/>
                <w:lang w:val="en-GB" w:eastAsia="en-US"/>
              </w:rPr>
              <w:t>比</w:t>
            </w:r>
            <w:r w:rsidRPr="00C65642">
              <w:rPr>
                <w:sz w:val="18"/>
                <w:szCs w:val="18"/>
                <w:lang w:val="en-GB" w:eastAsia="en-US"/>
              </w:rPr>
              <w:t>SADT/SAPT</w:t>
            </w:r>
            <w:r w:rsidRPr="00C65642">
              <w:rPr>
                <w:sz w:val="18"/>
                <w:szCs w:val="18"/>
                <w:lang w:val="en-GB" w:eastAsia="en-US"/>
              </w:rPr>
              <w:t>低</w:t>
            </w:r>
            <w:r w:rsidRPr="00C65642">
              <w:rPr>
                <w:sz w:val="18"/>
                <w:szCs w:val="18"/>
                <w:lang w:val="en-GB" w:eastAsia="en-US"/>
              </w:rPr>
              <w:t>10</w:t>
            </w:r>
            <w:r w:rsidRPr="00C65642">
              <w:rPr>
                <w:rFonts w:ascii="SimSun" w:hAnsi="SimSun" w:cs="SimSun" w:hint="eastAsia"/>
                <w:sz w:val="18"/>
                <w:szCs w:val="18"/>
                <w:lang w:val="en-GB" w:eastAsia="en-US"/>
              </w:rPr>
              <w:t>℃</w:t>
            </w:r>
          </w:p>
        </w:tc>
      </w:tr>
      <w:tr w:rsidR="006F6A14" w:rsidRPr="008125B6" w14:paraId="762108CA" w14:textId="77777777" w:rsidTr="007B10A2">
        <w:tc>
          <w:tcPr>
            <w:tcW w:w="2353" w:type="dxa"/>
            <w:vMerge/>
            <w:tcBorders>
              <w:left w:val="single" w:sz="6" w:space="0" w:color="auto"/>
            </w:tcBorders>
          </w:tcPr>
          <w:p w14:paraId="7909CAEC"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p>
        </w:tc>
        <w:tc>
          <w:tcPr>
            <w:tcW w:w="2353" w:type="dxa"/>
            <w:tcBorders>
              <w:left w:val="single" w:sz="6" w:space="0" w:color="auto"/>
              <w:right w:val="single" w:sz="6" w:space="0" w:color="auto"/>
            </w:tcBorders>
          </w:tcPr>
          <w:p w14:paraId="07BAB573"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sz w:val="18"/>
                <w:szCs w:val="18"/>
                <w:lang w:val="en-GB" w:eastAsia="en-US"/>
              </w:rPr>
              <w:sym w:font="Symbol" w:char="F03E"/>
            </w:r>
            <w:r w:rsidRPr="008125B6">
              <w:rPr>
                <w:sz w:val="18"/>
                <w:szCs w:val="18"/>
                <w:lang w:val="en-GB" w:eastAsia="en-US"/>
              </w:rPr>
              <w:t xml:space="preserve"> 20</w:t>
            </w:r>
            <w:r w:rsidRPr="008125B6">
              <w:rPr>
                <w:rFonts w:hint="eastAsia"/>
                <w:sz w:val="18"/>
                <w:szCs w:val="18"/>
                <w:lang w:val="en-GB" w:eastAsia="en-US"/>
              </w:rPr>
              <w:t>℃</w:t>
            </w:r>
            <w:r w:rsidRPr="008125B6">
              <w:rPr>
                <w:sz w:val="18"/>
                <w:szCs w:val="18"/>
                <w:lang w:val="en-GB" w:eastAsia="en-US"/>
              </w:rPr>
              <w:sym w:font="Symbol" w:char="F0A3"/>
            </w:r>
            <w:r w:rsidRPr="008125B6">
              <w:rPr>
                <w:sz w:val="18"/>
                <w:szCs w:val="18"/>
                <w:lang w:val="en-GB" w:eastAsia="en-US"/>
              </w:rPr>
              <w:t>35</w:t>
            </w:r>
            <w:r w:rsidRPr="008125B6">
              <w:rPr>
                <w:rFonts w:hint="eastAsia"/>
                <w:sz w:val="18"/>
                <w:szCs w:val="18"/>
                <w:lang w:val="en-GB" w:eastAsia="en-US"/>
              </w:rPr>
              <w:t>℃</w:t>
            </w:r>
          </w:p>
        </w:tc>
        <w:tc>
          <w:tcPr>
            <w:tcW w:w="2353" w:type="dxa"/>
            <w:tcBorders>
              <w:left w:val="nil"/>
            </w:tcBorders>
          </w:tcPr>
          <w:p w14:paraId="20CFBE0B"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rFonts w:hint="eastAsia"/>
                <w:sz w:val="18"/>
                <w:szCs w:val="18"/>
                <w:lang w:val="en-GB" w:eastAsia="en-US"/>
              </w:rPr>
              <w:t>比</w:t>
            </w:r>
            <w:r w:rsidRPr="008125B6">
              <w:rPr>
                <w:sz w:val="18"/>
                <w:szCs w:val="18"/>
                <w:lang w:val="en-GB" w:eastAsia="en-US"/>
              </w:rPr>
              <w:t>SADT/SAPT</w:t>
            </w:r>
            <w:r w:rsidRPr="008125B6">
              <w:rPr>
                <w:rFonts w:hint="eastAsia"/>
                <w:sz w:val="18"/>
                <w:szCs w:val="18"/>
                <w:lang w:val="en-GB" w:eastAsia="en-US"/>
              </w:rPr>
              <w:t>低</w:t>
            </w:r>
            <w:r w:rsidRPr="008125B6">
              <w:rPr>
                <w:sz w:val="18"/>
                <w:szCs w:val="18"/>
                <w:lang w:val="en-GB" w:eastAsia="en-US"/>
              </w:rPr>
              <w:t>15</w:t>
            </w:r>
            <w:r w:rsidRPr="008125B6">
              <w:rPr>
                <w:rFonts w:hint="eastAsia"/>
                <w:sz w:val="18"/>
                <w:szCs w:val="18"/>
                <w:lang w:val="en-GB" w:eastAsia="en-US"/>
              </w:rPr>
              <w:t>℃</w:t>
            </w:r>
          </w:p>
        </w:tc>
        <w:tc>
          <w:tcPr>
            <w:tcW w:w="2353" w:type="dxa"/>
            <w:tcBorders>
              <w:left w:val="single" w:sz="6" w:space="0" w:color="auto"/>
              <w:right w:val="single" w:sz="6" w:space="0" w:color="auto"/>
            </w:tcBorders>
          </w:tcPr>
          <w:p w14:paraId="5CBA677D" w14:textId="77777777" w:rsidR="006F6A14" w:rsidRPr="00C65642"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C65642">
              <w:rPr>
                <w:sz w:val="18"/>
                <w:szCs w:val="18"/>
                <w:lang w:val="en-GB" w:eastAsia="en-US"/>
              </w:rPr>
              <w:t>比</w:t>
            </w:r>
            <w:r w:rsidRPr="00C65642">
              <w:rPr>
                <w:sz w:val="18"/>
                <w:szCs w:val="18"/>
                <w:lang w:val="en-GB" w:eastAsia="en-US"/>
              </w:rPr>
              <w:t>SADT/SAPT</w:t>
            </w:r>
            <w:r w:rsidRPr="00C65642">
              <w:rPr>
                <w:sz w:val="18"/>
                <w:szCs w:val="18"/>
                <w:lang w:val="en-GB" w:eastAsia="en-US"/>
              </w:rPr>
              <w:t>低</w:t>
            </w:r>
            <w:r w:rsidRPr="00C65642">
              <w:rPr>
                <w:sz w:val="18"/>
                <w:szCs w:val="18"/>
                <w:lang w:val="en-GB" w:eastAsia="en-US"/>
              </w:rPr>
              <w:t>10</w:t>
            </w:r>
            <w:r w:rsidRPr="00C65642">
              <w:rPr>
                <w:rFonts w:ascii="SimSun" w:hAnsi="SimSun" w:cs="SimSun" w:hint="eastAsia"/>
                <w:sz w:val="18"/>
                <w:szCs w:val="18"/>
                <w:lang w:val="en-GB" w:eastAsia="en-US"/>
              </w:rPr>
              <w:t>℃</w:t>
            </w:r>
          </w:p>
        </w:tc>
      </w:tr>
      <w:tr w:rsidR="006F6A14" w:rsidRPr="008125B6" w14:paraId="0D6B455B" w14:textId="77777777" w:rsidTr="007B10A2">
        <w:tc>
          <w:tcPr>
            <w:tcW w:w="2353" w:type="dxa"/>
            <w:vMerge/>
            <w:tcBorders>
              <w:left w:val="single" w:sz="6" w:space="0" w:color="auto"/>
              <w:bottom w:val="single" w:sz="4" w:space="0" w:color="auto"/>
            </w:tcBorders>
          </w:tcPr>
          <w:p w14:paraId="6C5B1A2D"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p>
        </w:tc>
        <w:tc>
          <w:tcPr>
            <w:tcW w:w="2353" w:type="dxa"/>
            <w:tcBorders>
              <w:left w:val="single" w:sz="6" w:space="0" w:color="auto"/>
              <w:bottom w:val="single" w:sz="4" w:space="0" w:color="auto"/>
              <w:right w:val="single" w:sz="6" w:space="0" w:color="auto"/>
            </w:tcBorders>
          </w:tcPr>
          <w:p w14:paraId="7E0826A8"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sz w:val="18"/>
                <w:szCs w:val="18"/>
                <w:lang w:val="en-GB" w:eastAsia="en-US"/>
              </w:rPr>
              <w:sym w:font="Symbol" w:char="F03E"/>
            </w:r>
            <w:r w:rsidRPr="008125B6">
              <w:rPr>
                <w:sz w:val="18"/>
                <w:szCs w:val="18"/>
                <w:lang w:val="en-GB" w:eastAsia="en-US"/>
              </w:rPr>
              <w:t xml:space="preserve"> 35</w:t>
            </w:r>
            <w:r w:rsidRPr="008125B6">
              <w:rPr>
                <w:rFonts w:hint="eastAsia"/>
                <w:sz w:val="18"/>
                <w:szCs w:val="18"/>
                <w:lang w:val="en-GB" w:eastAsia="en-US"/>
              </w:rPr>
              <w:t>℃</w:t>
            </w:r>
          </w:p>
        </w:tc>
        <w:tc>
          <w:tcPr>
            <w:tcW w:w="2353" w:type="dxa"/>
            <w:tcBorders>
              <w:left w:val="nil"/>
              <w:bottom w:val="single" w:sz="4" w:space="0" w:color="auto"/>
            </w:tcBorders>
          </w:tcPr>
          <w:p w14:paraId="19BFF40B"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rFonts w:hint="eastAsia"/>
                <w:sz w:val="18"/>
                <w:szCs w:val="18"/>
                <w:lang w:val="en-GB" w:eastAsia="en-US"/>
              </w:rPr>
              <w:t>比</w:t>
            </w:r>
            <w:r w:rsidRPr="008125B6">
              <w:rPr>
                <w:sz w:val="18"/>
                <w:szCs w:val="18"/>
                <w:lang w:val="en-GB" w:eastAsia="en-US"/>
              </w:rPr>
              <w:t>SADT/SAPT</w:t>
            </w:r>
            <w:r w:rsidRPr="008125B6">
              <w:rPr>
                <w:rFonts w:hint="eastAsia"/>
                <w:sz w:val="18"/>
                <w:szCs w:val="18"/>
                <w:lang w:val="en-GB" w:eastAsia="en-US"/>
              </w:rPr>
              <w:t>低</w:t>
            </w:r>
            <w:r w:rsidRPr="008125B6">
              <w:rPr>
                <w:sz w:val="18"/>
                <w:szCs w:val="18"/>
                <w:lang w:val="en-GB" w:eastAsia="en-US"/>
              </w:rPr>
              <w:t>10</w:t>
            </w:r>
            <w:r w:rsidRPr="008125B6">
              <w:rPr>
                <w:rFonts w:hint="eastAsia"/>
                <w:sz w:val="18"/>
                <w:szCs w:val="18"/>
                <w:lang w:val="en-GB" w:eastAsia="en-US"/>
              </w:rPr>
              <w:t>℃</w:t>
            </w:r>
          </w:p>
        </w:tc>
        <w:tc>
          <w:tcPr>
            <w:tcW w:w="2353" w:type="dxa"/>
            <w:tcBorders>
              <w:left w:val="single" w:sz="6" w:space="0" w:color="auto"/>
              <w:bottom w:val="single" w:sz="4" w:space="0" w:color="auto"/>
              <w:right w:val="single" w:sz="6" w:space="0" w:color="auto"/>
            </w:tcBorders>
          </w:tcPr>
          <w:p w14:paraId="74020AF5" w14:textId="77777777" w:rsidR="006F6A14" w:rsidRPr="00C65642"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C65642">
              <w:rPr>
                <w:sz w:val="18"/>
                <w:szCs w:val="18"/>
                <w:lang w:val="en-GB" w:eastAsia="en-US"/>
              </w:rPr>
              <w:t>比</w:t>
            </w:r>
            <w:r w:rsidRPr="00C65642">
              <w:rPr>
                <w:sz w:val="18"/>
                <w:szCs w:val="18"/>
                <w:lang w:val="en-GB" w:eastAsia="en-US"/>
              </w:rPr>
              <w:t>SADT/SAPT</w:t>
            </w:r>
            <w:r w:rsidRPr="00C65642">
              <w:rPr>
                <w:sz w:val="18"/>
                <w:szCs w:val="18"/>
                <w:lang w:val="en-GB" w:eastAsia="en-US"/>
              </w:rPr>
              <w:t>低</w:t>
            </w:r>
            <w:r w:rsidRPr="00C65642">
              <w:rPr>
                <w:sz w:val="18"/>
                <w:szCs w:val="18"/>
                <w:lang w:val="en-GB" w:eastAsia="en-US"/>
              </w:rPr>
              <w:t>5</w:t>
            </w:r>
            <w:r w:rsidRPr="00C65642">
              <w:rPr>
                <w:rFonts w:ascii="SimSun" w:hAnsi="SimSun" w:cs="SimSun" w:hint="eastAsia"/>
                <w:sz w:val="18"/>
                <w:szCs w:val="18"/>
                <w:lang w:val="en-GB" w:eastAsia="en-US"/>
              </w:rPr>
              <w:t>℃</w:t>
            </w:r>
          </w:p>
        </w:tc>
      </w:tr>
      <w:tr w:rsidR="006F6A14" w:rsidRPr="008125B6" w14:paraId="51ACE39A" w14:textId="77777777" w:rsidTr="007B10A2">
        <w:tc>
          <w:tcPr>
            <w:tcW w:w="2353" w:type="dxa"/>
            <w:tcBorders>
              <w:top w:val="single" w:sz="4" w:space="0" w:color="auto"/>
              <w:left w:val="single" w:sz="6" w:space="0" w:color="auto"/>
              <w:bottom w:val="single" w:sz="6" w:space="0" w:color="auto"/>
            </w:tcBorders>
          </w:tcPr>
          <w:p w14:paraId="67505A58"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rPr>
            </w:pPr>
            <w:r w:rsidRPr="008125B6">
              <w:rPr>
                <w:rFonts w:hint="eastAsia"/>
                <w:sz w:val="18"/>
                <w:szCs w:val="18"/>
                <w:lang w:val="en-GB"/>
              </w:rPr>
              <w:t>可移动式槽罐</w:t>
            </w:r>
          </w:p>
        </w:tc>
        <w:tc>
          <w:tcPr>
            <w:tcW w:w="2353" w:type="dxa"/>
            <w:tcBorders>
              <w:top w:val="single" w:sz="4" w:space="0" w:color="auto"/>
              <w:left w:val="single" w:sz="6" w:space="0" w:color="auto"/>
              <w:bottom w:val="single" w:sz="6" w:space="0" w:color="auto"/>
              <w:right w:val="single" w:sz="6" w:space="0" w:color="auto"/>
            </w:tcBorders>
          </w:tcPr>
          <w:p w14:paraId="10A6DB35"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sz w:val="18"/>
                <w:szCs w:val="18"/>
                <w:lang w:val="en-GB" w:eastAsia="en-US"/>
              </w:rPr>
              <w:sym w:font="Symbol" w:char="F03C"/>
            </w:r>
            <w:r w:rsidRPr="008125B6">
              <w:rPr>
                <w:sz w:val="18"/>
                <w:szCs w:val="18"/>
                <w:lang w:val="en-GB" w:eastAsia="en-US"/>
              </w:rPr>
              <w:t xml:space="preserve"> 50</w:t>
            </w:r>
            <w:r w:rsidRPr="008125B6">
              <w:rPr>
                <w:rFonts w:hint="eastAsia"/>
                <w:sz w:val="18"/>
                <w:szCs w:val="18"/>
                <w:lang w:val="en-GB" w:eastAsia="en-US"/>
              </w:rPr>
              <w:t>℃</w:t>
            </w:r>
          </w:p>
        </w:tc>
        <w:tc>
          <w:tcPr>
            <w:tcW w:w="2353" w:type="dxa"/>
            <w:tcBorders>
              <w:top w:val="single" w:sz="4" w:space="0" w:color="auto"/>
              <w:left w:val="nil"/>
              <w:bottom w:val="single" w:sz="6" w:space="0" w:color="auto"/>
            </w:tcBorders>
          </w:tcPr>
          <w:p w14:paraId="6C342FAE" w14:textId="77777777" w:rsidR="006F6A14" w:rsidRPr="008125B6"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8125B6">
              <w:rPr>
                <w:rFonts w:hint="eastAsia"/>
                <w:sz w:val="18"/>
                <w:szCs w:val="18"/>
                <w:lang w:val="en-GB" w:eastAsia="en-US"/>
              </w:rPr>
              <w:t>比</w:t>
            </w:r>
            <w:r w:rsidRPr="008125B6">
              <w:rPr>
                <w:sz w:val="18"/>
                <w:szCs w:val="18"/>
                <w:lang w:val="en-GB" w:eastAsia="en-US"/>
              </w:rPr>
              <w:t>SADT/SAPT</w:t>
            </w:r>
            <w:r w:rsidRPr="008125B6">
              <w:rPr>
                <w:rFonts w:hint="eastAsia"/>
                <w:sz w:val="18"/>
                <w:szCs w:val="18"/>
                <w:lang w:val="en-GB" w:eastAsia="en-US"/>
              </w:rPr>
              <w:t>低</w:t>
            </w:r>
            <w:r w:rsidRPr="008125B6">
              <w:rPr>
                <w:sz w:val="18"/>
                <w:szCs w:val="18"/>
                <w:lang w:val="en-GB" w:eastAsia="en-US"/>
              </w:rPr>
              <w:t>10</w:t>
            </w:r>
            <w:r w:rsidRPr="008125B6">
              <w:rPr>
                <w:rFonts w:hint="eastAsia"/>
                <w:sz w:val="18"/>
                <w:szCs w:val="18"/>
                <w:lang w:val="en-GB" w:eastAsia="en-US"/>
              </w:rPr>
              <w:t>℃</w:t>
            </w:r>
          </w:p>
        </w:tc>
        <w:tc>
          <w:tcPr>
            <w:tcW w:w="2353" w:type="dxa"/>
            <w:tcBorders>
              <w:top w:val="single" w:sz="4" w:space="0" w:color="auto"/>
              <w:left w:val="single" w:sz="6" w:space="0" w:color="auto"/>
              <w:bottom w:val="single" w:sz="6" w:space="0" w:color="auto"/>
              <w:right w:val="single" w:sz="6" w:space="0" w:color="auto"/>
            </w:tcBorders>
          </w:tcPr>
          <w:p w14:paraId="29162597" w14:textId="77777777" w:rsidR="006F6A14" w:rsidRPr="00C65642" w:rsidRDefault="006F6A14" w:rsidP="00712554">
            <w:pPr>
              <w:tabs>
                <w:tab w:val="clear" w:pos="431"/>
              </w:tabs>
              <w:suppressAutoHyphens/>
              <w:overflowPunct/>
              <w:adjustRightInd/>
              <w:snapToGrid/>
              <w:spacing w:before="40" w:after="40" w:line="360" w:lineRule="auto"/>
              <w:ind w:left="113"/>
              <w:jc w:val="left"/>
              <w:rPr>
                <w:sz w:val="18"/>
                <w:szCs w:val="18"/>
                <w:lang w:val="en-GB" w:eastAsia="en-US"/>
              </w:rPr>
            </w:pPr>
            <w:r w:rsidRPr="00C65642">
              <w:rPr>
                <w:sz w:val="18"/>
                <w:szCs w:val="18"/>
                <w:lang w:val="en-GB" w:eastAsia="en-US"/>
              </w:rPr>
              <w:t>比</w:t>
            </w:r>
            <w:r w:rsidRPr="00C65642">
              <w:rPr>
                <w:sz w:val="18"/>
                <w:szCs w:val="18"/>
                <w:lang w:val="en-GB" w:eastAsia="en-US"/>
              </w:rPr>
              <w:t>SADT/SAPT</w:t>
            </w:r>
            <w:r w:rsidRPr="00C65642">
              <w:rPr>
                <w:sz w:val="18"/>
                <w:szCs w:val="18"/>
                <w:lang w:val="en-GB" w:eastAsia="en-US"/>
              </w:rPr>
              <w:t>低</w:t>
            </w:r>
            <w:r w:rsidRPr="00C65642">
              <w:rPr>
                <w:sz w:val="18"/>
                <w:szCs w:val="18"/>
                <w:lang w:val="en-GB" w:eastAsia="en-US"/>
              </w:rPr>
              <w:t>5</w:t>
            </w:r>
            <w:r w:rsidRPr="00C65642">
              <w:rPr>
                <w:rFonts w:ascii="SimSun" w:hAnsi="SimSun" w:cs="SimSun" w:hint="eastAsia"/>
                <w:sz w:val="18"/>
                <w:szCs w:val="18"/>
                <w:lang w:val="en-GB" w:eastAsia="en-US"/>
              </w:rPr>
              <w:t>℃</w:t>
            </w:r>
          </w:p>
        </w:tc>
      </w:tr>
    </w:tbl>
    <w:p w14:paraId="70A46B4D" w14:textId="77777777" w:rsidR="006F6A14" w:rsidRPr="008125B6" w:rsidRDefault="006F6A14" w:rsidP="00AC1E7A">
      <w:pPr>
        <w:tabs>
          <w:tab w:val="clear" w:pos="431"/>
        </w:tabs>
        <w:suppressAutoHyphens/>
        <w:overflowPunct/>
        <w:adjustRightInd/>
        <w:snapToGrid/>
        <w:spacing w:before="120" w:after="120" w:line="360" w:lineRule="auto"/>
        <w:ind w:left="1134" w:right="1134"/>
        <w:rPr>
          <w:sz w:val="20"/>
          <w:lang w:val="en-GB"/>
        </w:rPr>
      </w:pPr>
      <w:r w:rsidRPr="008125B6">
        <w:rPr>
          <w:rFonts w:eastAsia="KaiTi_GB2312" w:hint="eastAsia"/>
          <w:color w:val="0000FF"/>
          <w:sz w:val="20"/>
          <w:vertAlign w:val="superscript"/>
          <w:lang w:val="en-GB"/>
        </w:rPr>
        <w:t>a</w:t>
      </w:r>
      <w:r w:rsidRPr="008125B6">
        <w:rPr>
          <w:rFonts w:eastAsia="KaiTi_GB2312" w:hint="eastAsia"/>
          <w:sz w:val="20"/>
          <w:lang w:val="en-GB"/>
        </w:rPr>
        <w:tab/>
      </w:r>
      <w:r w:rsidRPr="008125B6">
        <w:rPr>
          <w:rFonts w:eastAsia="KaiTi_GB2312" w:hint="eastAsia"/>
          <w:sz w:val="18"/>
          <w:szCs w:val="18"/>
          <w:lang w:val="en-GB"/>
        </w:rPr>
        <w:t>即包装好供运输的物质的自加速分解温度</w:t>
      </w:r>
      <w:r w:rsidRPr="008125B6">
        <w:rPr>
          <w:rFonts w:eastAsia="KaiTi_GB2312" w:hint="eastAsia"/>
          <w:sz w:val="18"/>
          <w:szCs w:val="18"/>
          <w:lang w:val="en-GB"/>
        </w:rPr>
        <w:t>//</w:t>
      </w:r>
      <w:r w:rsidRPr="008125B6">
        <w:rPr>
          <w:rFonts w:eastAsia="KaiTi_GB2312" w:hint="eastAsia"/>
          <w:sz w:val="18"/>
          <w:szCs w:val="18"/>
          <w:lang w:val="en-GB"/>
        </w:rPr>
        <w:t>自加速聚合温度。</w:t>
      </w:r>
    </w:p>
    <w:p w14:paraId="3E351041" w14:textId="77777777" w:rsidR="006F6A14" w:rsidRPr="008125B6" w:rsidRDefault="006F6A14" w:rsidP="00AC1E7A">
      <w:pPr>
        <w:pStyle w:val="SingleTxtGC"/>
        <w:tabs>
          <w:tab w:val="clear" w:pos="1996"/>
          <w:tab w:val="left" w:pos="2127"/>
        </w:tabs>
        <w:rPr>
          <w:lang w:val="en-GB"/>
        </w:rPr>
      </w:pPr>
      <w:r w:rsidRPr="008125B6">
        <w:rPr>
          <w:lang w:val="en-GB"/>
        </w:rPr>
        <w:t>7.1.5.3.6</w:t>
      </w:r>
      <w:r w:rsidRPr="008125B6">
        <w:rPr>
          <w:lang w:val="en-GB"/>
        </w:rPr>
        <w:tab/>
      </w:r>
      <w:r w:rsidRPr="008125B6">
        <w:rPr>
          <w:rFonts w:hint="eastAsia"/>
          <w:lang w:val="en-GB"/>
        </w:rPr>
        <w:t>控制温度和危急温度是利用</w:t>
      </w:r>
      <w:r w:rsidRPr="008125B6">
        <w:rPr>
          <w:rFonts w:hint="eastAsia"/>
          <w:lang w:val="en-GB"/>
        </w:rPr>
        <w:t>7.1.5.3.5</w:t>
      </w:r>
      <w:r w:rsidRPr="008125B6">
        <w:rPr>
          <w:rFonts w:hint="eastAsia"/>
          <w:lang w:val="en-GB"/>
        </w:rPr>
        <w:t>的表从自加速分解温度</w:t>
      </w:r>
      <w:r w:rsidRPr="008125B6">
        <w:rPr>
          <w:rFonts w:hint="eastAsia"/>
          <w:lang w:val="en-GB"/>
        </w:rPr>
        <w:t>(SADT)</w:t>
      </w:r>
      <w:r w:rsidRPr="008125B6">
        <w:rPr>
          <w:rFonts w:hint="eastAsia"/>
          <w:lang w:val="en-GB"/>
        </w:rPr>
        <w:t>或自加速聚合温度</w:t>
      </w:r>
      <w:r w:rsidRPr="008125B6">
        <w:rPr>
          <w:rFonts w:hint="eastAsia"/>
          <w:lang w:val="en-GB"/>
        </w:rPr>
        <w:t>(SAPT)</w:t>
      </w:r>
      <w:r w:rsidRPr="008125B6">
        <w:rPr>
          <w:rFonts w:hint="eastAsia"/>
          <w:lang w:val="en-GB"/>
        </w:rPr>
        <w:t>推算的，自加速分解温度和自加速聚合温度定义分别为：物质在运输所用的容器、中型散货箱或可移动式槽罐内可能发生自加速分解或自加速聚合的最低温度。为了确定一种物质是否必须在运输过程中加以温度控制，必须先确定其自加速分解温度或自加速聚合温度。</w:t>
      </w:r>
      <w:r w:rsidRPr="008125B6">
        <w:rPr>
          <w:lang w:val="en-GB"/>
        </w:rPr>
        <w:t>2.4.2.3.4</w:t>
      </w:r>
      <w:r w:rsidRPr="008125B6">
        <w:rPr>
          <w:rFonts w:hint="eastAsia"/>
          <w:lang w:val="en-GB"/>
        </w:rPr>
        <w:t>、</w:t>
      </w:r>
      <w:r w:rsidRPr="008125B6">
        <w:rPr>
          <w:lang w:val="en-GB"/>
        </w:rPr>
        <w:t>2.5.3.4.2</w:t>
      </w:r>
      <w:r w:rsidRPr="008125B6">
        <w:rPr>
          <w:rFonts w:hint="eastAsia"/>
          <w:lang w:val="en-GB"/>
        </w:rPr>
        <w:t>和</w:t>
      </w:r>
      <w:r w:rsidRPr="008125B6">
        <w:rPr>
          <w:lang w:val="en-GB"/>
        </w:rPr>
        <w:t>2.4.2.5.2</w:t>
      </w:r>
      <w:r w:rsidRPr="008125B6">
        <w:rPr>
          <w:rFonts w:hint="eastAsia"/>
          <w:lang w:val="en-GB"/>
        </w:rPr>
        <w:t>分别列出了确定自反应物质、有机过氧化物和聚合物质的自加速分解温度和自加速聚合温度的规定。</w:t>
      </w:r>
    </w:p>
    <w:p w14:paraId="14BD5D1D" w14:textId="77777777" w:rsidR="006F6A14" w:rsidRPr="008125B6" w:rsidRDefault="006F6A14" w:rsidP="00AC1E7A">
      <w:pPr>
        <w:pStyle w:val="SingleTxtGC"/>
        <w:tabs>
          <w:tab w:val="clear" w:pos="1996"/>
          <w:tab w:val="left" w:pos="2127"/>
        </w:tabs>
        <w:rPr>
          <w:strike/>
          <w:lang w:val="en-GB"/>
        </w:rPr>
      </w:pPr>
      <w:r w:rsidRPr="008125B6">
        <w:rPr>
          <w:lang w:val="en-GB"/>
        </w:rPr>
        <w:t>7.1.5.3.7</w:t>
      </w:r>
      <w:r w:rsidRPr="008125B6">
        <w:rPr>
          <w:lang w:val="en-GB"/>
        </w:rPr>
        <w:tab/>
      </w:r>
      <w:r w:rsidRPr="008125B6">
        <w:rPr>
          <w:rFonts w:hint="eastAsia"/>
          <w:lang w:val="en-GB"/>
        </w:rPr>
        <w:t>2.4.2.3.2.3</w:t>
      </w:r>
      <w:r w:rsidRPr="008125B6">
        <w:rPr>
          <w:rFonts w:hint="eastAsia"/>
          <w:lang w:val="en-GB"/>
        </w:rPr>
        <w:t>所列目前划定的自反应物质和</w:t>
      </w:r>
      <w:r w:rsidRPr="008125B6">
        <w:rPr>
          <w:rFonts w:hint="eastAsia"/>
          <w:lang w:val="en-GB"/>
        </w:rPr>
        <w:t>2.5.3.2.4</w:t>
      </w:r>
      <w:r w:rsidRPr="008125B6">
        <w:rPr>
          <w:rFonts w:hint="eastAsia"/>
          <w:lang w:val="en-GB"/>
        </w:rPr>
        <w:t>所列目前划定的有机过氧化物配制品，在相关之处都规定了控制温度和危急温度。</w:t>
      </w:r>
    </w:p>
    <w:p w14:paraId="3FA9F0A9" w14:textId="77777777" w:rsidR="006F6A14" w:rsidRPr="008125B6" w:rsidRDefault="006F6A14" w:rsidP="00AC1E7A">
      <w:pPr>
        <w:pStyle w:val="SingleTxtGC"/>
        <w:tabs>
          <w:tab w:val="clear" w:pos="1996"/>
          <w:tab w:val="left" w:pos="2127"/>
        </w:tabs>
        <w:rPr>
          <w:lang w:val="en-GB"/>
        </w:rPr>
      </w:pPr>
      <w:r w:rsidRPr="008125B6">
        <w:rPr>
          <w:lang w:val="en-GB"/>
        </w:rPr>
        <w:t>7.1.5.3.8</w:t>
      </w:r>
      <w:r w:rsidRPr="008125B6">
        <w:rPr>
          <w:lang w:val="en-GB"/>
        </w:rPr>
        <w:tab/>
      </w:r>
      <w:r w:rsidRPr="008125B6">
        <w:rPr>
          <w:rFonts w:hint="eastAsia"/>
          <w:lang w:val="en-GB"/>
        </w:rPr>
        <w:t>实际运输温度可低于控制温度，但所选择的温度必须能避免危险的相分离。</w:t>
      </w:r>
    </w:p>
    <w:p w14:paraId="7582560A" w14:textId="011975C4" w:rsidR="006F6A14" w:rsidRPr="00094E8B" w:rsidRDefault="006F6A14" w:rsidP="00094E8B">
      <w:pPr>
        <w:pStyle w:val="SingleTxtGC"/>
        <w:rPr>
          <w:rFonts w:ascii="Time New Roman" w:eastAsia="楷体" w:hAnsi="Time New Roman" w:hint="eastAsia"/>
          <w:sz w:val="20"/>
          <w:lang w:val="en-GB"/>
        </w:rPr>
      </w:pPr>
      <w:r w:rsidRPr="00094E8B">
        <w:rPr>
          <w:rFonts w:ascii="Time New Roman" w:eastAsia="楷体" w:hAnsi="Time New Roman"/>
          <w:sz w:val="20"/>
          <w:lang w:val="en-GB"/>
        </w:rPr>
        <w:t>7.1.5.4</w:t>
      </w:r>
      <w:r w:rsidRPr="00094E8B">
        <w:rPr>
          <w:rFonts w:ascii="Time New Roman" w:eastAsia="楷体" w:hAnsi="Time New Roman"/>
          <w:sz w:val="20"/>
          <w:lang w:val="en-GB"/>
        </w:rPr>
        <w:tab/>
      </w:r>
      <w:r w:rsidRPr="00094E8B">
        <w:rPr>
          <w:rFonts w:ascii="Time New Roman" w:eastAsia="楷体" w:hAnsi="Time New Roman" w:hint="eastAsia"/>
          <w:lang w:val="en-GB"/>
        </w:rPr>
        <w:t>在控制温度条件下运输</w:t>
      </w:r>
    </w:p>
    <w:p w14:paraId="242BA4E3" w14:textId="77777777" w:rsidR="006F6A14" w:rsidRPr="00047E84" w:rsidRDefault="006F6A14" w:rsidP="00047E84">
      <w:pPr>
        <w:pStyle w:val="SingleTxtGC"/>
        <w:rPr>
          <w:rFonts w:ascii="Time New Roman" w:eastAsia="楷体" w:hAnsi="Time New Roman" w:hint="eastAsia"/>
          <w:i/>
          <w:lang w:val="en-GB"/>
        </w:rPr>
      </w:pPr>
      <w:r w:rsidRPr="00047E84">
        <w:rPr>
          <w:rFonts w:ascii="Time New Roman" w:eastAsia="楷体" w:hAnsi="Time New Roman" w:hint="eastAsia"/>
          <w:b/>
          <w:bCs/>
          <w:lang w:val="en-GB"/>
        </w:rPr>
        <w:t>注</w:t>
      </w:r>
      <w:r w:rsidRPr="00047E84">
        <w:rPr>
          <w:rFonts w:ascii="Time New Roman" w:eastAsia="楷体" w:hAnsi="Time New Roman" w:hint="eastAsia"/>
          <w:lang w:val="en-GB"/>
        </w:rPr>
        <w:t>：由于不同的运输方式要考虑的情况不同，所以只提供一般性准则。</w:t>
      </w:r>
    </w:p>
    <w:p w14:paraId="462A6B98" w14:textId="77777777" w:rsidR="00AC1E7A" w:rsidRDefault="00AC1E7A">
      <w:pPr>
        <w:tabs>
          <w:tab w:val="clear" w:pos="431"/>
        </w:tabs>
        <w:overflowPunct/>
        <w:adjustRightInd/>
        <w:snapToGrid/>
        <w:spacing w:line="240" w:lineRule="auto"/>
        <w:jc w:val="left"/>
        <w:rPr>
          <w:lang w:val="en-GB"/>
        </w:rPr>
      </w:pPr>
      <w:r>
        <w:rPr>
          <w:lang w:val="en-GB"/>
        </w:rPr>
        <w:br w:type="page"/>
      </w:r>
    </w:p>
    <w:p w14:paraId="396157A1" w14:textId="6B30B205" w:rsidR="006F6A14" w:rsidRPr="008125B6" w:rsidRDefault="006F6A14" w:rsidP="00AC1E7A">
      <w:pPr>
        <w:pStyle w:val="SingleTxtGC"/>
        <w:tabs>
          <w:tab w:val="clear" w:pos="1996"/>
          <w:tab w:val="left" w:pos="2127"/>
        </w:tabs>
        <w:rPr>
          <w:lang w:val="en-GB"/>
        </w:rPr>
      </w:pPr>
      <w:r w:rsidRPr="008125B6">
        <w:rPr>
          <w:lang w:val="en-GB"/>
        </w:rPr>
        <w:t>7.1.5.4.1</w:t>
      </w:r>
      <w:r w:rsidRPr="008125B6">
        <w:rPr>
          <w:lang w:val="en-GB"/>
        </w:rPr>
        <w:tab/>
      </w:r>
      <w:r w:rsidRPr="008125B6">
        <w:rPr>
          <w:rFonts w:hint="eastAsia"/>
          <w:lang w:val="en-GB"/>
        </w:rPr>
        <w:t>保持所规定的温度是需要通过温度控制进行稳定的物质安全运输的必要特征。一般而言，必须：</w:t>
      </w:r>
    </w:p>
    <w:p w14:paraId="666B9A0C" w14:textId="75917154" w:rsidR="006F6A14" w:rsidRPr="008125B6" w:rsidRDefault="000D6138" w:rsidP="00C522EE">
      <w:pPr>
        <w:pStyle w:val="SingleTxtGC"/>
        <w:rPr>
          <w:lang w:val="en-GB"/>
        </w:rPr>
      </w:pPr>
      <w:r>
        <w:rPr>
          <w:lang w:val="en-GB"/>
        </w:rPr>
        <w:tab/>
      </w:r>
      <w:r>
        <w:rPr>
          <w:lang w:val="en-GB"/>
        </w:rPr>
        <w:tab/>
      </w:r>
      <w:r w:rsidR="006F6A14" w:rsidRPr="008125B6">
        <w:rPr>
          <w:rFonts w:hint="eastAsia"/>
          <w:lang w:val="en-GB"/>
        </w:rPr>
        <w:t>(a)</w:t>
      </w:r>
      <w:r w:rsidR="006F6A14" w:rsidRPr="008125B6">
        <w:rPr>
          <w:rFonts w:hint="eastAsia"/>
          <w:lang w:val="en-GB"/>
        </w:rPr>
        <w:tab/>
      </w:r>
      <w:r w:rsidR="006F6A14" w:rsidRPr="008125B6">
        <w:rPr>
          <w:rFonts w:hint="eastAsia"/>
          <w:lang w:val="en-GB"/>
        </w:rPr>
        <w:t>在装货前对货物运输装置进行彻底的检查；</w:t>
      </w:r>
    </w:p>
    <w:p w14:paraId="4901A10A" w14:textId="6D00CD1C" w:rsidR="006F6A14" w:rsidRPr="008125B6" w:rsidRDefault="000D6138" w:rsidP="00C522EE">
      <w:pPr>
        <w:pStyle w:val="SingleTxtGC"/>
        <w:rPr>
          <w:lang w:val="en-GB"/>
        </w:rPr>
      </w:pPr>
      <w:r>
        <w:rPr>
          <w:lang w:val="en-GB"/>
        </w:rPr>
        <w:tab/>
      </w:r>
      <w:r>
        <w:rPr>
          <w:lang w:val="en-GB"/>
        </w:rPr>
        <w:tab/>
      </w:r>
      <w:r w:rsidR="006F6A14" w:rsidRPr="008125B6">
        <w:rPr>
          <w:rFonts w:hint="eastAsia"/>
          <w:lang w:val="en-GB"/>
        </w:rPr>
        <w:t>(b)</w:t>
      </w:r>
      <w:r w:rsidR="006F6A14" w:rsidRPr="008125B6">
        <w:rPr>
          <w:rFonts w:hint="eastAsia"/>
          <w:lang w:val="en-GB"/>
        </w:rPr>
        <w:tab/>
      </w:r>
      <w:r w:rsidR="006F6A14" w:rsidRPr="008125B6">
        <w:rPr>
          <w:rFonts w:hint="eastAsia"/>
          <w:lang w:val="en-GB"/>
        </w:rPr>
        <w:t>向承运人提供制冷系统的操作说明；</w:t>
      </w:r>
    </w:p>
    <w:p w14:paraId="5E8BDEF0" w14:textId="232B3995" w:rsidR="006F6A14" w:rsidRPr="008125B6" w:rsidRDefault="000D6138" w:rsidP="00C522EE">
      <w:pPr>
        <w:pStyle w:val="SingleTxtGC"/>
        <w:rPr>
          <w:lang w:val="en-GB"/>
        </w:rPr>
      </w:pPr>
      <w:r>
        <w:rPr>
          <w:lang w:val="en-GB"/>
        </w:rPr>
        <w:tab/>
      </w:r>
      <w:r>
        <w:rPr>
          <w:lang w:val="en-GB"/>
        </w:rPr>
        <w:tab/>
      </w:r>
      <w:r w:rsidR="006F6A14" w:rsidRPr="008125B6">
        <w:rPr>
          <w:rFonts w:hint="eastAsia"/>
          <w:lang w:val="en-GB"/>
        </w:rPr>
        <w:t>(c)</w:t>
      </w:r>
      <w:r w:rsidR="006F6A14" w:rsidRPr="008125B6">
        <w:rPr>
          <w:rFonts w:hint="eastAsia"/>
          <w:lang w:val="en-GB"/>
        </w:rPr>
        <w:tab/>
      </w:r>
      <w:r w:rsidR="006F6A14" w:rsidRPr="008125B6">
        <w:rPr>
          <w:rFonts w:hint="eastAsia"/>
          <w:lang w:val="en-GB"/>
        </w:rPr>
        <w:t>有一旦失去控制时须采取的措施；</w:t>
      </w:r>
    </w:p>
    <w:p w14:paraId="36F48304" w14:textId="5A4DA98E" w:rsidR="006F6A14" w:rsidRPr="008125B6" w:rsidRDefault="000D6138" w:rsidP="00C522EE">
      <w:pPr>
        <w:pStyle w:val="SingleTxtGC"/>
        <w:rPr>
          <w:lang w:val="en-GB"/>
        </w:rPr>
      </w:pPr>
      <w:r>
        <w:rPr>
          <w:lang w:val="en-GB"/>
        </w:rPr>
        <w:tab/>
      </w:r>
      <w:r>
        <w:rPr>
          <w:lang w:val="en-GB"/>
        </w:rPr>
        <w:tab/>
      </w:r>
      <w:r w:rsidR="006F6A14" w:rsidRPr="008125B6">
        <w:rPr>
          <w:rFonts w:hint="eastAsia"/>
          <w:lang w:val="en-GB"/>
        </w:rPr>
        <w:t>(d)</w:t>
      </w:r>
      <w:r w:rsidR="006F6A14" w:rsidRPr="008125B6">
        <w:rPr>
          <w:rFonts w:hint="eastAsia"/>
          <w:lang w:val="en-GB"/>
        </w:rPr>
        <w:tab/>
      </w:r>
      <w:r w:rsidR="006F6A14" w:rsidRPr="008125B6">
        <w:rPr>
          <w:rFonts w:hint="eastAsia"/>
          <w:lang w:val="en-GB"/>
        </w:rPr>
        <w:t>定时监测操作温度；</w:t>
      </w:r>
    </w:p>
    <w:p w14:paraId="5D530485" w14:textId="38158C6C" w:rsidR="006F6A14" w:rsidRPr="008125B6" w:rsidRDefault="000D6138" w:rsidP="00C522EE">
      <w:pPr>
        <w:pStyle w:val="SingleTxtGC"/>
        <w:rPr>
          <w:lang w:val="en-GB"/>
        </w:rPr>
      </w:pPr>
      <w:r>
        <w:rPr>
          <w:lang w:val="en-GB"/>
        </w:rPr>
        <w:tab/>
      </w:r>
      <w:r>
        <w:rPr>
          <w:lang w:val="en-GB"/>
        </w:rPr>
        <w:tab/>
      </w:r>
      <w:r w:rsidR="006F6A14" w:rsidRPr="008125B6">
        <w:rPr>
          <w:rFonts w:hint="eastAsia"/>
          <w:lang w:val="en-GB"/>
        </w:rPr>
        <w:t>(e)</w:t>
      </w:r>
      <w:r w:rsidR="006F6A14" w:rsidRPr="008125B6">
        <w:rPr>
          <w:rFonts w:hint="eastAsia"/>
          <w:lang w:val="en-GB"/>
        </w:rPr>
        <w:tab/>
      </w:r>
      <w:r w:rsidR="006F6A14" w:rsidRPr="008125B6">
        <w:rPr>
          <w:rFonts w:hint="eastAsia"/>
          <w:lang w:val="en-GB"/>
        </w:rPr>
        <w:t>准备好后备制冷系统或备件。</w:t>
      </w:r>
    </w:p>
    <w:p w14:paraId="54E15AE0" w14:textId="5BBAE541" w:rsidR="006F6A14" w:rsidRPr="008125B6" w:rsidRDefault="006F6A14" w:rsidP="00AC1E7A">
      <w:pPr>
        <w:pStyle w:val="SingleTxtGC"/>
        <w:tabs>
          <w:tab w:val="clear" w:pos="1565"/>
          <w:tab w:val="clear" w:pos="1996"/>
          <w:tab w:val="left" w:pos="1560"/>
          <w:tab w:val="left" w:pos="2127"/>
        </w:tabs>
        <w:rPr>
          <w:lang w:val="en-GB"/>
        </w:rPr>
      </w:pPr>
      <w:r w:rsidRPr="008125B6">
        <w:rPr>
          <w:lang w:val="en-GB"/>
        </w:rPr>
        <w:t>7.1.5.4.2</w:t>
      </w:r>
      <w:r w:rsidRPr="008125B6">
        <w:rPr>
          <w:lang w:val="en-GB"/>
        </w:rPr>
        <w:tab/>
      </w:r>
      <w:r w:rsidRPr="008125B6">
        <w:rPr>
          <w:rFonts w:hint="eastAsia"/>
          <w:lang w:val="en-GB"/>
        </w:rPr>
        <w:t>制冷系统的任何控制装置和温度传感装置必须便于接近，所有电气连接处应能防风雨侵蚀。货物运输装置内空气隙的温度必须由两个独立的传感器测量，测量结果必须记录以便能够很容易地发现温度的变化。必须每隔</w:t>
      </w:r>
      <w:r w:rsidRPr="008125B6">
        <w:rPr>
          <w:rFonts w:hint="eastAsia"/>
          <w:lang w:val="en-GB"/>
        </w:rPr>
        <w:t>4</w:t>
      </w:r>
      <w:r w:rsidRPr="008125B6">
        <w:rPr>
          <w:rFonts w:hint="eastAsia"/>
          <w:lang w:val="en-GB"/>
        </w:rPr>
        <w:t>至</w:t>
      </w:r>
      <w:r w:rsidRPr="008125B6">
        <w:rPr>
          <w:rFonts w:hint="eastAsia"/>
          <w:lang w:val="en-GB"/>
        </w:rPr>
        <w:t>6</w:t>
      </w:r>
      <w:r w:rsidRPr="008125B6">
        <w:rPr>
          <w:rFonts w:hint="eastAsia"/>
          <w:lang w:val="en-GB"/>
        </w:rPr>
        <w:t>小时检查并记录一次温度。当运输控制温度低于</w:t>
      </w:r>
      <w:r w:rsidRPr="008125B6">
        <w:rPr>
          <w:rFonts w:hint="eastAsia"/>
          <w:lang w:val="en-GB"/>
        </w:rPr>
        <w:t>+25</w:t>
      </w:r>
      <w:r w:rsidR="00C65642">
        <w:rPr>
          <w:rFonts w:ascii="SimSun" w:hAnsi="SimSun" w:cs="SimSun" w:hint="eastAsia"/>
          <w:iCs/>
          <w:lang w:val="en-GB"/>
        </w:rPr>
        <w:t>℃</w:t>
      </w:r>
      <w:r w:rsidRPr="008125B6">
        <w:rPr>
          <w:rFonts w:hint="eastAsia"/>
          <w:lang w:val="en-GB"/>
        </w:rPr>
        <w:t>的物质时，货物运输装置必须装有声光报警器，其电源与制冷系统的电源分开，定在温度等于或低于控制温度时起作用。</w:t>
      </w:r>
    </w:p>
    <w:p w14:paraId="6468272D" w14:textId="77777777" w:rsidR="006F6A14" w:rsidRPr="008125B6" w:rsidRDefault="006F6A14" w:rsidP="008034A6">
      <w:pPr>
        <w:pStyle w:val="SingleTxtGC"/>
        <w:tabs>
          <w:tab w:val="clear" w:pos="1996"/>
          <w:tab w:val="left" w:pos="2127"/>
        </w:tabs>
        <w:rPr>
          <w:lang w:val="en-GB"/>
        </w:rPr>
      </w:pPr>
      <w:r w:rsidRPr="008125B6">
        <w:rPr>
          <w:lang w:val="en-GB"/>
        </w:rPr>
        <w:t>7.1.5.4.3</w:t>
      </w:r>
      <w:r w:rsidRPr="008125B6">
        <w:rPr>
          <w:lang w:val="en-GB"/>
        </w:rPr>
        <w:tab/>
      </w:r>
      <w:r w:rsidRPr="008125B6">
        <w:rPr>
          <w:rFonts w:hint="eastAsia"/>
          <w:lang w:val="en-GB"/>
        </w:rPr>
        <w:t>在运输期间如果温度超过控制温度，必须采取警戒措施，其中包括对冷却设备进行必要的修理，或增加冷却能力</w:t>
      </w:r>
      <w:r w:rsidRPr="008125B6">
        <w:rPr>
          <w:rFonts w:hint="eastAsia"/>
          <w:lang w:val="en-GB"/>
        </w:rPr>
        <w:t>(</w:t>
      </w:r>
      <w:r w:rsidRPr="008125B6">
        <w:rPr>
          <w:rFonts w:hint="eastAsia"/>
          <w:lang w:val="en-GB"/>
        </w:rPr>
        <w:t>如添加液态或固态制冷剂</w:t>
      </w:r>
      <w:r w:rsidRPr="008125B6">
        <w:rPr>
          <w:rFonts w:hint="eastAsia"/>
          <w:lang w:val="en-GB"/>
        </w:rPr>
        <w:t>)</w:t>
      </w:r>
      <w:r w:rsidRPr="008125B6">
        <w:rPr>
          <w:rFonts w:hint="eastAsia"/>
          <w:lang w:val="en-GB"/>
        </w:rPr>
        <w:t>。还必须经常查对温度，并准备采取紧急措施。如果达到危急温度，必须采取紧急措施。</w:t>
      </w:r>
    </w:p>
    <w:p w14:paraId="0AB3E775" w14:textId="77777777" w:rsidR="006F6A14" w:rsidRPr="008125B6" w:rsidRDefault="006F6A14" w:rsidP="008034A6">
      <w:pPr>
        <w:pStyle w:val="SingleTxtGC"/>
        <w:tabs>
          <w:tab w:val="clear" w:pos="1996"/>
          <w:tab w:val="left" w:pos="2127"/>
        </w:tabs>
        <w:rPr>
          <w:lang w:val="en-GB"/>
        </w:rPr>
      </w:pPr>
      <w:r w:rsidRPr="008125B6">
        <w:rPr>
          <w:lang w:val="en-GB"/>
        </w:rPr>
        <w:t>7.1.5.4.4</w:t>
      </w:r>
      <w:r w:rsidRPr="008125B6">
        <w:rPr>
          <w:lang w:val="en-GB"/>
        </w:rPr>
        <w:tab/>
      </w:r>
      <w:r w:rsidRPr="008125B6">
        <w:rPr>
          <w:rFonts w:hint="eastAsia"/>
          <w:lang w:val="en-GB"/>
        </w:rPr>
        <w:t>某一温度控制手段是否适合在运输中采用取决于若干因素。必须考虑的因素包括：</w:t>
      </w:r>
    </w:p>
    <w:p w14:paraId="32C31B84" w14:textId="77777777" w:rsidR="006F6A14" w:rsidRPr="008125B6" w:rsidRDefault="006F6A14" w:rsidP="00C522EE">
      <w:pPr>
        <w:pStyle w:val="SingleTxtGC"/>
        <w:rPr>
          <w:lang w:val="en-GB"/>
        </w:rPr>
      </w:pPr>
      <w:r w:rsidRPr="008125B6">
        <w:rPr>
          <w:lang w:val="en-GB"/>
        </w:rPr>
        <w:tab/>
      </w:r>
      <w:r w:rsidRPr="008125B6">
        <w:rPr>
          <w:lang w:val="en-GB"/>
        </w:rPr>
        <w:tab/>
      </w:r>
      <w:r w:rsidRPr="008125B6">
        <w:rPr>
          <w:rFonts w:hint="eastAsia"/>
          <w:lang w:val="en-GB"/>
        </w:rPr>
        <w:t>(a)</w:t>
      </w:r>
      <w:r w:rsidRPr="008125B6">
        <w:rPr>
          <w:rFonts w:hint="eastAsia"/>
          <w:lang w:val="en-GB"/>
        </w:rPr>
        <w:tab/>
      </w:r>
      <w:r w:rsidRPr="008125B6">
        <w:rPr>
          <w:rFonts w:hint="eastAsia"/>
          <w:lang w:val="en-GB"/>
        </w:rPr>
        <w:t>待运物质的控制温度；</w:t>
      </w:r>
    </w:p>
    <w:p w14:paraId="020370A5" w14:textId="77777777" w:rsidR="006F6A14" w:rsidRPr="008125B6" w:rsidRDefault="006F6A14" w:rsidP="00C522EE">
      <w:pPr>
        <w:pStyle w:val="SingleTxtGC"/>
        <w:rPr>
          <w:lang w:val="en-GB"/>
        </w:rPr>
      </w:pPr>
      <w:r w:rsidRPr="008125B6">
        <w:rPr>
          <w:rFonts w:hint="eastAsia"/>
          <w:lang w:val="en-GB"/>
        </w:rPr>
        <w:tab/>
      </w:r>
      <w:r w:rsidRPr="008125B6">
        <w:rPr>
          <w:rFonts w:hint="eastAsia"/>
          <w:lang w:val="en-GB"/>
        </w:rPr>
        <w:tab/>
        <w:t>(b)</w:t>
      </w:r>
      <w:r w:rsidRPr="008125B6">
        <w:rPr>
          <w:rFonts w:hint="eastAsia"/>
          <w:lang w:val="en-GB"/>
        </w:rPr>
        <w:tab/>
      </w:r>
      <w:r w:rsidRPr="008125B6">
        <w:rPr>
          <w:rFonts w:hint="eastAsia"/>
          <w:lang w:val="en-GB"/>
        </w:rPr>
        <w:t>控制温度与预期环境温度条件的差异；</w:t>
      </w:r>
    </w:p>
    <w:p w14:paraId="59052DAD" w14:textId="77777777" w:rsidR="006F6A14" w:rsidRPr="008125B6" w:rsidRDefault="006F6A14" w:rsidP="00C522EE">
      <w:pPr>
        <w:pStyle w:val="SingleTxtGC"/>
        <w:rPr>
          <w:lang w:val="en-GB"/>
        </w:rPr>
      </w:pPr>
      <w:r w:rsidRPr="008125B6">
        <w:rPr>
          <w:rFonts w:hint="eastAsia"/>
          <w:lang w:val="en-GB"/>
        </w:rPr>
        <w:tab/>
      </w:r>
      <w:r w:rsidRPr="008125B6">
        <w:rPr>
          <w:rFonts w:hint="eastAsia"/>
          <w:lang w:val="en-GB"/>
        </w:rPr>
        <w:tab/>
        <w:t>(c)</w:t>
      </w:r>
      <w:r w:rsidRPr="008125B6">
        <w:rPr>
          <w:rFonts w:hint="eastAsia"/>
          <w:lang w:val="en-GB"/>
        </w:rPr>
        <w:tab/>
      </w:r>
      <w:r w:rsidRPr="008125B6">
        <w:rPr>
          <w:rFonts w:hint="eastAsia"/>
          <w:lang w:val="en-GB"/>
        </w:rPr>
        <w:t>热绝缘的有效性；</w:t>
      </w:r>
    </w:p>
    <w:p w14:paraId="36B6277C" w14:textId="77777777" w:rsidR="006F6A14" w:rsidRPr="008125B6" w:rsidRDefault="006F6A14" w:rsidP="00C522EE">
      <w:pPr>
        <w:pStyle w:val="SingleTxtGC"/>
        <w:rPr>
          <w:lang w:val="en-GB"/>
        </w:rPr>
      </w:pPr>
      <w:r w:rsidRPr="008125B6">
        <w:rPr>
          <w:rFonts w:hint="eastAsia"/>
          <w:lang w:val="en-GB"/>
        </w:rPr>
        <w:tab/>
      </w:r>
      <w:r w:rsidRPr="008125B6">
        <w:rPr>
          <w:rFonts w:hint="eastAsia"/>
          <w:lang w:val="en-GB"/>
        </w:rPr>
        <w:tab/>
        <w:t>(d)</w:t>
      </w:r>
      <w:r w:rsidRPr="008125B6">
        <w:rPr>
          <w:rFonts w:hint="eastAsia"/>
          <w:lang w:val="en-GB"/>
        </w:rPr>
        <w:tab/>
      </w:r>
      <w:r w:rsidRPr="008125B6">
        <w:rPr>
          <w:rFonts w:hint="eastAsia"/>
          <w:lang w:val="en-GB"/>
        </w:rPr>
        <w:t>运输的时间多长；以及</w:t>
      </w:r>
    </w:p>
    <w:p w14:paraId="05157E2B" w14:textId="77777777" w:rsidR="006F6A14" w:rsidRPr="008125B6" w:rsidRDefault="006F6A14" w:rsidP="00C522EE">
      <w:pPr>
        <w:pStyle w:val="SingleTxtGC"/>
        <w:rPr>
          <w:lang w:val="es-ES"/>
        </w:rPr>
      </w:pPr>
      <w:r w:rsidRPr="008125B6">
        <w:rPr>
          <w:rFonts w:hint="eastAsia"/>
          <w:lang w:val="en-GB"/>
        </w:rPr>
        <w:tab/>
      </w:r>
      <w:r w:rsidRPr="008125B6">
        <w:rPr>
          <w:rFonts w:hint="eastAsia"/>
          <w:lang w:val="en-GB"/>
        </w:rPr>
        <w:tab/>
      </w:r>
      <w:r w:rsidRPr="008125B6">
        <w:rPr>
          <w:rFonts w:hint="eastAsia"/>
          <w:lang w:val="es-ES"/>
        </w:rPr>
        <w:t>(e)</w:t>
      </w:r>
      <w:r w:rsidRPr="008125B6">
        <w:rPr>
          <w:rFonts w:hint="eastAsia"/>
          <w:lang w:val="es-ES"/>
        </w:rPr>
        <w:tab/>
      </w:r>
      <w:r w:rsidRPr="008125B6">
        <w:rPr>
          <w:rFonts w:hint="eastAsia"/>
          <w:lang w:val="en-GB"/>
        </w:rPr>
        <w:t>留出的安全滞后时间。</w:t>
      </w:r>
    </w:p>
    <w:p w14:paraId="2495DAFD" w14:textId="77777777" w:rsidR="006F6A14" w:rsidRPr="008125B6" w:rsidRDefault="006F6A14" w:rsidP="008034A6">
      <w:pPr>
        <w:pStyle w:val="SingleTxtGC"/>
        <w:tabs>
          <w:tab w:val="clear" w:pos="1996"/>
          <w:tab w:val="left" w:pos="2127"/>
        </w:tabs>
        <w:rPr>
          <w:lang w:val="es-ES"/>
        </w:rPr>
      </w:pPr>
      <w:r w:rsidRPr="008125B6">
        <w:rPr>
          <w:lang w:val="es-ES"/>
        </w:rPr>
        <w:t>7.1.5.4.5</w:t>
      </w:r>
      <w:r w:rsidRPr="008125B6">
        <w:rPr>
          <w:lang w:val="es-ES"/>
        </w:rPr>
        <w:tab/>
      </w:r>
      <w:r w:rsidRPr="008125B6">
        <w:rPr>
          <w:rFonts w:hint="eastAsia"/>
          <w:lang w:val="en-GB"/>
        </w:rPr>
        <w:t>为增加温度控制能力可采取的防止超过控制温度的适当方法有</w:t>
      </w:r>
      <w:r w:rsidRPr="008125B6">
        <w:rPr>
          <w:rFonts w:hint="eastAsia"/>
          <w:lang w:val="es-ES"/>
        </w:rPr>
        <w:t>：</w:t>
      </w:r>
    </w:p>
    <w:p w14:paraId="23FEEB90" w14:textId="5CBEA0C2" w:rsidR="006F6A14" w:rsidRPr="008125B6" w:rsidRDefault="00047E84" w:rsidP="00FD661C">
      <w:pPr>
        <w:pStyle w:val="SingleTxtGC"/>
        <w:rPr>
          <w:lang w:val="es-ES"/>
        </w:rPr>
      </w:pPr>
      <w:r>
        <w:rPr>
          <w:lang w:val="es-ES"/>
        </w:rPr>
        <w:tab/>
      </w:r>
      <w:r>
        <w:rPr>
          <w:lang w:val="es-ES"/>
        </w:rPr>
        <w:tab/>
      </w:r>
      <w:r w:rsidR="006F6A14" w:rsidRPr="008125B6">
        <w:rPr>
          <w:rFonts w:hint="eastAsia"/>
          <w:lang w:val="es-ES"/>
        </w:rPr>
        <w:t>(a)</w:t>
      </w:r>
      <w:r w:rsidR="006F6A14" w:rsidRPr="008125B6">
        <w:rPr>
          <w:rFonts w:hint="eastAsia"/>
          <w:lang w:val="es-ES"/>
        </w:rPr>
        <w:tab/>
      </w:r>
      <w:r w:rsidR="006F6A14" w:rsidRPr="008125B6">
        <w:rPr>
          <w:rFonts w:hint="eastAsia"/>
          <w:lang w:val="en-GB"/>
        </w:rPr>
        <w:t>热绝缘</w:t>
      </w:r>
      <w:r w:rsidR="006F6A14" w:rsidRPr="008125B6">
        <w:rPr>
          <w:rFonts w:hint="eastAsia"/>
          <w:lang w:val="es-ES"/>
        </w:rPr>
        <w:t>；</w:t>
      </w:r>
      <w:r w:rsidR="006F6A14" w:rsidRPr="008125B6">
        <w:rPr>
          <w:rFonts w:hint="eastAsia"/>
          <w:lang w:val="en-GB"/>
        </w:rPr>
        <w:t>但待运物质的初始温度与控制温度相比必须足够低</w:t>
      </w:r>
      <w:r w:rsidR="006F6A14" w:rsidRPr="008125B6">
        <w:rPr>
          <w:rFonts w:hint="eastAsia"/>
          <w:lang w:val="es-ES"/>
        </w:rPr>
        <w:t>；</w:t>
      </w:r>
    </w:p>
    <w:p w14:paraId="059FAA04" w14:textId="25D61D5F" w:rsidR="006F6A14" w:rsidRPr="008125B6" w:rsidRDefault="00047E84" w:rsidP="00FD661C">
      <w:pPr>
        <w:pStyle w:val="SingleTxtGC"/>
        <w:rPr>
          <w:lang w:val="en-GB"/>
        </w:rPr>
      </w:pPr>
      <w:r>
        <w:rPr>
          <w:lang w:val="en-GB"/>
        </w:rPr>
        <w:tab/>
      </w:r>
      <w:r>
        <w:rPr>
          <w:lang w:val="en-GB"/>
        </w:rPr>
        <w:tab/>
      </w:r>
      <w:r w:rsidR="006F6A14" w:rsidRPr="008125B6">
        <w:rPr>
          <w:rFonts w:hint="eastAsia"/>
          <w:lang w:val="en-GB"/>
        </w:rPr>
        <w:t>(b)</w:t>
      </w:r>
      <w:r w:rsidR="006F6A14" w:rsidRPr="008125B6">
        <w:rPr>
          <w:rFonts w:hint="eastAsia"/>
          <w:lang w:val="en-GB"/>
        </w:rPr>
        <w:tab/>
      </w:r>
      <w:r w:rsidR="006F6A14" w:rsidRPr="008125B6">
        <w:rPr>
          <w:rFonts w:hint="eastAsia"/>
          <w:lang w:val="en-GB"/>
        </w:rPr>
        <w:t>带有冷却剂系统的热绝缘；条件是：</w:t>
      </w:r>
    </w:p>
    <w:p w14:paraId="5949FF7E" w14:textId="1348076A" w:rsidR="006F6A14" w:rsidRPr="008125B6" w:rsidRDefault="00047E84" w:rsidP="00FD661C">
      <w:pPr>
        <w:pStyle w:val="SingleTxtGC"/>
        <w:ind w:left="2427" w:hanging="1293"/>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一</w:t>
      </w:r>
      <w:r w:rsidR="006F6A14" w:rsidRPr="008125B6">
        <w:rPr>
          <w:rFonts w:hint="eastAsia"/>
          <w:lang w:val="en-GB"/>
        </w:rPr>
        <w:t>)</w:t>
      </w:r>
      <w:r w:rsidR="006F6A14" w:rsidRPr="008125B6">
        <w:rPr>
          <w:rFonts w:hint="eastAsia"/>
          <w:lang w:val="en-GB"/>
        </w:rPr>
        <w:tab/>
      </w:r>
      <w:r w:rsidR="006F6A14" w:rsidRPr="008125B6">
        <w:rPr>
          <w:rFonts w:hint="eastAsia"/>
          <w:lang w:val="en-GB"/>
        </w:rPr>
        <w:t>备有充足的冷却剂</w:t>
      </w:r>
      <w:r w:rsidR="006F6A14" w:rsidRPr="008125B6">
        <w:rPr>
          <w:rFonts w:hint="eastAsia"/>
          <w:lang w:val="en-GB"/>
        </w:rPr>
        <w:t>(</w:t>
      </w:r>
      <w:r w:rsidR="006F6A14" w:rsidRPr="008125B6">
        <w:rPr>
          <w:rFonts w:hint="eastAsia"/>
          <w:lang w:val="en-GB"/>
        </w:rPr>
        <w:t>例如，液态氮或固态二氧化碳</w:t>
      </w:r>
      <w:r w:rsidR="006F6A14" w:rsidRPr="008125B6">
        <w:rPr>
          <w:rFonts w:hint="eastAsia"/>
          <w:lang w:val="en-GB"/>
        </w:rPr>
        <w:t>)</w:t>
      </w:r>
      <w:r w:rsidR="006F6A14" w:rsidRPr="008125B6">
        <w:rPr>
          <w:rFonts w:hint="eastAsia"/>
          <w:lang w:val="en-GB"/>
        </w:rPr>
        <w:t>，容许合理的滞后；</w:t>
      </w:r>
    </w:p>
    <w:p w14:paraId="06DB6CC7" w14:textId="57345239" w:rsidR="006F6A14" w:rsidRPr="008125B6" w:rsidRDefault="00047E84" w:rsidP="00FD661C">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二</w:t>
      </w:r>
      <w:r w:rsidR="006F6A14" w:rsidRPr="008125B6">
        <w:rPr>
          <w:rFonts w:hint="eastAsia"/>
          <w:lang w:val="en-GB"/>
        </w:rPr>
        <w:t>)</w:t>
      </w:r>
      <w:r w:rsidR="006F6A14" w:rsidRPr="008125B6">
        <w:rPr>
          <w:rFonts w:hint="eastAsia"/>
          <w:lang w:val="en-GB"/>
        </w:rPr>
        <w:tab/>
      </w:r>
      <w:r w:rsidR="006F6A14" w:rsidRPr="008125B6">
        <w:rPr>
          <w:rFonts w:hint="eastAsia"/>
          <w:lang w:val="en-GB"/>
        </w:rPr>
        <w:t>不用液氧或空气作冷却剂；</w:t>
      </w:r>
    </w:p>
    <w:p w14:paraId="2AE8C644" w14:textId="6D019EF0" w:rsidR="006F6A14" w:rsidRPr="008125B6" w:rsidRDefault="00FD661C" w:rsidP="00FD661C">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三</w:t>
      </w:r>
      <w:r w:rsidR="006F6A14" w:rsidRPr="008125B6">
        <w:rPr>
          <w:rFonts w:hint="eastAsia"/>
          <w:lang w:val="en-GB"/>
        </w:rPr>
        <w:t>)</w:t>
      </w:r>
      <w:r w:rsidR="006F6A14" w:rsidRPr="008125B6">
        <w:rPr>
          <w:rFonts w:hint="eastAsia"/>
          <w:lang w:val="en-GB"/>
        </w:rPr>
        <w:tab/>
      </w:r>
      <w:r w:rsidR="006F6A14" w:rsidRPr="008125B6">
        <w:rPr>
          <w:rFonts w:hint="eastAsia"/>
          <w:lang w:val="en-GB"/>
        </w:rPr>
        <w:t>冷却效果均匀，即便大部分冷却剂耗尽依然如此；</w:t>
      </w:r>
    </w:p>
    <w:p w14:paraId="3F0AEC7B" w14:textId="3B38537D" w:rsidR="006F6A14" w:rsidRPr="008125B6" w:rsidRDefault="00FD661C" w:rsidP="00FD661C">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四</w:t>
      </w:r>
      <w:r w:rsidR="006F6A14" w:rsidRPr="008125B6">
        <w:rPr>
          <w:rFonts w:hint="eastAsia"/>
          <w:lang w:val="en-GB"/>
        </w:rPr>
        <w:t>)</w:t>
      </w:r>
      <w:r w:rsidR="006F6A14" w:rsidRPr="008125B6">
        <w:rPr>
          <w:rFonts w:hint="eastAsia"/>
          <w:lang w:val="en-GB"/>
        </w:rPr>
        <w:tab/>
      </w:r>
      <w:r w:rsidR="006F6A14" w:rsidRPr="008125B6">
        <w:rPr>
          <w:rFonts w:hint="eastAsia"/>
          <w:lang w:val="en-GB"/>
        </w:rPr>
        <w:t>装置门上清楚地标明警告：未通风不得入内；</w:t>
      </w:r>
    </w:p>
    <w:p w14:paraId="211EF2FE" w14:textId="1B3B9547" w:rsidR="006F6A14" w:rsidRPr="008125B6" w:rsidRDefault="00FD661C" w:rsidP="00726576">
      <w:pPr>
        <w:pStyle w:val="SingleTxtGC"/>
        <w:ind w:left="1996" w:hanging="862"/>
        <w:rPr>
          <w:lang w:val="en-GB"/>
        </w:rPr>
      </w:pPr>
      <w:r>
        <w:rPr>
          <w:lang w:val="en-GB"/>
        </w:rPr>
        <w:tab/>
      </w:r>
      <w:r>
        <w:rPr>
          <w:lang w:val="en-GB"/>
        </w:rPr>
        <w:tab/>
      </w:r>
      <w:r w:rsidR="006F6A14" w:rsidRPr="008125B6">
        <w:rPr>
          <w:rFonts w:hint="eastAsia"/>
          <w:lang w:val="en-GB"/>
        </w:rPr>
        <w:t>(c)</w:t>
      </w:r>
      <w:r w:rsidR="006F6A14" w:rsidRPr="008125B6">
        <w:rPr>
          <w:rFonts w:hint="eastAsia"/>
          <w:lang w:val="en-GB"/>
        </w:rPr>
        <w:tab/>
      </w:r>
      <w:r w:rsidR="006F6A14" w:rsidRPr="008125B6">
        <w:rPr>
          <w:rFonts w:hint="eastAsia"/>
          <w:lang w:val="en-GB"/>
        </w:rPr>
        <w:t>单一的机械式制冷；条件是，对于闪点低于危急温度加</w:t>
      </w:r>
      <w:r w:rsidR="006F6A14" w:rsidRPr="008125B6">
        <w:rPr>
          <w:rFonts w:hint="eastAsia"/>
          <w:lang w:val="en-GB"/>
        </w:rPr>
        <w:t>5</w:t>
      </w:r>
      <w:r w:rsidR="006F6A14" w:rsidRPr="008125B6">
        <w:rPr>
          <w:rFonts w:hint="eastAsia"/>
          <w:lang w:val="en-GB"/>
        </w:rPr>
        <w:t>℃之和的待运物质，制冷厢中所用的电气配件是防爆炸的，以防点燃易燃蒸气；</w:t>
      </w:r>
    </w:p>
    <w:p w14:paraId="13AE9FDF" w14:textId="77777777" w:rsidR="00AC1E7A" w:rsidRDefault="00AC1E7A">
      <w:pPr>
        <w:tabs>
          <w:tab w:val="clear" w:pos="431"/>
        </w:tabs>
        <w:overflowPunct/>
        <w:adjustRightInd/>
        <w:snapToGrid/>
        <w:spacing w:line="240" w:lineRule="auto"/>
        <w:jc w:val="left"/>
        <w:rPr>
          <w:lang w:val="en-GB"/>
        </w:rPr>
      </w:pPr>
      <w:r>
        <w:rPr>
          <w:lang w:val="en-GB"/>
        </w:rPr>
        <w:br w:type="page"/>
      </w:r>
    </w:p>
    <w:p w14:paraId="3B5CB89D" w14:textId="3D48248A" w:rsidR="006F6A14" w:rsidRPr="008125B6" w:rsidRDefault="00FD661C" w:rsidP="00726576">
      <w:pPr>
        <w:pStyle w:val="SingleTxtGC"/>
        <w:rPr>
          <w:lang w:val="en-GB"/>
        </w:rPr>
      </w:pPr>
      <w:r>
        <w:rPr>
          <w:lang w:val="en-GB"/>
        </w:rPr>
        <w:tab/>
      </w:r>
      <w:r>
        <w:rPr>
          <w:lang w:val="en-GB"/>
        </w:rPr>
        <w:tab/>
      </w:r>
      <w:r w:rsidR="006F6A14" w:rsidRPr="008125B6">
        <w:rPr>
          <w:rFonts w:hint="eastAsia"/>
          <w:lang w:val="en-GB"/>
        </w:rPr>
        <w:t>(d)</w:t>
      </w:r>
      <w:r w:rsidR="006F6A14" w:rsidRPr="008125B6">
        <w:rPr>
          <w:rFonts w:hint="eastAsia"/>
          <w:lang w:val="en-GB"/>
        </w:rPr>
        <w:tab/>
      </w:r>
      <w:r w:rsidR="006F6A14" w:rsidRPr="008125B6">
        <w:rPr>
          <w:rFonts w:hint="eastAsia"/>
          <w:lang w:val="en-GB"/>
        </w:rPr>
        <w:t>机械制冷系统与冷却剂系统结合使用；条件是：</w:t>
      </w:r>
    </w:p>
    <w:p w14:paraId="6F233DAB" w14:textId="62A76B79" w:rsidR="006F6A14" w:rsidRPr="008125B6" w:rsidRDefault="00726576" w:rsidP="00834093">
      <w:pPr>
        <w:pStyle w:val="SingleTxtGC"/>
        <w:rPr>
          <w:lang w:val="en-GB"/>
        </w:rPr>
      </w:pPr>
      <w:r>
        <w:rPr>
          <w:rFonts w:hint="eastAsia"/>
          <w:lang w:val="en-GB"/>
        </w:rPr>
        <w:tab/>
      </w:r>
      <w:r>
        <w:rPr>
          <w:rFonts w:hint="eastAsia"/>
          <w:lang w:val="en-GB"/>
        </w:rPr>
        <w:tab/>
      </w:r>
      <w:r>
        <w:rPr>
          <w:rFonts w:hint="eastAsia"/>
          <w:lang w:val="en-GB"/>
        </w:rPr>
        <w:tab/>
      </w:r>
      <w:r w:rsidR="006F6A14" w:rsidRPr="008125B6">
        <w:rPr>
          <w:rFonts w:hint="eastAsia"/>
          <w:lang w:val="en-GB"/>
        </w:rPr>
        <w:t>(</w:t>
      </w:r>
      <w:r w:rsidR="006F6A14" w:rsidRPr="008125B6">
        <w:rPr>
          <w:rFonts w:hint="eastAsia"/>
          <w:lang w:val="en-GB"/>
        </w:rPr>
        <w:t>一</w:t>
      </w:r>
      <w:r w:rsidR="006F6A14" w:rsidRPr="008125B6">
        <w:rPr>
          <w:rFonts w:hint="eastAsia"/>
          <w:lang w:val="en-GB"/>
        </w:rPr>
        <w:t>)</w:t>
      </w:r>
      <w:r w:rsidR="006F6A14" w:rsidRPr="008125B6">
        <w:rPr>
          <w:rFonts w:hint="eastAsia"/>
          <w:lang w:val="en-GB"/>
        </w:rPr>
        <w:tab/>
      </w:r>
      <w:r w:rsidR="006F6A14" w:rsidRPr="008125B6">
        <w:rPr>
          <w:rFonts w:hint="eastAsia"/>
          <w:lang w:val="en-GB"/>
        </w:rPr>
        <w:t>两个系统各自独立；</w:t>
      </w:r>
    </w:p>
    <w:p w14:paraId="3601B2C5" w14:textId="6A2A3A11" w:rsidR="006F6A14" w:rsidRPr="008125B6" w:rsidRDefault="00726576" w:rsidP="00834093">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二</w:t>
      </w:r>
      <w:r w:rsidR="006F6A14" w:rsidRPr="008125B6">
        <w:rPr>
          <w:rFonts w:hint="eastAsia"/>
          <w:lang w:val="en-GB"/>
        </w:rPr>
        <w:t>)</w:t>
      </w:r>
      <w:r w:rsidR="006F6A14" w:rsidRPr="008125B6">
        <w:rPr>
          <w:rFonts w:hint="eastAsia"/>
          <w:lang w:val="en-GB"/>
        </w:rPr>
        <w:tab/>
      </w:r>
      <w:r w:rsidR="006F6A14" w:rsidRPr="008125B6">
        <w:rPr>
          <w:rFonts w:hint="eastAsia"/>
          <w:lang w:val="en-GB"/>
        </w:rPr>
        <w:t>符合</w:t>
      </w:r>
      <w:r w:rsidR="006F6A14" w:rsidRPr="008125B6">
        <w:rPr>
          <w:rFonts w:hint="eastAsia"/>
          <w:lang w:val="en-GB"/>
        </w:rPr>
        <w:t>(b)</w:t>
      </w:r>
      <w:r w:rsidR="006F6A14" w:rsidRPr="008125B6">
        <w:rPr>
          <w:rFonts w:hint="eastAsia"/>
          <w:lang w:val="en-GB"/>
        </w:rPr>
        <w:t>和</w:t>
      </w:r>
      <w:r w:rsidR="006F6A14" w:rsidRPr="008125B6">
        <w:rPr>
          <w:rFonts w:hint="eastAsia"/>
          <w:lang w:val="en-GB"/>
        </w:rPr>
        <w:t>(c)</w:t>
      </w:r>
      <w:r w:rsidR="006F6A14" w:rsidRPr="008125B6">
        <w:rPr>
          <w:rFonts w:hint="eastAsia"/>
          <w:lang w:val="en-GB"/>
        </w:rPr>
        <w:t>中的规定；</w:t>
      </w:r>
    </w:p>
    <w:p w14:paraId="7A340DE6" w14:textId="18B8CEA1" w:rsidR="006F6A14" w:rsidRPr="008125B6" w:rsidRDefault="00726576" w:rsidP="00834093">
      <w:pPr>
        <w:pStyle w:val="SingleTxtGC"/>
        <w:rPr>
          <w:lang w:val="en-GB"/>
        </w:rPr>
      </w:pPr>
      <w:r>
        <w:rPr>
          <w:lang w:val="en-GB"/>
        </w:rPr>
        <w:tab/>
      </w:r>
      <w:r>
        <w:rPr>
          <w:lang w:val="en-GB"/>
        </w:rPr>
        <w:tab/>
      </w:r>
      <w:r w:rsidR="006F6A14" w:rsidRPr="008125B6">
        <w:rPr>
          <w:rFonts w:hint="eastAsia"/>
          <w:lang w:val="en-GB"/>
        </w:rPr>
        <w:t>(e)</w:t>
      </w:r>
      <w:r w:rsidR="006F6A14" w:rsidRPr="008125B6">
        <w:rPr>
          <w:rFonts w:hint="eastAsia"/>
          <w:lang w:val="en-GB"/>
        </w:rPr>
        <w:tab/>
      </w:r>
      <w:r w:rsidR="006F6A14" w:rsidRPr="008125B6">
        <w:rPr>
          <w:rFonts w:hint="eastAsia"/>
          <w:lang w:val="en-GB"/>
        </w:rPr>
        <w:t>二元机械制冷系统；条件是：</w:t>
      </w:r>
    </w:p>
    <w:p w14:paraId="3A0624B2" w14:textId="5B358EB3" w:rsidR="006F6A14" w:rsidRPr="008125B6" w:rsidRDefault="00726576" w:rsidP="00834093">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一</w:t>
      </w:r>
      <w:r w:rsidR="006F6A14" w:rsidRPr="008125B6">
        <w:rPr>
          <w:rFonts w:hint="eastAsia"/>
          <w:lang w:val="en-GB"/>
        </w:rPr>
        <w:t>)</w:t>
      </w:r>
      <w:r w:rsidR="006F6A14" w:rsidRPr="008125B6">
        <w:rPr>
          <w:rFonts w:hint="eastAsia"/>
          <w:lang w:val="en-GB"/>
        </w:rPr>
        <w:tab/>
      </w:r>
      <w:r w:rsidR="006F6A14" w:rsidRPr="008125B6">
        <w:rPr>
          <w:rFonts w:hint="eastAsia"/>
          <w:lang w:val="en-GB"/>
        </w:rPr>
        <w:t>除合用动力供应装置外，两个系统是各自独立的；</w:t>
      </w:r>
    </w:p>
    <w:p w14:paraId="18BA891F" w14:textId="3106192D" w:rsidR="006F6A14" w:rsidRPr="008125B6" w:rsidRDefault="00834093" w:rsidP="00834093">
      <w:pPr>
        <w:pStyle w:val="SingleTxtGC"/>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二</w:t>
      </w:r>
      <w:r w:rsidR="006F6A14" w:rsidRPr="008125B6">
        <w:rPr>
          <w:rFonts w:hint="eastAsia"/>
          <w:lang w:val="en-GB"/>
        </w:rPr>
        <w:t>)</w:t>
      </w:r>
      <w:r w:rsidR="006F6A14" w:rsidRPr="008125B6">
        <w:rPr>
          <w:rFonts w:hint="eastAsia"/>
          <w:lang w:val="en-GB"/>
        </w:rPr>
        <w:tab/>
      </w:r>
      <w:r w:rsidR="006F6A14" w:rsidRPr="008125B6">
        <w:rPr>
          <w:rFonts w:hint="eastAsia"/>
          <w:lang w:val="en-GB"/>
        </w:rPr>
        <w:t>每个系统有能力单独地维持足够的温度控制；</w:t>
      </w:r>
    </w:p>
    <w:p w14:paraId="472B368A" w14:textId="2A85C50E" w:rsidR="006F6A14" w:rsidRPr="008125B6" w:rsidRDefault="00834093" w:rsidP="00834093">
      <w:pPr>
        <w:pStyle w:val="SingleTxtGC"/>
        <w:ind w:left="2427" w:hanging="1293"/>
        <w:rPr>
          <w:lang w:val="en-GB"/>
        </w:rPr>
      </w:pPr>
      <w:r>
        <w:rPr>
          <w:lang w:val="en-GB"/>
        </w:rPr>
        <w:tab/>
      </w:r>
      <w:r>
        <w:rPr>
          <w:lang w:val="en-GB"/>
        </w:rPr>
        <w:tab/>
      </w:r>
      <w:r>
        <w:rPr>
          <w:lang w:val="en-GB"/>
        </w:rPr>
        <w:tab/>
      </w:r>
      <w:r w:rsidR="006F6A14" w:rsidRPr="008125B6">
        <w:rPr>
          <w:rFonts w:hint="eastAsia"/>
          <w:lang w:val="en-GB"/>
        </w:rPr>
        <w:t>(</w:t>
      </w:r>
      <w:r w:rsidR="006F6A14" w:rsidRPr="008125B6">
        <w:rPr>
          <w:rFonts w:hint="eastAsia"/>
          <w:lang w:val="en-GB"/>
        </w:rPr>
        <w:t>三</w:t>
      </w:r>
      <w:r w:rsidR="006F6A14" w:rsidRPr="008125B6">
        <w:rPr>
          <w:rFonts w:hint="eastAsia"/>
          <w:lang w:val="en-GB"/>
        </w:rPr>
        <w:t>)</w:t>
      </w:r>
      <w:r w:rsidR="006F6A14" w:rsidRPr="008125B6">
        <w:rPr>
          <w:rFonts w:hint="eastAsia"/>
          <w:lang w:val="en-GB"/>
        </w:rPr>
        <w:tab/>
      </w:r>
      <w:r w:rsidR="006F6A14" w:rsidRPr="008125B6">
        <w:rPr>
          <w:rFonts w:hint="eastAsia"/>
          <w:lang w:val="en-GB"/>
        </w:rPr>
        <w:t>对于闪点低于危急温度加</w:t>
      </w:r>
      <w:r w:rsidR="006F6A14" w:rsidRPr="008125B6">
        <w:rPr>
          <w:rFonts w:hint="eastAsia"/>
          <w:lang w:val="en-GB"/>
        </w:rPr>
        <w:t>5</w:t>
      </w:r>
      <w:r w:rsidR="00C65642">
        <w:rPr>
          <w:rFonts w:ascii="SimSun" w:hAnsi="SimSun" w:cs="SimSun" w:hint="eastAsia"/>
          <w:iCs/>
          <w:lang w:val="en-GB"/>
        </w:rPr>
        <w:t>℃</w:t>
      </w:r>
      <w:r w:rsidR="006F6A14" w:rsidRPr="008125B6">
        <w:rPr>
          <w:rFonts w:hint="eastAsia"/>
          <w:lang w:val="en-GB"/>
        </w:rPr>
        <w:t>之和的待运物质，制冷厢内所用的电气配件是防爆炸的，以防点燃易燃蒸气。</w:t>
      </w:r>
    </w:p>
    <w:p w14:paraId="4521DB4A" w14:textId="12DCAB26" w:rsidR="006F2A6A" w:rsidRPr="008034A6" w:rsidRDefault="00834093" w:rsidP="008034A6">
      <w:pPr>
        <w:pStyle w:val="SingleTxtGC"/>
        <w:tabs>
          <w:tab w:val="clear" w:pos="1565"/>
          <w:tab w:val="clear" w:pos="1996"/>
          <w:tab w:val="left" w:pos="1843"/>
        </w:tabs>
        <w:rPr>
          <w:lang w:val="en-GB"/>
        </w:rPr>
      </w:pPr>
      <w:r>
        <w:rPr>
          <w:lang w:val="en-GB"/>
        </w:rPr>
        <w:t>7.1.6</w:t>
      </w:r>
      <w:r w:rsidR="006F6A14" w:rsidRPr="008125B6">
        <w:rPr>
          <w:lang w:val="en-GB"/>
        </w:rPr>
        <w:tab/>
      </w:r>
      <w:r w:rsidR="006F6A14" w:rsidRPr="008125B6">
        <w:rPr>
          <w:rFonts w:eastAsia="楷体"/>
          <w:iCs/>
          <w:lang w:val="en-GB"/>
        </w:rPr>
        <w:t>(</w:t>
      </w:r>
      <w:r w:rsidR="006F6A14" w:rsidRPr="008125B6">
        <w:rPr>
          <w:rFonts w:eastAsia="楷体" w:hint="eastAsia"/>
          <w:iCs/>
          <w:lang w:val="en-GB"/>
        </w:rPr>
        <w:t>暂缺</w:t>
      </w:r>
      <w:r w:rsidR="006F6A14" w:rsidRPr="008125B6">
        <w:rPr>
          <w:rFonts w:eastAsia="楷体"/>
          <w:iCs/>
          <w:lang w:val="en-GB"/>
        </w:rPr>
        <w:t>)</w:t>
      </w:r>
      <w:r w:rsidR="006F6A14" w:rsidRPr="008125B6">
        <w:rPr>
          <w:rFonts w:eastAsia="楷体" w:hint="eastAsia"/>
          <w:iCs/>
          <w:lang w:val="en-GB"/>
        </w:rPr>
        <w:t>。”。</w:t>
      </w:r>
    </w:p>
    <w:p w14:paraId="30CB843B" w14:textId="77777777" w:rsidR="00BF5301" w:rsidRPr="002D6A9C" w:rsidRDefault="00BF530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E2A94C0" w14:textId="668C55FC" w:rsidR="00BF5301" w:rsidRPr="005D5FBF" w:rsidRDefault="00BF5301" w:rsidP="00FD2166">
      <w:pPr>
        <w:pStyle w:val="SingleTxtGC"/>
      </w:pPr>
    </w:p>
    <w:sectPr w:rsidR="00BF5301" w:rsidRPr="005D5FBF" w:rsidSect="00924C2B">
      <w:headerReference w:type="even" r:id="rId51"/>
      <w:headerReference w:type="default" r:id="rId52"/>
      <w:footerReference w:type="even" r:id="rId53"/>
      <w:footerReference w:type="default" r:id="rId54"/>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6748" w14:textId="77777777" w:rsidR="00463B32" w:rsidRPr="000D319F" w:rsidRDefault="00463B32" w:rsidP="000D319F">
      <w:pPr>
        <w:pStyle w:val="Footer"/>
        <w:spacing w:after="240"/>
        <w:ind w:left="907"/>
        <w:rPr>
          <w:rFonts w:asciiTheme="majorBidi" w:eastAsia="SimSun" w:hAnsiTheme="majorBidi" w:cstheme="majorBidi"/>
          <w:sz w:val="21"/>
          <w:szCs w:val="21"/>
          <w:lang w:val="en-US"/>
        </w:rPr>
      </w:pPr>
    </w:p>
    <w:p w14:paraId="219A0DCC" w14:textId="77777777" w:rsidR="00463B32" w:rsidRPr="000D319F" w:rsidRDefault="00463B3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BB6F7D7" w14:textId="77777777" w:rsidR="00463B32" w:rsidRPr="000D319F" w:rsidRDefault="00463B32" w:rsidP="000D319F">
      <w:pPr>
        <w:pStyle w:val="Footer"/>
      </w:pPr>
    </w:p>
  </w:endnote>
  <w:endnote w:type="continuationNotice" w:id="1">
    <w:p w14:paraId="6875AFFA" w14:textId="77777777" w:rsidR="00463B32" w:rsidRDefault="00463B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KaiTi_GB2312">
    <w:altName w:val="Arial Unicode MS"/>
    <w:charset w:val="86"/>
    <w:family w:val="modern"/>
    <w:pitch w:val="fixed"/>
    <w:sig w:usb0="00000001" w:usb1="080E0000" w:usb2="00000010" w:usb3="00000000" w:csb0="0004000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9B20" w14:textId="06FDB204" w:rsidR="00463B32" w:rsidRPr="001D1D5B" w:rsidRDefault="00463B32" w:rsidP="001D1D5B">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2</w:t>
    </w:r>
    <w:r>
      <w:rPr>
        <w:rStyle w:val="PageNumber"/>
      </w:rPr>
      <w:fldChar w:fldCharType="end"/>
    </w:r>
    <w:r>
      <w:rPr>
        <w:rStyle w:val="PageNumber"/>
      </w:rPr>
      <w:tab/>
    </w:r>
    <w:r w:rsidRPr="001D1D5B">
      <w:rPr>
        <w:rStyle w:val="PageNumber"/>
        <w:b w:val="0"/>
        <w:snapToGrid w:val="0"/>
        <w:sz w:val="16"/>
      </w:rPr>
      <w:t>GE.17-02431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E76A" w14:textId="1F1DF99E" w:rsidR="00463B32" w:rsidRPr="001D1D5B" w:rsidRDefault="00463B32" w:rsidP="001D1D5B">
    <w:pPr>
      <w:pStyle w:val="Footer"/>
      <w:tabs>
        <w:tab w:val="clear" w:pos="431"/>
        <w:tab w:val="right" w:pos="9638"/>
      </w:tabs>
      <w:rPr>
        <w:rStyle w:val="PageNumber"/>
      </w:rPr>
    </w:pPr>
    <w:r>
      <w:t>GE.17-02431</w:t>
    </w:r>
    <w:r>
      <w:tab/>
    </w: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B9A5" w14:textId="02D14440" w:rsidR="00463B32" w:rsidRPr="00421568" w:rsidRDefault="00463B32" w:rsidP="00463B32">
    <w:pPr>
      <w:pStyle w:val="Footer"/>
      <w:tabs>
        <w:tab w:val="left" w:pos="1701"/>
        <w:tab w:val="left" w:pos="2552"/>
        <w:tab w:val="left" w:pos="8448"/>
      </w:tabs>
      <w:spacing w:before="360"/>
      <w:rPr>
        <w:rFonts w:eastAsiaTheme="minorEastAsia"/>
        <w:b/>
        <w:sz w:val="21"/>
        <w:lang w:eastAsia="zh-CN"/>
      </w:rPr>
    </w:pPr>
    <w:r>
      <w:rPr>
        <w:sz w:val="20"/>
        <w:lang w:eastAsia="zh-CN"/>
      </w:rPr>
      <w:t>GE.17-02431</w:t>
    </w:r>
    <w:r w:rsidRPr="00EE277A">
      <w:rPr>
        <w:sz w:val="20"/>
        <w:lang w:eastAsia="zh-CN"/>
      </w:rPr>
      <w:t xml:space="preserve"> (C)</w:t>
    </w:r>
    <w:r>
      <w:rPr>
        <w:sz w:val="20"/>
        <w:lang w:eastAsia="zh-CN"/>
      </w:rPr>
      <w:tab/>
      <w:t>28021</w:t>
    </w:r>
    <w:r>
      <w:rPr>
        <w:rFonts w:eastAsiaTheme="minorEastAsia" w:hint="eastAsia"/>
        <w:sz w:val="20"/>
        <w:lang w:eastAsia="zh-CN"/>
      </w:rPr>
      <w:t>7</w:t>
    </w:r>
    <w:r>
      <w:rPr>
        <w:sz w:val="20"/>
        <w:lang w:eastAsia="zh-CN"/>
      </w:rPr>
      <w:tab/>
    </w:r>
    <w:r>
      <w:rPr>
        <w:rFonts w:eastAsiaTheme="minorEastAsia" w:hint="eastAsia"/>
        <w:sz w:val="20"/>
        <w:lang w:eastAsia="zh-CN"/>
      </w:rPr>
      <w:t>30</w:t>
    </w:r>
    <w:r>
      <w:rPr>
        <w:sz w:val="20"/>
        <w:lang w:eastAsia="zh-CN"/>
      </w:rPr>
      <w:t>071</w:t>
    </w:r>
    <w:r>
      <w:rPr>
        <w:rFonts w:eastAsiaTheme="minorEastAsia" w:hint="eastAsia"/>
        <w:sz w:val="20"/>
        <w:lang w:eastAsia="zh-CN"/>
      </w:rPr>
      <w:t>7</w:t>
    </w:r>
  </w:p>
  <w:p w14:paraId="0667DC0A" w14:textId="77777777" w:rsidR="00463B32" w:rsidRPr="00487939" w:rsidRDefault="00463B32" w:rsidP="009659C0">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rPr>
      <w:drawing>
        <wp:anchor distT="0" distB="0" distL="114300" distR="114300" simplePos="0" relativeHeight="251640320" behindDoc="0" locked="0" layoutInCell="1" allowOverlap="1" wp14:anchorId="3784EB9E" wp14:editId="014FE7D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ST/SG/AC.10/44/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4/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rPr>
      <w:drawing>
        <wp:inline distT="0" distB="0" distL="0" distR="0" wp14:anchorId="717CE11D" wp14:editId="5ED50B7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775C" w14:textId="4B210BAD" w:rsidR="00463B32" w:rsidRPr="000F079D" w:rsidRDefault="00463B32" w:rsidP="000F079D">
    <w:pPr>
      <w:pStyle w:val="Footer"/>
      <w:rPr>
        <w:rStyle w:val="PageNumber"/>
        <w:b w:val="0"/>
        <w:snapToGrid w:val="0"/>
        <w:sz w:val="16"/>
      </w:rPr>
    </w:pPr>
    <w:r>
      <w:rPr>
        <w:noProof/>
        <w:snapToGrid/>
        <w:lang w:val="en-US"/>
      </w:rPr>
      <mc:AlternateContent>
        <mc:Choice Requires="wps">
          <w:drawing>
            <wp:anchor distT="0" distB="0" distL="114300" distR="114300" simplePos="0" relativeHeight="251664896" behindDoc="0" locked="1" layoutInCell="1" allowOverlap="1" wp14:anchorId="4DC9C756" wp14:editId="4D763D0A">
              <wp:simplePos x="0" y="0"/>
              <wp:positionH relativeFrom="page">
                <wp:posOffset>276860</wp:posOffset>
              </wp:positionH>
              <wp:positionV relativeFrom="page">
                <wp:posOffset>719455</wp:posOffset>
              </wp:positionV>
              <wp:extent cx="222885" cy="612013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86515A6" w14:textId="0A5AD0DF" w:rsidR="00463B32" w:rsidRPr="001D1D5B" w:rsidRDefault="00463B32" w:rsidP="000F079D">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38</w:t>
                          </w:r>
                          <w:r>
                            <w:rPr>
                              <w:rStyle w:val="PageNumber"/>
                            </w:rPr>
                            <w:fldChar w:fldCharType="end"/>
                          </w:r>
                          <w:r>
                            <w:rPr>
                              <w:rStyle w:val="PageNumber"/>
                            </w:rPr>
                            <w:tab/>
                          </w:r>
                          <w:r w:rsidRPr="001D1D5B">
                            <w:rPr>
                              <w:rStyle w:val="PageNumber"/>
                              <w:b w:val="0"/>
                              <w:snapToGrid w:val="0"/>
                              <w:sz w:val="16"/>
                            </w:rPr>
                            <w:t>GE.17-02431</w:t>
                          </w:r>
                        </w:p>
                        <w:p w14:paraId="762E7C7F" w14:textId="77777777" w:rsidR="00463B32" w:rsidRDefault="00463B3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C9C756" id="_x0000_t202" coordsize="21600,21600" o:spt="202" path="m,l,21600r21600,l21600,xe">
              <v:stroke joinstyle="miter"/>
              <v:path gradientshapeok="t" o:connecttype="rect"/>
            </v:shapetype>
            <v:shape id="文本框 7" o:spid="_x0000_s1070" type="#_x0000_t202" style="position:absolute;margin-left:21.8pt;margin-top:56.65pt;width:17.55pt;height:481.9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" fillcolor="#4f81bd [3204]" stroked="f">
              <v:fill opacity="0"/>
              <v:stroke joinstyle="round"/>
              <v:path arrowok="t"/>
              <v:textbox style="layout-flow:vertical" inset="0,0,0,0">
                <w:txbxContent>
                  <w:p w14:paraId="086515A6" w14:textId="0A5AD0DF" w:rsidR="00463B32" w:rsidRPr="001D1D5B" w:rsidRDefault="00463B32" w:rsidP="000F079D">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38</w:t>
                    </w:r>
                    <w:r>
                      <w:rPr>
                        <w:rStyle w:val="PageNumber"/>
                      </w:rPr>
                      <w:fldChar w:fldCharType="end"/>
                    </w:r>
                    <w:r>
                      <w:rPr>
                        <w:rStyle w:val="PageNumber"/>
                      </w:rPr>
                      <w:tab/>
                    </w:r>
                    <w:r w:rsidRPr="001D1D5B">
                      <w:rPr>
                        <w:rStyle w:val="PageNumber"/>
                        <w:b w:val="0"/>
                        <w:snapToGrid w:val="0"/>
                        <w:sz w:val="16"/>
                      </w:rPr>
                      <w:t>GE.17-02431</w:t>
                    </w:r>
                  </w:p>
                  <w:p w14:paraId="762E7C7F" w14:textId="77777777" w:rsidR="00463B32" w:rsidRDefault="00463B32"/>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CDFC" w14:textId="190D3504" w:rsidR="00463B32" w:rsidRPr="000F079D" w:rsidRDefault="00463B32" w:rsidP="000F079D">
    <w:pPr>
      <w:pStyle w:val="Footer"/>
      <w:rPr>
        <w:rStyle w:val="PageNumber"/>
        <w:b w:val="0"/>
        <w:snapToGrid w:val="0"/>
        <w:sz w:val="16"/>
      </w:rPr>
    </w:pPr>
    <w:r>
      <w:rPr>
        <w:noProof/>
        <w:snapToGrid/>
        <w:lang w:val="en-US"/>
      </w:rPr>
      <mc:AlternateContent>
        <mc:Choice Requires="wps">
          <w:drawing>
            <wp:anchor distT="0" distB="0" distL="114300" distR="114300" simplePos="0" relativeHeight="251674112" behindDoc="0" locked="1" layoutInCell="1" allowOverlap="1" wp14:anchorId="2AB7A6CF" wp14:editId="253EF28B">
              <wp:simplePos x="0" y="0"/>
              <wp:positionH relativeFrom="page">
                <wp:posOffset>276860</wp:posOffset>
              </wp:positionH>
              <wp:positionV relativeFrom="page">
                <wp:posOffset>719455</wp:posOffset>
              </wp:positionV>
              <wp:extent cx="222885" cy="61201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E8C0B8" w14:textId="36082CC5" w:rsidR="00463B32" w:rsidRPr="001D1D5B" w:rsidRDefault="00463B32" w:rsidP="000F079D">
                          <w:pPr>
                            <w:pStyle w:val="Footer"/>
                            <w:tabs>
                              <w:tab w:val="clear" w:pos="431"/>
                              <w:tab w:val="right" w:pos="9638"/>
                            </w:tabs>
                            <w:rPr>
                              <w:rStyle w:val="PageNumber"/>
                            </w:rPr>
                          </w:pPr>
                          <w:r>
                            <w:t>GE.17-02431</w:t>
                          </w:r>
                          <w:r>
                            <w:tab/>
                          </w: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37</w:t>
                          </w:r>
                          <w:r>
                            <w:rPr>
                              <w:rStyle w:val="PageNumber"/>
                            </w:rPr>
                            <w:fldChar w:fldCharType="end"/>
                          </w:r>
                        </w:p>
                        <w:p w14:paraId="7CC6F490" w14:textId="77777777" w:rsidR="00463B32" w:rsidRDefault="00463B3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7A6CF" id="_x0000_t202" coordsize="21600,21600" o:spt="202" path="m,l,21600r21600,l21600,xe">
              <v:stroke joinstyle="miter"/>
              <v:path gradientshapeok="t" o:connecttype="rect"/>
            </v:shapetype>
            <v:shape id="文本框 9" o:spid="_x0000_s1071" type="#_x0000_t202" style="position:absolute;margin-left:21.8pt;margin-top:56.65pt;width:17.55pt;height:48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" fillcolor="#4f81bd [3204]" stroked="f">
              <v:fill opacity="0"/>
              <v:stroke joinstyle="round"/>
              <v:path arrowok="t"/>
              <v:textbox style="layout-flow:vertical" inset="0,0,0,0">
                <w:txbxContent>
                  <w:p w14:paraId="12E8C0B8" w14:textId="36082CC5" w:rsidR="00463B32" w:rsidRPr="001D1D5B" w:rsidRDefault="00463B32" w:rsidP="000F079D">
                    <w:pPr>
                      <w:pStyle w:val="Footer"/>
                      <w:tabs>
                        <w:tab w:val="clear" w:pos="431"/>
                        <w:tab w:val="right" w:pos="9638"/>
                      </w:tabs>
                      <w:rPr>
                        <w:rStyle w:val="PageNumber"/>
                      </w:rPr>
                    </w:pPr>
                    <w:r>
                      <w:t>GE.17-02431</w:t>
                    </w:r>
                    <w:r>
                      <w:tab/>
                    </w: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37</w:t>
                    </w:r>
                    <w:r>
                      <w:rPr>
                        <w:rStyle w:val="PageNumber"/>
                      </w:rPr>
                      <w:fldChar w:fldCharType="end"/>
                    </w:r>
                  </w:p>
                  <w:p w14:paraId="7CC6F490" w14:textId="77777777" w:rsidR="00463B32" w:rsidRDefault="00463B32"/>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F3F4" w14:textId="59FA8C2B" w:rsidR="00463B32" w:rsidRPr="00924C2B" w:rsidRDefault="00463B32" w:rsidP="00924C2B">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48</w:t>
    </w:r>
    <w:r>
      <w:rPr>
        <w:rStyle w:val="PageNumber"/>
      </w:rPr>
      <w:fldChar w:fldCharType="end"/>
    </w:r>
    <w:r>
      <w:rPr>
        <w:rStyle w:val="PageNumber"/>
      </w:rPr>
      <w:tab/>
    </w:r>
    <w:r w:rsidRPr="00924C2B">
      <w:rPr>
        <w:lang w:eastAsia="zh-CN"/>
      </w:rPr>
      <w:t>GE.17-02431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2B1E" w14:textId="15416D4C" w:rsidR="00463B32" w:rsidRPr="00924C2B" w:rsidRDefault="00463B32" w:rsidP="00924C2B">
    <w:pPr>
      <w:pStyle w:val="Footer"/>
      <w:tabs>
        <w:tab w:val="right" w:pos="9638"/>
      </w:tabs>
      <w:rPr>
        <w:rStyle w:val="PageNumber"/>
      </w:rPr>
    </w:pPr>
    <w:r w:rsidRPr="00924C2B">
      <w:rPr>
        <w:lang w:eastAsia="zh-CN"/>
      </w:rPr>
      <w:t>GE.17-02431</w:t>
    </w:r>
    <w:r>
      <w:rPr>
        <w:lang w:eastAsia="zh-CN"/>
      </w:rPr>
      <w:tab/>
    </w:r>
    <w:r>
      <w:rPr>
        <w:rStyle w:val="PageNumber"/>
      </w:rPr>
      <w:fldChar w:fldCharType="begin"/>
    </w:r>
    <w:r>
      <w:rPr>
        <w:rStyle w:val="PageNumber"/>
      </w:rPr>
      <w:instrText xml:space="preserve"> PAGE  \* MERGEFORMAT </w:instrText>
    </w:r>
    <w:r>
      <w:rPr>
        <w:rStyle w:val="PageNumber"/>
      </w:rPr>
      <w:fldChar w:fldCharType="separate"/>
    </w:r>
    <w:r w:rsidR="00367AFA">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7180" w14:textId="77777777" w:rsidR="00463B32" w:rsidRPr="000157B1" w:rsidRDefault="00463B3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74B71D1" w14:textId="77777777" w:rsidR="00463B32" w:rsidRPr="000157B1" w:rsidRDefault="00463B3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6E6EA5C" w14:textId="77777777" w:rsidR="00463B32" w:rsidRDefault="00463B32"/>
  </w:footnote>
  <w:footnote w:id="2">
    <w:p w14:paraId="2E260297" w14:textId="77777777" w:rsidR="00463B32" w:rsidRDefault="00463B32" w:rsidP="009659C0">
      <w:pPr>
        <w:pStyle w:val="FootnoteText"/>
        <w:tabs>
          <w:tab w:val="clear" w:pos="1021"/>
          <w:tab w:val="right" w:pos="1020"/>
        </w:tabs>
      </w:pPr>
      <w:r>
        <w:rPr>
          <w:rStyle w:val="FootnoteReference"/>
          <w:rFonts w:eastAsia="SimSun"/>
        </w:rPr>
        <w:tab/>
      </w:r>
      <w:r w:rsidRPr="00E3464C">
        <w:rPr>
          <w:rStyle w:val="FootnoteReference"/>
          <w:rFonts w:eastAsia="SimSun"/>
          <w:vertAlign w:val="baseline"/>
        </w:rPr>
        <w:t>*</w:t>
      </w:r>
      <w:r w:rsidRPr="00CC0EFF">
        <w:tab/>
      </w:r>
      <w:r w:rsidRPr="00CC0EFF">
        <w:rPr>
          <w:rFonts w:hint="eastAsia"/>
        </w:rPr>
        <w:t>因技术原因</w:t>
      </w:r>
      <w:r>
        <w:rPr>
          <w:rFonts w:hint="eastAsia"/>
        </w:rPr>
        <w:t>，</w:t>
      </w:r>
      <w:r w:rsidRPr="00CC0EFF">
        <w:rPr>
          <w:rFonts w:hint="eastAsia"/>
        </w:rPr>
        <w:t>本文件印刷版以黑白色印制。第</w:t>
      </w:r>
      <w:r>
        <w:rPr>
          <w:rFonts w:hint="eastAsia"/>
        </w:rPr>
        <w:t>36</w:t>
      </w:r>
      <w:r>
        <w:rPr>
          <w:rFonts w:hint="eastAsia"/>
        </w:rPr>
        <w:t>至</w:t>
      </w:r>
      <w:r>
        <w:rPr>
          <w:rFonts w:hint="eastAsia"/>
        </w:rPr>
        <w:t>41</w:t>
      </w:r>
      <w:r w:rsidRPr="00CC0EFF">
        <w:rPr>
          <w:rFonts w:hint="eastAsia"/>
        </w:rPr>
        <w:t>页请参</w:t>
      </w:r>
      <w:r>
        <w:rPr>
          <w:rFonts w:hint="eastAsia"/>
        </w:rPr>
        <w:t>看</w:t>
      </w:r>
      <w:r w:rsidRPr="00CC0EFF">
        <w:rPr>
          <w:rFonts w:hint="eastAsia"/>
        </w:rPr>
        <w:t>电子版。</w:t>
      </w:r>
    </w:p>
  </w:footnote>
  <w:footnote w:id="3">
    <w:p w14:paraId="033E2856" w14:textId="77777777" w:rsidR="00463B32" w:rsidRPr="00BF0496" w:rsidRDefault="00463B32" w:rsidP="009659C0">
      <w:pPr>
        <w:pStyle w:val="FootnoteText"/>
        <w:spacing w:after="40" w:line="264" w:lineRule="auto"/>
      </w:pPr>
      <w:r w:rsidRPr="00BF0496">
        <w:rPr>
          <w:rFonts w:hint="eastAsia"/>
        </w:rPr>
        <w:tab/>
      </w:r>
      <w:r w:rsidRPr="00BF0496">
        <w:rPr>
          <w:rStyle w:val="FootnoteReference"/>
          <w:rFonts w:eastAsia="SimSun"/>
        </w:rPr>
        <w:footnoteRef/>
      </w:r>
      <w:r w:rsidRPr="00BF0496">
        <w:tab/>
      </w:r>
      <w:r w:rsidRPr="00BF0496">
        <w:t>经合发组织化学品试验准则第</w:t>
      </w:r>
      <w:r w:rsidRPr="00BF0496">
        <w:t>404</w:t>
      </w:r>
      <w:r w:rsidRPr="00BF0496">
        <w:t>号</w:t>
      </w:r>
      <w:r w:rsidRPr="00BF0496">
        <w:rPr>
          <w:rFonts w:hint="eastAsia"/>
        </w:rPr>
        <w:t>“</w:t>
      </w:r>
      <w:r w:rsidRPr="00BF0496">
        <w:t>严重的皮肤发炎</w:t>
      </w:r>
      <w:r w:rsidRPr="00BF0496">
        <w:t>/</w:t>
      </w:r>
      <w:r w:rsidRPr="00BF0496">
        <w:t>腐蚀</w:t>
      </w:r>
      <w:r w:rsidRPr="00BF0496">
        <w:rPr>
          <w:rFonts w:hint="eastAsia"/>
        </w:rPr>
        <w:t>”</w:t>
      </w:r>
      <w:r w:rsidRPr="00BF0496">
        <w:t>(2015</w:t>
      </w:r>
      <w:r w:rsidRPr="00BF0496">
        <w:t>年</w:t>
      </w:r>
      <w:r w:rsidRPr="00BF0496">
        <w:t>)</w:t>
      </w:r>
      <w:r w:rsidRPr="00BF0496">
        <w:t>。</w:t>
      </w:r>
    </w:p>
  </w:footnote>
  <w:footnote w:id="4">
    <w:p w14:paraId="029E17AE" w14:textId="77777777" w:rsidR="00463B32" w:rsidRPr="00BF0496" w:rsidRDefault="00463B32" w:rsidP="009659C0">
      <w:pPr>
        <w:pStyle w:val="FootnoteText"/>
        <w:spacing w:after="40" w:line="264" w:lineRule="auto"/>
      </w:pPr>
      <w:r w:rsidRPr="00BF0496">
        <w:rPr>
          <w:rFonts w:hint="eastAsia"/>
        </w:rPr>
        <w:tab/>
      </w:r>
      <w:r w:rsidRPr="00BF0496">
        <w:rPr>
          <w:rStyle w:val="FootnoteReference"/>
          <w:rFonts w:eastAsia="SimSun"/>
        </w:rPr>
        <w:footnoteRef/>
      </w:r>
      <w:r w:rsidRPr="00BF0496">
        <w:tab/>
      </w:r>
      <w:r w:rsidRPr="00BF0496">
        <w:t>经合发组织化学品试验准则第</w:t>
      </w:r>
      <w:r w:rsidRPr="00BF0496">
        <w:t>435</w:t>
      </w:r>
      <w:r w:rsidRPr="00BF0496">
        <w:t>号</w:t>
      </w:r>
      <w:r w:rsidRPr="00BF0496">
        <w:rPr>
          <w:rFonts w:hint="eastAsia"/>
        </w:rPr>
        <w:t>“</w:t>
      </w:r>
      <w:r w:rsidRPr="00BF0496">
        <w:t>体外皮肤腐蚀膜屏障试验方法</w:t>
      </w:r>
      <w:r w:rsidRPr="00BF0496">
        <w:rPr>
          <w:rFonts w:hint="eastAsia"/>
        </w:rPr>
        <w:t>”</w:t>
      </w:r>
      <w:r w:rsidRPr="00BF0496">
        <w:t>(2015</w:t>
      </w:r>
      <w:r w:rsidRPr="00BF0496">
        <w:t>年</w:t>
      </w:r>
      <w:r w:rsidRPr="00BF0496">
        <w:t>)</w:t>
      </w:r>
      <w:r w:rsidRPr="00BF0496">
        <w:t>。</w:t>
      </w:r>
    </w:p>
  </w:footnote>
  <w:footnote w:id="5">
    <w:p w14:paraId="05FF16AE" w14:textId="77777777" w:rsidR="00463B32" w:rsidRPr="00BF0496" w:rsidRDefault="00463B32" w:rsidP="009659C0">
      <w:pPr>
        <w:pStyle w:val="FootnoteText"/>
        <w:spacing w:after="40" w:line="264" w:lineRule="auto"/>
      </w:pPr>
      <w:r w:rsidRPr="00BF0496">
        <w:rPr>
          <w:rFonts w:hint="eastAsia"/>
        </w:rPr>
        <w:tab/>
      </w:r>
      <w:r w:rsidRPr="00BF0496">
        <w:rPr>
          <w:rStyle w:val="FootnoteReference"/>
          <w:rFonts w:eastAsia="SimSun"/>
        </w:rPr>
        <w:footnoteRef/>
      </w:r>
      <w:r w:rsidRPr="00BF0496">
        <w:tab/>
      </w:r>
      <w:r w:rsidRPr="00BF0496">
        <w:t>经合发组织化学品试验准则第</w:t>
      </w:r>
      <w:r w:rsidRPr="00BF0496">
        <w:t>430</w:t>
      </w:r>
      <w:r w:rsidRPr="00BF0496">
        <w:t>号</w:t>
      </w:r>
      <w:r w:rsidRPr="00BF0496">
        <w:rPr>
          <w:rFonts w:hint="eastAsia"/>
        </w:rPr>
        <w:t>“</w:t>
      </w:r>
      <w:r w:rsidRPr="00BF0496">
        <w:t>体外皮肤腐蚀：经皮电阻试验</w:t>
      </w:r>
      <w:r w:rsidRPr="00BF0496">
        <w:t>(TER)</w:t>
      </w:r>
      <w:r w:rsidRPr="00BF0496">
        <w:rPr>
          <w:rFonts w:hint="eastAsia"/>
        </w:rPr>
        <w:t>”</w:t>
      </w:r>
      <w:r w:rsidRPr="00BF0496">
        <w:t>(2015</w:t>
      </w:r>
      <w:r w:rsidRPr="00BF0496">
        <w:t>年</w:t>
      </w:r>
      <w:r w:rsidRPr="00BF0496">
        <w:t>)</w:t>
      </w:r>
      <w:r w:rsidRPr="00BF0496">
        <w:t>。</w:t>
      </w:r>
    </w:p>
  </w:footnote>
  <w:footnote w:id="6">
    <w:p w14:paraId="2615B89F" w14:textId="77777777" w:rsidR="00463B32" w:rsidRPr="00BF0496" w:rsidRDefault="00463B32" w:rsidP="009659C0">
      <w:pPr>
        <w:pStyle w:val="FootnoteText"/>
        <w:spacing w:after="40" w:line="264" w:lineRule="auto"/>
        <w:rPr>
          <w:sz w:val="21"/>
          <w:szCs w:val="21"/>
        </w:rPr>
      </w:pPr>
      <w:r w:rsidRPr="00BF0496">
        <w:rPr>
          <w:rFonts w:hint="eastAsia"/>
        </w:rPr>
        <w:tab/>
      </w:r>
      <w:r w:rsidRPr="00BF0496">
        <w:rPr>
          <w:rStyle w:val="FootnoteReference"/>
          <w:rFonts w:eastAsia="SimSun"/>
        </w:rPr>
        <w:footnoteRef/>
      </w:r>
      <w:r w:rsidRPr="00BF0496">
        <w:tab/>
      </w:r>
      <w:r w:rsidRPr="00BF0496">
        <w:t>经合发组织化学品试验准则第</w:t>
      </w:r>
      <w:r w:rsidRPr="00BF0496">
        <w:t>431</w:t>
      </w:r>
      <w:r w:rsidRPr="00BF0496">
        <w:t>号</w:t>
      </w:r>
      <w:r w:rsidRPr="00BF0496">
        <w:rPr>
          <w:rFonts w:hint="eastAsia"/>
        </w:rPr>
        <w:t>“</w:t>
      </w:r>
      <w:r w:rsidRPr="00BF0496">
        <w:t>体外皮肤腐蚀：人类皮肤模型试验</w:t>
      </w:r>
      <w:r w:rsidRPr="00BF0496">
        <w:rPr>
          <w:rFonts w:hint="eastAsia"/>
        </w:rPr>
        <w:t>”</w:t>
      </w:r>
      <w:r w:rsidRPr="00BF0496">
        <w:t>(2015</w:t>
      </w:r>
      <w:r w:rsidRPr="00BF0496">
        <w:t>年</w:t>
      </w:r>
      <w:r w:rsidRPr="00BF0496">
        <w:t>)</w:t>
      </w:r>
      <w:r w:rsidRPr="00BF0496">
        <w:t>。</w:t>
      </w:r>
    </w:p>
  </w:footnote>
  <w:footnote w:id="7">
    <w:p w14:paraId="57A5A0B0" w14:textId="1EDB3484" w:rsidR="00463B32" w:rsidRPr="00B909CB" w:rsidRDefault="00463B32" w:rsidP="00B909CB">
      <w:pPr>
        <w:pStyle w:val="FootnoteText"/>
      </w:pPr>
      <w:r w:rsidRPr="00B909CB">
        <w:rPr>
          <w:rStyle w:val="FootnoteReference"/>
          <w:rFonts w:eastAsia="SimSun"/>
        </w:rPr>
        <w:tab/>
        <w:t>1</w:t>
      </w:r>
      <w:r w:rsidRPr="00B909CB">
        <w:rPr>
          <w:rStyle w:val="FootnoteReference"/>
          <w:rFonts w:eastAsia="SimSun"/>
          <w:snapToGrid w:val="0"/>
          <w:color w:val="auto"/>
          <w:sz w:val="18"/>
          <w:vertAlign w:val="baseline"/>
        </w:rPr>
        <w:tab/>
      </w:r>
      <w:r w:rsidRPr="00B909CB">
        <w:rPr>
          <w:rStyle w:val="FootnoteReference"/>
          <w:rFonts w:eastAsia="SimSun" w:hint="eastAsia"/>
          <w:snapToGrid w:val="0"/>
          <w:color w:val="auto"/>
          <w:sz w:val="18"/>
          <w:vertAlign w:val="baseline"/>
        </w:rPr>
        <w:t>自加速聚合温度应根据《试验和标准手册》第二部分第</w:t>
      </w:r>
      <w:r w:rsidRPr="00B909CB">
        <w:rPr>
          <w:rStyle w:val="FootnoteReference"/>
          <w:rFonts w:eastAsia="SimSun" w:hint="eastAsia"/>
          <w:snapToGrid w:val="0"/>
          <w:color w:val="auto"/>
          <w:sz w:val="18"/>
          <w:vertAlign w:val="baseline"/>
        </w:rPr>
        <w:t>28</w:t>
      </w:r>
      <w:r w:rsidRPr="00B909CB">
        <w:rPr>
          <w:rStyle w:val="FootnoteReference"/>
          <w:rFonts w:eastAsia="SimSun" w:hint="eastAsia"/>
          <w:snapToGrid w:val="0"/>
          <w:color w:val="auto"/>
          <w:sz w:val="18"/>
          <w:vertAlign w:val="baseline"/>
        </w:rPr>
        <w:t>节确定自反应物质自加速分解温度所规定的试验程序确定。</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8C8B" w14:textId="77777777" w:rsidR="00463B32" w:rsidRDefault="00463B32" w:rsidP="001D1D5B">
    <w:pPr>
      <w:pStyle w:val="Header"/>
    </w:pPr>
    <w:r>
      <w:t>ST/SG/AC.10/44/Add.1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4E4F" w14:textId="77777777" w:rsidR="00463B32" w:rsidRPr="00202A30" w:rsidRDefault="00463B32" w:rsidP="001D1D5B">
    <w:pPr>
      <w:pStyle w:val="Header"/>
      <w:jc w:val="right"/>
    </w:pPr>
    <w:r>
      <w:t>ST/SG/AC.10/44/Add.1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5215" w14:textId="12D96BE7" w:rsidR="00463B32" w:rsidRPr="000F079D" w:rsidRDefault="00463B32" w:rsidP="000F079D">
    <w:pPr>
      <w:pStyle w:val="Header"/>
      <w:pBdr>
        <w:bottom w:val="none" w:sz="0" w:space="0" w:color="auto"/>
      </w:pBdr>
    </w:pPr>
    <w:r>
      <w:rPr>
        <w:noProof/>
        <w:snapToGrid/>
        <w:lang w:val="en-US"/>
      </w:rPr>
      <mc:AlternateContent>
        <mc:Choice Requires="wps">
          <w:drawing>
            <wp:anchor distT="0" distB="0" distL="114300" distR="114300" simplePos="0" relativeHeight="251652608" behindDoc="0" locked="1" layoutInCell="1" allowOverlap="1" wp14:anchorId="3A0D30EB" wp14:editId="1CB97FF8">
              <wp:simplePos x="0" y="0"/>
              <wp:positionH relativeFrom="page">
                <wp:posOffset>9935845</wp:posOffset>
              </wp:positionH>
              <wp:positionV relativeFrom="page">
                <wp:posOffset>719455</wp:posOffset>
              </wp:positionV>
              <wp:extent cx="292100" cy="612013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B6119E4" w14:textId="77777777" w:rsidR="00463B32" w:rsidRDefault="00463B32" w:rsidP="000F079D">
                          <w:pPr>
                            <w:pStyle w:val="Header"/>
                          </w:pPr>
                          <w:r>
                            <w:t>ST/SG/AC.10/44/Add.1</w:t>
                          </w:r>
                        </w:p>
                        <w:p w14:paraId="391757BD" w14:textId="77777777" w:rsidR="00463B32" w:rsidRDefault="00463B3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D30EB" id="_x0000_t202" coordsize="21600,21600" o:spt="202" path="m,l,21600r21600,l21600,xe">
              <v:stroke joinstyle="miter"/>
              <v:path gradientshapeok="t" o:connecttype="rect"/>
            </v:shapetype>
            <v:shape id="文本框 4" o:spid="_x0000_s1068" type="#_x0000_t202" style="position:absolute;margin-left:782.35pt;margin-top:56.65pt;width:23pt;height:48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" fillcolor="#4f81bd [3204]" stroked="f">
              <v:fill opacity="0"/>
              <v:stroke joinstyle="round"/>
              <v:path arrowok="t"/>
              <v:textbox style="layout-flow:vertical" inset="0,0,0,0">
                <w:txbxContent>
                  <w:p w14:paraId="1B6119E4" w14:textId="77777777" w:rsidR="00463B32" w:rsidRDefault="00463B32" w:rsidP="000F079D">
                    <w:pPr>
                      <w:pStyle w:val="Header"/>
                    </w:pPr>
                    <w:r>
                      <w:t>ST/SG/AC.10/44/Add.1</w:t>
                    </w:r>
                  </w:p>
                  <w:p w14:paraId="391757BD" w14:textId="77777777" w:rsidR="00463B32" w:rsidRDefault="00463B32"/>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44E7" w14:textId="4DA2E738" w:rsidR="00463B32" w:rsidRPr="000F079D" w:rsidRDefault="00463B32" w:rsidP="000F079D">
    <w:pPr>
      <w:pStyle w:val="Header"/>
      <w:pBdr>
        <w:bottom w:val="none" w:sz="0" w:space="0" w:color="auto"/>
      </w:pBdr>
    </w:pPr>
    <w:r>
      <w:rPr>
        <w:noProof/>
        <w:snapToGrid/>
        <w:lang w:val="en-US"/>
      </w:rPr>
      <mc:AlternateContent>
        <mc:Choice Requires="wps">
          <w:drawing>
            <wp:anchor distT="0" distB="0" distL="114300" distR="114300" simplePos="0" relativeHeight="251670016" behindDoc="0" locked="1" layoutInCell="1" allowOverlap="1" wp14:anchorId="7D8D27C1" wp14:editId="6AECDF2A">
              <wp:simplePos x="0" y="0"/>
              <wp:positionH relativeFrom="page">
                <wp:posOffset>9935845</wp:posOffset>
              </wp:positionH>
              <wp:positionV relativeFrom="page">
                <wp:posOffset>719455</wp:posOffset>
              </wp:positionV>
              <wp:extent cx="292100" cy="61201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C366B5" w14:textId="77777777" w:rsidR="00463B32" w:rsidRPr="00202A30" w:rsidRDefault="00463B32" w:rsidP="000F079D">
                          <w:pPr>
                            <w:pStyle w:val="Header"/>
                            <w:jc w:val="right"/>
                          </w:pPr>
                          <w:r>
                            <w:t>ST/SG/AC.10/44/Add.1</w:t>
                          </w:r>
                        </w:p>
                        <w:p w14:paraId="7931AD88" w14:textId="77777777" w:rsidR="00463B32" w:rsidRDefault="00463B3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8D27C1" id="_x0000_t202" coordsize="21600,21600" o:spt="202" path="m,l,21600r21600,l21600,xe">
              <v:stroke joinstyle="miter"/>
              <v:path gradientshapeok="t" o:connecttype="rect"/>
            </v:shapetype>
            <v:shape id="文本框 8" o:spid="_x0000_s1069" type="#_x0000_t202" style="position:absolute;margin-left:782.35pt;margin-top:56.65pt;width:23pt;height:481.9pt;z-index:2516700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F8FXysUAwAAzQ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14:paraId="64C366B5" w14:textId="77777777" w:rsidR="00463B32" w:rsidRPr="00202A30" w:rsidRDefault="00463B32" w:rsidP="000F079D">
                    <w:pPr>
                      <w:pStyle w:val="Header"/>
                      <w:jc w:val="right"/>
                    </w:pPr>
                    <w:r>
                      <w:t>ST/SG/AC.10/44/Add.1</w:t>
                    </w:r>
                  </w:p>
                  <w:p w14:paraId="7931AD88" w14:textId="77777777" w:rsidR="00463B32" w:rsidRDefault="00463B32"/>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EC99" w14:textId="77777777" w:rsidR="00463B32" w:rsidRDefault="00463B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8A81" w14:textId="276AC0E2" w:rsidR="00463B32" w:rsidRPr="00924C2B" w:rsidRDefault="00463B32" w:rsidP="00924C2B">
    <w:pPr>
      <w:pStyle w:val="Header"/>
    </w:pPr>
    <w:r w:rsidRPr="00924C2B">
      <w:rPr>
        <w:szCs w:val="21"/>
      </w:rPr>
      <w:t>ST/SG/AC.10/44/Add.1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BB10" w14:textId="77777777" w:rsidR="00463B32" w:rsidRPr="00924C2B" w:rsidRDefault="00463B32" w:rsidP="00924C2B">
    <w:pPr>
      <w:pStyle w:val="Header"/>
      <w:jc w:val="right"/>
    </w:pPr>
    <w:r w:rsidRPr="00924C2B">
      <w:rPr>
        <w:szCs w:val="21"/>
      </w:rPr>
      <w:t>ST/SG/AC.10/44/Add.1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026637C2"/>
    <w:multiLevelType w:val="hybridMultilevel"/>
    <w:tmpl w:val="2576858E"/>
    <w:lvl w:ilvl="0" w:tplc="6F269D46">
      <w:start w:val="1"/>
      <w:numFmt w:val="decimal"/>
      <w:lvlRestart w:val="0"/>
      <w:lvlText w:val="(%1)"/>
      <w:lvlJc w:val="left"/>
      <w:pPr>
        <w:tabs>
          <w:tab w:val="num" w:pos="2262"/>
        </w:tabs>
        <w:ind w:left="2262" w:hanging="646"/>
      </w:p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3" w15:restartNumberingAfterBreak="0">
    <w:nsid w:val="13305550"/>
    <w:multiLevelType w:val="hybridMultilevel"/>
    <w:tmpl w:val="57885DE4"/>
    <w:lvl w:ilvl="0" w:tplc="66265DB4">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9C45A0"/>
    <w:multiLevelType w:val="hybridMultilevel"/>
    <w:tmpl w:val="9B049718"/>
    <w:lvl w:ilvl="0" w:tplc="4980461C">
      <w:start w:val="1"/>
      <w:numFmt w:val="decimal"/>
      <w:lvlRestart w:val="0"/>
      <w:lvlText w:val="(%1)"/>
      <w:lvlJc w:val="left"/>
      <w:pPr>
        <w:tabs>
          <w:tab w:val="num" w:pos="2477"/>
        </w:tabs>
        <w:ind w:left="1185" w:firstLine="431"/>
      </w:p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7" w15:restartNumberingAfterBreak="0">
    <w:nsid w:val="17EB4FF6"/>
    <w:multiLevelType w:val="hybridMultilevel"/>
    <w:tmpl w:val="2792807A"/>
    <w:lvl w:ilvl="0" w:tplc="4134C132">
      <w:start w:val="1"/>
      <w:numFmt w:val="chineseCountingThousand"/>
      <w:lvlRestart w:val="0"/>
      <w:lvlText w:val="(%1)"/>
      <w:lvlJc w:val="left"/>
      <w:pPr>
        <w:tabs>
          <w:tab w:val="num" w:pos="1292"/>
        </w:tabs>
        <w:ind w:left="0" w:firstLine="431"/>
      </w:pPr>
      <w:rPr>
        <w:rFonts w:ascii="Times New Roman" w:hAnsi="Times New Roman" w:cs="Times New Roman"/>
        <w:color w:val="auto"/>
        <w:sz w:val="21"/>
      </w:rPr>
    </w:lvl>
    <w:lvl w:ilvl="1" w:tplc="04090019" w:tentative="1">
      <w:start w:val="1"/>
      <w:numFmt w:val="lowerLetter"/>
      <w:lvlText w:val="%2)"/>
      <w:lvlJc w:val="left"/>
      <w:pPr>
        <w:ind w:left="-294" w:hanging="420"/>
      </w:p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8D9ABBDA">
      <w:start w:val="1"/>
      <w:numFmt w:val="chineseCountingThousand"/>
      <w:lvlRestart w:val="0"/>
      <w:lvlText w:val="(%6)"/>
      <w:lvlJc w:val="left"/>
      <w:pPr>
        <w:ind w:left="1386" w:hanging="420"/>
      </w:pPr>
      <w:rPr>
        <w:rFonts w:ascii="Times New Roman" w:hAnsi="Times New Roman" w:cs="Times New Roman"/>
        <w:color w:val="auto"/>
        <w:sz w:val="21"/>
      </w:r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8" w15:restartNumberingAfterBreak="0">
    <w:nsid w:val="1F6B135C"/>
    <w:multiLevelType w:val="hybridMultilevel"/>
    <w:tmpl w:val="7A267CB6"/>
    <w:lvl w:ilvl="0" w:tplc="F9C20E8C">
      <w:start w:val="1"/>
      <w:numFmt w:val="japaneseCounting"/>
      <w:lvlText w:val="(%1)"/>
      <w:lvlJc w:val="left"/>
      <w:pPr>
        <w:ind w:left="2430" w:hanging="2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E837399"/>
    <w:multiLevelType w:val="hybridMultilevel"/>
    <w:tmpl w:val="117E4FEA"/>
    <w:lvl w:ilvl="0" w:tplc="235CE62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72A57C6"/>
    <w:multiLevelType w:val="hybridMultilevel"/>
    <w:tmpl w:val="134CB694"/>
    <w:lvl w:ilvl="0" w:tplc="0B6EF0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CA7EFB"/>
    <w:multiLevelType w:val="hybridMultilevel"/>
    <w:tmpl w:val="D2885A8E"/>
    <w:lvl w:ilvl="0" w:tplc="9552E0FC">
      <w:start w:val="1"/>
      <w:numFmt w:val="japaneseCounting"/>
      <w:lvlText w:val="(%1)"/>
      <w:lvlJc w:val="left"/>
      <w:pPr>
        <w:ind w:left="2205" w:hanging="22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C571071"/>
    <w:multiLevelType w:val="hybridMultilevel"/>
    <w:tmpl w:val="F5E01FB6"/>
    <w:lvl w:ilvl="0" w:tplc="24DA1E70">
      <w:start w:val="1"/>
      <w:numFmt w:val="lowerLetter"/>
      <w:lvlRestart w:val="0"/>
      <w:lvlText w:val="(%1)"/>
      <w:lvlJc w:val="left"/>
      <w:pPr>
        <w:tabs>
          <w:tab w:val="num" w:pos="2262"/>
        </w:tabs>
        <w:ind w:left="2262" w:hanging="646"/>
      </w:p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15" w15:restartNumberingAfterBreak="0">
    <w:nsid w:val="72DE0C27"/>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num w:numId="1">
    <w:abstractNumId w:val="4"/>
  </w:num>
  <w:num w:numId="2">
    <w:abstractNumId w:val="13"/>
  </w:num>
  <w:num w:numId="3">
    <w:abstractNumId w:val="5"/>
  </w:num>
  <w:num w:numId="4">
    <w:abstractNumId w:val="1"/>
  </w:num>
  <w:num w:numId="5">
    <w:abstractNumId w:val="9"/>
  </w:num>
  <w:num w:numId="6">
    <w:abstractNumId w:val="15"/>
  </w:num>
  <w:num w:numId="7">
    <w:abstractNumId w:val="10"/>
  </w:num>
  <w:num w:numId="8">
    <w:abstractNumId w:val="8"/>
  </w:num>
  <w:num w:numId="9">
    <w:abstractNumId w:val="2"/>
  </w:num>
  <w:num w:numId="10">
    <w:abstractNumId w:val="6"/>
  </w:num>
  <w:num w:numId="11">
    <w:abstractNumId w:val="7"/>
  </w:num>
  <w:num w:numId="12">
    <w:abstractNumId w:val="14"/>
  </w:num>
  <w:num w:numId="13">
    <w:abstractNumId w:val="3"/>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0A"/>
    <w:rsid w:val="00011483"/>
    <w:rsid w:val="0001361D"/>
    <w:rsid w:val="0001511E"/>
    <w:rsid w:val="00015A4B"/>
    <w:rsid w:val="00023B48"/>
    <w:rsid w:val="00030AD2"/>
    <w:rsid w:val="0004041A"/>
    <w:rsid w:val="0004407D"/>
    <w:rsid w:val="000442F8"/>
    <w:rsid w:val="00047E84"/>
    <w:rsid w:val="00052DAE"/>
    <w:rsid w:val="00053D63"/>
    <w:rsid w:val="00062645"/>
    <w:rsid w:val="0007523B"/>
    <w:rsid w:val="00081583"/>
    <w:rsid w:val="0009320E"/>
    <w:rsid w:val="00094E8B"/>
    <w:rsid w:val="00096F19"/>
    <w:rsid w:val="000A2080"/>
    <w:rsid w:val="000D26C1"/>
    <w:rsid w:val="000D319F"/>
    <w:rsid w:val="000D6138"/>
    <w:rsid w:val="000E4D0E"/>
    <w:rsid w:val="000F079D"/>
    <w:rsid w:val="000F5ABC"/>
    <w:rsid w:val="0010257F"/>
    <w:rsid w:val="001036F4"/>
    <w:rsid w:val="0011535A"/>
    <w:rsid w:val="00120F8E"/>
    <w:rsid w:val="0012227D"/>
    <w:rsid w:val="001245F4"/>
    <w:rsid w:val="00125AC6"/>
    <w:rsid w:val="001320AD"/>
    <w:rsid w:val="00132830"/>
    <w:rsid w:val="001355F9"/>
    <w:rsid w:val="0013633C"/>
    <w:rsid w:val="00144B69"/>
    <w:rsid w:val="001507AF"/>
    <w:rsid w:val="00150B35"/>
    <w:rsid w:val="00153E86"/>
    <w:rsid w:val="001810E8"/>
    <w:rsid w:val="00181AE9"/>
    <w:rsid w:val="0018264A"/>
    <w:rsid w:val="00186841"/>
    <w:rsid w:val="00192FE5"/>
    <w:rsid w:val="001A6B4A"/>
    <w:rsid w:val="001B1BD1"/>
    <w:rsid w:val="001B4374"/>
    <w:rsid w:val="001B70A1"/>
    <w:rsid w:val="001C3EF2"/>
    <w:rsid w:val="001D11F3"/>
    <w:rsid w:val="001D146C"/>
    <w:rsid w:val="001D17F6"/>
    <w:rsid w:val="001D1D5B"/>
    <w:rsid w:val="001D2C3F"/>
    <w:rsid w:val="001D5337"/>
    <w:rsid w:val="001E22A1"/>
    <w:rsid w:val="001E2A7D"/>
    <w:rsid w:val="001F226A"/>
    <w:rsid w:val="001F34F7"/>
    <w:rsid w:val="001F4F4C"/>
    <w:rsid w:val="00200534"/>
    <w:rsid w:val="002019EA"/>
    <w:rsid w:val="00204B42"/>
    <w:rsid w:val="00215E00"/>
    <w:rsid w:val="002231C3"/>
    <w:rsid w:val="00230913"/>
    <w:rsid w:val="00235104"/>
    <w:rsid w:val="0023723B"/>
    <w:rsid w:val="00237A92"/>
    <w:rsid w:val="0024417F"/>
    <w:rsid w:val="00245FB1"/>
    <w:rsid w:val="00250F8D"/>
    <w:rsid w:val="00253F46"/>
    <w:rsid w:val="00276C72"/>
    <w:rsid w:val="00292CA6"/>
    <w:rsid w:val="00295489"/>
    <w:rsid w:val="00296D9E"/>
    <w:rsid w:val="002A3498"/>
    <w:rsid w:val="002A6404"/>
    <w:rsid w:val="002B5867"/>
    <w:rsid w:val="002E1C97"/>
    <w:rsid w:val="002F43D4"/>
    <w:rsid w:val="002F5834"/>
    <w:rsid w:val="0030555B"/>
    <w:rsid w:val="003106DB"/>
    <w:rsid w:val="00312F2D"/>
    <w:rsid w:val="00326EBF"/>
    <w:rsid w:val="00327FE4"/>
    <w:rsid w:val="00336B46"/>
    <w:rsid w:val="00341071"/>
    <w:rsid w:val="00342D8E"/>
    <w:rsid w:val="00354050"/>
    <w:rsid w:val="0035498C"/>
    <w:rsid w:val="003615D0"/>
    <w:rsid w:val="00367AFA"/>
    <w:rsid w:val="00382388"/>
    <w:rsid w:val="00387FD4"/>
    <w:rsid w:val="00391A90"/>
    <w:rsid w:val="003924A6"/>
    <w:rsid w:val="00392E3A"/>
    <w:rsid w:val="00392F6C"/>
    <w:rsid w:val="003963BF"/>
    <w:rsid w:val="003A1E8A"/>
    <w:rsid w:val="003B0F9C"/>
    <w:rsid w:val="003B230E"/>
    <w:rsid w:val="003B4A76"/>
    <w:rsid w:val="003C7FA1"/>
    <w:rsid w:val="003D5C89"/>
    <w:rsid w:val="003D7D4D"/>
    <w:rsid w:val="003E19B9"/>
    <w:rsid w:val="003E5673"/>
    <w:rsid w:val="003F7C49"/>
    <w:rsid w:val="00406786"/>
    <w:rsid w:val="0041347B"/>
    <w:rsid w:val="00413D23"/>
    <w:rsid w:val="00421568"/>
    <w:rsid w:val="00427F63"/>
    <w:rsid w:val="0043144D"/>
    <w:rsid w:val="00431DC9"/>
    <w:rsid w:val="004376BB"/>
    <w:rsid w:val="00442EA1"/>
    <w:rsid w:val="00445732"/>
    <w:rsid w:val="00450066"/>
    <w:rsid w:val="004552F0"/>
    <w:rsid w:val="00463B32"/>
    <w:rsid w:val="004674E6"/>
    <w:rsid w:val="00472E11"/>
    <w:rsid w:val="004750E4"/>
    <w:rsid w:val="004828CA"/>
    <w:rsid w:val="004909A8"/>
    <w:rsid w:val="00490ED3"/>
    <w:rsid w:val="00493D48"/>
    <w:rsid w:val="00494040"/>
    <w:rsid w:val="004A17D1"/>
    <w:rsid w:val="004A690A"/>
    <w:rsid w:val="004B1AEE"/>
    <w:rsid w:val="004B3533"/>
    <w:rsid w:val="004B6E95"/>
    <w:rsid w:val="004C0E41"/>
    <w:rsid w:val="004C101C"/>
    <w:rsid w:val="004C4A0A"/>
    <w:rsid w:val="004F2994"/>
    <w:rsid w:val="00516395"/>
    <w:rsid w:val="0052597D"/>
    <w:rsid w:val="00526E6D"/>
    <w:rsid w:val="00537C98"/>
    <w:rsid w:val="00543EBA"/>
    <w:rsid w:val="005472A3"/>
    <w:rsid w:val="0054755B"/>
    <w:rsid w:val="00554659"/>
    <w:rsid w:val="00555279"/>
    <w:rsid w:val="00556209"/>
    <w:rsid w:val="00560B60"/>
    <w:rsid w:val="00564516"/>
    <w:rsid w:val="00582CDC"/>
    <w:rsid w:val="0058301D"/>
    <w:rsid w:val="0058778E"/>
    <w:rsid w:val="005900D1"/>
    <w:rsid w:val="005A55EE"/>
    <w:rsid w:val="005A6C26"/>
    <w:rsid w:val="005C2FAC"/>
    <w:rsid w:val="005D4020"/>
    <w:rsid w:val="005D5FBF"/>
    <w:rsid w:val="005E403A"/>
    <w:rsid w:val="005E58D0"/>
    <w:rsid w:val="005F119E"/>
    <w:rsid w:val="00600AEB"/>
    <w:rsid w:val="00602DCD"/>
    <w:rsid w:val="00606D68"/>
    <w:rsid w:val="00610AF1"/>
    <w:rsid w:val="00614EE0"/>
    <w:rsid w:val="00636B7C"/>
    <w:rsid w:val="00637D8F"/>
    <w:rsid w:val="00642CF3"/>
    <w:rsid w:val="00646BCA"/>
    <w:rsid w:val="00647515"/>
    <w:rsid w:val="0065043D"/>
    <w:rsid w:val="006641BB"/>
    <w:rsid w:val="0066429B"/>
    <w:rsid w:val="006747D5"/>
    <w:rsid w:val="00674ED5"/>
    <w:rsid w:val="00676733"/>
    <w:rsid w:val="00680255"/>
    <w:rsid w:val="00680656"/>
    <w:rsid w:val="00682B4F"/>
    <w:rsid w:val="00686BC3"/>
    <w:rsid w:val="0069732B"/>
    <w:rsid w:val="0069741E"/>
    <w:rsid w:val="00697D1E"/>
    <w:rsid w:val="006A73DC"/>
    <w:rsid w:val="006B1119"/>
    <w:rsid w:val="006B14C0"/>
    <w:rsid w:val="006C6E7E"/>
    <w:rsid w:val="006C6F17"/>
    <w:rsid w:val="006C7019"/>
    <w:rsid w:val="006D2B31"/>
    <w:rsid w:val="006D3430"/>
    <w:rsid w:val="006D7374"/>
    <w:rsid w:val="006E3E46"/>
    <w:rsid w:val="006E71B1"/>
    <w:rsid w:val="006F2A6A"/>
    <w:rsid w:val="006F689D"/>
    <w:rsid w:val="006F6A14"/>
    <w:rsid w:val="006F6BEC"/>
    <w:rsid w:val="00705D89"/>
    <w:rsid w:val="007124D6"/>
    <w:rsid w:val="00712554"/>
    <w:rsid w:val="00712FB2"/>
    <w:rsid w:val="00726576"/>
    <w:rsid w:val="00731A42"/>
    <w:rsid w:val="007408AC"/>
    <w:rsid w:val="0074250C"/>
    <w:rsid w:val="00752419"/>
    <w:rsid w:val="00752B38"/>
    <w:rsid w:val="00767E69"/>
    <w:rsid w:val="0077079A"/>
    <w:rsid w:val="00771CAA"/>
    <w:rsid w:val="00787035"/>
    <w:rsid w:val="007A1BC1"/>
    <w:rsid w:val="007A3E9F"/>
    <w:rsid w:val="007A5599"/>
    <w:rsid w:val="007A63FF"/>
    <w:rsid w:val="007B10A2"/>
    <w:rsid w:val="007B79D0"/>
    <w:rsid w:val="007C44F6"/>
    <w:rsid w:val="007C465B"/>
    <w:rsid w:val="007D51C9"/>
    <w:rsid w:val="007E0EA3"/>
    <w:rsid w:val="007E200D"/>
    <w:rsid w:val="007E7E81"/>
    <w:rsid w:val="007F023C"/>
    <w:rsid w:val="007F09B4"/>
    <w:rsid w:val="007F18EA"/>
    <w:rsid w:val="008034A6"/>
    <w:rsid w:val="0081287D"/>
    <w:rsid w:val="00816936"/>
    <w:rsid w:val="00820613"/>
    <w:rsid w:val="0082138F"/>
    <w:rsid w:val="00834093"/>
    <w:rsid w:val="008515CB"/>
    <w:rsid w:val="00853CBD"/>
    <w:rsid w:val="00855AAF"/>
    <w:rsid w:val="00856233"/>
    <w:rsid w:val="00860F27"/>
    <w:rsid w:val="008632CD"/>
    <w:rsid w:val="008655C9"/>
    <w:rsid w:val="00867EB7"/>
    <w:rsid w:val="00871FD7"/>
    <w:rsid w:val="008757AC"/>
    <w:rsid w:val="0088294D"/>
    <w:rsid w:val="00884165"/>
    <w:rsid w:val="0089157F"/>
    <w:rsid w:val="008947EC"/>
    <w:rsid w:val="008A17B8"/>
    <w:rsid w:val="008B0340"/>
    <w:rsid w:val="008B0560"/>
    <w:rsid w:val="008B2BFA"/>
    <w:rsid w:val="008C00CA"/>
    <w:rsid w:val="008C2498"/>
    <w:rsid w:val="008D3D9C"/>
    <w:rsid w:val="008F3159"/>
    <w:rsid w:val="008F6543"/>
    <w:rsid w:val="008F7B9C"/>
    <w:rsid w:val="00902D6F"/>
    <w:rsid w:val="0090686A"/>
    <w:rsid w:val="0091571F"/>
    <w:rsid w:val="009208FE"/>
    <w:rsid w:val="00924C2B"/>
    <w:rsid w:val="00936F03"/>
    <w:rsid w:val="00943B69"/>
    <w:rsid w:val="00944CB3"/>
    <w:rsid w:val="009523B2"/>
    <w:rsid w:val="009547CE"/>
    <w:rsid w:val="009552A6"/>
    <w:rsid w:val="00962D1C"/>
    <w:rsid w:val="009659C0"/>
    <w:rsid w:val="00970477"/>
    <w:rsid w:val="00972BC5"/>
    <w:rsid w:val="009768D7"/>
    <w:rsid w:val="00991D0B"/>
    <w:rsid w:val="00993562"/>
    <w:rsid w:val="009A03BC"/>
    <w:rsid w:val="009A4F2B"/>
    <w:rsid w:val="009B09D7"/>
    <w:rsid w:val="009B13E0"/>
    <w:rsid w:val="009C14EC"/>
    <w:rsid w:val="009C2A24"/>
    <w:rsid w:val="009D159E"/>
    <w:rsid w:val="009D35ED"/>
    <w:rsid w:val="009E0CB0"/>
    <w:rsid w:val="009E119B"/>
    <w:rsid w:val="009F25ED"/>
    <w:rsid w:val="00A001C8"/>
    <w:rsid w:val="00A01F90"/>
    <w:rsid w:val="00A03CB6"/>
    <w:rsid w:val="00A051E7"/>
    <w:rsid w:val="00A12FFC"/>
    <w:rsid w:val="00A1364C"/>
    <w:rsid w:val="00A21076"/>
    <w:rsid w:val="00A25205"/>
    <w:rsid w:val="00A305DD"/>
    <w:rsid w:val="00A3739A"/>
    <w:rsid w:val="00A4180B"/>
    <w:rsid w:val="00A46BE8"/>
    <w:rsid w:val="00A52DAF"/>
    <w:rsid w:val="00A55F26"/>
    <w:rsid w:val="00A6678B"/>
    <w:rsid w:val="00A738AB"/>
    <w:rsid w:val="00A73EB8"/>
    <w:rsid w:val="00A80B9B"/>
    <w:rsid w:val="00A84072"/>
    <w:rsid w:val="00A91CE0"/>
    <w:rsid w:val="00A92069"/>
    <w:rsid w:val="00AA1D31"/>
    <w:rsid w:val="00AB32E4"/>
    <w:rsid w:val="00AB5BCC"/>
    <w:rsid w:val="00AC1E7A"/>
    <w:rsid w:val="00AD0FC2"/>
    <w:rsid w:val="00AD2DAC"/>
    <w:rsid w:val="00AD7D0F"/>
    <w:rsid w:val="00AE077E"/>
    <w:rsid w:val="00AE0E29"/>
    <w:rsid w:val="00AE24E4"/>
    <w:rsid w:val="00AE2AF5"/>
    <w:rsid w:val="00AE6E7E"/>
    <w:rsid w:val="00AF5B8F"/>
    <w:rsid w:val="00B047C1"/>
    <w:rsid w:val="00B10901"/>
    <w:rsid w:val="00B16570"/>
    <w:rsid w:val="00B234EA"/>
    <w:rsid w:val="00B2422F"/>
    <w:rsid w:val="00B30770"/>
    <w:rsid w:val="00B30772"/>
    <w:rsid w:val="00B36766"/>
    <w:rsid w:val="00B41477"/>
    <w:rsid w:val="00B453AB"/>
    <w:rsid w:val="00B45B53"/>
    <w:rsid w:val="00B53320"/>
    <w:rsid w:val="00B543B0"/>
    <w:rsid w:val="00B54505"/>
    <w:rsid w:val="00B569D1"/>
    <w:rsid w:val="00B7145D"/>
    <w:rsid w:val="00B7631C"/>
    <w:rsid w:val="00B764AC"/>
    <w:rsid w:val="00B85917"/>
    <w:rsid w:val="00B909CB"/>
    <w:rsid w:val="00B922CF"/>
    <w:rsid w:val="00B9550C"/>
    <w:rsid w:val="00B9696B"/>
    <w:rsid w:val="00BB27CD"/>
    <w:rsid w:val="00BC180B"/>
    <w:rsid w:val="00BC6522"/>
    <w:rsid w:val="00BD2A21"/>
    <w:rsid w:val="00BD45FA"/>
    <w:rsid w:val="00BD6072"/>
    <w:rsid w:val="00BD6C78"/>
    <w:rsid w:val="00BD6DC2"/>
    <w:rsid w:val="00BF0496"/>
    <w:rsid w:val="00BF0CE2"/>
    <w:rsid w:val="00BF3776"/>
    <w:rsid w:val="00BF4A2C"/>
    <w:rsid w:val="00BF5301"/>
    <w:rsid w:val="00BF5AE8"/>
    <w:rsid w:val="00BF718F"/>
    <w:rsid w:val="00C07625"/>
    <w:rsid w:val="00C10A08"/>
    <w:rsid w:val="00C121D5"/>
    <w:rsid w:val="00C1602E"/>
    <w:rsid w:val="00C17349"/>
    <w:rsid w:val="00C351AA"/>
    <w:rsid w:val="00C36A3B"/>
    <w:rsid w:val="00C41FD7"/>
    <w:rsid w:val="00C4388A"/>
    <w:rsid w:val="00C44796"/>
    <w:rsid w:val="00C514ED"/>
    <w:rsid w:val="00C522EE"/>
    <w:rsid w:val="00C52915"/>
    <w:rsid w:val="00C53F53"/>
    <w:rsid w:val="00C61EC1"/>
    <w:rsid w:val="00C65642"/>
    <w:rsid w:val="00C7253F"/>
    <w:rsid w:val="00C7607E"/>
    <w:rsid w:val="00C76A52"/>
    <w:rsid w:val="00C816D7"/>
    <w:rsid w:val="00C86D9F"/>
    <w:rsid w:val="00C900D1"/>
    <w:rsid w:val="00C94ECB"/>
    <w:rsid w:val="00C9689C"/>
    <w:rsid w:val="00CB4AB7"/>
    <w:rsid w:val="00CB69F6"/>
    <w:rsid w:val="00CB7D3A"/>
    <w:rsid w:val="00CC00D5"/>
    <w:rsid w:val="00CC34A1"/>
    <w:rsid w:val="00CE261E"/>
    <w:rsid w:val="00CE382F"/>
    <w:rsid w:val="00CE470D"/>
    <w:rsid w:val="00CE7B16"/>
    <w:rsid w:val="00CF0BD1"/>
    <w:rsid w:val="00D137F9"/>
    <w:rsid w:val="00D158CB"/>
    <w:rsid w:val="00D21BEF"/>
    <w:rsid w:val="00D26094"/>
    <w:rsid w:val="00D26247"/>
    <w:rsid w:val="00D26A05"/>
    <w:rsid w:val="00D312FE"/>
    <w:rsid w:val="00D45501"/>
    <w:rsid w:val="00D47887"/>
    <w:rsid w:val="00D661D6"/>
    <w:rsid w:val="00D66E28"/>
    <w:rsid w:val="00D72A74"/>
    <w:rsid w:val="00D7482C"/>
    <w:rsid w:val="00D76B63"/>
    <w:rsid w:val="00D80C23"/>
    <w:rsid w:val="00D81003"/>
    <w:rsid w:val="00D81C9B"/>
    <w:rsid w:val="00D85513"/>
    <w:rsid w:val="00D864B6"/>
    <w:rsid w:val="00D8791B"/>
    <w:rsid w:val="00D94151"/>
    <w:rsid w:val="00D94D54"/>
    <w:rsid w:val="00D97B98"/>
    <w:rsid w:val="00DA4636"/>
    <w:rsid w:val="00DA557D"/>
    <w:rsid w:val="00DA56AE"/>
    <w:rsid w:val="00DA5EB2"/>
    <w:rsid w:val="00DC16D6"/>
    <w:rsid w:val="00DC671F"/>
    <w:rsid w:val="00DD2CF6"/>
    <w:rsid w:val="00DE057D"/>
    <w:rsid w:val="00DE4DA7"/>
    <w:rsid w:val="00DE6291"/>
    <w:rsid w:val="00E013DB"/>
    <w:rsid w:val="00E0507A"/>
    <w:rsid w:val="00E0602A"/>
    <w:rsid w:val="00E20BCF"/>
    <w:rsid w:val="00E22AB8"/>
    <w:rsid w:val="00E24E94"/>
    <w:rsid w:val="00E25C99"/>
    <w:rsid w:val="00E33B38"/>
    <w:rsid w:val="00E33EC3"/>
    <w:rsid w:val="00E3464C"/>
    <w:rsid w:val="00E414A1"/>
    <w:rsid w:val="00E43AB9"/>
    <w:rsid w:val="00E4792C"/>
    <w:rsid w:val="00E47FE5"/>
    <w:rsid w:val="00E50515"/>
    <w:rsid w:val="00E574AF"/>
    <w:rsid w:val="00E7476C"/>
    <w:rsid w:val="00E74805"/>
    <w:rsid w:val="00E809B3"/>
    <w:rsid w:val="00E82C73"/>
    <w:rsid w:val="00E86260"/>
    <w:rsid w:val="00E920D8"/>
    <w:rsid w:val="00EB0BD2"/>
    <w:rsid w:val="00EC0E55"/>
    <w:rsid w:val="00ED0EB0"/>
    <w:rsid w:val="00ED2EB4"/>
    <w:rsid w:val="00F01EBF"/>
    <w:rsid w:val="00F02126"/>
    <w:rsid w:val="00F03F67"/>
    <w:rsid w:val="00F20E66"/>
    <w:rsid w:val="00F257A5"/>
    <w:rsid w:val="00F2663A"/>
    <w:rsid w:val="00F362B6"/>
    <w:rsid w:val="00F62361"/>
    <w:rsid w:val="00F6392C"/>
    <w:rsid w:val="00F714DA"/>
    <w:rsid w:val="00F716E6"/>
    <w:rsid w:val="00F74F81"/>
    <w:rsid w:val="00F753E1"/>
    <w:rsid w:val="00F755B7"/>
    <w:rsid w:val="00F83F59"/>
    <w:rsid w:val="00F90004"/>
    <w:rsid w:val="00F95357"/>
    <w:rsid w:val="00F95897"/>
    <w:rsid w:val="00FB3127"/>
    <w:rsid w:val="00FB42BB"/>
    <w:rsid w:val="00FB456B"/>
    <w:rsid w:val="00FB64EC"/>
    <w:rsid w:val="00FC057C"/>
    <w:rsid w:val="00FC2C4F"/>
    <w:rsid w:val="00FC5205"/>
    <w:rsid w:val="00FC757A"/>
    <w:rsid w:val="00FD2166"/>
    <w:rsid w:val="00FD5440"/>
    <w:rsid w:val="00FD661C"/>
    <w:rsid w:val="00FE160D"/>
    <w:rsid w:val="00FF1964"/>
    <w:rsid w:val="00FF33D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16E7F"/>
  <w15:docId w15:val="{16F72865-F2E2-4CCB-8EA9-535630B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uiPriority w:val="99"/>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uiPriority w:val="99"/>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uiPriority w:val="99"/>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uiPriority w:val="99"/>
    <w:rsid w:val="00A01F90"/>
    <w:rPr>
      <w:rFonts w:eastAsia="Times New Roman"/>
      <w:b/>
      <w:snapToGrid w:val="0"/>
      <w:sz w:val="18"/>
      <w:szCs w:val="18"/>
      <w:lang w:val="en-GB" w:eastAsia="en-US"/>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Default">
    <w:name w:val="Default"/>
    <w:rsid w:val="009659C0"/>
    <w:pPr>
      <w:widowControl w:val="0"/>
      <w:autoSpaceDE w:val="0"/>
      <w:autoSpaceDN w:val="0"/>
      <w:adjustRightInd w:val="0"/>
    </w:pPr>
    <w:rPr>
      <w:color w:val="000000"/>
      <w:sz w:val="24"/>
      <w:szCs w:val="24"/>
      <w:lang w:eastAsia="en-US"/>
    </w:rPr>
  </w:style>
  <w:style w:type="character" w:customStyle="1" w:styleId="BodyTextIndentChar">
    <w:name w:val="Body Text Indent Char"/>
    <w:basedOn w:val="DefaultParagraphFont"/>
    <w:link w:val="BodyTextIndent"/>
    <w:uiPriority w:val="99"/>
    <w:semiHidden/>
    <w:rsid w:val="009659C0"/>
    <w:rPr>
      <w:snapToGrid w:val="0"/>
      <w:sz w:val="21"/>
    </w:rPr>
  </w:style>
  <w:style w:type="paragraph" w:styleId="BodyTextIndent">
    <w:name w:val="Body Text Indent"/>
    <w:basedOn w:val="Normal"/>
    <w:link w:val="BodyTextIndentChar"/>
    <w:uiPriority w:val="99"/>
    <w:semiHidden/>
    <w:rsid w:val="009659C0"/>
    <w:pPr>
      <w:spacing w:after="120"/>
      <w:ind w:left="420"/>
    </w:pPr>
  </w:style>
  <w:style w:type="paragraph" w:styleId="ListNumber5">
    <w:name w:val="List Number 5"/>
    <w:basedOn w:val="Normal"/>
    <w:semiHidden/>
    <w:rsid w:val="009659C0"/>
    <w:pPr>
      <w:numPr>
        <w:numId w:val="15"/>
      </w:num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styleId="CommentReference">
    <w:name w:val="annotation reference"/>
    <w:basedOn w:val="DefaultParagraphFont"/>
    <w:uiPriority w:val="99"/>
    <w:semiHidden/>
    <w:rsid w:val="009659C0"/>
    <w:rPr>
      <w:sz w:val="21"/>
      <w:szCs w:val="21"/>
    </w:rPr>
  </w:style>
  <w:style w:type="paragraph" w:styleId="CommentText">
    <w:name w:val="annotation text"/>
    <w:basedOn w:val="Normal"/>
    <w:link w:val="CommentTextChar"/>
    <w:uiPriority w:val="99"/>
    <w:semiHidden/>
    <w:rsid w:val="009659C0"/>
    <w:pPr>
      <w:jc w:val="left"/>
    </w:pPr>
  </w:style>
  <w:style w:type="character" w:customStyle="1" w:styleId="CommentTextChar">
    <w:name w:val="Comment Text Char"/>
    <w:basedOn w:val="DefaultParagraphFont"/>
    <w:link w:val="CommentText"/>
    <w:uiPriority w:val="99"/>
    <w:semiHidden/>
    <w:rsid w:val="009659C0"/>
    <w:rPr>
      <w:snapToGrid w:val="0"/>
      <w:sz w:val="21"/>
    </w:rPr>
  </w:style>
  <w:style w:type="character" w:customStyle="1" w:styleId="CommentSubjectChar">
    <w:name w:val="Comment Subject Char"/>
    <w:basedOn w:val="CommentTextChar"/>
    <w:link w:val="CommentSubject"/>
    <w:uiPriority w:val="99"/>
    <w:semiHidden/>
    <w:rsid w:val="009659C0"/>
    <w:rPr>
      <w:b/>
      <w:bCs/>
      <w:snapToGrid w:val="0"/>
      <w:sz w:val="21"/>
    </w:rPr>
  </w:style>
  <w:style w:type="paragraph" w:styleId="CommentSubject">
    <w:name w:val="annotation subject"/>
    <w:basedOn w:val="CommentText"/>
    <w:next w:val="CommentText"/>
    <w:link w:val="CommentSubjectChar"/>
    <w:uiPriority w:val="99"/>
    <w:semiHidden/>
    <w:rsid w:val="009659C0"/>
    <w:rPr>
      <w:b/>
      <w:bCs/>
    </w:rPr>
  </w:style>
  <w:style w:type="paragraph" w:customStyle="1" w:styleId="SingleTxtGR">
    <w:name w:val="_ Single Txt_GR"/>
    <w:basedOn w:val="Normal"/>
    <w:qFormat/>
    <w:rsid w:val="00F62361"/>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rFonts w:eastAsia="Times New Roman"/>
      <w:snapToGrid/>
      <w:spacing w:val="4"/>
      <w:w w:val="103"/>
      <w:kern w:val="14"/>
      <w:sz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6.png"/><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jpeg"/><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package" Target="embeddings/Microsoft_Visio_Drawing111111111111111.vsdx"/><Relationship Id="rId19" Type="http://schemas.openxmlformats.org/officeDocument/2006/relationships/oleObject" Target="embeddings/oleObject2.bin"/><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footer" Target="footer4.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eader" Target="header3.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B111-412C-4A80-B7DC-52672121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1702431</vt:lpstr>
    </vt:vector>
  </TitlesOfParts>
  <Company>DCM</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1702431</dc:title>
  <dc:subject>ST/SG/AC.10/44/Add.1</dc:subject>
  <dc:creator>Xin</dc:creator>
  <cp:keywords/>
  <dc:description/>
  <cp:lastModifiedBy>Christine Barrio-Champeau</cp:lastModifiedBy>
  <cp:revision>2</cp:revision>
  <cp:lastPrinted>2014-05-09T11:28:00Z</cp:lastPrinted>
  <dcterms:created xsi:type="dcterms:W3CDTF">2017-07-31T12:46:00Z</dcterms:created>
  <dcterms:modified xsi:type="dcterms:W3CDTF">2017-07-31T12:46:00Z</dcterms:modified>
</cp:coreProperties>
</file>