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4C" w:rsidRDefault="0050534C" w:rsidP="0050534C">
      <w:pPr>
        <w:pStyle w:val="HCh"/>
        <w:tabs>
          <w:tab w:val="left" w:pos="0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-28"/>
        <w:jc w:val="center"/>
      </w:pPr>
      <w:r>
        <w:t>Вопросник по тенденциям и экономике транспорта в 2013–2015 годах: финансирование инфраструктуры транспорта</w:t>
      </w:r>
      <w:r w:rsidRPr="00D53BE1">
        <w:rPr>
          <w:b w:val="0"/>
          <w:sz w:val="20"/>
        </w:rPr>
        <w:footnoteReference w:customMarkFollows="1" w:id="1"/>
        <w:t>*</w:t>
      </w:r>
    </w:p>
    <w:p w:rsidR="0050534C" w:rsidRPr="000B1F09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0B1F09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0B1F09" w:rsidRDefault="0050534C" w:rsidP="0050534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>
        <w:tab/>
      </w:r>
      <w:r>
        <w:tab/>
      </w:r>
    </w:p>
    <w:p w:rsidR="0050534C" w:rsidRPr="000B1F09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Пояснения</w:t>
      </w:r>
    </w:p>
    <w:p w:rsidR="0050534C" w:rsidRPr="000B1F09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0B1F09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SingleTxt"/>
      </w:pPr>
      <w:r>
        <w:t>2.</w:t>
      </w:r>
      <w:r>
        <w:tab/>
        <w:t>Одним из главных препятствий для получения сопоставимых данных о ра</w:t>
      </w:r>
      <w:r>
        <w:t>с</w:t>
      </w:r>
      <w:r>
        <w:t>ходах на финансирование транспортной инфраструктуры является тот факт, что значение термина «транспортная инфраструктура» в разбивке по категориям активов существенно различается в разных странах в зависимости от национал</w:t>
      </w:r>
      <w:r>
        <w:t>ь</w:t>
      </w:r>
      <w:r>
        <w:t>ных определений и наличия данных. В соответствии с определением Европе</w:t>
      </w:r>
      <w:r>
        <w:t>й</w:t>
      </w:r>
      <w:r>
        <w:t>ской комиссии (ЕК) термин «транспортная инфраструктура» означает «все пути и объекты недвижимого имущества, относящиеся ко всем трем видам транспорта и необходимые для обеспечения сообщения и безопасности движения» (Регл</w:t>
      </w:r>
      <w:r>
        <w:t>а</w:t>
      </w:r>
      <w:r>
        <w:t>мент ЕС № 851/2006). Таким образом, когда в нашем вопроснике упоминается инфраструктура автомобильного, железнодорожного и внутреннего водного транспорта, для соответствующего вида транспорта применяются нижеследу</w:t>
      </w:r>
      <w:r>
        <w:t>ю</w:t>
      </w:r>
      <w:r>
        <w:t>щие определения.</w:t>
      </w:r>
    </w:p>
    <w:p w:rsidR="0050534C" w:rsidRDefault="0050534C" w:rsidP="0050534C">
      <w:pPr>
        <w:pStyle w:val="SingleTxt"/>
      </w:pPr>
      <w:r>
        <w:t>3.</w:t>
      </w:r>
      <w:r>
        <w:tab/>
        <w:t>Дорожная инфраструктура:</w:t>
      </w:r>
    </w:p>
    <w:p w:rsidR="0050534C" w:rsidRDefault="0050534C" w:rsidP="0050534C">
      <w:pPr>
        <w:pStyle w:val="SingleTxt"/>
      </w:pPr>
      <w:r w:rsidRPr="001F77BC">
        <w:tab/>
      </w:r>
      <w:r>
        <w:t>a)</w:t>
      </w:r>
      <w:r>
        <w:tab/>
        <w:t>территория;</w:t>
      </w:r>
    </w:p>
    <w:p w:rsidR="0050534C" w:rsidRPr="00B91C37" w:rsidRDefault="0050534C" w:rsidP="0050534C">
      <w:pPr>
        <w:pStyle w:val="SingleTxt"/>
      </w:pPr>
      <w:r w:rsidRPr="001F77BC">
        <w:tab/>
      </w:r>
      <w:r>
        <w:t>b)</w:t>
      </w:r>
      <w:r>
        <w:tab/>
        <w:t>дорожные работы, предшествующие укладке дорожного покрытия:</w:t>
      </w:r>
    </w:p>
    <w:p w:rsidR="0050534C" w:rsidRPr="00B91C37" w:rsidRDefault="0050534C" w:rsidP="0050534C">
      <w:pPr>
        <w:pStyle w:val="Bullet2"/>
      </w:pPr>
      <w:r w:rsidRPr="00B91C37">
        <w:t>выемка грунта, насыпи, дренажные сооружения и т.д.;</w:t>
      </w:r>
    </w:p>
    <w:p w:rsidR="0050534C" w:rsidRPr="00B91C37" w:rsidRDefault="0050534C" w:rsidP="0050534C">
      <w:pPr>
        <w:pStyle w:val="Bullet2"/>
      </w:pPr>
      <w:r w:rsidRPr="00B91C37">
        <w:t>укрепление и обратная засыпка;</w:t>
      </w:r>
    </w:p>
    <w:p w:rsidR="0050534C" w:rsidRDefault="0050534C" w:rsidP="0050534C">
      <w:pPr>
        <w:pStyle w:val="SingleTxt"/>
      </w:pPr>
      <w:r w:rsidRPr="00B91C37">
        <w:tab/>
      </w:r>
      <w:r>
        <w:t>с)</w:t>
      </w:r>
      <w:r>
        <w:tab/>
        <w:t>дорожное покрытие и вспомогательные сооружения:</w:t>
      </w:r>
    </w:p>
    <w:p w:rsidR="0050534C" w:rsidRDefault="0050534C" w:rsidP="0050534C">
      <w:pPr>
        <w:pStyle w:val="Bullet2"/>
      </w:pPr>
      <w:proofErr w:type="gramStart"/>
      <w:r>
        <w:t xml:space="preserve">несущий слой, включая </w:t>
      </w:r>
      <w:proofErr w:type="spellStart"/>
      <w:r>
        <w:t>водоизоляцию</w:t>
      </w:r>
      <w:proofErr w:type="spellEnd"/>
      <w:r>
        <w:t>, обочины, центральную разделительную полосу, водостоки и другие дренажные сооружения, укре</w:t>
      </w:r>
      <w:r>
        <w:t>п</w:t>
      </w:r>
      <w:r>
        <w:t>ленные обочины и другие зоны аварийной остановки, придорожные площадки и парковочные места на дорогах общего пользования (под</w:t>
      </w:r>
      <w:r>
        <w:t>ъ</w:t>
      </w:r>
      <w:r>
        <w:t>ездные дороги, дороги для въезда на парковку и дорожные знаки), а</w:t>
      </w:r>
      <w:r>
        <w:t>в</w:t>
      </w:r>
      <w:r>
        <w:t>томобильные стоянки в застроенных районах на государственной те</w:t>
      </w:r>
      <w:r>
        <w:t>р</w:t>
      </w:r>
      <w:r>
        <w:t>ритории, озеленение и благоустройство, средства обеспечения бе</w:t>
      </w:r>
      <w:r>
        <w:t>з</w:t>
      </w:r>
      <w:r>
        <w:t>опасности и т.д.;</w:t>
      </w:r>
      <w:proofErr w:type="gramEnd"/>
    </w:p>
    <w:p w:rsidR="0050534C" w:rsidRDefault="0050534C" w:rsidP="0050534C">
      <w:pPr>
        <w:pStyle w:val="SingleTxt"/>
      </w:pPr>
      <w:r w:rsidRPr="00B91C37">
        <w:tab/>
      </w:r>
      <w:r>
        <w:t>d)</w:t>
      </w:r>
      <w:r>
        <w:tab/>
        <w:t>инженерно-технические сооружения:</w:t>
      </w:r>
    </w:p>
    <w:p w:rsidR="0050534C" w:rsidRDefault="0050534C" w:rsidP="0050534C">
      <w:pPr>
        <w:pStyle w:val="Bullet2"/>
      </w:pPr>
      <w:r>
        <w:t xml:space="preserve">мосты, водопропускные сооружения, эстакады, тоннели, конструкции для защиты от лавин и камнепадов, </w:t>
      </w:r>
      <w:proofErr w:type="spellStart"/>
      <w:r>
        <w:t>снегоудерживающие</w:t>
      </w:r>
      <w:proofErr w:type="spellEnd"/>
      <w:r>
        <w:t xml:space="preserve"> барьеры и т.д.;</w:t>
      </w:r>
    </w:p>
    <w:p w:rsidR="0050534C" w:rsidRDefault="0050534C" w:rsidP="0050534C">
      <w:pPr>
        <w:pStyle w:val="Bullet2"/>
      </w:pPr>
      <w:r>
        <w:t>железнодорожные переезды;</w:t>
      </w:r>
    </w:p>
    <w:p w:rsidR="0050534C" w:rsidRDefault="0050534C" w:rsidP="0050534C">
      <w:pPr>
        <w:pStyle w:val="Bullet2"/>
      </w:pPr>
      <w:r>
        <w:t>дорожные знаки и сигнализация, телекоммуникационные установки;</w:t>
      </w:r>
    </w:p>
    <w:p w:rsidR="0050534C" w:rsidRDefault="0050534C" w:rsidP="0050534C">
      <w:pPr>
        <w:pStyle w:val="Bullet2"/>
      </w:pPr>
      <w:r>
        <w:t>осветительные установки;</w:t>
      </w:r>
    </w:p>
    <w:p w:rsidR="0050534C" w:rsidRDefault="0050534C" w:rsidP="0050534C">
      <w:pPr>
        <w:pStyle w:val="Bullet2"/>
      </w:pPr>
      <w:r>
        <w:t>установки для взимания дорожных сборов, парковочные счетчики;</w:t>
      </w:r>
    </w:p>
    <w:p w:rsidR="0050534C" w:rsidRDefault="0050534C" w:rsidP="0050534C">
      <w:pPr>
        <w:pStyle w:val="Bullet2"/>
      </w:pPr>
      <w:r>
        <w:t>здания, занимаемые управлением инфраструктуры.</w:t>
      </w:r>
    </w:p>
    <w:p w:rsidR="0050534C" w:rsidRDefault="0050534C" w:rsidP="0050534C">
      <w:pPr>
        <w:pStyle w:val="SingleTxt"/>
      </w:pPr>
      <w:r>
        <w:t>4.</w:t>
      </w:r>
      <w:r>
        <w:tab/>
        <w:t>Железнодорожная инфраструктура:</w:t>
      </w:r>
    </w:p>
    <w:p w:rsidR="0050534C" w:rsidRDefault="0050534C" w:rsidP="0050534C">
      <w:pPr>
        <w:pStyle w:val="SingleTxt"/>
      </w:pPr>
      <w:r>
        <w:rPr>
          <w:lang w:val="en-US"/>
        </w:rPr>
        <w:lastRenderedPageBreak/>
        <w:tab/>
      </w:r>
      <w:r>
        <w:t>a)</w:t>
      </w:r>
      <w:r>
        <w:tab/>
        <w:t>участок территории;</w:t>
      </w:r>
    </w:p>
    <w:p w:rsidR="0050534C" w:rsidRDefault="0050534C" w:rsidP="0050534C">
      <w:pPr>
        <w:pStyle w:val="SingleTxt"/>
      </w:pPr>
      <w:r w:rsidRPr="001F77BC">
        <w:tab/>
      </w:r>
      <w:r>
        <w:t>b)</w:t>
      </w:r>
      <w:r>
        <w:tab/>
        <w:t>железнодорожные пути и полотно, в частности насыпи, выемки, дренажные каналы и канавы, обмурованные каналы, водоводы, облицовка, укрепл</w:t>
      </w:r>
      <w:r>
        <w:t>е</w:t>
      </w:r>
      <w:r>
        <w:t>ние откосов дерновкой и т.д.:</w:t>
      </w:r>
    </w:p>
    <w:p w:rsidR="0050534C" w:rsidRDefault="0050534C" w:rsidP="0050534C">
      <w:pPr>
        <w:pStyle w:val="Bullet2"/>
      </w:pPr>
      <w:r>
        <w:t>пассажирские и грузовые платформы;</w:t>
      </w:r>
    </w:p>
    <w:p w:rsidR="0050534C" w:rsidRDefault="0050534C" w:rsidP="0050534C">
      <w:pPr>
        <w:pStyle w:val="Bullet2"/>
      </w:pPr>
      <w:r>
        <w:t>четырехфутовые колеи и пешеходные мостики;</w:t>
      </w:r>
    </w:p>
    <w:p w:rsidR="0050534C" w:rsidRDefault="0050534C" w:rsidP="0050534C">
      <w:pPr>
        <w:pStyle w:val="Bullet2"/>
      </w:pPr>
      <w:r>
        <w:t>стены, изгороди, ограждения;</w:t>
      </w:r>
    </w:p>
    <w:p w:rsidR="0050534C" w:rsidRDefault="0050534C" w:rsidP="0050534C">
      <w:pPr>
        <w:pStyle w:val="Bullet2"/>
      </w:pPr>
      <w:r>
        <w:t>противопожарные полосы;</w:t>
      </w:r>
    </w:p>
    <w:p w:rsidR="0050534C" w:rsidRDefault="0050534C" w:rsidP="0050534C">
      <w:pPr>
        <w:pStyle w:val="Bullet2"/>
      </w:pPr>
      <w:r>
        <w:t>оборудование для обогрева стрелочных переводов, переходов и т.д.;</w:t>
      </w:r>
    </w:p>
    <w:p w:rsidR="0050534C" w:rsidRDefault="0050534C" w:rsidP="0050534C">
      <w:pPr>
        <w:pStyle w:val="Bullet2"/>
      </w:pPr>
      <w:proofErr w:type="spellStart"/>
      <w:r>
        <w:t>снегоудерживающие</w:t>
      </w:r>
      <w:proofErr w:type="spellEnd"/>
      <w:r>
        <w:t xml:space="preserve"> барьеры;</w:t>
      </w:r>
    </w:p>
    <w:p w:rsidR="0050534C" w:rsidRDefault="0050534C" w:rsidP="0050534C">
      <w:pPr>
        <w:pStyle w:val="SingleTxt"/>
        <w:keepNext/>
        <w:keepLines/>
      </w:pPr>
      <w:r>
        <w:rPr>
          <w:lang w:val="en-US"/>
        </w:rPr>
        <w:tab/>
      </w:r>
      <w:r>
        <w:t>с)</w:t>
      </w:r>
      <w:r>
        <w:tab/>
        <w:t>инженерно-технические сооружения:</w:t>
      </w:r>
    </w:p>
    <w:p w:rsidR="0050534C" w:rsidRDefault="0050534C" w:rsidP="0050534C">
      <w:pPr>
        <w:pStyle w:val="Bullet2"/>
        <w:keepNext/>
        <w:keepLines/>
      </w:pPr>
      <w:r>
        <w:t>мосты, водопропускные трубы и другие путепроводы, тоннели, крытые галереи и другие проходы под железнодорожным полотном;</w:t>
      </w:r>
    </w:p>
    <w:p w:rsidR="0050534C" w:rsidRDefault="0050534C" w:rsidP="0050534C">
      <w:pPr>
        <w:pStyle w:val="Bullet2"/>
      </w:pPr>
      <w:r>
        <w:t>подпорные стены и конструкции для защиты от лавин и камнепадов и т.д.;</w:t>
      </w:r>
    </w:p>
    <w:p w:rsidR="0050534C" w:rsidRDefault="0050534C" w:rsidP="0050534C">
      <w:pPr>
        <w:pStyle w:val="SingleTxt"/>
      </w:pPr>
      <w:r w:rsidRPr="00523486">
        <w:tab/>
      </w:r>
      <w:r>
        <w:t>d)</w:t>
      </w:r>
      <w:r>
        <w:tab/>
        <w:t>железнодорожные переезды, в том числе устройства для обеспечения безопасности дорожного движения;</w:t>
      </w:r>
    </w:p>
    <w:p w:rsidR="0050534C" w:rsidRDefault="0050534C" w:rsidP="0050534C">
      <w:pPr>
        <w:pStyle w:val="SingleTxt"/>
      </w:pPr>
      <w:r w:rsidRPr="001F77BC">
        <w:tab/>
      </w:r>
      <w:r>
        <w:t>e)</w:t>
      </w:r>
      <w:r>
        <w:tab/>
        <w:t>верхнее строение, в частности:</w:t>
      </w:r>
    </w:p>
    <w:p w:rsidR="0050534C" w:rsidRDefault="0050534C" w:rsidP="0050534C">
      <w:pPr>
        <w:pStyle w:val="Bullet2"/>
      </w:pPr>
      <w:r>
        <w:t>рельсы, желобчатые рельсы и контррельсы;</w:t>
      </w:r>
    </w:p>
    <w:p w:rsidR="0050534C" w:rsidRDefault="0050534C" w:rsidP="0050534C">
      <w:pPr>
        <w:pStyle w:val="Bullet2"/>
      </w:pPr>
      <w:r>
        <w:t>шпалы и продольные лежни, мелкая арматура для верхнего строения пути, балласт, включая щебень и песок;</w:t>
      </w:r>
    </w:p>
    <w:p w:rsidR="0050534C" w:rsidRDefault="0050534C" w:rsidP="0050534C">
      <w:pPr>
        <w:pStyle w:val="Bullet2"/>
      </w:pPr>
      <w:r>
        <w:t>железнодорожные стрелки, переходы и т.д.;</w:t>
      </w:r>
    </w:p>
    <w:p w:rsidR="0050534C" w:rsidRDefault="0050534C" w:rsidP="0050534C">
      <w:pPr>
        <w:pStyle w:val="SingleTxt"/>
      </w:pPr>
      <w:r w:rsidRPr="001F77BC">
        <w:tab/>
      </w:r>
      <w:proofErr w:type="gramStart"/>
      <w:r>
        <w:t>f)</w:t>
      </w:r>
      <w:r>
        <w:tab/>
        <w:t>поворотные круги и платформы для перемещения в поперечном направлении (за исключением предназначенных только для локомотивов);</w:t>
      </w:r>
      <w:proofErr w:type="gramEnd"/>
    </w:p>
    <w:p w:rsidR="0050534C" w:rsidRDefault="0050534C" w:rsidP="0050534C">
      <w:pPr>
        <w:pStyle w:val="SingleTxt"/>
      </w:pPr>
      <w:r w:rsidRPr="001F77BC">
        <w:tab/>
      </w:r>
      <w:r>
        <w:t>g)</w:t>
      </w:r>
      <w:r>
        <w:tab/>
        <w:t>проходы для пассажиров и подъезды для перевозки товаров, включая подъездные дороги;</w:t>
      </w:r>
    </w:p>
    <w:p w:rsidR="0050534C" w:rsidRDefault="0050534C" w:rsidP="0050534C">
      <w:pPr>
        <w:pStyle w:val="SingleTxt"/>
      </w:pPr>
      <w:r w:rsidRPr="001F77BC">
        <w:tab/>
      </w:r>
      <w:r>
        <w:t>h)</w:t>
      </w:r>
      <w:r>
        <w:tab/>
        <w:t>установки для обеспечения безопасности, оборудование сигнализации и телекоммуникационные установки на ходовых путях, станциях и в сортирово</w:t>
      </w:r>
      <w:r>
        <w:t>ч</w:t>
      </w:r>
      <w:r>
        <w:t>ных парках,</w:t>
      </w:r>
    </w:p>
    <w:p w:rsidR="0050534C" w:rsidRDefault="0050534C" w:rsidP="0050534C">
      <w:pPr>
        <w:pStyle w:val="Bullet2"/>
      </w:pPr>
      <w:r>
        <w:t>включая установки для генерирования, преобразования и распредел</w:t>
      </w:r>
      <w:r>
        <w:t>е</w:t>
      </w:r>
      <w:r>
        <w:t>ния электрического тока для целей сигнализации и телекоммуникации;</w:t>
      </w:r>
    </w:p>
    <w:p w:rsidR="0050534C" w:rsidRDefault="0050534C" w:rsidP="0050534C">
      <w:pPr>
        <w:pStyle w:val="Bullet2"/>
      </w:pPr>
      <w:r>
        <w:t>сооружения для размещения таких установок или объектов;</w:t>
      </w:r>
    </w:p>
    <w:p w:rsidR="0050534C" w:rsidRDefault="0050534C" w:rsidP="0050534C">
      <w:pPr>
        <w:pStyle w:val="Bullet2"/>
      </w:pPr>
      <w:r>
        <w:t>рельсовые тормоза;</w:t>
      </w:r>
    </w:p>
    <w:p w:rsidR="0050534C" w:rsidRDefault="0050534C" w:rsidP="0050534C">
      <w:pPr>
        <w:pStyle w:val="SingleTxt"/>
      </w:pPr>
      <w:r w:rsidRPr="001F77BC">
        <w:tab/>
      </w:r>
      <w:r>
        <w:t>i)</w:t>
      </w:r>
      <w:r>
        <w:tab/>
        <w:t>осветительные устройства для организации движения и обеспечения безопасности;</w:t>
      </w:r>
    </w:p>
    <w:p w:rsidR="0050534C" w:rsidRDefault="0050534C" w:rsidP="0050534C">
      <w:pPr>
        <w:pStyle w:val="SingleTxt"/>
      </w:pPr>
      <w:r w:rsidRPr="001F77BC">
        <w:tab/>
      </w:r>
      <w:r>
        <w:t>j)</w:t>
      </w:r>
      <w:r>
        <w:tab/>
        <w:t>установки для преобразования и подачи электрической энергии для обеспечения тяги поездов:</w:t>
      </w:r>
    </w:p>
    <w:p w:rsidR="0050534C" w:rsidRDefault="0050534C" w:rsidP="0050534C">
      <w:pPr>
        <w:pStyle w:val="Bullet2"/>
      </w:pPr>
      <w:r>
        <w:t>подстанции, силовые кабели между подстанциями и контактные пр</w:t>
      </w:r>
      <w:r>
        <w:t>о</w:t>
      </w:r>
      <w:r>
        <w:t>вода, подвеска и опоры контактной сети;</w:t>
      </w:r>
    </w:p>
    <w:p w:rsidR="0050534C" w:rsidRDefault="0050534C" w:rsidP="0050534C">
      <w:pPr>
        <w:pStyle w:val="Bullet2"/>
      </w:pPr>
      <w:r>
        <w:t>контактный рельс с опорами;</w:t>
      </w:r>
    </w:p>
    <w:p w:rsidR="0050534C" w:rsidRDefault="0050534C" w:rsidP="0050534C">
      <w:pPr>
        <w:pStyle w:val="SingleTxt"/>
      </w:pPr>
      <w:r w:rsidRPr="001F77BC">
        <w:lastRenderedPageBreak/>
        <w:tab/>
      </w:r>
      <w:r>
        <w:t>k)</w:t>
      </w:r>
      <w:r>
        <w:tab/>
        <w:t>здания, занимаемые управлением инфраструктуры, включая долю п</w:t>
      </w:r>
      <w:r>
        <w:t>о</w:t>
      </w:r>
      <w:r>
        <w:t>мещений, занимаемых персоналом, обслуживающим установки для взимания платежей за перевозку.</w:t>
      </w:r>
    </w:p>
    <w:p w:rsidR="0050534C" w:rsidRDefault="0050534C" w:rsidP="0050534C">
      <w:pPr>
        <w:pStyle w:val="SingleTxt"/>
      </w:pPr>
      <w:r>
        <w:t>5.</w:t>
      </w:r>
      <w:r>
        <w:tab/>
        <w:t>Инфраструктура внутренних водных путей:</w:t>
      </w:r>
    </w:p>
    <w:p w:rsidR="0050534C" w:rsidRDefault="0050534C" w:rsidP="0050534C">
      <w:pPr>
        <w:pStyle w:val="SingleTxt"/>
      </w:pPr>
      <w:r w:rsidRPr="001F77BC">
        <w:tab/>
      </w:r>
      <w:r>
        <w:t>a)</w:t>
      </w:r>
      <w:r>
        <w:tab/>
        <w:t>территория;</w:t>
      </w:r>
    </w:p>
    <w:p w:rsidR="0050534C" w:rsidRDefault="0050534C" w:rsidP="0050534C">
      <w:pPr>
        <w:pStyle w:val="SingleTxt"/>
      </w:pPr>
      <w:r w:rsidRPr="001F77BC">
        <w:tab/>
      </w:r>
      <w:proofErr w:type="gramStart"/>
      <w:r>
        <w:t>b)</w:t>
      </w:r>
      <w:r>
        <w:tab/>
        <w:t>каналы (земляные сооружения, бассейны и облицовка каналов, пороги, молы, бермы, буксирные тропы и служебные дороги), берегоукрепительные сооружения, водные мосты, сифоны и трубные разводки, судоходные тоннели, сл</w:t>
      </w:r>
      <w:r>
        <w:t>у</w:t>
      </w:r>
      <w:r>
        <w:t>жебные бассейны, используемые исключительно для укрытия судов;</w:t>
      </w:r>
      <w:proofErr w:type="gramEnd"/>
    </w:p>
    <w:p w:rsidR="0050534C" w:rsidRDefault="0050534C" w:rsidP="0050534C">
      <w:pPr>
        <w:pStyle w:val="SingleTxt"/>
      </w:pPr>
      <w:r w:rsidRPr="001F77BC">
        <w:tab/>
      </w:r>
      <w:r>
        <w:t>c)</w:t>
      </w:r>
      <w:r>
        <w:tab/>
        <w:t>устройства для закрытия и обеспечения безопасности водных путей, водосливы для сброса запруженной воды самотеком, бассейны и резервуары для подачи воды и регулирования ее уровня, гидротехнические сооружения, датчики потока, регистраторы уровня и сигнальные устройства;</w:t>
      </w:r>
    </w:p>
    <w:p w:rsidR="0050534C" w:rsidRDefault="0050534C" w:rsidP="0050534C">
      <w:pPr>
        <w:pStyle w:val="SingleTxt"/>
      </w:pPr>
      <w:r w:rsidRPr="001F77BC">
        <w:tab/>
      </w:r>
      <w:r>
        <w:t>d)</w:t>
      </w:r>
      <w:r>
        <w:tab/>
        <w:t>плотины или водосливы (сооружения, возведенные поперек русла реки для поддержания достаточной глубины воды в целях навигации и уменьшения скорости потока за счет создания бьефов или плесов), сопутствующие сооруж</w:t>
      </w:r>
      <w:r>
        <w:t>е</w:t>
      </w:r>
      <w:r>
        <w:t>ния (рыбоходы, сбросные каналы);</w:t>
      </w:r>
    </w:p>
    <w:p w:rsidR="0050534C" w:rsidRDefault="0050534C" w:rsidP="0050534C">
      <w:pPr>
        <w:pStyle w:val="SingleTxt"/>
      </w:pPr>
      <w:r>
        <w:tab/>
        <w:t>e)</w:t>
      </w:r>
      <w:r>
        <w:tab/>
        <w:t>судоходные шлюзы, судовые лифты, наклонные судоподъемники, включая аванпорты и резервные водохранилища;</w:t>
      </w:r>
    </w:p>
    <w:p w:rsidR="0050534C" w:rsidRDefault="0050534C" w:rsidP="0050534C">
      <w:pPr>
        <w:pStyle w:val="SingleTxt"/>
      </w:pPr>
      <w:r>
        <w:tab/>
        <w:t>f)</w:t>
      </w:r>
      <w:r>
        <w:tab/>
        <w:t>швартовное оборудование и направляющие причальные сооружения (швартовные буи, палы, тумбы, кнехты, поручни и отбойные причальные пр</w:t>
      </w:r>
      <w:r>
        <w:t>и</w:t>
      </w:r>
      <w:r>
        <w:t>способления);</w:t>
      </w:r>
    </w:p>
    <w:p w:rsidR="0050534C" w:rsidRDefault="0050534C" w:rsidP="0050534C">
      <w:pPr>
        <w:pStyle w:val="SingleTxt"/>
      </w:pPr>
      <w:r>
        <w:tab/>
        <w:t>g)</w:t>
      </w:r>
      <w:r>
        <w:tab/>
        <w:t>разводные мосты;</w:t>
      </w:r>
    </w:p>
    <w:p w:rsidR="0050534C" w:rsidRDefault="0050534C" w:rsidP="0050534C">
      <w:pPr>
        <w:pStyle w:val="SingleTxt"/>
      </w:pPr>
      <w:r>
        <w:tab/>
        <w:t>h)</w:t>
      </w:r>
      <w:r>
        <w:tab/>
        <w:t>установки ограждения буями, сигнализации, обеспечения безопасн</w:t>
      </w:r>
      <w:r>
        <w:t>о</w:t>
      </w:r>
      <w:r>
        <w:t>сти, телекоммуникации и освещения;</w:t>
      </w:r>
    </w:p>
    <w:p w:rsidR="0050534C" w:rsidRDefault="0050534C" w:rsidP="0050534C">
      <w:pPr>
        <w:pStyle w:val="SingleTxt"/>
      </w:pPr>
      <w:r>
        <w:tab/>
        <w:t>i)</w:t>
      </w:r>
      <w:r>
        <w:tab/>
        <w:t>установки для регулировки движения;</w:t>
      </w:r>
    </w:p>
    <w:p w:rsidR="0050534C" w:rsidRDefault="0050534C" w:rsidP="0050534C">
      <w:pPr>
        <w:pStyle w:val="SingleTxt"/>
      </w:pPr>
      <w:r>
        <w:tab/>
        <w:t>j)</w:t>
      </w:r>
      <w:r>
        <w:tab/>
        <w:t>установки для взимания сборов за проход;</w:t>
      </w:r>
    </w:p>
    <w:p w:rsidR="0050534C" w:rsidRDefault="0050534C" w:rsidP="0050534C">
      <w:pPr>
        <w:pStyle w:val="SingleTxt"/>
      </w:pPr>
      <w:r>
        <w:tab/>
        <w:t>k)</w:t>
      </w:r>
      <w:r>
        <w:tab/>
        <w:t>здания, занимаемые управлением инфраструктуры.</w:t>
      </w:r>
    </w:p>
    <w:p w:rsidR="0050534C" w:rsidRDefault="0050534C" w:rsidP="0050534C">
      <w:pPr>
        <w:pStyle w:val="SingleTxt"/>
      </w:pPr>
      <w:r>
        <w:t>6.</w:t>
      </w:r>
      <w:r>
        <w:tab/>
        <w:t>Что касается обслуживания, то плановое техническое обслуживание и р</w:t>
      </w:r>
      <w:r>
        <w:t>е</w:t>
      </w:r>
      <w:r>
        <w:t>монт следует учитывать как промежуточное потребление, тогда как капитальный ремонт, реконструкцию и укрупнение в отчетности отражают как капиталовл</w:t>
      </w:r>
      <w:r>
        <w:t>о</w:t>
      </w:r>
      <w:r>
        <w:t>жения. Речь идет о мероприятиях, которые владельцы или пользователи осно</w:t>
      </w:r>
      <w:r>
        <w:t>в</w:t>
      </w:r>
      <w:r>
        <w:t>ных средств обязаны проводить периодически для того, чтобы иметь возмо</w:t>
      </w:r>
      <w:r>
        <w:t>ж</w:t>
      </w:r>
      <w:r>
        <w:t>ность использовать эти средства в течение ожидаемого срока их эксплуатации. Их относят на счет текущих расходов, которые являются неизбежным условием дальнейшей эксплуатации основных средств. Техническое обслуживание и р</w:t>
      </w:r>
      <w:r>
        <w:t>е</w:t>
      </w:r>
      <w:r>
        <w:t>монт не приводят к изменению основных средств или параметров их эксплуат</w:t>
      </w:r>
      <w:r>
        <w:t>а</w:t>
      </w:r>
      <w:r>
        <w:t>ции, но предназначены для их поддержания в исправном состоянии или восст</w:t>
      </w:r>
      <w:r>
        <w:t>а</w:t>
      </w:r>
      <w:r>
        <w:t>новления до предшествующего состояния в случае выхода из строя.</w:t>
      </w:r>
    </w:p>
    <w:p w:rsidR="0050534C" w:rsidRDefault="0050534C" w:rsidP="0050534C">
      <w:pPr>
        <w:pStyle w:val="SingleTxt"/>
      </w:pPr>
      <w:r>
        <w:t>7.</w:t>
      </w:r>
      <w:r>
        <w:tab/>
        <w:t>Решение о проведении ремонта, реконструкции или укрупнении основных средств является намеренным инвестиционным решением, которое может быть принято в любое время вне зависимости от состояния этих средств. Капитальный ремонт оборудования, зданий или других сооружений часто осуществляется з</w:t>
      </w:r>
      <w:r>
        <w:t>а</w:t>
      </w:r>
      <w:r>
        <w:t>долго до окончания их обычного срока эксплуатации.</w:t>
      </w:r>
    </w:p>
    <w:p w:rsidR="0050534C" w:rsidRDefault="0050534C" w:rsidP="0050534C">
      <w:pPr>
        <w:pStyle w:val="SingleTxt"/>
      </w:pPr>
      <w:r>
        <w:t>8.</w:t>
      </w:r>
      <w:r>
        <w:tab/>
        <w:t>Поскольку для завершения проектов по развитию транспортной инфр</w:t>
      </w:r>
      <w:r>
        <w:t>а</w:t>
      </w:r>
      <w:r>
        <w:t xml:space="preserve">структуры требуется, как правило, более года, весьма актуальными </w:t>
      </w:r>
      <w:r>
        <w:lastRenderedPageBreak/>
        <w:t>являются в</w:t>
      </w:r>
      <w:r>
        <w:t>о</w:t>
      </w:r>
      <w:r>
        <w:t>просы, связанные со сроками отражения этих капиталовложений в отчетности. Общим принципом для определения момента времени, по состоянию на который отражается приобретение основных средств, является тот момент, когда право собственности на основные средства передано институциональной единице, к</w:t>
      </w:r>
      <w:r>
        <w:t>о</w:t>
      </w:r>
      <w:r>
        <w:t>торая предполагает использовать их в производстве (Система национальных сч</w:t>
      </w:r>
      <w:r>
        <w:t>е</w:t>
      </w:r>
      <w:r>
        <w:t xml:space="preserve">тов (СНС), пункт 10.53). </w:t>
      </w:r>
      <w:proofErr w:type="gramStart"/>
      <w:r>
        <w:t>Это также относится к основных средствам, для созд</w:t>
      </w:r>
      <w:r>
        <w:t>а</w:t>
      </w:r>
      <w:r>
        <w:t>ния которых требуется период продолжительностью более одного года.</w:t>
      </w:r>
      <w:proofErr w:type="gramEnd"/>
      <w:r>
        <w:t xml:space="preserve"> Вместе с тем, когда поступают очередные платежи, они рассматриваются как покупка (части) объекта основных средств или как полученный аванс, если стоимость очередного платежа превышает стоимость фактически выполненной работы. В последнем случае стоимость выполненной работы отражается как основной капитал, передаваемый окончательному собственнику по мере выполнения раб</w:t>
      </w:r>
      <w:r>
        <w:t>о</w:t>
      </w:r>
      <w:r>
        <w:t>ты, пока не будет исчерпан торговый кредит</w:t>
      </w:r>
      <w:r w:rsidRPr="00D53BE1">
        <w:rPr>
          <w:rStyle w:val="FootnoteReference"/>
          <w:szCs w:val="18"/>
        </w:rPr>
        <w:footnoteReference w:id="2"/>
      </w:r>
      <w:r>
        <w:t>.</w:t>
      </w:r>
    </w:p>
    <w:p w:rsidR="0050534C" w:rsidRDefault="0050534C" w:rsidP="0050534C">
      <w:pPr>
        <w:pStyle w:val="SingleTxt"/>
      </w:pPr>
      <w:r>
        <w:t>9.</w:t>
      </w:r>
      <w:r>
        <w:tab/>
        <w:t>Что касается оценки средств по ценам приобретения, то издержки на приобретение актива отражаются в счетах как неотъемлемая часть стоимости вал</w:t>
      </w:r>
      <w:r>
        <w:t>о</w:t>
      </w:r>
      <w:r>
        <w:t>вого накопления основного капитала данной единицы (СНС, пункт 10.49). В частности, все эти так называемые издержки, связанные с передачей прав со</w:t>
      </w:r>
      <w:r>
        <w:t>б</w:t>
      </w:r>
      <w:r>
        <w:t>ственности, состоят из следующих статей:</w:t>
      </w:r>
    </w:p>
    <w:p w:rsidR="0050534C" w:rsidRDefault="0050534C" w:rsidP="0050534C">
      <w:pPr>
        <w:pStyle w:val="SingleTxt"/>
      </w:pPr>
      <w:r>
        <w:tab/>
        <w:t>a)</w:t>
      </w:r>
      <w:r>
        <w:tab/>
        <w:t>вся оплата профессиональных услуг или комиссионные, расходы по которым несут как единицы, приобретающие активы, так и единицы, реализу</w:t>
      </w:r>
      <w:r>
        <w:t>ю</w:t>
      </w:r>
      <w:r>
        <w:t>щие активы; к ним относятся гонорары юристам, архитекторам, землемерам, и</w:t>
      </w:r>
      <w:r>
        <w:t>н</w:t>
      </w:r>
      <w:r>
        <w:t>женерам и оценщикам, а также комиссионные вознаграждения агентам по н</w:t>
      </w:r>
      <w:r>
        <w:t>е</w:t>
      </w:r>
      <w:r>
        <w:t>движимости и аукционистам;</w:t>
      </w:r>
    </w:p>
    <w:p w:rsidR="0050534C" w:rsidRDefault="0050534C" w:rsidP="0050534C">
      <w:pPr>
        <w:pStyle w:val="SingleTxt"/>
      </w:pPr>
      <w:r>
        <w:tab/>
        <w:t>b)</w:t>
      </w:r>
      <w:r>
        <w:tab/>
        <w:t>любые торговые и транспортные расходы, отдельно указанные в счете-фактуре, представленном покупателю;</w:t>
      </w:r>
    </w:p>
    <w:p w:rsidR="0050534C" w:rsidRDefault="0050534C" w:rsidP="0050534C">
      <w:pPr>
        <w:pStyle w:val="SingleTxt"/>
      </w:pPr>
      <w:r>
        <w:tab/>
        <w:t>c)</w:t>
      </w:r>
      <w:r>
        <w:tab/>
        <w:t>все налоги, подлежащие выплате единицей, приобретающей актив, в связи с передачей права собственности на актив;</w:t>
      </w:r>
    </w:p>
    <w:p w:rsidR="0050534C" w:rsidRDefault="0050534C" w:rsidP="0050534C">
      <w:pPr>
        <w:pStyle w:val="SingleTxt"/>
      </w:pPr>
      <w:r>
        <w:tab/>
        <w:t>d)</w:t>
      </w:r>
      <w:r>
        <w:tab/>
        <w:t>любой налог, подлежащий выплате в связи с выбытием актива;</w:t>
      </w:r>
    </w:p>
    <w:p w:rsidR="0050534C" w:rsidRDefault="0050534C" w:rsidP="0050534C">
      <w:pPr>
        <w:pStyle w:val="SingleTxt"/>
      </w:pPr>
      <w:r>
        <w:tab/>
        <w:t>e)</w:t>
      </w:r>
      <w:r>
        <w:tab/>
        <w:t>любые издержки, связанные с доставкой, установкой или демонтажем, не включенные в цену приобретаемого или выбывающего актива, и</w:t>
      </w:r>
    </w:p>
    <w:p w:rsidR="0050534C" w:rsidRDefault="0050534C" w:rsidP="0050534C">
      <w:pPr>
        <w:pStyle w:val="SingleTxt"/>
      </w:pPr>
      <w:r>
        <w:tab/>
        <w:t>f)</w:t>
      </w:r>
      <w:r>
        <w:tab/>
        <w:t>любые заключительные расходы, понесенные в конце срока существ</w:t>
      </w:r>
      <w:r>
        <w:t>о</w:t>
      </w:r>
      <w:r>
        <w:t>вания актива, например, требующиеся для обеспечения безопасности сооруж</w:t>
      </w:r>
      <w:r>
        <w:t>е</w:t>
      </w:r>
      <w:r>
        <w:t>ния или для восстановления окружающей среды, где был расположен актив.</w:t>
      </w:r>
    </w:p>
    <w:p w:rsidR="0050534C" w:rsidRPr="00FE4C18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FE4C18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bookmarkStart w:id="0" w:name="_GoBack"/>
      <w:bookmarkEnd w:id="0"/>
      <w:r>
        <w:t>II.</w:t>
      </w:r>
      <w:r>
        <w:tab/>
        <w:t>Вопросник</w:t>
      </w:r>
    </w:p>
    <w:p w:rsidR="0050534C" w:rsidRPr="001F77BC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1F77BC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434496" w:rsidRDefault="0050534C" w:rsidP="0050534C">
      <w:pPr>
        <w:pStyle w:val="SingleTxt"/>
      </w:pPr>
      <w:r>
        <w:t>10.</w:t>
      </w:r>
      <w:r>
        <w:tab/>
        <w:t>Вопрос 1. Просьба заполнить следующую таблицу по каждому виду тран</w:t>
      </w:r>
      <w:r>
        <w:t>с</w:t>
      </w:r>
      <w:r>
        <w:t>порта.</w:t>
      </w: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548"/>
        <w:gridCol w:w="1413"/>
        <w:gridCol w:w="1404"/>
        <w:gridCol w:w="1647"/>
      </w:tblGrid>
      <w:tr w:rsidR="0050534C" w:rsidRPr="00F236F5" w:rsidTr="00B97F5F">
        <w:trPr>
          <w:cantSplit/>
          <w:tblHeader/>
        </w:trPr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lastRenderedPageBreak/>
              <w:t>Автодорожная инфраструктура</w:t>
            </w:r>
          </w:p>
        </w:tc>
      </w:tr>
      <w:tr w:rsidR="0050534C" w:rsidRPr="00F236F5" w:rsidTr="00B97F5F">
        <w:trPr>
          <w:cantSplit/>
          <w:tblHeader/>
        </w:trPr>
        <w:tc>
          <w:tcPr>
            <w:tcW w:w="1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Протяженность сети автодорог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с покрытием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без покрытия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автомагистралей с четырьмя и более полосами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101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сельских дорог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14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</w:tbl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W w:w="7461" w:type="dxa"/>
        <w:tblInd w:w="1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66"/>
        <w:gridCol w:w="1404"/>
        <w:gridCol w:w="1395"/>
        <w:gridCol w:w="1656"/>
      </w:tblGrid>
      <w:tr w:rsidR="0050534C" w:rsidRPr="00F236F5" w:rsidTr="00B97F5F">
        <w:trPr>
          <w:cantSplit/>
          <w:tblHeader/>
        </w:trPr>
        <w:tc>
          <w:tcPr>
            <w:tcW w:w="74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Железнодорожная инфраструктура</w:t>
            </w:r>
          </w:p>
        </w:tc>
      </w:tr>
      <w:tr w:rsidR="0050534C" w:rsidRPr="00F236F5" w:rsidTr="00B97F5F">
        <w:trPr>
          <w:cantSplit/>
          <w:tblHeader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Протяженность сети железных дорог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электрифицированных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обычных линий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высокоскоростных линий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 xml:space="preserve">Ширина колеи </w:t>
            </w:r>
            <w:r w:rsidRPr="002C053A">
              <w:rPr>
                <w:i/>
                <w:iCs/>
                <w:sz w:val="14"/>
                <w:szCs w:val="14"/>
              </w:rPr>
              <w:br/>
            </w:r>
            <w:r w:rsidRPr="00F236F5">
              <w:rPr>
                <w:i/>
                <w:iCs/>
                <w:sz w:val="14"/>
                <w:szCs w:val="14"/>
              </w:rPr>
              <w:t>(1435 / 1512 и т.д.)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5"/>
              <w:rPr>
                <w:iCs/>
                <w:sz w:val="17"/>
                <w:szCs w:val="18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iCs/>
                <w:sz w:val="17"/>
                <w:szCs w:val="18"/>
              </w:rPr>
            </w:pPr>
          </w:p>
        </w:tc>
      </w:tr>
    </w:tbl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557"/>
        <w:gridCol w:w="1422"/>
        <w:gridCol w:w="1395"/>
        <w:gridCol w:w="1647"/>
      </w:tblGrid>
      <w:tr w:rsidR="0050534C" w:rsidRPr="00F236F5" w:rsidTr="00B97F5F">
        <w:trPr>
          <w:cantSplit/>
          <w:tblHeader/>
        </w:trPr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Внутренний водный транспорт</w:t>
            </w:r>
          </w:p>
        </w:tc>
      </w:tr>
      <w:tr w:rsidR="0050534C" w:rsidRPr="00F236F5" w:rsidTr="00B97F5F">
        <w:trPr>
          <w:cantSplit/>
          <w:tblHeader/>
        </w:trPr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Протяженность сети внутренних водных путей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рек со свободным течением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рек с</w:t>
            </w:r>
            <w:r>
              <w:rPr>
                <w:i/>
                <w:iCs/>
                <w:sz w:val="14"/>
                <w:szCs w:val="14"/>
                <w:lang w:val="fr-CH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регулированием стока 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 том числе каналов</w:t>
            </w:r>
            <w:r>
              <w:rPr>
                <w:i/>
                <w:iCs/>
                <w:sz w:val="14"/>
                <w:szCs w:val="14"/>
                <w:lang w:val="fr-CH"/>
              </w:rPr>
              <w:t> </w:t>
            </w:r>
            <w:r w:rsidRPr="00F236F5">
              <w:rPr>
                <w:i/>
                <w:iCs/>
                <w:sz w:val="14"/>
                <w:szCs w:val="14"/>
              </w:rPr>
              <w:t>(</w:t>
            </w:r>
            <w:proofErr w:type="gramStart"/>
            <w:r w:rsidRPr="00F236F5">
              <w:rPr>
                <w:i/>
                <w:iCs/>
                <w:sz w:val="14"/>
                <w:szCs w:val="14"/>
              </w:rPr>
              <w:t>км</w:t>
            </w:r>
            <w:proofErr w:type="gramEnd"/>
            <w:r w:rsidRPr="00F236F5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Число портов на внутренних водных путях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14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ind w:right="113"/>
              <w:rPr>
                <w:sz w:val="17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rPr>
                <w:sz w:val="17"/>
              </w:rPr>
            </w:pPr>
          </w:p>
        </w:tc>
      </w:tr>
    </w:tbl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SingleTxt"/>
      </w:pPr>
      <w:r w:rsidRPr="00E21980">
        <w:t>11.</w:t>
      </w:r>
      <w:r w:rsidRPr="00E21980">
        <w:tab/>
        <w:t xml:space="preserve">Вопрос 2. Проекты финансирования инфраструктуры внутреннего транспорта, которые в настоящее время осуществляются в вашей стране. </w:t>
      </w:r>
      <w:r>
        <w:t>Просьба</w:t>
      </w:r>
      <w:r w:rsidRPr="00E21980">
        <w:t xml:space="preserve"> з</w:t>
      </w:r>
      <w:r w:rsidRPr="00E21980">
        <w:t>а</w:t>
      </w:r>
      <w:r w:rsidRPr="00E21980">
        <w:t>полнит</w:t>
      </w:r>
      <w:r>
        <w:t>ь</w:t>
      </w:r>
      <w:r w:rsidRPr="00E21980">
        <w:t xml:space="preserve"> следующую таблицу.</w:t>
      </w: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9926" w:type="dxa"/>
        <w:jc w:val="center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98"/>
        <w:gridCol w:w="918"/>
        <w:gridCol w:w="693"/>
        <w:gridCol w:w="1125"/>
        <w:gridCol w:w="837"/>
        <w:gridCol w:w="1255"/>
        <w:gridCol w:w="653"/>
        <w:gridCol w:w="934"/>
        <w:gridCol w:w="1054"/>
      </w:tblGrid>
      <w:tr w:rsidR="0050534C" w:rsidRPr="001F77BC" w:rsidTr="00B97F5F">
        <w:trPr>
          <w:jc w:val="center"/>
        </w:trPr>
        <w:tc>
          <w:tcPr>
            <w:tcW w:w="99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Автодорожная инфраструктура</w:t>
            </w:r>
          </w:p>
        </w:tc>
      </w:tr>
      <w:tr w:rsidR="0050534C" w:rsidTr="00B97F5F">
        <w:trPr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8"/>
                <w:szCs w:val="18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Источники финансирования</w:t>
            </w:r>
            <w:proofErr w:type="gramStart"/>
            <w:r w:rsidRPr="001F77BC">
              <w:rPr>
                <w:i/>
                <w:iCs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50534C" w:rsidTr="00B97F5F">
        <w:trPr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Default="0050534C" w:rsidP="00B97F5F">
            <w:pPr>
              <w:suppressAutoHyphens w:val="0"/>
              <w:spacing w:before="80" w:after="80" w:line="160" w:lineRule="exact"/>
              <w:ind w:right="43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Pr="001F77BC" w:rsidRDefault="0050534C" w:rsidP="00B97F5F">
            <w:pPr>
              <w:suppressAutoHyphens w:val="0"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1F77B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  <w:lang w:eastAsia="en-US"/>
              </w:rPr>
            </w:pPr>
            <w:r w:rsidRPr="001F77BC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50534C" w:rsidTr="00B97F5F">
        <w:trPr>
          <w:jc w:val="center"/>
        </w:trPr>
        <w:tc>
          <w:tcPr>
            <w:tcW w:w="17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 1….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  <w:tr w:rsidR="0050534C" w:rsidTr="00B97F5F">
        <w:trPr>
          <w:jc w:val="center"/>
        </w:trPr>
        <w:tc>
          <w:tcPr>
            <w:tcW w:w="1759" w:type="dxa"/>
            <w:hideMark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 2…</w:t>
            </w:r>
          </w:p>
        </w:tc>
        <w:tc>
          <w:tcPr>
            <w:tcW w:w="698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  <w:tr w:rsidR="0050534C" w:rsidTr="00B97F5F">
        <w:trPr>
          <w:jc w:val="center"/>
        </w:trPr>
        <w:tc>
          <w:tcPr>
            <w:tcW w:w="17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AB3B02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E21980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9935" w:type="dxa"/>
        <w:jc w:val="center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707"/>
        <w:gridCol w:w="909"/>
        <w:gridCol w:w="684"/>
        <w:gridCol w:w="1143"/>
        <w:gridCol w:w="819"/>
        <w:gridCol w:w="1264"/>
        <w:gridCol w:w="644"/>
        <w:gridCol w:w="943"/>
        <w:gridCol w:w="1081"/>
      </w:tblGrid>
      <w:tr w:rsidR="0050534C" w:rsidTr="00B97F5F">
        <w:trPr>
          <w:tblHeader/>
          <w:jc w:val="center"/>
        </w:trPr>
        <w:tc>
          <w:tcPr>
            <w:tcW w:w="9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Железнодорожная инфраструктура</w:t>
            </w:r>
          </w:p>
        </w:tc>
      </w:tr>
      <w:tr w:rsidR="0050534C" w:rsidTr="00B97F5F">
        <w:trPr>
          <w:tblHeader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  <w:r w:rsidRPr="00AB3B02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Источники финансирования</w:t>
            </w:r>
            <w:proofErr w:type="gramStart"/>
            <w:r w:rsidRPr="00AB3B02">
              <w:rPr>
                <w:i/>
                <w:iCs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50534C" w:rsidTr="00B97F5F">
        <w:trPr>
          <w:tblHeader/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Default="0050534C" w:rsidP="00B97F5F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50534C" w:rsidTr="00B97F5F">
        <w:trPr>
          <w:jc w:val="center"/>
        </w:trPr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1….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50534C" w:rsidTr="00B97F5F">
        <w:trPr>
          <w:jc w:val="center"/>
        </w:trPr>
        <w:tc>
          <w:tcPr>
            <w:tcW w:w="1741" w:type="dxa"/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2…</w:t>
            </w:r>
          </w:p>
        </w:tc>
        <w:tc>
          <w:tcPr>
            <w:tcW w:w="707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50534C" w:rsidTr="00B97F5F">
        <w:trPr>
          <w:jc w:val="center"/>
        </w:trPr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</w:tbl>
    <w:p w:rsidR="0050534C" w:rsidRPr="00AB3B02" w:rsidRDefault="0050534C" w:rsidP="0050534C">
      <w:pPr>
        <w:pStyle w:val="SingleTxt"/>
        <w:spacing w:after="0" w:line="120" w:lineRule="exact"/>
        <w:rPr>
          <w:sz w:val="10"/>
          <w:lang w:val="fr-CH"/>
        </w:rPr>
      </w:pPr>
    </w:p>
    <w:p w:rsidR="0050534C" w:rsidRPr="00AB3B02" w:rsidRDefault="0050534C" w:rsidP="0050534C">
      <w:pPr>
        <w:pStyle w:val="SingleTxt"/>
        <w:spacing w:after="0" w:line="120" w:lineRule="exact"/>
        <w:rPr>
          <w:sz w:val="10"/>
          <w:lang w:val="fr-CH"/>
        </w:rPr>
      </w:pPr>
    </w:p>
    <w:p w:rsidR="0050534C" w:rsidRPr="00AB3B02" w:rsidRDefault="0050534C" w:rsidP="0050534C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Style w:val="TableGrid"/>
        <w:tblW w:w="9912" w:type="dxa"/>
        <w:jc w:val="center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716"/>
        <w:gridCol w:w="918"/>
        <w:gridCol w:w="666"/>
        <w:gridCol w:w="1152"/>
        <w:gridCol w:w="810"/>
        <w:gridCol w:w="1264"/>
        <w:gridCol w:w="644"/>
        <w:gridCol w:w="943"/>
        <w:gridCol w:w="1049"/>
      </w:tblGrid>
      <w:tr w:rsidR="0050534C" w:rsidTr="00B97F5F">
        <w:trPr>
          <w:jc w:val="center"/>
        </w:trPr>
        <w:tc>
          <w:tcPr>
            <w:tcW w:w="9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534C" w:rsidRDefault="0050534C" w:rsidP="00B97F5F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  <w:lang w:eastAsia="en-US"/>
              </w:rPr>
            </w:pPr>
            <w:r w:rsidRPr="00AB3B02">
              <w:rPr>
                <w:i/>
                <w:iCs/>
                <w:sz w:val="14"/>
                <w:szCs w:val="14"/>
              </w:rPr>
              <w:lastRenderedPageBreak/>
              <w:t>Инфраструктура внутренних водных путей</w:t>
            </w:r>
          </w:p>
        </w:tc>
      </w:tr>
      <w:tr w:rsidR="0050534C" w:rsidTr="00B97F5F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Проекты (просьба представить краткое описание каждого проекта и указать, является ли он проектом нового строительства, модернизации или технического обслуживания)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Бюджет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Источники финансирования</w:t>
            </w:r>
            <w:proofErr w:type="gramStart"/>
            <w:r w:rsidRPr="00AB3B02">
              <w:rPr>
                <w:i/>
                <w:iCs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jc w:val="center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</w:tr>
      <w:tr w:rsidR="0050534C" w:rsidTr="00B97F5F">
        <w:trPr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Государство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Регионы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Местные администрации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Частный сектор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 w:themeColor="background1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Инновационное финансирование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18" w:space="0" w:color="FFFFFF" w:themeColor="background1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ГЧП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Дорожные сборы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50534C" w:rsidRPr="00AB3B02" w:rsidRDefault="0050534C" w:rsidP="00B97F5F">
            <w:pPr>
              <w:keepNext/>
              <w:keepLines/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AB3B02">
              <w:rPr>
                <w:i/>
                <w:iCs/>
                <w:sz w:val="14"/>
                <w:szCs w:val="14"/>
              </w:rPr>
              <w:t>Прочее (просьба указать)</w:t>
            </w:r>
          </w:p>
        </w:tc>
      </w:tr>
      <w:tr w:rsidR="0050534C" w:rsidTr="00B97F5F">
        <w:trPr>
          <w:jc w:val="center"/>
        </w:trPr>
        <w:tc>
          <w:tcPr>
            <w:tcW w:w="17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1….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50534C" w:rsidTr="00B97F5F">
        <w:trPr>
          <w:jc w:val="center"/>
        </w:trPr>
        <w:tc>
          <w:tcPr>
            <w:tcW w:w="1750" w:type="dxa"/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 2…</w:t>
            </w:r>
          </w:p>
        </w:tc>
        <w:tc>
          <w:tcPr>
            <w:tcW w:w="716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  <w:tr w:rsidR="0050534C" w:rsidTr="00B97F5F">
        <w:trPr>
          <w:jc w:val="center"/>
        </w:trPr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256ECF">
              <w:rPr>
                <w:sz w:val="18"/>
                <w:szCs w:val="18"/>
              </w:rPr>
              <w:t>Проект... и т.д.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534C" w:rsidRPr="00256ECF" w:rsidRDefault="0050534C" w:rsidP="00B97F5F">
            <w:pPr>
              <w:spacing w:before="40" w:after="40" w:line="210" w:lineRule="exact"/>
              <w:ind w:right="43"/>
              <w:rPr>
                <w:sz w:val="18"/>
                <w:szCs w:val="18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SingleTxt"/>
        <w:keepNext/>
        <w:keepLines/>
      </w:pPr>
      <w:r>
        <w:t>12.</w:t>
      </w:r>
      <w:r>
        <w:tab/>
        <w:t>Вопрос 3. Просьба охарактеризовать существующие в вашей стране долг</w:t>
      </w:r>
      <w:r>
        <w:t>о</w:t>
      </w:r>
      <w:r>
        <w:t>срочные инвестиционные планы (на следующие пять – десять лет) по каждому виду внутреннего транспорта. Просьба представить краткое описание каждого будущего проекта с указанием его бюджета и источников финансирования − как обеспеченного, так и необеспеченного.</w:t>
      </w:r>
    </w:p>
    <w:p w:rsidR="0050534C" w:rsidRDefault="0050534C" w:rsidP="0050534C">
      <w:pPr>
        <w:pStyle w:val="SingleTxt"/>
      </w:pPr>
      <w:r>
        <w:t>13.</w:t>
      </w:r>
      <w:r>
        <w:tab/>
        <w:t>Вопрос 4. Просьба представить информацию о расходах на капиталовлож</w:t>
      </w:r>
      <w:r>
        <w:t>е</w:t>
      </w:r>
      <w:r>
        <w:t>ния в транспортную инфраструктуру и ее обслуживание в вашей стране за пер</w:t>
      </w:r>
      <w:r>
        <w:t>и</w:t>
      </w:r>
      <w:r>
        <w:t>од 2000–2013 годов. Просьба указать ее в нижеследующих таблицах.</w:t>
      </w: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Новые инвестиции в транспортную инфраструктуру (всего, млн. евро)</w:t>
      </w:r>
    </w:p>
    <w:p w:rsidR="0050534C" w:rsidRPr="00A3473B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33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</w:tblGrid>
      <w:tr w:rsidR="0050534C" w:rsidRPr="00F236F5" w:rsidTr="00B97F5F">
        <w:trPr>
          <w:cantSplit/>
          <w:tblHeader/>
        </w:trPr>
        <w:tc>
          <w:tcPr>
            <w:tcW w:w="7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50534C" w:rsidRPr="00F236F5" w:rsidTr="00B97F5F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11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A3473B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33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</w:tblGrid>
      <w:tr w:rsidR="0050534C" w:rsidRPr="00F236F5" w:rsidTr="00B97F5F">
        <w:trPr>
          <w:cantSplit/>
          <w:tblHeader/>
        </w:trPr>
        <w:tc>
          <w:tcPr>
            <w:tcW w:w="723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A3473B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06" w:type="dxa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5"/>
        <w:gridCol w:w="515"/>
        <w:gridCol w:w="514"/>
        <w:gridCol w:w="515"/>
        <w:gridCol w:w="515"/>
        <w:gridCol w:w="515"/>
        <w:gridCol w:w="514"/>
        <w:gridCol w:w="515"/>
        <w:gridCol w:w="515"/>
        <w:gridCol w:w="514"/>
        <w:gridCol w:w="515"/>
        <w:gridCol w:w="515"/>
        <w:gridCol w:w="515"/>
      </w:tblGrid>
      <w:tr w:rsidR="0050534C" w:rsidRPr="00F236F5" w:rsidTr="00B97F5F">
        <w:trPr>
          <w:cantSplit/>
          <w:tblHeader/>
        </w:trPr>
        <w:tc>
          <w:tcPr>
            <w:tcW w:w="7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CFD">
        <w:tab/>
      </w:r>
      <w:r w:rsidRPr="00695CFD">
        <w:tab/>
        <w:t>Модернизация транспортной инфраструктуры (всего, млн. евро)</w:t>
      </w:r>
    </w:p>
    <w:p w:rsidR="0050534C" w:rsidRPr="00A3473B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50534C" w:rsidRPr="00F236F5" w:rsidTr="00B97F5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50534C" w:rsidRPr="00F236F5" w:rsidTr="00B97F5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24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50534C" w:rsidRPr="00F236F5" w:rsidTr="00B97F5F">
        <w:trPr>
          <w:cantSplit/>
          <w:tblHeader/>
        </w:trPr>
        <w:tc>
          <w:tcPr>
            <w:tcW w:w="72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Default="0050534C" w:rsidP="0050534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5CFD">
        <w:tab/>
      </w:r>
      <w:r w:rsidRPr="00695CFD">
        <w:tab/>
        <w:t>Обслуживание транспортной инфраструктуры (всего, млн. евро)</w:t>
      </w:r>
    </w:p>
    <w:p w:rsidR="0050534C" w:rsidRPr="00A3473B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215" w:type="dxa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50534C" w:rsidRPr="00F236F5" w:rsidTr="00B97F5F">
        <w:trPr>
          <w:cantSplit/>
          <w:tblHeader/>
        </w:trPr>
        <w:tc>
          <w:tcPr>
            <w:tcW w:w="72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Автомобильный транспорт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6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6"/>
        <w:gridCol w:w="526"/>
        <w:gridCol w:w="527"/>
        <w:gridCol w:w="526"/>
        <w:gridCol w:w="526"/>
        <w:gridCol w:w="526"/>
        <w:gridCol w:w="527"/>
        <w:gridCol w:w="526"/>
        <w:gridCol w:w="526"/>
        <w:gridCol w:w="527"/>
      </w:tblGrid>
      <w:tr w:rsidR="0050534C" w:rsidRPr="00F236F5" w:rsidTr="00B97F5F">
        <w:trPr>
          <w:cantSplit/>
          <w:tblHeader/>
        </w:trPr>
        <w:tc>
          <w:tcPr>
            <w:tcW w:w="7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Железнодорожный транспорт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iCs/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iCs/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p w:rsidR="0050534C" w:rsidRPr="00695CFD" w:rsidRDefault="0050534C" w:rsidP="0050534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736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7"/>
        <w:gridCol w:w="526"/>
        <w:gridCol w:w="526"/>
        <w:gridCol w:w="527"/>
        <w:gridCol w:w="526"/>
        <w:gridCol w:w="526"/>
        <w:gridCol w:w="526"/>
        <w:gridCol w:w="527"/>
        <w:gridCol w:w="526"/>
        <w:gridCol w:w="526"/>
        <w:gridCol w:w="527"/>
      </w:tblGrid>
      <w:tr w:rsidR="0050534C" w:rsidRPr="00F236F5" w:rsidTr="00B97F5F">
        <w:trPr>
          <w:cantSplit/>
          <w:tblHeader/>
        </w:trPr>
        <w:tc>
          <w:tcPr>
            <w:tcW w:w="73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keepNext/>
              <w:keepLines/>
              <w:suppressAutoHyphens w:val="0"/>
              <w:spacing w:before="80" w:after="80" w:line="160" w:lineRule="exact"/>
              <w:ind w:right="101"/>
              <w:jc w:val="center"/>
              <w:rPr>
                <w:i/>
                <w:iCs/>
                <w:sz w:val="14"/>
                <w:lang w:eastAsia="en-US"/>
              </w:rPr>
            </w:pPr>
            <w:r w:rsidRPr="00F236F5">
              <w:rPr>
                <w:i/>
                <w:iCs/>
                <w:sz w:val="14"/>
                <w:szCs w:val="14"/>
              </w:rPr>
              <w:t>Внутренние водные пути</w:t>
            </w:r>
          </w:p>
        </w:tc>
      </w:tr>
      <w:tr w:rsidR="0050534C" w:rsidRPr="002C053A" w:rsidTr="00B97F5F">
        <w:trPr>
          <w:cantSplit/>
          <w:tblHeader/>
        </w:trPr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2003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2004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2005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2006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2007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2008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2009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2010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2011 год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2012 год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0534C" w:rsidRPr="00F236F5" w:rsidRDefault="0050534C" w:rsidP="00B97F5F">
            <w:pPr>
              <w:spacing w:before="80" w:after="80" w:line="160" w:lineRule="exact"/>
              <w:ind w:right="43"/>
              <w:rPr>
                <w:i/>
                <w:iCs/>
                <w:sz w:val="14"/>
                <w:szCs w:val="14"/>
              </w:rPr>
            </w:pPr>
            <w:r w:rsidRPr="00F236F5">
              <w:rPr>
                <w:i/>
                <w:iCs/>
                <w:sz w:val="14"/>
                <w:szCs w:val="14"/>
              </w:rPr>
              <w:t>2013 год</w:t>
            </w:r>
          </w:p>
        </w:tc>
      </w:tr>
      <w:tr w:rsidR="0050534C" w:rsidRPr="00F236F5" w:rsidTr="00B97F5F">
        <w:trPr>
          <w:cantSplit/>
          <w:trHeight w:hRule="exact" w:val="115"/>
          <w:tblHeader/>
        </w:trPr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spacing w:before="40" w:after="40" w:line="210" w:lineRule="exact"/>
              <w:jc w:val="right"/>
              <w:rPr>
                <w:sz w:val="17"/>
                <w:lang w:val="en-GB"/>
              </w:rPr>
            </w:pPr>
          </w:p>
        </w:tc>
      </w:tr>
      <w:tr w:rsidR="0050534C" w:rsidRPr="00F236F5" w:rsidTr="00B97F5F">
        <w:trPr>
          <w:cantSplit/>
        </w:trPr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0534C" w:rsidRPr="00F236F5" w:rsidRDefault="0050534C" w:rsidP="00B97F5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7"/>
                <w:lang w:val="en-GB" w:eastAsia="en-US"/>
              </w:rPr>
            </w:pPr>
          </w:p>
        </w:tc>
      </w:tr>
    </w:tbl>
    <w:p w:rsidR="0050534C" w:rsidRPr="00695CFD" w:rsidRDefault="0050534C" w:rsidP="0050534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AC07B" wp14:editId="6546D57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DD22AF" w:rsidRDefault="0050534C"/>
    <w:sectPr w:rsidR="00DD22AF" w:rsidSect="0050534C"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4C" w:rsidRDefault="0050534C" w:rsidP="0050534C">
      <w:pPr>
        <w:spacing w:line="240" w:lineRule="auto"/>
      </w:pPr>
      <w:r>
        <w:separator/>
      </w:r>
    </w:p>
  </w:endnote>
  <w:endnote w:type="continuationSeparator" w:id="0">
    <w:p w:rsidR="0050534C" w:rsidRDefault="0050534C" w:rsidP="00505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4C" w:rsidRDefault="0050534C" w:rsidP="0050534C">
      <w:pPr>
        <w:spacing w:line="240" w:lineRule="auto"/>
      </w:pPr>
      <w:r>
        <w:separator/>
      </w:r>
    </w:p>
  </w:footnote>
  <w:footnote w:type="continuationSeparator" w:id="0">
    <w:p w:rsidR="0050534C" w:rsidRDefault="0050534C" w:rsidP="0050534C">
      <w:pPr>
        <w:spacing w:line="240" w:lineRule="auto"/>
      </w:pPr>
      <w:r>
        <w:continuationSeparator/>
      </w:r>
    </w:p>
  </w:footnote>
  <w:footnote w:id="1">
    <w:p w:rsidR="0050534C" w:rsidRDefault="0050534C" w:rsidP="0050534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fr-CH"/>
        </w:rPr>
        <w:tab/>
      </w:r>
      <w:r w:rsidRPr="00D53BE1">
        <w:rPr>
          <w:spacing w:val="-2"/>
          <w:w w:val="103"/>
          <w:sz w:val="20"/>
          <w:szCs w:val="22"/>
        </w:rPr>
        <w:t>*</w:t>
      </w:r>
      <w:r w:rsidRPr="009144A1">
        <w:tab/>
      </w:r>
      <w:r w:rsidRPr="00523486">
        <w:t>Настоящий документ до передачи в переводческие службы Организации Объединенных Наций не редактировался.</w:t>
      </w:r>
    </w:p>
  </w:footnote>
  <w:footnote w:id="2">
    <w:p w:rsidR="0050534C" w:rsidRDefault="0050534C" w:rsidP="0050534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666CD9">
        <w:t>Выдержки из публикации "Система национальных счетов 2008 года" (СНС 2008 год).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C"/>
    <w:rsid w:val="003640CC"/>
    <w:rsid w:val="0050534C"/>
    <w:rsid w:val="005F022B"/>
    <w:rsid w:val="00742530"/>
    <w:rsid w:val="00D82320"/>
    <w:rsid w:val="00E4698A"/>
    <w:rsid w:val="00E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0534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0534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50534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50534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50534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1"/>
    <w:unhideWhenUsed/>
    <w:rsid w:val="0050534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0534C"/>
    <w:rPr>
      <w:rFonts w:ascii="Times New Roman" w:hAnsi="Times New Roman" w:cs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50534C"/>
    <w:rPr>
      <w:spacing w:val="-5"/>
      <w:w w:val="130"/>
      <w:position w:val="-4"/>
      <w:vertAlign w:val="superscript"/>
    </w:rPr>
  </w:style>
  <w:style w:type="paragraph" w:customStyle="1" w:styleId="Bullet2">
    <w:name w:val="Bullet 2"/>
    <w:basedOn w:val="Normal"/>
    <w:qFormat/>
    <w:rsid w:val="0050534C"/>
    <w:pPr>
      <w:numPr>
        <w:numId w:val="1"/>
      </w:numPr>
      <w:tabs>
        <w:tab w:val="left" w:pos="2217"/>
      </w:tabs>
      <w:spacing w:after="120"/>
      <w:ind w:left="2217" w:right="1264" w:hanging="130"/>
      <w:jc w:val="both"/>
    </w:pPr>
  </w:style>
  <w:style w:type="table" w:styleId="TableGrid">
    <w:name w:val="Table Grid"/>
    <w:basedOn w:val="TableNormal"/>
    <w:rsid w:val="0050534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0534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0534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50534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50534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50534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1"/>
    <w:unhideWhenUsed/>
    <w:rsid w:val="0050534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0534C"/>
    <w:rPr>
      <w:rFonts w:ascii="Times New Roman" w:hAnsi="Times New Roman" w:cs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50534C"/>
    <w:rPr>
      <w:spacing w:val="-5"/>
      <w:w w:val="130"/>
      <w:position w:val="-4"/>
      <w:vertAlign w:val="superscript"/>
    </w:rPr>
  </w:style>
  <w:style w:type="paragraph" w:customStyle="1" w:styleId="Bullet2">
    <w:name w:val="Bullet 2"/>
    <w:basedOn w:val="Normal"/>
    <w:qFormat/>
    <w:rsid w:val="0050534C"/>
    <w:pPr>
      <w:numPr>
        <w:numId w:val="1"/>
      </w:numPr>
      <w:tabs>
        <w:tab w:val="left" w:pos="2217"/>
      </w:tabs>
      <w:spacing w:after="120"/>
      <w:ind w:left="2217" w:right="1264" w:hanging="130"/>
      <w:jc w:val="both"/>
    </w:pPr>
  </w:style>
  <w:style w:type="table" w:styleId="TableGrid">
    <w:name w:val="Table Grid"/>
    <w:basedOn w:val="TableNormal"/>
    <w:rsid w:val="0050534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Alexopoulos</dc:creator>
  <cp:lastModifiedBy>Konstantinos Alexopoulos</cp:lastModifiedBy>
  <cp:revision>1</cp:revision>
  <dcterms:created xsi:type="dcterms:W3CDTF">2016-03-29T11:33:00Z</dcterms:created>
  <dcterms:modified xsi:type="dcterms:W3CDTF">2016-03-29T11:34:00Z</dcterms:modified>
</cp:coreProperties>
</file>