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C2" w:rsidRPr="00A21911" w:rsidRDefault="00DB1EC2" w:rsidP="00DB1EC2">
      <w:pPr>
        <w:spacing w:line="60" w:lineRule="exact"/>
        <w:rPr>
          <w:color w:val="010000"/>
          <w:sz w:val="6"/>
        </w:rPr>
        <w:sectPr w:rsidR="00DB1EC2" w:rsidRPr="00A21911" w:rsidSect="00DB1E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  <w:r w:rsidRPr="00A21911">
        <w:rPr>
          <w:rStyle w:val="CommentReference"/>
        </w:rPr>
        <w:commentReference w:id="1"/>
      </w:r>
    </w:p>
    <w:p w:rsidR="001504E9" w:rsidRPr="001504E9" w:rsidRDefault="001504E9" w:rsidP="001504E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504E9">
        <w:lastRenderedPageBreak/>
        <w:t>Европейская экономическая комиссия</w:t>
      </w:r>
    </w:p>
    <w:p w:rsidR="001504E9" w:rsidRPr="001504E9" w:rsidRDefault="001504E9" w:rsidP="001504E9">
      <w:pPr>
        <w:spacing w:line="120" w:lineRule="exact"/>
        <w:rPr>
          <w:sz w:val="10"/>
        </w:rPr>
      </w:pPr>
    </w:p>
    <w:p w:rsidR="001504E9" w:rsidRPr="001504E9" w:rsidRDefault="001504E9" w:rsidP="001504E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1504E9">
        <w:rPr>
          <w:b w:val="0"/>
        </w:rPr>
        <w:t>Комитет по внутреннему транспорту</w:t>
      </w:r>
    </w:p>
    <w:p w:rsidR="001504E9" w:rsidRPr="001504E9" w:rsidRDefault="001504E9" w:rsidP="001504E9">
      <w:pPr>
        <w:spacing w:line="120" w:lineRule="exact"/>
        <w:rPr>
          <w:b/>
          <w:bCs/>
          <w:sz w:val="10"/>
        </w:rPr>
      </w:pPr>
    </w:p>
    <w:p w:rsidR="001504E9" w:rsidRPr="001504E9" w:rsidRDefault="001504E9" w:rsidP="001504E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504E9">
        <w:t xml:space="preserve">Рабочая группа по тенденциям </w:t>
      </w:r>
      <w:r w:rsidR="005D09AC">
        <w:br/>
      </w:r>
      <w:r w:rsidRPr="001504E9">
        <w:t>и экономике транспорта</w:t>
      </w:r>
    </w:p>
    <w:p w:rsidR="001504E9" w:rsidRPr="001504E9" w:rsidRDefault="001504E9" w:rsidP="001504E9">
      <w:pPr>
        <w:spacing w:line="120" w:lineRule="exact"/>
        <w:rPr>
          <w:b/>
          <w:bCs/>
          <w:sz w:val="10"/>
        </w:rPr>
      </w:pPr>
    </w:p>
    <w:p w:rsidR="001504E9" w:rsidRPr="001504E9" w:rsidRDefault="001504E9" w:rsidP="001504E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504E9">
        <w:t>Двадцать восьмая сессия</w:t>
      </w:r>
    </w:p>
    <w:p w:rsidR="001504E9" w:rsidRPr="001504E9" w:rsidRDefault="001504E9" w:rsidP="001504E9">
      <w:r w:rsidRPr="001504E9">
        <w:t>Женева, 7–9 сентября 2015 года</w:t>
      </w:r>
    </w:p>
    <w:p w:rsidR="001504E9" w:rsidRPr="001504E9" w:rsidRDefault="001504E9" w:rsidP="001504E9">
      <w:pPr>
        <w:spacing w:line="120" w:lineRule="exact"/>
        <w:rPr>
          <w:b/>
          <w:sz w:val="10"/>
        </w:rPr>
      </w:pPr>
    </w:p>
    <w:p w:rsidR="001504E9" w:rsidRPr="001504E9" w:rsidRDefault="001504E9" w:rsidP="001504E9">
      <w:pPr>
        <w:spacing w:line="120" w:lineRule="exact"/>
        <w:rPr>
          <w:b/>
          <w:sz w:val="10"/>
        </w:rPr>
      </w:pPr>
    </w:p>
    <w:p w:rsidR="001504E9" w:rsidRPr="001504E9" w:rsidRDefault="001504E9" w:rsidP="001504E9">
      <w:pPr>
        <w:spacing w:line="120" w:lineRule="exact"/>
        <w:rPr>
          <w:b/>
          <w:sz w:val="10"/>
        </w:rPr>
      </w:pPr>
    </w:p>
    <w:p w:rsidR="001504E9" w:rsidRPr="00B16C75" w:rsidRDefault="001504E9" w:rsidP="001504E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504E9">
        <w:tab/>
      </w:r>
      <w:r w:rsidRPr="001504E9">
        <w:tab/>
        <w:t xml:space="preserve">Доклад Рабочей группы по тенденциям и экономике </w:t>
      </w:r>
      <w:r>
        <w:br/>
      </w:r>
      <w:r>
        <w:tab/>
      </w:r>
      <w:r>
        <w:tab/>
      </w:r>
      <w:r w:rsidRPr="001504E9">
        <w:t>транспорта о работе ее двадцать восьмой сессии</w:t>
      </w:r>
    </w:p>
    <w:p w:rsidR="001504E9" w:rsidRPr="00B16C75" w:rsidRDefault="001504E9" w:rsidP="001504E9">
      <w:pPr>
        <w:spacing w:line="120" w:lineRule="exact"/>
        <w:rPr>
          <w:sz w:val="10"/>
        </w:rPr>
      </w:pPr>
    </w:p>
    <w:p w:rsidR="001504E9" w:rsidRPr="00B16C75" w:rsidRDefault="001504E9" w:rsidP="001504E9">
      <w:pPr>
        <w:spacing w:line="120" w:lineRule="exact"/>
        <w:rPr>
          <w:sz w:val="10"/>
        </w:rPr>
      </w:pPr>
    </w:p>
    <w:p w:rsidR="001504E9" w:rsidRPr="00B16C75" w:rsidRDefault="001504E9" w:rsidP="001504E9">
      <w:pPr>
        <w:spacing w:line="120" w:lineRule="exact"/>
        <w:rPr>
          <w:sz w:val="10"/>
        </w:rPr>
      </w:pPr>
    </w:p>
    <w:p w:rsidR="001504E9" w:rsidRPr="00C81641" w:rsidRDefault="001504E9" w:rsidP="001504E9">
      <w:pPr>
        <w:pStyle w:val="HCh"/>
        <w:spacing w:after="120"/>
        <w:rPr>
          <w:b w:val="0"/>
        </w:rPr>
      </w:pPr>
      <w:r>
        <w:rPr>
          <w:b w:val="0"/>
        </w:rPr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1504E9" w:rsidRPr="00C10BC6" w:rsidTr="001504E9">
        <w:tc>
          <w:tcPr>
            <w:tcW w:w="1060" w:type="dxa"/>
            <w:shd w:val="clear" w:color="auto" w:fill="auto"/>
          </w:tcPr>
          <w:p w:rsidR="001504E9" w:rsidRPr="00C10BC6" w:rsidRDefault="001504E9" w:rsidP="001504E9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056" w:type="dxa"/>
            <w:shd w:val="clear" w:color="auto" w:fill="auto"/>
          </w:tcPr>
          <w:p w:rsidR="001504E9" w:rsidRPr="00C10BC6" w:rsidRDefault="001504E9" w:rsidP="001504E9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1504E9" w:rsidRPr="00C10BC6" w:rsidRDefault="001504E9" w:rsidP="001504E9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Пункты</w:t>
            </w:r>
          </w:p>
        </w:tc>
        <w:tc>
          <w:tcPr>
            <w:tcW w:w="720" w:type="dxa"/>
            <w:shd w:val="clear" w:color="auto" w:fill="auto"/>
          </w:tcPr>
          <w:p w:rsidR="001504E9" w:rsidRPr="00C10BC6" w:rsidRDefault="001504E9" w:rsidP="001504E9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1504E9" w:rsidP="00B16C75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="00B16C75" w:rsidRPr="001504E9">
              <w:t>Участники</w:t>
            </w:r>
            <w:r w:rsidR="00B16C75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0C118B" w:rsidRDefault="009278DC" w:rsidP="001504E9">
            <w:pPr>
              <w:spacing w:after="120"/>
              <w:ind w:right="40"/>
              <w:jc w:val="right"/>
              <w:rPr>
                <w:lang w:val="en-US"/>
              </w:rPr>
            </w:pPr>
            <w:r w:rsidRPr="00A96F4D">
              <w:rPr>
                <w:lang w:val="fr-CH"/>
              </w:rPr>
              <w:t>1–6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A4248D" w:rsidRDefault="00A4248D" w:rsidP="001504E9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1504E9" w:rsidP="00B16C75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="00B16C75" w:rsidRPr="001504E9">
              <w:t>Утверждение повестки дня (пункт 1 повестки дня)</w:t>
            </w:r>
            <w:r w:rsidR="00B16C75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0C118B" w:rsidRDefault="009278DC" w:rsidP="001504E9">
            <w:pPr>
              <w:spacing w:after="120"/>
              <w:ind w:right="40"/>
              <w:jc w:val="right"/>
              <w:rPr>
                <w:lang w:val="en-US"/>
              </w:rPr>
            </w:pPr>
            <w:r>
              <w:t>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A4248D" w:rsidRDefault="00A4248D" w:rsidP="001504E9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1504E9" w:rsidP="00B16C75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="00B16C75" w:rsidRPr="001504E9">
              <w:t>Рабочее совещан</w:t>
            </w:r>
            <w:r w:rsidR="00B16C75">
              <w:t>ие на тему: «Автотранспортные и</w:t>
            </w:r>
            <w:r w:rsidR="00B16C75">
              <w:rPr>
                <w:lang w:val="en-US"/>
              </w:rPr>
              <w:t> </w:t>
            </w:r>
            <w:r w:rsidR="00B16C75" w:rsidRPr="001504E9">
              <w:t>железнодорожные кор</w:t>
            </w:r>
            <w:r w:rsidR="00B16C75">
              <w:t>идоры в Европе и Азии» (пункт 2</w:t>
            </w:r>
            <w:r w:rsidR="00B16C75">
              <w:rPr>
                <w:lang w:val="en-US"/>
              </w:rPr>
              <w:t> </w:t>
            </w:r>
            <w:r w:rsidR="00B16C75" w:rsidRPr="001504E9">
              <w:t>повестки дня)</w:t>
            </w:r>
            <w:r w:rsidR="00B16C75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0C118B" w:rsidRDefault="009278DC" w:rsidP="001504E9">
            <w:pPr>
              <w:spacing w:after="120"/>
              <w:ind w:right="40"/>
              <w:jc w:val="right"/>
              <w:rPr>
                <w:lang w:val="en-US"/>
              </w:rPr>
            </w:pPr>
            <w:r>
              <w:t>8</w:t>
            </w:r>
            <w:r w:rsidRPr="00033EF3">
              <w:t>–1</w:t>
            </w:r>
            <w: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A4248D" w:rsidRDefault="00A4248D" w:rsidP="001504E9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1504E9" w:rsidP="00B16C75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="00B16C75" w:rsidRPr="001504E9">
              <w:t>Рабочее совещание на тему: «Уязвимость и безопасность транспортной инфраструктуры первостепенной важности» (пункт 3 повестки дня)</w:t>
            </w:r>
            <w:r w:rsidR="00B16C75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0C118B" w:rsidRDefault="009278DC" w:rsidP="001504E9">
            <w:pPr>
              <w:spacing w:after="120"/>
              <w:ind w:right="40"/>
              <w:jc w:val="right"/>
              <w:rPr>
                <w:lang w:val="en-US"/>
              </w:rPr>
            </w:pPr>
            <w:r>
              <w:t>13–17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A4248D" w:rsidRDefault="00A4248D" w:rsidP="001504E9">
            <w:pPr>
              <w:spacing w:after="120"/>
              <w:ind w:right="40"/>
              <w:jc w:val="right"/>
            </w:pPr>
            <w:r>
              <w:t>8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Default="00B16C75" w:rsidP="00B16C75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8194"/>
              </w:tabs>
              <w:suppressAutoHyphens/>
              <w:spacing w:after="120"/>
            </w:pPr>
            <w:r w:rsidRPr="005D09AC">
              <w:tab/>
            </w:r>
            <w:r w:rsidRPr="001504E9">
              <w:t>Соединения портов с внутренними районами (пункт 4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0C118B" w:rsidRDefault="009278DC" w:rsidP="001504E9">
            <w:pPr>
              <w:spacing w:after="120"/>
              <w:ind w:right="40"/>
              <w:jc w:val="right"/>
              <w:rPr>
                <w:lang w:val="en-US"/>
              </w:rPr>
            </w:pPr>
            <w:r>
              <w:t>18–21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A4248D" w:rsidRDefault="00A4248D" w:rsidP="001504E9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Default="00B16C75" w:rsidP="00B16C75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 w:rsidRPr="005D09AC">
              <w:tab/>
            </w:r>
            <w:r w:rsidRPr="001504E9">
              <w:t xml:space="preserve">Отслеживание изменений в общеевропейских транспортных сетях </w:t>
            </w:r>
            <w:r w:rsidRPr="005D09AC">
              <w:br/>
            </w:r>
            <w:r w:rsidR="005D09AC">
              <w:t>(</w:t>
            </w:r>
            <w:r w:rsidRPr="001504E9">
              <w:t>пункт 5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5D09AC" w:rsidRDefault="009278DC" w:rsidP="001504E9">
            <w:pPr>
              <w:spacing w:after="120"/>
              <w:ind w:right="40"/>
              <w:jc w:val="right"/>
            </w:pPr>
            <w:r>
              <w:t>22–26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A4248D" w:rsidRDefault="00A4248D" w:rsidP="001504E9">
            <w:pPr>
              <w:spacing w:after="120"/>
              <w:ind w:right="40"/>
              <w:jc w:val="right"/>
            </w:pPr>
            <w:r>
              <w:t>11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B16C75" w:rsidP="00B16C75">
            <w:pPr>
              <w:numPr>
                <w:ilvl w:val="1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 w:rsidRPr="001504E9">
              <w:t>Краткое сообщение Европейской комиссии о ходе развития трансъевропейской транспортной сети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5D09AC" w:rsidRDefault="009278DC" w:rsidP="001504E9">
            <w:pPr>
              <w:spacing w:after="120"/>
              <w:ind w:right="40"/>
              <w:jc w:val="right"/>
            </w:pPr>
            <w:r>
              <w:t>22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A4248D" w:rsidRDefault="00A4248D" w:rsidP="001504E9">
            <w:pPr>
              <w:spacing w:after="120"/>
              <w:ind w:right="40"/>
              <w:jc w:val="right"/>
            </w:pPr>
            <w:r>
              <w:t>11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B16C75" w:rsidP="00B16C75">
            <w:pPr>
              <w:numPr>
                <w:ilvl w:val="1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</w:pPr>
            <w:r w:rsidRPr="001504E9">
              <w:t>Проекты Трансъевропейской автомагистрали и Трансъевропейской железнодорожной магистрали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0C118B" w:rsidRDefault="009278DC" w:rsidP="001504E9">
            <w:pPr>
              <w:spacing w:after="120"/>
              <w:ind w:right="40"/>
              <w:jc w:val="right"/>
              <w:rPr>
                <w:lang w:val="en-US"/>
              </w:rPr>
            </w:pPr>
            <w:r>
              <w:t>23–26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A4248D" w:rsidRDefault="00A4248D" w:rsidP="001504E9">
            <w:pPr>
              <w:spacing w:after="120"/>
              <w:ind w:right="40"/>
              <w:jc w:val="right"/>
            </w:pPr>
            <w:r>
              <w:t>11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1504E9" w:rsidP="00B16C75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="00B16C75" w:rsidRPr="001504E9">
              <w:t>Транспорт в Средиземноморском регионе</w:t>
            </w:r>
            <w:r w:rsidR="00B16C75" w:rsidRPr="00B16C75">
              <w:t xml:space="preserve"> </w:t>
            </w:r>
            <w:r w:rsidR="00B16C75" w:rsidRPr="001504E9">
              <w:t>(пункт 6 повестки дня)</w:t>
            </w:r>
            <w:r w:rsidR="00B16C75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0C118B" w:rsidRDefault="009278DC" w:rsidP="001504E9">
            <w:pPr>
              <w:spacing w:after="120"/>
              <w:ind w:right="40"/>
              <w:jc w:val="right"/>
              <w:rPr>
                <w:lang w:val="en-US"/>
              </w:rPr>
            </w:pPr>
            <w:r>
              <w:t>27–32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A4248D" w:rsidRDefault="00A4248D" w:rsidP="001504E9">
            <w:pPr>
              <w:spacing w:after="120"/>
              <w:ind w:right="40"/>
              <w:jc w:val="right"/>
            </w:pPr>
            <w:r>
              <w:t>13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B16C75" w:rsidP="00B16C75">
            <w:pPr>
              <w:numPr>
                <w:ilvl w:val="1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 w:rsidRPr="001504E9">
              <w:t>Доклад Центр</w:t>
            </w:r>
            <w:r>
              <w:t xml:space="preserve">а транспортных исследований </w:t>
            </w:r>
            <w:r w:rsidRPr="00B16C75">
              <w:br/>
            </w:r>
            <w:r>
              <w:t>для </w:t>
            </w:r>
            <w:r w:rsidRPr="001504E9">
              <w:t>Средиземноморья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0807C3" w:rsidRDefault="009278DC" w:rsidP="001504E9">
            <w:pPr>
              <w:spacing w:after="120"/>
              <w:ind w:right="40"/>
              <w:jc w:val="right"/>
            </w:pPr>
            <w:r>
              <w:t>27–28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0807C3" w:rsidRDefault="00A4248D" w:rsidP="001504E9">
            <w:pPr>
              <w:spacing w:after="120"/>
              <w:ind w:right="40"/>
              <w:jc w:val="right"/>
            </w:pPr>
            <w:r>
              <w:t>13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B16C75" w:rsidP="00B16C75">
            <w:pPr>
              <w:numPr>
                <w:ilvl w:val="1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r w:rsidRPr="001504E9">
              <w:t>Евро-средиземноморская транспортная сеть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0807C3" w:rsidRDefault="009278DC" w:rsidP="001504E9">
            <w:pPr>
              <w:spacing w:after="120"/>
              <w:ind w:right="40"/>
              <w:jc w:val="right"/>
            </w:pPr>
            <w:r>
              <w:t>29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0807C3" w:rsidRDefault="00A4248D" w:rsidP="001504E9">
            <w:pPr>
              <w:spacing w:after="120"/>
              <w:ind w:right="40"/>
              <w:jc w:val="right"/>
            </w:pPr>
            <w:r>
              <w:t>13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B16C75" w:rsidP="00B16C75">
            <w:pPr>
              <w:numPr>
                <w:ilvl w:val="1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 w:rsidRPr="001504E9">
              <w:t>Доклад Союза для Средиземноморья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0807C3" w:rsidRDefault="009278DC" w:rsidP="001504E9">
            <w:pPr>
              <w:spacing w:after="120"/>
              <w:ind w:right="40"/>
              <w:jc w:val="right"/>
            </w:pPr>
            <w:r>
              <w:t>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0807C3" w:rsidRDefault="00A4248D" w:rsidP="001504E9">
            <w:pPr>
              <w:spacing w:after="120"/>
              <w:ind w:right="40"/>
              <w:jc w:val="right"/>
            </w:pPr>
            <w:r>
              <w:t>13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B16C75" w:rsidP="00B16C75">
            <w:pPr>
              <w:pageBreakBefore/>
              <w:numPr>
                <w:ilvl w:val="1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 w:rsidRPr="001504E9">
              <w:lastRenderedPageBreak/>
              <w:t xml:space="preserve">Проект постоянного соединения между Европой и Африкой через Гибралтарский пролив: доклад о деятельности, осуществлявшейся </w:t>
            </w:r>
            <w:r w:rsidRPr="00B16C75">
              <w:br/>
            </w:r>
            <w:r w:rsidRPr="001504E9">
              <w:t>в период 2006−2013 годов, и программа, предложенная на период 2013−2015 годов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0807C3" w:rsidRDefault="009278DC" w:rsidP="001504E9">
            <w:pPr>
              <w:spacing w:after="120"/>
              <w:ind w:right="40"/>
              <w:jc w:val="right"/>
            </w:pPr>
            <w:r>
              <w:t>31–32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0807C3" w:rsidRDefault="00A4248D" w:rsidP="001504E9">
            <w:pPr>
              <w:spacing w:after="120"/>
              <w:ind w:right="40"/>
              <w:jc w:val="right"/>
            </w:pPr>
            <w:r>
              <w:t>13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1504E9" w:rsidP="00B16C75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="00B16C75" w:rsidRPr="001504E9">
              <w:t>Евро-азиатские транспортные связи (пункт 7 повестки дня)</w:t>
            </w:r>
            <w:r w:rsidR="00B16C75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B16C75" w:rsidRDefault="009278DC" w:rsidP="001504E9">
            <w:pPr>
              <w:spacing w:after="120"/>
              <w:ind w:right="40"/>
              <w:jc w:val="right"/>
            </w:pPr>
            <w:r>
              <w:t>33–37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B16C75" w:rsidRDefault="00A4248D" w:rsidP="001504E9">
            <w:pPr>
              <w:spacing w:after="120"/>
              <w:ind w:right="40"/>
              <w:jc w:val="right"/>
            </w:pPr>
            <w:r>
              <w:t>14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B16C75" w:rsidP="00B16C75">
            <w:pPr>
              <w:numPr>
                <w:ilvl w:val="1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 w:rsidRPr="001504E9">
              <w:t>Ход работы по евро-азиатским транспортным связям (ЕАТС)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B16C75" w:rsidRDefault="009278DC" w:rsidP="001504E9">
            <w:pPr>
              <w:spacing w:after="120"/>
              <w:ind w:right="40"/>
              <w:jc w:val="right"/>
            </w:pPr>
            <w:r>
              <w:t>33–36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B16C75" w:rsidRDefault="00A4248D" w:rsidP="001504E9">
            <w:pPr>
              <w:spacing w:after="120"/>
              <w:ind w:right="40"/>
              <w:jc w:val="right"/>
            </w:pPr>
            <w:r>
              <w:t>14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B16C75" w:rsidP="00B16C75">
            <w:pPr>
              <w:numPr>
                <w:ilvl w:val="1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r w:rsidRPr="001504E9">
              <w:t>Другие евро-азиатские транспортные инициативы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B16C75" w:rsidRDefault="009278DC" w:rsidP="001504E9">
            <w:pPr>
              <w:spacing w:after="120"/>
              <w:ind w:right="40"/>
              <w:jc w:val="right"/>
            </w:pPr>
            <w:r>
              <w:t>37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B16C75" w:rsidRDefault="00A4248D" w:rsidP="001504E9">
            <w:pPr>
              <w:spacing w:after="120"/>
              <w:ind w:right="40"/>
              <w:jc w:val="right"/>
            </w:pPr>
            <w:r>
              <w:t>14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1504E9" w:rsidP="00B16C75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="00B16C75" w:rsidRPr="001504E9">
              <w:t>Группа экспертов по сопоставительному анализу затрат на строительство транспортной инфраструктуры</w:t>
            </w:r>
            <w:r w:rsidR="00B16C75" w:rsidRPr="00B16C75">
              <w:t xml:space="preserve"> </w:t>
            </w:r>
            <w:r w:rsidR="00B16C75" w:rsidRPr="001504E9">
              <w:t>(пункт 8 повестки дня)</w:t>
            </w:r>
            <w:r w:rsidR="00B16C75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B16C75" w:rsidRDefault="009278DC" w:rsidP="001504E9">
            <w:pPr>
              <w:spacing w:after="120"/>
              <w:ind w:right="40"/>
              <w:jc w:val="right"/>
            </w:pPr>
            <w:r>
              <w:t>38–40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B16C75" w:rsidRDefault="00A4248D" w:rsidP="001504E9">
            <w:pPr>
              <w:spacing w:after="120"/>
              <w:ind w:right="40"/>
              <w:jc w:val="right"/>
            </w:pPr>
            <w:r>
              <w:t>15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Default="00B16C75" w:rsidP="00484429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 w:rsidRPr="005D09AC">
              <w:tab/>
            </w:r>
            <w:r w:rsidR="00484429" w:rsidRPr="001504E9">
              <w:t xml:space="preserve">Городская мобильность и общественный транспорт </w:t>
            </w:r>
            <w:r w:rsidR="00484429" w:rsidRPr="00484429">
              <w:br/>
            </w:r>
            <w:r w:rsidR="00484429" w:rsidRPr="001504E9">
              <w:t>(пункт 9 повестки дня)</w:t>
            </w:r>
            <w:r w:rsidR="00484429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B16C75" w:rsidRDefault="009278DC" w:rsidP="001504E9">
            <w:pPr>
              <w:spacing w:after="120"/>
              <w:ind w:right="40"/>
              <w:jc w:val="right"/>
            </w:pPr>
            <w:r>
              <w:t>41–45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B16C75" w:rsidRDefault="00A4248D" w:rsidP="001504E9">
            <w:pPr>
              <w:spacing w:after="120"/>
              <w:ind w:right="40"/>
              <w:jc w:val="right"/>
            </w:pPr>
            <w:r>
              <w:t>15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Default="00B16C75" w:rsidP="00484429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r w:rsidRPr="005D09AC">
              <w:tab/>
            </w:r>
            <w:r w:rsidR="00484429" w:rsidRPr="001504E9">
              <w:t>Изменение климата и транспорт (пункт 10 повестки дня)</w:t>
            </w:r>
            <w:r w:rsidR="00484429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B16C75" w:rsidRDefault="009278DC" w:rsidP="001504E9">
            <w:pPr>
              <w:spacing w:after="120"/>
              <w:ind w:right="40"/>
              <w:jc w:val="right"/>
            </w:pPr>
            <w:r>
              <w:t>46–52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B16C75" w:rsidRDefault="00A4248D" w:rsidP="001504E9">
            <w:pPr>
              <w:spacing w:after="120"/>
              <w:ind w:right="40"/>
              <w:jc w:val="right"/>
            </w:pPr>
            <w:r>
              <w:t>17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484429" w:rsidP="00484429">
            <w:pPr>
              <w:numPr>
                <w:ilvl w:val="1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 w:rsidRPr="001504E9">
              <w:t>Группа экспертов по пос</w:t>
            </w:r>
            <w:r>
              <w:t xml:space="preserve">ледствиям изменения климата </w:t>
            </w:r>
            <w:r w:rsidRPr="00484429">
              <w:br/>
            </w:r>
            <w:r>
              <w:t>для</w:t>
            </w:r>
            <w:r w:rsidRPr="00484429">
              <w:t xml:space="preserve"> </w:t>
            </w:r>
            <w:r w:rsidRPr="001504E9">
              <w:t xml:space="preserve">международных транспортных сетей и узлов </w:t>
            </w:r>
            <w:r w:rsidRPr="00484429">
              <w:br/>
            </w:r>
            <w:r w:rsidRPr="001504E9">
              <w:t>и</w:t>
            </w:r>
            <w:r>
              <w:t xml:space="preserve"> адаптации к </w:t>
            </w:r>
            <w:r w:rsidRPr="001504E9">
              <w:t>ним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B16C75" w:rsidRDefault="009278DC" w:rsidP="001504E9">
            <w:pPr>
              <w:spacing w:after="120"/>
              <w:ind w:right="40"/>
              <w:jc w:val="right"/>
            </w:pPr>
            <w:r>
              <w:t>46–48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B16C75" w:rsidRDefault="00A4248D" w:rsidP="001504E9">
            <w:pPr>
              <w:spacing w:after="120"/>
              <w:ind w:right="40"/>
              <w:jc w:val="right"/>
            </w:pPr>
            <w:r>
              <w:t>17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574767" w:rsidP="00574767">
            <w:pPr>
              <w:numPr>
                <w:ilvl w:val="1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</w:pPr>
            <w:r w:rsidRPr="001504E9">
              <w:t xml:space="preserve">Смягчение последствий изменения климата: </w:t>
            </w:r>
            <w:r w:rsidRPr="00574767">
              <w:br/>
            </w:r>
            <w:r w:rsidRPr="001504E9">
              <w:t>инструмент ForFITS ЕЭК ООН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B16C75" w:rsidRDefault="009278DC" w:rsidP="001504E9">
            <w:pPr>
              <w:spacing w:after="120"/>
              <w:ind w:right="40"/>
              <w:jc w:val="right"/>
            </w:pPr>
            <w:r>
              <w:t>49–50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B16C75" w:rsidRDefault="00A4248D" w:rsidP="001504E9">
            <w:pPr>
              <w:spacing w:after="120"/>
              <w:ind w:right="40"/>
              <w:jc w:val="right"/>
            </w:pPr>
            <w:r>
              <w:t>17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574767" w:rsidP="00574767">
            <w:pPr>
              <w:numPr>
                <w:ilvl w:val="1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 w:rsidRPr="001504E9">
              <w:t>Выбросы из дизельных двигателей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B16C75" w:rsidRDefault="009278DC" w:rsidP="001504E9">
            <w:pPr>
              <w:spacing w:after="120"/>
              <w:ind w:right="40"/>
              <w:jc w:val="right"/>
            </w:pPr>
            <w:r>
              <w:t>51–52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B16C75" w:rsidRDefault="00A4248D" w:rsidP="001504E9">
            <w:pPr>
              <w:spacing w:after="120"/>
              <w:ind w:right="40"/>
              <w:jc w:val="right"/>
            </w:pPr>
            <w:r>
              <w:t>18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B16C75" w:rsidP="00574767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 w:rsidRPr="005D09AC">
              <w:tab/>
            </w:r>
            <w:r w:rsidR="00574767" w:rsidRPr="001504E9">
              <w:t xml:space="preserve">Обзор ситуации на транспорте, тенденций и экономики транспорта </w:t>
            </w:r>
            <w:r w:rsidR="00574767" w:rsidRPr="00574767">
              <w:br/>
            </w:r>
            <w:r w:rsidR="00574767" w:rsidRPr="001504E9">
              <w:t>в регионе ЕЭК (пункт 11 повестки дня)</w:t>
            </w:r>
            <w:r w:rsidR="00574767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B16C75" w:rsidRDefault="009278DC" w:rsidP="001504E9">
            <w:pPr>
              <w:spacing w:after="120"/>
              <w:ind w:right="40"/>
              <w:jc w:val="right"/>
            </w:pPr>
            <w:r>
              <w:t>53–69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B16C75" w:rsidRDefault="00A4248D" w:rsidP="001504E9">
            <w:pPr>
              <w:spacing w:after="120"/>
              <w:ind w:right="40"/>
              <w:jc w:val="right"/>
            </w:pPr>
            <w:r>
              <w:t>18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574767" w:rsidP="00574767">
            <w:pPr>
              <w:numPr>
                <w:ilvl w:val="1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r w:rsidRPr="001504E9">
              <w:t>Тенденции и экономика транспорта в 2012−2013 годах: устойчивая городская мобильность и общественный транспорт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B16C75" w:rsidRDefault="009278DC" w:rsidP="001504E9">
            <w:pPr>
              <w:spacing w:after="120"/>
              <w:ind w:right="40"/>
              <w:jc w:val="right"/>
            </w:pPr>
            <w:r>
              <w:t>53–54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B16C75" w:rsidRDefault="00A4248D" w:rsidP="001504E9">
            <w:pPr>
              <w:spacing w:after="120"/>
              <w:ind w:right="40"/>
              <w:jc w:val="right"/>
            </w:pPr>
            <w:r>
              <w:t>18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830FC0" w:rsidP="00830FC0">
            <w:pPr>
              <w:numPr>
                <w:ilvl w:val="1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r w:rsidRPr="001504E9">
              <w:t>Тенденции и экономика транспорта в 2013–2015 годах: финансирование транспортной инфраструктуры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0C118B" w:rsidRDefault="009278DC" w:rsidP="001504E9">
            <w:pPr>
              <w:spacing w:after="120"/>
              <w:ind w:right="40"/>
              <w:jc w:val="right"/>
              <w:rPr>
                <w:lang w:val="en-US"/>
              </w:rPr>
            </w:pPr>
            <w:r>
              <w:t>55–56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A4248D" w:rsidRDefault="00A4248D" w:rsidP="001504E9">
            <w:pPr>
              <w:spacing w:after="120"/>
              <w:ind w:right="40"/>
              <w:jc w:val="right"/>
            </w:pPr>
            <w:r>
              <w:t>18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830FC0" w:rsidP="00830FC0">
            <w:pPr>
              <w:numPr>
                <w:ilvl w:val="1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 w:rsidRPr="001504E9">
              <w:t>Транспортные тенденции и вызовы в автомобильном секторе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0C118B" w:rsidRDefault="009278DC" w:rsidP="001504E9">
            <w:pPr>
              <w:spacing w:after="120"/>
              <w:ind w:right="40"/>
              <w:jc w:val="right"/>
              <w:rPr>
                <w:lang w:val="en-US"/>
              </w:rPr>
            </w:pPr>
            <w:r>
              <w:t>57–59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A4248D" w:rsidRDefault="00A4248D" w:rsidP="001504E9">
            <w:pPr>
              <w:spacing w:after="120"/>
              <w:ind w:right="40"/>
              <w:jc w:val="right"/>
            </w:pPr>
            <w:r>
              <w:t>19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830FC0" w:rsidP="00830FC0">
            <w:pPr>
              <w:numPr>
                <w:ilvl w:val="1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8194"/>
              </w:tabs>
              <w:suppressAutoHyphens/>
              <w:spacing w:after="120"/>
            </w:pPr>
            <w:r w:rsidRPr="001504E9">
              <w:t>Транспортные тенденции и вызовы в железнодорожном секторе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0C118B" w:rsidRDefault="009278DC" w:rsidP="001504E9">
            <w:pPr>
              <w:spacing w:after="120"/>
              <w:ind w:right="40"/>
              <w:jc w:val="right"/>
              <w:rPr>
                <w:lang w:val="en-US"/>
              </w:rPr>
            </w:pPr>
            <w:r>
              <w:t>60</w:t>
            </w:r>
            <w:r>
              <w:rPr>
                <w:lang w:val="en-US"/>
              </w:rPr>
              <w:t>–</w:t>
            </w:r>
            <w:r>
              <w:t>62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A4248D" w:rsidRDefault="00A4248D" w:rsidP="001504E9">
            <w:pPr>
              <w:spacing w:after="120"/>
              <w:ind w:right="40"/>
              <w:jc w:val="right"/>
            </w:pPr>
            <w:r>
              <w:t>19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830FC0" w:rsidP="00830FC0">
            <w:pPr>
              <w:numPr>
                <w:ilvl w:val="1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</w:pPr>
            <w:r w:rsidRPr="001504E9">
              <w:t>Транспортные тенденции и вызовы в секторе внутренних водных путей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0C118B" w:rsidRDefault="009278DC" w:rsidP="001504E9">
            <w:pPr>
              <w:spacing w:after="120"/>
              <w:ind w:right="40"/>
              <w:jc w:val="right"/>
              <w:rPr>
                <w:lang w:val="en-US"/>
              </w:rPr>
            </w:pPr>
            <w:r>
              <w:t>63</w:t>
            </w:r>
            <w:r>
              <w:rPr>
                <w:lang w:val="en-US"/>
              </w:rPr>
              <w:t>–</w:t>
            </w:r>
            <w:r>
              <w:t>66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A4248D" w:rsidRDefault="00A4248D" w:rsidP="001504E9">
            <w:pPr>
              <w:spacing w:after="120"/>
              <w:ind w:right="40"/>
              <w:jc w:val="right"/>
            </w:pPr>
            <w:r>
              <w:t>20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830FC0" w:rsidP="00830FC0">
            <w:pPr>
              <w:numPr>
                <w:ilvl w:val="1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 w:rsidRPr="001504E9">
              <w:t>Анализ статистики транспорта ЕЭК ООН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0C118B" w:rsidRDefault="009278DC" w:rsidP="001504E9">
            <w:pPr>
              <w:spacing w:after="120"/>
              <w:ind w:right="40"/>
              <w:jc w:val="right"/>
              <w:rPr>
                <w:lang w:val="en-US"/>
              </w:rPr>
            </w:pPr>
            <w:r>
              <w:t>67–69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A4248D" w:rsidRDefault="00A4248D" w:rsidP="001504E9">
            <w:pPr>
              <w:spacing w:after="120"/>
              <w:ind w:right="40"/>
              <w:jc w:val="right"/>
            </w:pPr>
            <w:r>
              <w:t>20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B16C75" w:rsidP="00830FC0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 w:rsidRPr="005D09AC">
              <w:tab/>
            </w:r>
            <w:r w:rsidR="00830FC0" w:rsidRPr="001504E9">
              <w:t xml:space="preserve">Техническая помощь странам с переходной экономикой </w:t>
            </w:r>
            <w:r w:rsidR="00830FC0" w:rsidRPr="00830FC0">
              <w:br/>
            </w:r>
            <w:r w:rsidR="00830FC0" w:rsidRPr="001504E9">
              <w:t>(пункт 12 повестки дня)</w:t>
            </w:r>
            <w:r w:rsidR="00830FC0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830FC0" w:rsidRDefault="009278DC" w:rsidP="001504E9">
            <w:pPr>
              <w:spacing w:after="120"/>
              <w:ind w:right="40"/>
              <w:jc w:val="right"/>
            </w:pPr>
            <w:r>
              <w:t>70–72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830FC0" w:rsidRDefault="00A4248D" w:rsidP="001504E9">
            <w:pPr>
              <w:spacing w:after="120"/>
              <w:ind w:right="40"/>
              <w:jc w:val="right"/>
            </w:pPr>
            <w:r>
              <w:t>21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830FC0" w:rsidP="00830FC0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8194"/>
              </w:tabs>
              <w:suppressAutoHyphens/>
              <w:spacing w:after="120"/>
            </w:pPr>
            <w:r w:rsidRPr="005D09AC">
              <w:tab/>
            </w:r>
            <w:r w:rsidRPr="001504E9">
              <w:t>Транспорт и конкурентоспособность (пункт 13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830FC0" w:rsidRDefault="009278DC" w:rsidP="001504E9">
            <w:pPr>
              <w:spacing w:after="120"/>
              <w:ind w:right="40"/>
              <w:jc w:val="right"/>
            </w:pPr>
            <w:r>
              <w:t>73–77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830FC0" w:rsidRDefault="00A4248D" w:rsidP="001504E9">
            <w:pPr>
              <w:spacing w:after="120"/>
              <w:ind w:right="40"/>
              <w:jc w:val="right"/>
            </w:pPr>
            <w:r>
              <w:t>22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830FC0" w:rsidP="00830FC0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 w:rsidRPr="005D09AC">
              <w:tab/>
            </w:r>
            <w:r w:rsidRPr="001504E9">
              <w:t xml:space="preserve">Деятельность органов Европейской экономической комиссии Организации Объединенных Наций, представляющая интерес </w:t>
            </w:r>
            <w:r w:rsidRPr="00830FC0">
              <w:br/>
            </w:r>
            <w:r w:rsidRPr="001504E9">
              <w:t>для Рабочей группы (пункт 14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830FC0" w:rsidRDefault="009278DC" w:rsidP="001504E9">
            <w:pPr>
              <w:spacing w:after="120"/>
              <w:ind w:right="40"/>
              <w:jc w:val="right"/>
            </w:pPr>
            <w:r>
              <w:t>78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830FC0" w:rsidRDefault="00A4248D" w:rsidP="001504E9">
            <w:pPr>
              <w:spacing w:after="120"/>
              <w:ind w:right="40"/>
              <w:jc w:val="right"/>
            </w:pPr>
            <w:r>
              <w:t>23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830FC0" w:rsidP="00830FC0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</w:pPr>
            <w:r w:rsidRPr="005D09AC">
              <w:tab/>
            </w:r>
            <w:r w:rsidRPr="001504E9">
              <w:t>Программа работы на 2016−2017 годы и двухгодичная оценка за этот период (пункт 15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830FC0" w:rsidRDefault="009278DC" w:rsidP="001504E9">
            <w:pPr>
              <w:spacing w:after="120"/>
              <w:ind w:right="40"/>
              <w:jc w:val="right"/>
            </w:pPr>
            <w:r>
              <w:t>79–80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830FC0" w:rsidRDefault="00A4248D" w:rsidP="001504E9">
            <w:pPr>
              <w:spacing w:after="120"/>
              <w:ind w:right="40"/>
              <w:jc w:val="right"/>
            </w:pPr>
            <w:r>
              <w:t>23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830FC0" w:rsidP="00830FC0">
            <w:pPr>
              <w:numPr>
                <w:ilvl w:val="1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 w:rsidRPr="001504E9">
              <w:t>Проект программы работы на 2016−2017 годы и двухгодичной оценки за этот период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830FC0" w:rsidRDefault="009278DC" w:rsidP="001504E9">
            <w:pPr>
              <w:spacing w:after="120"/>
              <w:ind w:right="40"/>
              <w:jc w:val="right"/>
            </w:pPr>
            <w:r>
              <w:t>79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830FC0" w:rsidRDefault="00A4248D" w:rsidP="001504E9">
            <w:pPr>
              <w:spacing w:after="120"/>
              <w:ind w:right="40"/>
              <w:jc w:val="right"/>
            </w:pPr>
            <w:r>
              <w:t>23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830FC0" w:rsidP="00830FC0">
            <w:pPr>
              <w:numPr>
                <w:ilvl w:val="1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 w:rsidRPr="001504E9">
              <w:t>Проект плана работы на 2016−2020 годы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830FC0" w:rsidRDefault="009278DC" w:rsidP="001504E9">
            <w:pPr>
              <w:spacing w:after="120"/>
              <w:ind w:right="40"/>
              <w:jc w:val="right"/>
            </w:pPr>
            <w:r>
              <w:t>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830FC0" w:rsidRDefault="00A4248D" w:rsidP="001504E9">
            <w:pPr>
              <w:spacing w:after="120"/>
              <w:ind w:right="40"/>
              <w:jc w:val="right"/>
            </w:pPr>
            <w:r>
              <w:t>23</w:t>
            </w:r>
          </w:p>
        </w:tc>
      </w:tr>
      <w:tr w:rsidR="00FC308D" w:rsidRPr="00C10BC6" w:rsidTr="001504E9">
        <w:tc>
          <w:tcPr>
            <w:tcW w:w="8116" w:type="dxa"/>
            <w:gridSpan w:val="2"/>
            <w:shd w:val="clear" w:color="auto" w:fill="auto"/>
          </w:tcPr>
          <w:p w:rsidR="00FC308D" w:rsidRPr="00C10BC6" w:rsidRDefault="00830FC0" w:rsidP="001465D9">
            <w:pPr>
              <w:pageBreakBefore/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 w:rsidRPr="005D09AC">
              <w:lastRenderedPageBreak/>
              <w:tab/>
            </w:r>
            <w:r w:rsidRPr="001504E9">
              <w:t>Прочие вопросы (пункт 16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C308D" w:rsidRPr="00830FC0" w:rsidRDefault="009278DC" w:rsidP="001504E9">
            <w:pPr>
              <w:spacing w:after="120"/>
              <w:ind w:right="40"/>
              <w:jc w:val="right"/>
            </w:pPr>
            <w:r>
              <w:t>81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C308D" w:rsidRPr="00830FC0" w:rsidRDefault="00A4248D" w:rsidP="001504E9">
            <w:pPr>
              <w:spacing w:after="120"/>
              <w:ind w:right="40"/>
              <w:jc w:val="right"/>
            </w:pPr>
            <w:r>
              <w:t>23</w:t>
            </w:r>
          </w:p>
        </w:tc>
      </w:tr>
      <w:tr w:rsidR="00FC308D" w:rsidRPr="00C10BC6" w:rsidTr="001504E9">
        <w:tc>
          <w:tcPr>
            <w:tcW w:w="8116" w:type="dxa"/>
            <w:gridSpan w:val="2"/>
            <w:shd w:val="clear" w:color="auto" w:fill="auto"/>
          </w:tcPr>
          <w:p w:rsidR="00FC308D" w:rsidRPr="00C10BC6" w:rsidRDefault="00830FC0" w:rsidP="00830FC0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 w:rsidRPr="005D09AC">
              <w:tab/>
            </w:r>
            <w:r w:rsidRPr="001504E9">
              <w:t>Сроки проведения следующей сессии (пункт 17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C308D" w:rsidRPr="00830FC0" w:rsidRDefault="009278DC" w:rsidP="001504E9">
            <w:pPr>
              <w:spacing w:after="120"/>
              <w:ind w:right="40"/>
              <w:jc w:val="right"/>
            </w:pPr>
            <w:r>
              <w:t>82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C308D" w:rsidRPr="00830FC0" w:rsidRDefault="00A4248D" w:rsidP="001504E9">
            <w:pPr>
              <w:spacing w:after="120"/>
              <w:ind w:right="40"/>
              <w:jc w:val="right"/>
            </w:pPr>
            <w:r>
              <w:t>23</w:t>
            </w:r>
          </w:p>
        </w:tc>
      </w:tr>
      <w:tr w:rsidR="00FC308D" w:rsidRPr="00C10BC6" w:rsidTr="001504E9">
        <w:tc>
          <w:tcPr>
            <w:tcW w:w="8116" w:type="dxa"/>
            <w:gridSpan w:val="2"/>
            <w:shd w:val="clear" w:color="auto" w:fill="auto"/>
          </w:tcPr>
          <w:p w:rsidR="00FC308D" w:rsidRPr="00C10BC6" w:rsidRDefault="00830FC0" w:rsidP="00830FC0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8194"/>
              </w:tabs>
              <w:suppressAutoHyphens/>
              <w:spacing w:after="120"/>
            </w:pPr>
            <w:r w:rsidRPr="005D09AC">
              <w:tab/>
            </w:r>
            <w:r w:rsidRPr="001504E9">
              <w:t>Утверждение основных решений (пункт 18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C308D" w:rsidRPr="00830FC0" w:rsidRDefault="009278DC" w:rsidP="001504E9">
            <w:pPr>
              <w:spacing w:after="120"/>
              <w:ind w:right="40"/>
              <w:jc w:val="right"/>
            </w:pPr>
            <w:r>
              <w:t>83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C308D" w:rsidRPr="00830FC0" w:rsidRDefault="00A4248D" w:rsidP="001504E9">
            <w:pPr>
              <w:spacing w:after="120"/>
              <w:ind w:right="40"/>
              <w:jc w:val="right"/>
            </w:pPr>
            <w:r>
              <w:t>24</w:t>
            </w:r>
          </w:p>
        </w:tc>
      </w:tr>
      <w:tr w:rsidR="001504E9" w:rsidRPr="00C10BC6" w:rsidTr="001504E9">
        <w:tc>
          <w:tcPr>
            <w:tcW w:w="8116" w:type="dxa"/>
            <w:gridSpan w:val="2"/>
            <w:shd w:val="clear" w:color="auto" w:fill="auto"/>
          </w:tcPr>
          <w:p w:rsidR="001504E9" w:rsidRPr="00C10BC6" w:rsidRDefault="001504E9" w:rsidP="001504E9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</w:tabs>
              <w:suppressAutoHyphens/>
              <w:spacing w:after="120"/>
            </w:pPr>
            <w:r>
              <w:t>Приложения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04E9" w:rsidRPr="00C10BC6" w:rsidRDefault="001504E9" w:rsidP="001504E9">
            <w:pPr>
              <w:spacing w:after="120"/>
              <w:ind w:right="40"/>
              <w:jc w:val="right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C10BC6" w:rsidRDefault="001504E9" w:rsidP="001504E9">
            <w:pPr>
              <w:spacing w:after="120"/>
              <w:ind w:right="40"/>
              <w:jc w:val="right"/>
            </w:pPr>
          </w:p>
        </w:tc>
      </w:tr>
      <w:tr w:rsidR="001504E9" w:rsidRPr="00C10BC6" w:rsidTr="001504E9">
        <w:tc>
          <w:tcPr>
            <w:tcW w:w="9110" w:type="dxa"/>
            <w:gridSpan w:val="3"/>
            <w:shd w:val="clear" w:color="auto" w:fill="auto"/>
          </w:tcPr>
          <w:p w:rsidR="001504E9" w:rsidRPr="00C10BC6" w:rsidRDefault="001504E9" w:rsidP="00830FC0">
            <w:pPr>
              <w:numPr>
                <w:ilvl w:val="0"/>
                <w:numId w:val="17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leader="dot" w:pos="9245"/>
              </w:tabs>
              <w:suppressAutoHyphens/>
              <w:spacing w:after="120"/>
            </w:pPr>
            <w:r w:rsidRPr="006E7A3A">
              <w:tab/>
            </w:r>
            <w:r w:rsidR="00830FC0" w:rsidRPr="001504E9">
              <w:t>Пересмотренная программа работы и двухгодичная оценка на 2016−2017 годы</w:t>
            </w:r>
            <w:r w:rsidR="00830FC0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074F19" w:rsidRDefault="00A4248D" w:rsidP="001504E9">
            <w:pPr>
              <w:spacing w:after="120"/>
              <w:ind w:right="40"/>
              <w:jc w:val="right"/>
            </w:pPr>
            <w:r>
              <w:t>25</w:t>
            </w:r>
          </w:p>
        </w:tc>
      </w:tr>
      <w:tr w:rsidR="001504E9" w:rsidRPr="00C10BC6" w:rsidTr="001504E9">
        <w:tc>
          <w:tcPr>
            <w:tcW w:w="9110" w:type="dxa"/>
            <w:gridSpan w:val="3"/>
            <w:shd w:val="clear" w:color="auto" w:fill="auto"/>
          </w:tcPr>
          <w:p w:rsidR="001504E9" w:rsidRPr="001465D9" w:rsidRDefault="001504E9" w:rsidP="001465D9">
            <w:pPr>
              <w:numPr>
                <w:ilvl w:val="0"/>
                <w:numId w:val="17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</w:pPr>
            <w:r w:rsidRPr="006E7A3A">
              <w:tab/>
            </w:r>
            <w:r w:rsidR="001465D9" w:rsidRPr="001465D9">
              <w:t>Пересмотренный план работы на 2016–2020 годы</w:t>
            </w:r>
            <w:r w:rsidR="001465D9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04E9" w:rsidRPr="00074F19" w:rsidRDefault="00A4248D" w:rsidP="001504E9">
            <w:pPr>
              <w:spacing w:after="120"/>
              <w:ind w:right="40"/>
              <w:jc w:val="right"/>
            </w:pPr>
            <w:r>
              <w:t>33</w:t>
            </w:r>
          </w:p>
        </w:tc>
      </w:tr>
    </w:tbl>
    <w:p w:rsidR="001504E9" w:rsidRPr="00D73165" w:rsidRDefault="001504E9" w:rsidP="00D73165">
      <w:pPr>
        <w:spacing w:line="120" w:lineRule="exact"/>
        <w:rPr>
          <w:sz w:val="10"/>
        </w:rPr>
      </w:pPr>
    </w:p>
    <w:p w:rsidR="00D73165" w:rsidRPr="00D73165" w:rsidRDefault="00D73165" w:rsidP="00D73165">
      <w:pPr>
        <w:spacing w:line="120" w:lineRule="exact"/>
        <w:rPr>
          <w:sz w:val="10"/>
        </w:rPr>
      </w:pPr>
    </w:p>
    <w:p w:rsidR="001504E9" w:rsidRPr="001504E9" w:rsidRDefault="00F0676F" w:rsidP="00F0676F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rPr>
          <w:sz w:val="10"/>
        </w:rPr>
        <w:br w:type="page"/>
      </w:r>
      <w:r w:rsidR="001504E9" w:rsidRPr="001504E9">
        <w:tab/>
        <w:t>I.</w:t>
      </w:r>
      <w:r w:rsidR="001504E9" w:rsidRPr="001504E9">
        <w:tab/>
        <w:t>Участники</w:t>
      </w:r>
    </w:p>
    <w:p w:rsidR="00D73165" w:rsidRPr="00D73165" w:rsidRDefault="00D73165" w:rsidP="00D73165">
      <w:pPr>
        <w:pStyle w:val="SingleTxt"/>
        <w:spacing w:after="0" w:line="120" w:lineRule="exact"/>
        <w:rPr>
          <w:sz w:val="10"/>
        </w:rPr>
      </w:pPr>
    </w:p>
    <w:p w:rsidR="00D73165" w:rsidRPr="00D73165" w:rsidRDefault="00D73165" w:rsidP="00D73165">
      <w:pPr>
        <w:pStyle w:val="SingleTxt"/>
        <w:spacing w:after="0" w:line="120" w:lineRule="exact"/>
        <w:rPr>
          <w:sz w:val="10"/>
        </w:rPr>
      </w:pPr>
    </w:p>
    <w:p w:rsidR="001504E9" w:rsidRPr="001504E9" w:rsidRDefault="001504E9" w:rsidP="00D73165">
      <w:pPr>
        <w:pStyle w:val="SingleTxt"/>
      </w:pPr>
      <w:r w:rsidRPr="001504E9">
        <w:t>1.</w:t>
      </w:r>
      <w:r w:rsidRPr="001504E9">
        <w:tab/>
        <w:t>Рабочая группа по тенденциям и экономике транспорта провела свою дв</w:t>
      </w:r>
      <w:r w:rsidRPr="001504E9">
        <w:t>а</w:t>
      </w:r>
      <w:r w:rsidRPr="001504E9">
        <w:t>дцать восьмую сессию 7−9 сентября 2015 года. Совещание проходило под пре</w:t>
      </w:r>
      <w:r w:rsidRPr="001504E9">
        <w:t>д</w:t>
      </w:r>
      <w:r w:rsidRPr="001504E9">
        <w:t>седательством г-на Кристофа Шоккэрта (Бельгия). В работе сессии приняли уч</w:t>
      </w:r>
      <w:r w:rsidRPr="001504E9">
        <w:t>а</w:t>
      </w:r>
      <w:r w:rsidRPr="001504E9">
        <w:t>стие представители следующих государств − членов Европейской экономической комиссии Организации Объединенных Наций (ЕЭК ООН): Бельгии, Кипра, Ге</w:t>
      </w:r>
      <w:r w:rsidRPr="001504E9">
        <w:t>р</w:t>
      </w:r>
      <w:r w:rsidRPr="001504E9">
        <w:t>мании, Греции, Нидерландов, Польши, Румынии, Российской Федерации, Се</w:t>
      </w:r>
      <w:r w:rsidRPr="001504E9">
        <w:t>р</w:t>
      </w:r>
      <w:r w:rsidRPr="001504E9">
        <w:t>бии, Швеции, Швейцарии, бывшей югославской Республики Македония, Турции, Туркменистана, Украины и Соединенного Королевства Великобритании и Севе</w:t>
      </w:r>
      <w:r w:rsidRPr="001504E9">
        <w:t>р</w:t>
      </w:r>
      <w:r w:rsidRPr="001504E9">
        <w:t>ной Ирландии.</w:t>
      </w:r>
    </w:p>
    <w:p w:rsidR="001504E9" w:rsidRPr="001504E9" w:rsidRDefault="001504E9" w:rsidP="00D73165">
      <w:pPr>
        <w:pStyle w:val="SingleTxt"/>
      </w:pPr>
      <w:r w:rsidRPr="001504E9">
        <w:t>2.</w:t>
      </w:r>
      <w:r w:rsidRPr="001504E9">
        <w:tab/>
        <w:t>Присутствовал также представитель Европейского союза.</w:t>
      </w:r>
    </w:p>
    <w:p w:rsidR="001504E9" w:rsidRPr="001504E9" w:rsidRDefault="001504E9" w:rsidP="00D73165">
      <w:pPr>
        <w:pStyle w:val="SingleTxt"/>
      </w:pPr>
      <w:r w:rsidRPr="001504E9">
        <w:t>3.</w:t>
      </w:r>
      <w:r w:rsidRPr="001504E9">
        <w:tab/>
        <w:t>Были представлены следующие организации и специализированные учр</w:t>
      </w:r>
      <w:r w:rsidRPr="001504E9">
        <w:t>е</w:t>
      </w:r>
      <w:r w:rsidRPr="001504E9">
        <w:t>ждения Организации Объединенных Наций: Центральное управление проектов Трансъевропейской автомагистрали (ТЕА) и Трансъевропейской железнодоро</w:t>
      </w:r>
      <w:r w:rsidRPr="001504E9">
        <w:t>ж</w:t>
      </w:r>
      <w:r w:rsidRPr="001504E9">
        <w:t xml:space="preserve">ной магистрали (ТЕЖ) ЕЭК ООН. </w:t>
      </w:r>
    </w:p>
    <w:p w:rsidR="001504E9" w:rsidRPr="001504E9" w:rsidRDefault="001504E9" w:rsidP="00D73165">
      <w:pPr>
        <w:pStyle w:val="SingleTxt"/>
      </w:pPr>
      <w:r w:rsidRPr="001504E9">
        <w:t>4.</w:t>
      </w:r>
      <w:r w:rsidRPr="001504E9">
        <w:tab/>
        <w:t>Были представлены следующие межправительственные организации: Аз</w:t>
      </w:r>
      <w:r w:rsidRPr="001504E9">
        <w:t>и</w:t>
      </w:r>
      <w:r w:rsidRPr="001504E9">
        <w:t>атский банк развития, Организация Черноморского экономического сотруднич</w:t>
      </w:r>
      <w:r w:rsidRPr="001504E9">
        <w:t>е</w:t>
      </w:r>
      <w:r w:rsidRPr="001504E9">
        <w:t>ства (ОЧЭС), Центр транспортных исследований для Западного Средиземном</w:t>
      </w:r>
      <w:r w:rsidRPr="001504E9">
        <w:t>о</w:t>
      </w:r>
      <w:r w:rsidRPr="001504E9">
        <w:t>рья (СЕТМО), Комитет Организации сотрудничества железных дорог (ОСЖД), Дунайская комиссия (ДК), Организация экономического сотрудничества, Ме</w:t>
      </w:r>
      <w:r w:rsidRPr="001504E9">
        <w:t>ж</w:t>
      </w:r>
      <w:r w:rsidRPr="001504E9">
        <w:t>правительственная комиссия ТРАСЕКА, Исламский банк развития (ИБР), Тран</w:t>
      </w:r>
      <w:r w:rsidRPr="001504E9">
        <w:t>с</w:t>
      </w:r>
      <w:r w:rsidRPr="001504E9">
        <w:t>портная обсерватория для Юго-Восточной Европы (ТОЮВЕ) и Группа Всеми</w:t>
      </w:r>
      <w:r w:rsidRPr="001504E9">
        <w:t>р</w:t>
      </w:r>
      <w:r w:rsidRPr="001504E9">
        <w:t>ного банка.</w:t>
      </w:r>
    </w:p>
    <w:p w:rsidR="001504E9" w:rsidRPr="001504E9" w:rsidRDefault="001504E9" w:rsidP="00D73165">
      <w:pPr>
        <w:pStyle w:val="SingleTxt"/>
      </w:pPr>
      <w:r w:rsidRPr="001504E9">
        <w:t>5.</w:t>
      </w:r>
      <w:r w:rsidRPr="001504E9">
        <w:tab/>
        <w:t>Были представлены следующие неправительственные организации: Межд</w:t>
      </w:r>
      <w:r w:rsidRPr="001504E9">
        <w:t>у</w:t>
      </w:r>
      <w:r w:rsidRPr="001504E9">
        <w:t>народный союз общественного транспорта (МСОТ), Международная автодоро</w:t>
      </w:r>
      <w:r w:rsidRPr="001504E9">
        <w:t>ж</w:t>
      </w:r>
      <w:r w:rsidRPr="001504E9">
        <w:t>ная федерация (МАФ), Международный союз автомобильного транспорта (МСАТ) и Международный союз железных дорог (МСЖД).</w:t>
      </w:r>
    </w:p>
    <w:p w:rsidR="001504E9" w:rsidRPr="001504E9" w:rsidRDefault="001504E9" w:rsidP="00D73165">
      <w:pPr>
        <w:pStyle w:val="SingleTxt"/>
      </w:pPr>
      <w:r w:rsidRPr="001504E9">
        <w:t>6.</w:t>
      </w:r>
      <w:r w:rsidRPr="001504E9">
        <w:tab/>
        <w:t>По приглашению секретариата на совещании присутствовали представит</w:t>
      </w:r>
      <w:r w:rsidRPr="001504E9">
        <w:t>е</w:t>
      </w:r>
      <w:r w:rsidRPr="001504E9">
        <w:t>ли следующих учреждений: Управления по эксплуатации платных автодорог А</w:t>
      </w:r>
      <w:r w:rsidRPr="001504E9">
        <w:t>т</w:t>
      </w:r>
      <w:r w:rsidRPr="001504E9">
        <w:t xml:space="preserve">тики, Европейского института исследований в сфере услуг, «Капш ТраффикКом АГ» и АО «ПЛАСКЕ». </w:t>
      </w:r>
    </w:p>
    <w:p w:rsidR="00D73165" w:rsidRPr="00D73165" w:rsidRDefault="00D73165" w:rsidP="00D73165">
      <w:pPr>
        <w:pStyle w:val="SingleTxt"/>
        <w:spacing w:after="0" w:line="120" w:lineRule="exact"/>
        <w:rPr>
          <w:sz w:val="10"/>
        </w:rPr>
      </w:pPr>
    </w:p>
    <w:p w:rsidR="00D73165" w:rsidRPr="00D73165" w:rsidRDefault="00D73165" w:rsidP="00D73165">
      <w:pPr>
        <w:pStyle w:val="SingleTxt"/>
        <w:spacing w:after="0" w:line="120" w:lineRule="exact"/>
        <w:rPr>
          <w:sz w:val="10"/>
        </w:rPr>
      </w:pPr>
    </w:p>
    <w:p w:rsidR="001504E9" w:rsidRPr="001504E9" w:rsidRDefault="001504E9" w:rsidP="00D7316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II.</w:t>
      </w:r>
      <w:r w:rsidRPr="001504E9">
        <w:tab/>
        <w:t>Утверждение повестки дня (пункт 1 повестки дня)</w:t>
      </w:r>
    </w:p>
    <w:p w:rsidR="00D73165" w:rsidRPr="00D73165" w:rsidRDefault="00D73165" w:rsidP="00D73165">
      <w:pPr>
        <w:pStyle w:val="SingleTxt"/>
        <w:spacing w:after="0" w:line="120" w:lineRule="exact"/>
        <w:rPr>
          <w:i/>
          <w:iCs/>
          <w:sz w:val="10"/>
        </w:rPr>
      </w:pPr>
    </w:p>
    <w:p w:rsidR="00D73165" w:rsidRPr="00D73165" w:rsidRDefault="00D73165" w:rsidP="00D73165">
      <w:pPr>
        <w:pStyle w:val="SingleTxt"/>
        <w:spacing w:after="0" w:line="120" w:lineRule="exact"/>
        <w:rPr>
          <w:i/>
          <w:iCs/>
          <w:sz w:val="10"/>
        </w:rPr>
      </w:pPr>
    </w:p>
    <w:p w:rsidR="001504E9" w:rsidRPr="001504E9" w:rsidRDefault="001504E9" w:rsidP="00D73165">
      <w:pPr>
        <w:pStyle w:val="SingleTxt"/>
        <w:rPr>
          <w:lang w:val="en-GB"/>
        </w:rPr>
      </w:pPr>
      <w:r w:rsidRPr="001504E9">
        <w:rPr>
          <w:i/>
          <w:iCs/>
        </w:rPr>
        <w:t>Документация</w:t>
      </w:r>
      <w:r w:rsidR="00D73165">
        <w:rPr>
          <w:lang w:val="en-US"/>
        </w:rPr>
        <w:t>:</w:t>
      </w:r>
      <w:r w:rsidR="00D73165">
        <w:rPr>
          <w:lang w:val="en-US"/>
        </w:rPr>
        <w:tab/>
      </w:r>
      <w:r w:rsidR="00D73165">
        <w:rPr>
          <w:lang w:val="en-US"/>
        </w:rPr>
        <w:tab/>
      </w:r>
      <w:r w:rsidRPr="001504E9">
        <w:rPr>
          <w:lang w:val="en-US"/>
        </w:rPr>
        <w:t>ECE/TRANS/WP.5/57, ECE/TRANS/WP.5/57/Corr.1</w:t>
      </w:r>
    </w:p>
    <w:p w:rsidR="001504E9" w:rsidRPr="001504E9" w:rsidRDefault="001504E9" w:rsidP="00D73165">
      <w:pPr>
        <w:pStyle w:val="SingleTxt"/>
      </w:pPr>
      <w:r w:rsidRPr="001504E9">
        <w:t>7.</w:t>
      </w:r>
      <w:r w:rsidRPr="001504E9">
        <w:tab/>
        <w:t>Рабочая группа утвердила повестку дня (ECE/TRANS/WP.5/57, ECE/TRANS/WP.5/57/Corr.1).</w:t>
      </w:r>
    </w:p>
    <w:p w:rsidR="00D73165" w:rsidRPr="00D73165" w:rsidRDefault="00D73165" w:rsidP="00D73165">
      <w:pPr>
        <w:pStyle w:val="SingleTxt"/>
        <w:spacing w:after="0" w:line="120" w:lineRule="exact"/>
        <w:rPr>
          <w:sz w:val="10"/>
        </w:rPr>
      </w:pPr>
    </w:p>
    <w:p w:rsidR="00D73165" w:rsidRPr="00D73165" w:rsidRDefault="00D73165" w:rsidP="00D73165">
      <w:pPr>
        <w:pStyle w:val="SingleTxt"/>
        <w:spacing w:after="0" w:line="120" w:lineRule="exact"/>
        <w:rPr>
          <w:sz w:val="10"/>
        </w:rPr>
      </w:pPr>
    </w:p>
    <w:p w:rsidR="001504E9" w:rsidRPr="001504E9" w:rsidRDefault="001504E9" w:rsidP="00D7316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III.</w:t>
      </w:r>
      <w:r w:rsidRPr="001504E9">
        <w:tab/>
        <w:t>Рабочее совещан</w:t>
      </w:r>
      <w:r w:rsidR="00D73165">
        <w:t>ие на тему: «Автотранспортные и</w:t>
      </w:r>
      <w:r w:rsidR="00D73165">
        <w:rPr>
          <w:lang w:val="en-US"/>
        </w:rPr>
        <w:t> </w:t>
      </w:r>
      <w:r w:rsidRPr="001504E9">
        <w:t>железнодорожные кор</w:t>
      </w:r>
      <w:r w:rsidR="00D73165">
        <w:t xml:space="preserve">идоры в Европе и Азии» </w:t>
      </w:r>
      <w:r w:rsidR="00FD70EA" w:rsidRPr="00FD70EA">
        <w:br/>
      </w:r>
      <w:r w:rsidR="00D73165">
        <w:t>(пункт 2</w:t>
      </w:r>
      <w:r w:rsidR="00D73165">
        <w:rPr>
          <w:lang w:val="en-US"/>
        </w:rPr>
        <w:t> </w:t>
      </w:r>
      <w:r w:rsidRPr="001504E9">
        <w:t>повестки дня)</w:t>
      </w:r>
    </w:p>
    <w:p w:rsidR="00D73165" w:rsidRPr="00D73165" w:rsidRDefault="00D73165" w:rsidP="00D73165">
      <w:pPr>
        <w:pStyle w:val="SingleTxt"/>
        <w:spacing w:after="0" w:line="120" w:lineRule="exact"/>
        <w:rPr>
          <w:i/>
          <w:iCs/>
          <w:sz w:val="10"/>
        </w:rPr>
      </w:pPr>
    </w:p>
    <w:p w:rsidR="00D73165" w:rsidRPr="00D73165" w:rsidRDefault="00D73165" w:rsidP="00D73165">
      <w:pPr>
        <w:pStyle w:val="SingleTxt"/>
        <w:spacing w:after="0" w:line="120" w:lineRule="exact"/>
        <w:rPr>
          <w:i/>
          <w:iCs/>
          <w:sz w:val="10"/>
        </w:rPr>
      </w:pPr>
    </w:p>
    <w:p w:rsidR="001504E9" w:rsidRPr="001504E9" w:rsidRDefault="001504E9" w:rsidP="00D73165">
      <w:pPr>
        <w:pStyle w:val="SingleTxt"/>
      </w:pPr>
      <w:r w:rsidRPr="001504E9">
        <w:rPr>
          <w:i/>
          <w:iCs/>
        </w:rPr>
        <w:t>Документация</w:t>
      </w:r>
      <w:r w:rsidR="00D73165">
        <w:t>:</w:t>
      </w:r>
      <w:r w:rsidR="00D73165" w:rsidRPr="00D73165">
        <w:tab/>
      </w:r>
      <w:r w:rsidR="00D73165" w:rsidRPr="00B16C75">
        <w:tab/>
      </w:r>
      <w:r w:rsidRPr="001504E9">
        <w:t>неофициальный документ № 1</w:t>
      </w:r>
    </w:p>
    <w:p w:rsidR="001504E9" w:rsidRPr="001504E9" w:rsidRDefault="001504E9" w:rsidP="00D73165">
      <w:pPr>
        <w:pStyle w:val="SingleTxt"/>
      </w:pPr>
      <w:r w:rsidRPr="001504E9">
        <w:t>8.</w:t>
      </w:r>
      <w:r w:rsidRPr="001504E9">
        <w:tab/>
        <w:t>Секретариат приветствовал участников рабочего совещания и обратил ос</w:t>
      </w:r>
      <w:r w:rsidRPr="001504E9">
        <w:t>о</w:t>
      </w:r>
      <w:r w:rsidRPr="001504E9">
        <w:t>бое внимание на проблемы развития транспортных коридоров. Для целей обле</w:t>
      </w:r>
      <w:r w:rsidRPr="001504E9">
        <w:t>г</w:t>
      </w:r>
      <w:r w:rsidRPr="001504E9">
        <w:t>чения пересечения границ подчеркивалась важность современной и эффективной транспортной инфраструктуры и осуществления мягких мер, а также, в частн</w:t>
      </w:r>
      <w:r w:rsidRPr="001504E9">
        <w:t>о</w:t>
      </w:r>
      <w:r w:rsidRPr="001504E9">
        <w:t>сти, реализации конвенций ООН. Кроме того, в числе основных проблем, кот</w:t>
      </w:r>
      <w:r w:rsidRPr="001504E9">
        <w:t>о</w:t>
      </w:r>
      <w:r w:rsidRPr="001504E9">
        <w:t>рые необходимо будет решить в будущем, отмечались недостаточная степень с</w:t>
      </w:r>
      <w:r w:rsidRPr="001504E9">
        <w:t>о</w:t>
      </w:r>
      <w:r w:rsidRPr="001504E9">
        <w:t>трудничества между различными заинтересованными сторонами и в рамках ин</w:t>
      </w:r>
      <w:r w:rsidRPr="001504E9">
        <w:t>и</w:t>
      </w:r>
      <w:r w:rsidRPr="001504E9">
        <w:t>циатив развития транспортных коридоров между Европой и Азией.</w:t>
      </w:r>
    </w:p>
    <w:p w:rsidR="001504E9" w:rsidRPr="001504E9" w:rsidRDefault="001504E9" w:rsidP="00D73165">
      <w:pPr>
        <w:pStyle w:val="SingleTxt"/>
      </w:pPr>
      <w:r w:rsidRPr="001504E9">
        <w:t>9.</w:t>
      </w:r>
      <w:r w:rsidRPr="001504E9">
        <w:tab/>
        <w:t>Участники:</w:t>
      </w:r>
    </w:p>
    <w:p w:rsidR="001504E9" w:rsidRPr="001504E9" w:rsidRDefault="00D73165" w:rsidP="00D73165">
      <w:pPr>
        <w:pStyle w:val="SingleTxt"/>
      </w:pPr>
      <w:r w:rsidRPr="00B16C75">
        <w:tab/>
      </w:r>
      <w:r w:rsidR="001504E9" w:rsidRPr="001504E9">
        <w:t>а)</w:t>
      </w:r>
      <w:r w:rsidR="001504E9" w:rsidRPr="001504E9">
        <w:tab/>
        <w:t xml:space="preserve">приняли к сведению информацию о существующих и реализуемых инициативах в области развития транспортных коридоров между Европой </w:t>
      </w:r>
      <w:r w:rsidR="005D09AC">
        <w:br/>
      </w:r>
      <w:r w:rsidR="001504E9" w:rsidRPr="001504E9">
        <w:t>и Азией:</w:t>
      </w:r>
    </w:p>
    <w:p w:rsidR="001504E9" w:rsidRPr="001504E9" w:rsidRDefault="001504E9" w:rsidP="00D73165">
      <w:pPr>
        <w:pStyle w:val="Bullet1"/>
      </w:pPr>
      <w:r w:rsidRPr="001504E9">
        <w:t>Сеть ТЕС-Т Европейской комиссии (ЕК) имеет девять основных коридоров. Для каждого коридора был составлен план работы (утверждены в июне 2015</w:t>
      </w:r>
      <w:r w:rsidR="005D09AC">
        <w:t xml:space="preserve"> года</w:t>
      </w:r>
      <w:r w:rsidRPr="001504E9">
        <w:t>), в котором определено текущее состояние его инфраструктуры, график устранения физических, технических, оперативных и администр</w:t>
      </w:r>
      <w:r w:rsidRPr="001504E9">
        <w:t>а</w:t>
      </w:r>
      <w:r w:rsidRPr="001504E9">
        <w:t>тивных узких мест и обзор финансовых ресурсов (ЕК, международные, национальные, региональные и местные, государственные и частные ресу</w:t>
      </w:r>
      <w:r w:rsidRPr="001504E9">
        <w:t>р</w:t>
      </w:r>
      <w:r w:rsidRPr="001504E9">
        <w:t xml:space="preserve">сы). </w:t>
      </w:r>
    </w:p>
    <w:p w:rsidR="001504E9" w:rsidRPr="001504E9" w:rsidRDefault="001504E9" w:rsidP="00D73165">
      <w:pPr>
        <w:pStyle w:val="Bullet1"/>
        <w:rPr>
          <w:lang w:val="en-GB"/>
        </w:rPr>
      </w:pPr>
      <w:r w:rsidRPr="001504E9">
        <w:t>Автомобильно-железнодорожная сеть ОЭС в Центральной Азии включает восемь дорожно-транспортных коридоров и шесть железнодорожных транспортных коридоров. В 2009 году в сотрудничестве с ИБР началась р</w:t>
      </w:r>
      <w:r w:rsidRPr="001504E9">
        <w:t>е</w:t>
      </w:r>
      <w:r w:rsidRPr="001504E9">
        <w:t>ализация проекта по осуществлению Рамочного соглашения о транзитных перевозках ОЭС (РСТП).</w:t>
      </w:r>
    </w:p>
    <w:p w:rsidR="001504E9" w:rsidRPr="001504E9" w:rsidRDefault="001504E9" w:rsidP="00D73165">
      <w:pPr>
        <w:pStyle w:val="Bullet1"/>
      </w:pPr>
      <w:r w:rsidRPr="001504E9">
        <w:t xml:space="preserve">ОСЖД указала тринадцать железнодорожных коридоров в Европе и Азии. Для каждого из железнодорожных коридоров был подготовлен меморандум о сотрудничестве в сфере технического, функционального и коммерческого развития, который будет подписан заинтересованными сторонами. </w:t>
      </w:r>
    </w:p>
    <w:p w:rsidR="001504E9" w:rsidRPr="001504E9" w:rsidRDefault="001504E9" w:rsidP="00D73165">
      <w:pPr>
        <w:pStyle w:val="Bullet1"/>
      </w:pPr>
      <w:r w:rsidRPr="001504E9">
        <w:t>ТОЮВЕ занимается развитием собственной всеобъемлющей сети, которая является частью сети ТЕС-Т и включает в себя восемь дорожно-транспортных коридоров и семь железнодорожных коридоров. Для монит</w:t>
      </w:r>
      <w:r w:rsidRPr="001504E9">
        <w:t>о</w:t>
      </w:r>
      <w:r w:rsidRPr="001504E9">
        <w:t>ринга осуществления мягких мер была создана рабочая группа по упрощ</w:t>
      </w:r>
      <w:r w:rsidRPr="001504E9">
        <w:t>е</w:t>
      </w:r>
      <w:r w:rsidRPr="001504E9">
        <w:t>нию транспортных процедур, и по каждому из коридоров ведется конкре</w:t>
      </w:r>
      <w:r w:rsidRPr="001504E9">
        <w:t>т</w:t>
      </w:r>
      <w:r w:rsidRPr="001504E9">
        <w:t xml:space="preserve">ная работа. </w:t>
      </w:r>
    </w:p>
    <w:p w:rsidR="00D73165" w:rsidRPr="00D73165" w:rsidRDefault="001504E9" w:rsidP="00D73165">
      <w:pPr>
        <w:spacing w:line="120" w:lineRule="exact"/>
        <w:rPr>
          <w:sz w:val="10"/>
        </w:rPr>
      </w:pPr>
      <w:r w:rsidRPr="001504E9">
        <w:tab/>
      </w:r>
    </w:p>
    <w:p w:rsidR="001504E9" w:rsidRPr="00D73165" w:rsidRDefault="00D73165" w:rsidP="00FD70EA">
      <w:pPr>
        <w:pStyle w:val="H23"/>
        <w:tabs>
          <w:tab w:val="right" w:pos="1022"/>
          <w:tab w:val="left" w:pos="171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16C75">
        <w:tab/>
      </w:r>
      <w:r w:rsidRPr="00B16C75">
        <w:tab/>
      </w:r>
      <w:r w:rsidR="001504E9" w:rsidRPr="001504E9">
        <w:t>Транспортные коридоры Европы и Азии</w:t>
      </w:r>
    </w:p>
    <w:p w:rsidR="001504E9" w:rsidRPr="00D73165" w:rsidRDefault="001504E9" w:rsidP="00D73165">
      <w:pPr>
        <w:spacing w:line="120" w:lineRule="exact"/>
        <w:rPr>
          <w:sz w:val="10"/>
        </w:rPr>
      </w:pPr>
    </w:p>
    <w:p w:rsidR="001504E9" w:rsidRPr="001504E9" w:rsidRDefault="005D09AC" w:rsidP="00D73165">
      <w:pPr>
        <w:spacing w:line="240" w:lineRule="atLeast"/>
        <w:jc w:val="center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4FDB73F" wp14:editId="246BD144">
                <wp:simplePos x="0" y="0"/>
                <wp:positionH relativeFrom="column">
                  <wp:posOffset>3972030</wp:posOffset>
                </wp:positionH>
                <wp:positionV relativeFrom="paragraph">
                  <wp:posOffset>491225</wp:posOffset>
                </wp:positionV>
                <wp:extent cx="591185" cy="87503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185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9AC" w:rsidRPr="00B16C75" w:rsidRDefault="005D09AC" w:rsidP="005D09AC">
                            <w:pPr>
                              <w:spacing w:before="20" w:line="240" w:lineRule="auto"/>
                              <w:jc w:val="righ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B16C75">
                              <w:rPr>
                                <w:b/>
                                <w:sz w:val="6"/>
                                <w:szCs w:val="6"/>
                              </w:rPr>
                              <w:t>Маршрут</w:t>
                            </w:r>
                            <w:r w:rsidRPr="00E93875">
                              <w:rPr>
                                <w:b/>
                                <w:sz w:val="6"/>
                                <w:szCs w:val="6"/>
                              </w:rPr>
                              <w:t>ы</w:t>
                            </w:r>
                            <w:r w:rsidRPr="00B16C75">
                              <w:rPr>
                                <w:b/>
                                <w:sz w:val="6"/>
                                <w:szCs w:val="6"/>
                              </w:rPr>
                              <w:t xml:space="preserve"> ЕАТС</w:t>
                            </w:r>
                            <w:r w:rsidRPr="00E93875">
                              <w:rPr>
                                <w:b/>
                                <w:sz w:val="6"/>
                                <w:szCs w:val="6"/>
                              </w:rPr>
                              <w:t xml:space="preserve"> ЕЭК ООН</w:t>
                            </w:r>
                          </w:p>
                          <w:p w:rsidR="005D09AC" w:rsidRPr="00B16C75" w:rsidRDefault="005D09AC" w:rsidP="005D09AC">
                            <w:pPr>
                              <w:spacing w:before="40" w:line="240" w:lineRule="auto"/>
                              <w:jc w:val="righ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B16C75">
                              <w:rPr>
                                <w:b/>
                                <w:sz w:val="6"/>
                                <w:szCs w:val="6"/>
                              </w:rPr>
                              <w:t>ТЕС-Т</w:t>
                            </w:r>
                            <w:r w:rsidRPr="00E93875">
                              <w:rPr>
                                <w:b/>
                                <w:sz w:val="6"/>
                                <w:szCs w:val="6"/>
                              </w:rPr>
                              <w:t xml:space="preserve"> </w:t>
                            </w:r>
                          </w:p>
                          <w:p w:rsidR="005D09AC" w:rsidRPr="00B16C75" w:rsidRDefault="005D09AC" w:rsidP="005D09AC">
                            <w:pPr>
                              <w:spacing w:before="40" w:line="240" w:lineRule="auto"/>
                              <w:jc w:val="righ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E93875">
                              <w:rPr>
                                <w:b/>
                                <w:sz w:val="6"/>
                                <w:szCs w:val="6"/>
                              </w:rPr>
                              <w:t>Коридоры ОЭС</w:t>
                            </w:r>
                          </w:p>
                          <w:p w:rsidR="005D09AC" w:rsidRPr="00B16C75" w:rsidRDefault="005D09AC" w:rsidP="005D09AC">
                            <w:pPr>
                              <w:spacing w:before="30" w:line="240" w:lineRule="auto"/>
                              <w:jc w:val="righ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E93875">
                              <w:rPr>
                                <w:b/>
                                <w:sz w:val="6"/>
                                <w:szCs w:val="6"/>
                              </w:rPr>
                              <w:t>Коридоры ОСЖД</w:t>
                            </w:r>
                          </w:p>
                          <w:p w:rsidR="005D09AC" w:rsidRPr="00B16C75" w:rsidRDefault="005D09AC" w:rsidP="005D09AC">
                            <w:pPr>
                              <w:spacing w:before="30" w:line="240" w:lineRule="auto"/>
                              <w:jc w:val="righ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B16C75">
                              <w:rPr>
                                <w:b/>
                                <w:sz w:val="6"/>
                                <w:szCs w:val="6"/>
                              </w:rPr>
                              <w:t>ТОЮВЕ</w:t>
                            </w:r>
                          </w:p>
                          <w:p w:rsidR="005D09AC" w:rsidRPr="00B16C75" w:rsidRDefault="005D09AC" w:rsidP="005D09AC">
                            <w:pPr>
                              <w:spacing w:before="30" w:line="240" w:lineRule="auto"/>
                              <w:jc w:val="righ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B16C75">
                              <w:rPr>
                                <w:b/>
                                <w:sz w:val="6"/>
                                <w:szCs w:val="6"/>
                              </w:rPr>
                              <w:t>ОЧЭС</w:t>
                            </w:r>
                          </w:p>
                          <w:p w:rsidR="005D09AC" w:rsidRPr="00B16C75" w:rsidRDefault="005D09AC" w:rsidP="005D09AC">
                            <w:pPr>
                              <w:spacing w:before="30" w:line="240" w:lineRule="auto"/>
                              <w:jc w:val="righ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E93875">
                              <w:rPr>
                                <w:b/>
                                <w:sz w:val="6"/>
                                <w:szCs w:val="6"/>
                              </w:rPr>
                              <w:t>Коридоры РЭСЦА</w:t>
                            </w:r>
                          </w:p>
                          <w:p w:rsidR="005D09AC" w:rsidRPr="00E93875" w:rsidRDefault="005D09AC" w:rsidP="005D09AC">
                            <w:pPr>
                              <w:spacing w:before="20" w:line="240" w:lineRule="auto"/>
                              <w:jc w:val="righ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E93875">
                              <w:rPr>
                                <w:b/>
                                <w:sz w:val="6"/>
                                <w:szCs w:val="6"/>
                              </w:rPr>
                              <w:t>Коридор ТРАСЕКА</w:t>
                            </w:r>
                          </w:p>
                          <w:p w:rsidR="005D09AC" w:rsidRPr="00E93875" w:rsidRDefault="005D09AC" w:rsidP="005D09AC">
                            <w:pPr>
                              <w:spacing w:before="30" w:line="240" w:lineRule="auto"/>
                              <w:jc w:val="righ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E93875">
                              <w:rPr>
                                <w:b/>
                                <w:sz w:val="6"/>
                                <w:szCs w:val="6"/>
                              </w:rPr>
                              <w:t>Коридоры НЕИНТ</w:t>
                            </w:r>
                          </w:p>
                          <w:p w:rsidR="005D09AC" w:rsidRPr="00B16C75" w:rsidRDefault="005D09AC" w:rsidP="00681C6F">
                            <w:pPr>
                              <w:spacing w:before="40" w:line="240" w:lineRule="auto"/>
                              <w:jc w:val="righ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E93875">
                              <w:rPr>
                                <w:b/>
                                <w:sz w:val="6"/>
                                <w:szCs w:val="6"/>
                              </w:rPr>
                              <w:t xml:space="preserve">СЕТМО </w:t>
                            </w:r>
                          </w:p>
                          <w:p w:rsidR="005D09AC" w:rsidRPr="00B16C75" w:rsidRDefault="005D09AC" w:rsidP="00681C6F">
                            <w:pPr>
                              <w:spacing w:before="80" w:line="240" w:lineRule="auto"/>
                              <w:jc w:val="righ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E93875">
                              <w:rPr>
                                <w:b/>
                                <w:sz w:val="6"/>
                                <w:szCs w:val="6"/>
                              </w:rPr>
                              <w:t>Сеть ТАЖД ЭСКАТО ООН</w:t>
                            </w:r>
                          </w:p>
                          <w:p w:rsidR="005D09AC" w:rsidRPr="00B16C75" w:rsidRDefault="005D09AC" w:rsidP="00681C6F">
                            <w:pPr>
                              <w:spacing w:before="120" w:line="240" w:lineRule="auto"/>
                              <w:jc w:val="righ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E93875">
                              <w:rPr>
                                <w:b/>
                                <w:sz w:val="6"/>
                                <w:szCs w:val="6"/>
                              </w:rPr>
                              <w:t>Сеть СПЕКА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2.75pt;margin-top:38.7pt;width:46.55pt;height:68.9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" stroked="f">
                <v:stroke joinstyle="round"/>
                <v:path arrowok="t"/>
                <v:textbox inset="0,0,0,0">
                  <w:txbxContent>
                    <w:p w:rsidR="005D09AC" w:rsidRPr="00B16C75" w:rsidRDefault="005D09AC" w:rsidP="005D09AC">
                      <w:pPr>
                        <w:spacing w:before="20" w:line="240" w:lineRule="auto"/>
                        <w:jc w:val="right"/>
                        <w:rPr>
                          <w:b/>
                          <w:sz w:val="6"/>
                          <w:szCs w:val="6"/>
                        </w:rPr>
                      </w:pPr>
                      <w:r w:rsidRPr="00B16C75">
                        <w:rPr>
                          <w:b/>
                          <w:sz w:val="6"/>
                          <w:szCs w:val="6"/>
                        </w:rPr>
                        <w:t>Маршрут</w:t>
                      </w:r>
                      <w:r w:rsidRPr="00E93875">
                        <w:rPr>
                          <w:b/>
                          <w:sz w:val="6"/>
                          <w:szCs w:val="6"/>
                        </w:rPr>
                        <w:t>ы</w:t>
                      </w:r>
                      <w:r w:rsidRPr="00B16C75">
                        <w:rPr>
                          <w:b/>
                          <w:sz w:val="6"/>
                          <w:szCs w:val="6"/>
                        </w:rPr>
                        <w:t xml:space="preserve"> ЕАТС</w:t>
                      </w:r>
                      <w:r w:rsidRPr="00E93875">
                        <w:rPr>
                          <w:b/>
                          <w:sz w:val="6"/>
                          <w:szCs w:val="6"/>
                        </w:rPr>
                        <w:t xml:space="preserve"> ЕЭК ООН</w:t>
                      </w:r>
                    </w:p>
                    <w:p w:rsidR="005D09AC" w:rsidRPr="00B16C75" w:rsidRDefault="005D09AC" w:rsidP="005D09AC">
                      <w:pPr>
                        <w:spacing w:before="40" w:line="240" w:lineRule="auto"/>
                        <w:jc w:val="right"/>
                        <w:rPr>
                          <w:b/>
                          <w:sz w:val="6"/>
                          <w:szCs w:val="6"/>
                        </w:rPr>
                      </w:pPr>
                      <w:r w:rsidRPr="00B16C75">
                        <w:rPr>
                          <w:b/>
                          <w:sz w:val="6"/>
                          <w:szCs w:val="6"/>
                        </w:rPr>
                        <w:t>ТЕС-Т</w:t>
                      </w:r>
                      <w:r w:rsidRPr="00E93875">
                        <w:rPr>
                          <w:b/>
                          <w:sz w:val="6"/>
                          <w:szCs w:val="6"/>
                        </w:rPr>
                        <w:t xml:space="preserve"> </w:t>
                      </w:r>
                    </w:p>
                    <w:p w:rsidR="005D09AC" w:rsidRPr="00B16C75" w:rsidRDefault="005D09AC" w:rsidP="005D09AC">
                      <w:pPr>
                        <w:spacing w:before="40" w:line="240" w:lineRule="auto"/>
                        <w:jc w:val="right"/>
                        <w:rPr>
                          <w:b/>
                          <w:sz w:val="6"/>
                          <w:szCs w:val="6"/>
                        </w:rPr>
                      </w:pPr>
                      <w:r w:rsidRPr="00E93875">
                        <w:rPr>
                          <w:b/>
                          <w:sz w:val="6"/>
                          <w:szCs w:val="6"/>
                        </w:rPr>
                        <w:t>Коридоры ОЭС</w:t>
                      </w:r>
                    </w:p>
                    <w:p w:rsidR="005D09AC" w:rsidRPr="00B16C75" w:rsidRDefault="005D09AC" w:rsidP="005D09AC">
                      <w:pPr>
                        <w:spacing w:before="30" w:line="240" w:lineRule="auto"/>
                        <w:jc w:val="right"/>
                        <w:rPr>
                          <w:b/>
                          <w:sz w:val="6"/>
                          <w:szCs w:val="6"/>
                        </w:rPr>
                      </w:pPr>
                      <w:r w:rsidRPr="00E93875">
                        <w:rPr>
                          <w:b/>
                          <w:sz w:val="6"/>
                          <w:szCs w:val="6"/>
                        </w:rPr>
                        <w:t>Коридоры ОСЖД</w:t>
                      </w:r>
                    </w:p>
                    <w:p w:rsidR="005D09AC" w:rsidRPr="00B16C75" w:rsidRDefault="005D09AC" w:rsidP="005D09AC">
                      <w:pPr>
                        <w:spacing w:before="30" w:line="240" w:lineRule="auto"/>
                        <w:jc w:val="right"/>
                        <w:rPr>
                          <w:b/>
                          <w:sz w:val="6"/>
                          <w:szCs w:val="6"/>
                        </w:rPr>
                      </w:pPr>
                      <w:r w:rsidRPr="00B16C75">
                        <w:rPr>
                          <w:b/>
                          <w:sz w:val="6"/>
                          <w:szCs w:val="6"/>
                        </w:rPr>
                        <w:t>ТОЮВЕ</w:t>
                      </w:r>
                    </w:p>
                    <w:p w:rsidR="005D09AC" w:rsidRPr="00B16C75" w:rsidRDefault="005D09AC" w:rsidP="005D09AC">
                      <w:pPr>
                        <w:spacing w:before="30" w:line="240" w:lineRule="auto"/>
                        <w:jc w:val="right"/>
                        <w:rPr>
                          <w:b/>
                          <w:sz w:val="6"/>
                          <w:szCs w:val="6"/>
                        </w:rPr>
                      </w:pPr>
                      <w:r w:rsidRPr="00B16C75">
                        <w:rPr>
                          <w:b/>
                          <w:sz w:val="6"/>
                          <w:szCs w:val="6"/>
                        </w:rPr>
                        <w:t>ОЧЭС</w:t>
                      </w:r>
                    </w:p>
                    <w:p w:rsidR="005D09AC" w:rsidRPr="00B16C75" w:rsidRDefault="005D09AC" w:rsidP="005D09AC">
                      <w:pPr>
                        <w:spacing w:before="30" w:line="240" w:lineRule="auto"/>
                        <w:jc w:val="right"/>
                        <w:rPr>
                          <w:b/>
                          <w:sz w:val="6"/>
                          <w:szCs w:val="6"/>
                        </w:rPr>
                      </w:pPr>
                      <w:r w:rsidRPr="00E93875">
                        <w:rPr>
                          <w:b/>
                          <w:sz w:val="6"/>
                          <w:szCs w:val="6"/>
                        </w:rPr>
                        <w:t>Коридоры РЭСЦА</w:t>
                      </w:r>
                    </w:p>
                    <w:p w:rsidR="005D09AC" w:rsidRPr="00E93875" w:rsidRDefault="005D09AC" w:rsidP="005D09AC">
                      <w:pPr>
                        <w:spacing w:before="20" w:line="240" w:lineRule="auto"/>
                        <w:jc w:val="right"/>
                        <w:rPr>
                          <w:b/>
                          <w:sz w:val="6"/>
                          <w:szCs w:val="6"/>
                        </w:rPr>
                      </w:pPr>
                      <w:r w:rsidRPr="00E93875">
                        <w:rPr>
                          <w:b/>
                          <w:sz w:val="6"/>
                          <w:szCs w:val="6"/>
                        </w:rPr>
                        <w:t>Коридор ТРАСЕКА</w:t>
                      </w:r>
                    </w:p>
                    <w:p w:rsidR="005D09AC" w:rsidRPr="00E93875" w:rsidRDefault="005D09AC" w:rsidP="005D09AC">
                      <w:pPr>
                        <w:spacing w:before="30" w:line="240" w:lineRule="auto"/>
                        <w:jc w:val="right"/>
                        <w:rPr>
                          <w:b/>
                          <w:sz w:val="6"/>
                          <w:szCs w:val="6"/>
                        </w:rPr>
                      </w:pPr>
                      <w:r w:rsidRPr="00E93875">
                        <w:rPr>
                          <w:b/>
                          <w:sz w:val="6"/>
                          <w:szCs w:val="6"/>
                        </w:rPr>
                        <w:t>Коридоры НЕИНТ</w:t>
                      </w:r>
                    </w:p>
                    <w:p w:rsidR="005D09AC" w:rsidRPr="00B16C75" w:rsidRDefault="005D09AC" w:rsidP="00681C6F">
                      <w:pPr>
                        <w:spacing w:before="40" w:line="240" w:lineRule="auto"/>
                        <w:jc w:val="right"/>
                        <w:rPr>
                          <w:b/>
                          <w:sz w:val="6"/>
                          <w:szCs w:val="6"/>
                        </w:rPr>
                      </w:pPr>
                      <w:r w:rsidRPr="00E93875">
                        <w:rPr>
                          <w:b/>
                          <w:sz w:val="6"/>
                          <w:szCs w:val="6"/>
                        </w:rPr>
                        <w:t xml:space="preserve">СЕТМО </w:t>
                      </w:r>
                    </w:p>
                    <w:p w:rsidR="005D09AC" w:rsidRPr="00B16C75" w:rsidRDefault="005D09AC" w:rsidP="00681C6F">
                      <w:pPr>
                        <w:spacing w:before="80" w:line="240" w:lineRule="auto"/>
                        <w:jc w:val="right"/>
                        <w:rPr>
                          <w:b/>
                          <w:sz w:val="6"/>
                          <w:szCs w:val="6"/>
                        </w:rPr>
                      </w:pPr>
                      <w:r w:rsidRPr="00E93875">
                        <w:rPr>
                          <w:b/>
                          <w:sz w:val="6"/>
                          <w:szCs w:val="6"/>
                        </w:rPr>
                        <w:t>Сеть ТАЖД ЭСКАТО ООН</w:t>
                      </w:r>
                    </w:p>
                    <w:p w:rsidR="005D09AC" w:rsidRPr="00B16C75" w:rsidRDefault="005D09AC" w:rsidP="00681C6F">
                      <w:pPr>
                        <w:spacing w:before="120" w:line="240" w:lineRule="auto"/>
                        <w:jc w:val="right"/>
                        <w:rPr>
                          <w:b/>
                          <w:sz w:val="6"/>
                          <w:szCs w:val="6"/>
                        </w:rPr>
                      </w:pPr>
                      <w:r w:rsidRPr="00E93875">
                        <w:rPr>
                          <w:b/>
                          <w:sz w:val="6"/>
                          <w:szCs w:val="6"/>
                        </w:rPr>
                        <w:t>Сеть СПЕКА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4545A9E" wp14:editId="5325320B">
                <wp:simplePos x="0" y="0"/>
                <wp:positionH relativeFrom="column">
                  <wp:posOffset>4022519</wp:posOffset>
                </wp:positionH>
                <wp:positionV relativeFrom="paragraph">
                  <wp:posOffset>1366356</wp:posOffset>
                </wp:positionV>
                <wp:extent cx="540696" cy="812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696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9AC" w:rsidRPr="00564D2F" w:rsidRDefault="005D09AC" w:rsidP="00564D2F">
                            <w:pPr>
                              <w:spacing w:line="80" w:lineRule="exact"/>
                              <w:jc w:val="righ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 w:rsidRPr="00E93875">
                              <w:rPr>
                                <w:b/>
                                <w:sz w:val="6"/>
                                <w:szCs w:val="6"/>
                              </w:rPr>
                              <w:t>Коридоры ЕврАзЭС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6.75pt;margin-top:107.6pt;width:42.55pt;height:6.4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" stroked="f">
                <v:stroke joinstyle="round"/>
                <v:path arrowok="t"/>
                <v:textbox inset="0,0,0,0">
                  <w:txbxContent>
                    <w:p w:rsidR="005D09AC" w:rsidRPr="00564D2F" w:rsidRDefault="005D09AC" w:rsidP="00564D2F">
                      <w:pPr>
                        <w:spacing w:line="80" w:lineRule="exact"/>
                        <w:jc w:val="right"/>
                        <w:rPr>
                          <w:b/>
                          <w:sz w:val="6"/>
                          <w:szCs w:val="6"/>
                        </w:rPr>
                      </w:pPr>
                      <w:r w:rsidRPr="00E93875">
                        <w:rPr>
                          <w:b/>
                          <w:sz w:val="6"/>
                          <w:szCs w:val="6"/>
                        </w:rPr>
                        <w:t>Коридоры ЕврАзЭС</w:t>
                      </w:r>
                    </w:p>
                  </w:txbxContent>
                </v:textbox>
              </v:shape>
            </w:pict>
          </mc:Fallback>
        </mc:AlternateContent>
      </w:r>
      <w:r w:rsidR="001504E9" w:rsidRPr="001504E9">
        <w:rPr>
          <w:noProof/>
          <w:lang w:val="en-GB" w:eastAsia="en-GB"/>
        </w:rPr>
        <w:drawing>
          <wp:inline distT="0" distB="0" distL="0" distR="0" wp14:anchorId="7912318B" wp14:editId="4A03A239">
            <wp:extent cx="4673408" cy="2782469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495" cy="278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C6F" w:rsidRPr="00681C6F" w:rsidRDefault="00681C6F" w:rsidP="00681C6F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hanging="288"/>
        <w:rPr>
          <w:i/>
          <w:iCs/>
          <w:sz w:val="10"/>
        </w:rPr>
      </w:pPr>
    </w:p>
    <w:p w:rsidR="001504E9" w:rsidRPr="00FD70EA" w:rsidRDefault="001504E9" w:rsidP="00FD70E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</w:pPr>
      <w:r w:rsidRPr="001504E9">
        <w:rPr>
          <w:i/>
          <w:iCs/>
        </w:rPr>
        <w:tab/>
      </w:r>
      <w:r w:rsidR="00FD70EA">
        <w:rPr>
          <w:i/>
          <w:iCs/>
          <w:lang w:val="en-US"/>
        </w:rPr>
        <w:tab/>
      </w:r>
      <w:r w:rsidR="00FD70EA">
        <w:rPr>
          <w:i/>
          <w:iCs/>
          <w:lang w:val="en-US"/>
        </w:rPr>
        <w:tab/>
      </w:r>
      <w:r w:rsidR="00FD70EA">
        <w:rPr>
          <w:i/>
          <w:iCs/>
          <w:lang w:val="en-US"/>
        </w:rPr>
        <w:tab/>
      </w:r>
      <w:r w:rsidRPr="001504E9">
        <w:rPr>
          <w:i/>
          <w:iCs/>
        </w:rPr>
        <w:t xml:space="preserve">Источник: </w:t>
      </w:r>
      <w:r w:rsidRPr="001504E9">
        <w:t>Отдел транспорта ЕЭК ООН</w:t>
      </w:r>
      <w:r w:rsidR="00FD70EA" w:rsidRPr="00FD70EA">
        <w:t>.</w:t>
      </w:r>
    </w:p>
    <w:p w:rsidR="001504E9" w:rsidRPr="001504E9" w:rsidRDefault="00F0676F" w:rsidP="00F0676F">
      <w:pPr>
        <w:pStyle w:val="Bullet1"/>
      </w:pPr>
      <w:r>
        <w:rPr>
          <w:sz w:val="10"/>
        </w:rPr>
        <w:br w:type="page"/>
      </w:r>
      <w:r w:rsidR="001504E9" w:rsidRPr="001504E9">
        <w:t>Группа регионального экономического сотрудничества в Центральной Азии (РЭСЦА) указала шесть основных транспортных коридоров. В рамках Стратегии РЭСЦА по транспорту и упрощению процедур торговли до 2020 года были определены приоритетные проекты и задачи, в частности было отобрано 108 проектов финансирования транспортной инфраструкт</w:t>
      </w:r>
      <w:r w:rsidR="001504E9" w:rsidRPr="001504E9">
        <w:t>у</w:t>
      </w:r>
      <w:r w:rsidR="001504E9" w:rsidRPr="001504E9">
        <w:t xml:space="preserve">ры и 49 проектов по оказанию технической помощи. </w:t>
      </w:r>
    </w:p>
    <w:p w:rsidR="001504E9" w:rsidRPr="001504E9" w:rsidRDefault="001504E9" w:rsidP="00681C6F">
      <w:pPr>
        <w:pStyle w:val="Bullet1"/>
      </w:pPr>
      <w:r w:rsidRPr="001504E9">
        <w:t>ОЧЭС включила в число своих целей создание эффективной транспортной сети на территории государств</w:t>
      </w:r>
      <w:r w:rsidR="00681C6F">
        <w:rPr>
          <w:lang w:val="en-US"/>
        </w:rPr>
        <w:t> </w:t>
      </w:r>
      <w:r w:rsidR="00681C6F" w:rsidRPr="00681C6F">
        <w:t>–</w:t>
      </w:r>
      <w:r w:rsidR="00681C6F">
        <w:rPr>
          <w:lang w:val="en-US"/>
        </w:rPr>
        <w:t> </w:t>
      </w:r>
      <w:r w:rsidRPr="001504E9">
        <w:t>членов ОЧЭС и содействие осуществл</w:t>
      </w:r>
      <w:r w:rsidRPr="001504E9">
        <w:t>е</w:t>
      </w:r>
      <w:r w:rsidRPr="001504E9">
        <w:t>нию проекта кольцевой автомагистрали «Черноморское кольцо», пред</w:t>
      </w:r>
      <w:r w:rsidRPr="001504E9">
        <w:t>у</w:t>
      </w:r>
      <w:r w:rsidRPr="001504E9">
        <w:t>сматривающего строительство кольцевого шоссе с четырьмя полосами дв</w:t>
      </w:r>
      <w:r w:rsidRPr="001504E9">
        <w:t>и</w:t>
      </w:r>
      <w:r w:rsidRPr="001504E9">
        <w:t>жения протяженностью порядка 7</w:t>
      </w:r>
      <w:r w:rsidR="00FD70EA">
        <w:rPr>
          <w:lang w:val="en-US"/>
        </w:rPr>
        <w:t> </w:t>
      </w:r>
      <w:r w:rsidRPr="001504E9">
        <w:t>500 км между государствами</w:t>
      </w:r>
      <w:r w:rsidR="00681C6F">
        <w:rPr>
          <w:lang w:val="en-US"/>
        </w:rPr>
        <w:t> </w:t>
      </w:r>
      <w:r w:rsidR="00681C6F" w:rsidRPr="00681C6F">
        <w:t>–</w:t>
      </w:r>
      <w:r w:rsidR="00681C6F">
        <w:rPr>
          <w:lang w:val="en-US"/>
        </w:rPr>
        <w:t> </w:t>
      </w:r>
      <w:r w:rsidRPr="001504E9">
        <w:t>членами ОЧЭС.</w:t>
      </w:r>
    </w:p>
    <w:p w:rsidR="001504E9" w:rsidRPr="001504E9" w:rsidRDefault="001504E9" w:rsidP="00FD70EA">
      <w:pPr>
        <w:pStyle w:val="Bullet1"/>
      </w:pPr>
      <w:r w:rsidRPr="001504E9">
        <w:t>Программа ТРАСЕКА, в рамках которой были указаны два основных кор</w:t>
      </w:r>
      <w:r w:rsidRPr="001504E9">
        <w:t>и</w:t>
      </w:r>
      <w:r w:rsidRPr="001504E9">
        <w:t>дора. Был создан Международный инвестиционный форум ТРАСЕКА, кот</w:t>
      </w:r>
      <w:r w:rsidRPr="001504E9">
        <w:t>о</w:t>
      </w:r>
      <w:r w:rsidRPr="001504E9">
        <w:t>рый представляет собой постоянно действующий механизм прямого и п</w:t>
      </w:r>
      <w:r w:rsidRPr="001504E9">
        <w:t>о</w:t>
      </w:r>
      <w:r w:rsidRPr="001504E9">
        <w:t>следовательного взаимодействия между программой ТРАСЕКА и инвест</w:t>
      </w:r>
      <w:r w:rsidRPr="001504E9">
        <w:t>о</w:t>
      </w:r>
      <w:r w:rsidRPr="001504E9">
        <w:t xml:space="preserve">рами. </w:t>
      </w:r>
    </w:p>
    <w:p w:rsidR="001504E9" w:rsidRPr="001504E9" w:rsidRDefault="001504E9" w:rsidP="00FD70EA">
      <w:pPr>
        <w:pStyle w:val="Bullet1"/>
      </w:pPr>
      <w:r w:rsidRPr="001504E9">
        <w:t>Новая евразийская инициатива в области наземного транспорта (НЕИНТ) МСАТ, в рамках которой было указано три основных коридора (маршрута). По этим коридорам было совершено четыре демонстрационных автопроб</w:t>
      </w:r>
      <w:r w:rsidRPr="001504E9">
        <w:t>е</w:t>
      </w:r>
      <w:r w:rsidRPr="001504E9">
        <w:t xml:space="preserve">га, по итогам которых были достигнуты конкретные результаты и вынесены рекомендации. </w:t>
      </w:r>
    </w:p>
    <w:p w:rsidR="001504E9" w:rsidRPr="001504E9" w:rsidRDefault="001504E9" w:rsidP="00FD70EA">
      <w:pPr>
        <w:pStyle w:val="Bullet1"/>
      </w:pPr>
      <w:r w:rsidRPr="001504E9">
        <w:t xml:space="preserve"> СЕТМО указал семь транспортных коридоров, причем шесть из них явл</w:t>
      </w:r>
      <w:r w:rsidRPr="001504E9">
        <w:t>я</w:t>
      </w:r>
      <w:r w:rsidRPr="001504E9">
        <w:t>ются частью сети ТЕС-Т. Специально для Магрибского коридора мультим</w:t>
      </w:r>
      <w:r w:rsidRPr="001504E9">
        <w:t>о</w:t>
      </w:r>
      <w:r w:rsidRPr="001504E9">
        <w:t>дальных перевозок был разработан план действий с указанием горизо</w:t>
      </w:r>
      <w:r w:rsidRPr="001504E9">
        <w:t>н</w:t>
      </w:r>
      <w:r w:rsidRPr="001504E9">
        <w:t xml:space="preserve">тальных мер; </w:t>
      </w:r>
    </w:p>
    <w:p w:rsidR="001504E9" w:rsidRPr="001504E9" w:rsidRDefault="003210E6" w:rsidP="00FD70EA">
      <w:pPr>
        <w:pStyle w:val="SingleTxt"/>
      </w:pPr>
      <w:r w:rsidRPr="00B16C75">
        <w:tab/>
      </w:r>
      <w:r w:rsidR="001504E9" w:rsidRPr="001504E9">
        <w:t>b)</w:t>
      </w:r>
      <w:r w:rsidR="001504E9" w:rsidRPr="001504E9">
        <w:tab/>
        <w:t>признали, что, несмотря существование и реализацию многочисле</w:t>
      </w:r>
      <w:r w:rsidR="001504E9" w:rsidRPr="001504E9">
        <w:t>н</w:t>
      </w:r>
      <w:r w:rsidR="001504E9" w:rsidRPr="001504E9">
        <w:t>ных инициатив в области развития транспортных коридоров в Европе и Азии, взаимодействие между этими инициативами недостаточно или вообще отсу</w:t>
      </w:r>
      <w:r w:rsidR="001504E9" w:rsidRPr="001504E9">
        <w:t>т</w:t>
      </w:r>
      <w:r w:rsidR="001504E9" w:rsidRPr="001504E9">
        <w:t xml:space="preserve">ствует; </w:t>
      </w:r>
    </w:p>
    <w:p w:rsidR="001504E9" w:rsidRPr="001504E9" w:rsidRDefault="003210E6" w:rsidP="00FD70EA">
      <w:pPr>
        <w:pStyle w:val="SingleTxt"/>
      </w:pPr>
      <w:r w:rsidRPr="00B16C75">
        <w:tab/>
      </w:r>
      <w:r w:rsidR="001504E9" w:rsidRPr="001504E9">
        <w:t>c)</w:t>
      </w:r>
      <w:r w:rsidR="001504E9" w:rsidRPr="001504E9">
        <w:tab/>
        <w:t>отметили, что Китай (но не только) вступает в конкуренцию с Евр</w:t>
      </w:r>
      <w:r w:rsidR="001504E9" w:rsidRPr="001504E9">
        <w:t>о</w:t>
      </w:r>
      <w:r w:rsidR="001504E9" w:rsidRPr="001504E9">
        <w:t>пой, начав реализацию проекта «Один пояс − один путь»;</w:t>
      </w:r>
    </w:p>
    <w:p w:rsidR="001504E9" w:rsidRPr="001504E9" w:rsidRDefault="003210E6" w:rsidP="00FD70EA">
      <w:pPr>
        <w:pStyle w:val="SingleTxt"/>
      </w:pPr>
      <w:r w:rsidRPr="00B16C75">
        <w:tab/>
      </w:r>
      <w:r w:rsidR="001504E9" w:rsidRPr="001504E9">
        <w:t>d)</w:t>
      </w:r>
      <w:r w:rsidR="001504E9" w:rsidRPr="001504E9">
        <w:tab/>
        <w:t>отметили, что одного из самых высоких темпов развития в ближайшие десятилетия следует ожидать для торговых маршрутов между Азией и Европой;</w:t>
      </w:r>
    </w:p>
    <w:p w:rsidR="001504E9" w:rsidRPr="001504E9" w:rsidRDefault="003210E6" w:rsidP="00FD70EA">
      <w:pPr>
        <w:pStyle w:val="SingleTxt"/>
      </w:pPr>
      <w:r w:rsidRPr="00B16C75">
        <w:tab/>
      </w:r>
      <w:r w:rsidR="001504E9" w:rsidRPr="001504E9">
        <w:t>e)</w:t>
      </w:r>
      <w:r w:rsidR="001504E9" w:rsidRPr="001504E9">
        <w:tab/>
        <w:t>указали на важность учета долгосрочных планов развития транспор</w:t>
      </w:r>
      <w:r w:rsidR="001504E9" w:rsidRPr="001504E9">
        <w:t>т</w:t>
      </w:r>
      <w:r w:rsidR="001504E9" w:rsidRPr="001504E9">
        <w:t>ных путей между Азией и Европой для перевозок на дальние расстояния в целях создания эффективной и комплексной транспортной системы, охватывающей все виды транспорта;</w:t>
      </w:r>
    </w:p>
    <w:p w:rsidR="001504E9" w:rsidRPr="001504E9" w:rsidRDefault="003210E6" w:rsidP="00FD70EA">
      <w:pPr>
        <w:pStyle w:val="SingleTxt"/>
      </w:pPr>
      <w:r w:rsidRPr="00B16C75">
        <w:tab/>
      </w:r>
      <w:r w:rsidR="001504E9" w:rsidRPr="001504E9">
        <w:t>f)</w:t>
      </w:r>
      <w:r w:rsidR="001504E9" w:rsidRPr="001504E9">
        <w:tab/>
        <w:t>решили, что важную роль в повышении экономичности, экологичности и безопасности транспортных операций между нашими двумя континентами и</w:t>
      </w:r>
      <w:r w:rsidR="001504E9" w:rsidRPr="001504E9">
        <w:t>г</w:t>
      </w:r>
      <w:r w:rsidR="001504E9" w:rsidRPr="001504E9">
        <w:t>рают также новые технологии;</w:t>
      </w:r>
    </w:p>
    <w:p w:rsidR="001504E9" w:rsidRPr="001504E9" w:rsidRDefault="003210E6" w:rsidP="00FD70EA">
      <w:pPr>
        <w:pStyle w:val="SingleTxt"/>
      </w:pPr>
      <w:r w:rsidRPr="00B16C75">
        <w:tab/>
      </w:r>
      <w:r w:rsidR="001504E9" w:rsidRPr="001504E9">
        <w:t>g)</w:t>
      </w:r>
      <w:r w:rsidR="001504E9" w:rsidRPr="001504E9">
        <w:tab/>
        <w:t>отметили, что в сфере международных железнодорожных перевозок существует ряд сдерживающих факторов, делающих железнодорожный тран</w:t>
      </w:r>
      <w:r w:rsidR="001504E9" w:rsidRPr="001504E9">
        <w:t>с</w:t>
      </w:r>
      <w:r w:rsidR="001504E9" w:rsidRPr="001504E9">
        <w:t>порт неконкурентоспособным, а именно: слабость инфраструктуры, неконкуре</w:t>
      </w:r>
      <w:r w:rsidR="001504E9" w:rsidRPr="001504E9">
        <w:t>н</w:t>
      </w:r>
      <w:r w:rsidR="001504E9" w:rsidRPr="001504E9">
        <w:t>тоспособность тарифов, существование, по крайней мере, двух правовых реж</w:t>
      </w:r>
      <w:r w:rsidR="001504E9" w:rsidRPr="001504E9">
        <w:t>и</w:t>
      </w:r>
      <w:r w:rsidR="001504E9" w:rsidRPr="001504E9">
        <w:t>мов и задержки в пунктах пересечения границ;</w:t>
      </w:r>
    </w:p>
    <w:p w:rsidR="001504E9" w:rsidRPr="001504E9" w:rsidRDefault="003210E6" w:rsidP="00FD70EA">
      <w:pPr>
        <w:pStyle w:val="SingleTxt"/>
      </w:pPr>
      <w:r w:rsidRPr="00B16C75">
        <w:tab/>
      </w:r>
      <w:r w:rsidR="001504E9" w:rsidRPr="001504E9">
        <w:t>h)</w:t>
      </w:r>
      <w:r w:rsidR="001504E9" w:rsidRPr="001504E9">
        <w:tab/>
        <w:t>отметили, что согласно данным, представленным МСАТ, 57% времени на автомобильные перевозки теряется на пограничных пунктах, а 38% тран</w:t>
      </w:r>
      <w:r w:rsidR="001504E9" w:rsidRPr="001504E9">
        <w:t>с</w:t>
      </w:r>
      <w:r w:rsidR="001504E9" w:rsidRPr="001504E9">
        <w:t xml:space="preserve">портных расходов приходится на неофициальные сборы!; </w:t>
      </w:r>
    </w:p>
    <w:p w:rsidR="001504E9" w:rsidRPr="001504E9" w:rsidRDefault="003210E6" w:rsidP="00FD70EA">
      <w:pPr>
        <w:pStyle w:val="SingleTxt"/>
      </w:pPr>
      <w:r w:rsidRPr="00B16C75">
        <w:tab/>
      </w:r>
      <w:r w:rsidR="001504E9" w:rsidRPr="001504E9">
        <w:t>i)</w:t>
      </w:r>
      <w:r w:rsidR="001504E9" w:rsidRPr="001504E9">
        <w:tab/>
        <w:t>согласились с тем, что развитие транспортных коридоров будет сп</w:t>
      </w:r>
      <w:r w:rsidR="001504E9" w:rsidRPr="001504E9">
        <w:t>о</w:t>
      </w:r>
      <w:r w:rsidR="001504E9" w:rsidRPr="001504E9">
        <w:t>собствовать трансграничному движению товаров, услуг, населения, капитала, информации и знаний благодаря:</w:t>
      </w:r>
    </w:p>
    <w:p w:rsidR="001504E9" w:rsidRPr="001504E9" w:rsidRDefault="001504E9" w:rsidP="003210E6">
      <w:pPr>
        <w:pStyle w:val="Bullet1"/>
      </w:pPr>
      <w:r w:rsidRPr="001504E9">
        <w:t>региональному транспортному сообщению, включая стыкуемость инфр</w:t>
      </w:r>
      <w:r w:rsidRPr="001504E9">
        <w:t>а</w:t>
      </w:r>
      <w:r w:rsidRPr="001504E9">
        <w:t xml:space="preserve">структуры; </w:t>
      </w:r>
    </w:p>
    <w:p w:rsidR="001504E9" w:rsidRPr="001504E9" w:rsidRDefault="001504E9" w:rsidP="003210E6">
      <w:pPr>
        <w:pStyle w:val="Bullet1"/>
      </w:pPr>
      <w:r w:rsidRPr="001504E9">
        <w:t>облегчению и либерализации торговли и инвестиций путем упрощения, с</w:t>
      </w:r>
      <w:r w:rsidRPr="001504E9">
        <w:t>о</w:t>
      </w:r>
      <w:r w:rsidRPr="001504E9">
        <w:t xml:space="preserve">гласования и унификации политики, нормативно-правовой базы и процедур; </w:t>
      </w:r>
    </w:p>
    <w:p w:rsidR="001504E9" w:rsidRPr="001504E9" w:rsidRDefault="001504E9" w:rsidP="003210E6">
      <w:pPr>
        <w:pStyle w:val="Bullet1"/>
      </w:pPr>
      <w:r w:rsidRPr="001504E9">
        <w:t>мобилизации технических и финансовых ресурсов для осуществления пр</w:t>
      </w:r>
      <w:r w:rsidRPr="001504E9">
        <w:t>о</w:t>
      </w:r>
      <w:r w:rsidRPr="001504E9">
        <w:t>ектов регионального сотрудничества и интеграции;</w:t>
      </w:r>
    </w:p>
    <w:p w:rsidR="001504E9" w:rsidRPr="003210E6" w:rsidRDefault="003210E6" w:rsidP="00FD70EA">
      <w:pPr>
        <w:pStyle w:val="SingleTxt"/>
      </w:pPr>
      <w:r w:rsidRPr="00B16C75">
        <w:tab/>
      </w:r>
      <w:r w:rsidR="001504E9" w:rsidRPr="001504E9">
        <w:t>j)</w:t>
      </w:r>
      <w:r w:rsidR="001504E9" w:rsidRPr="001504E9">
        <w:tab/>
        <w:t>отметили и решили, что транспортные коридоры могут влиять на ра</w:t>
      </w:r>
      <w:r w:rsidR="001504E9" w:rsidRPr="001504E9">
        <w:t>с</w:t>
      </w:r>
      <w:r w:rsidR="001504E9" w:rsidRPr="001504E9">
        <w:t>пределение экономической деятельности и развития в регионах и способствовать всеохватному росту и сокращению масштабов нищеты. Это объясняется тем, что:</w:t>
      </w:r>
    </w:p>
    <w:p w:rsidR="001504E9" w:rsidRPr="001504E9" w:rsidRDefault="001504E9" w:rsidP="003210E6">
      <w:pPr>
        <w:pStyle w:val="Bullet1"/>
      </w:pPr>
      <w:r w:rsidRPr="001504E9">
        <w:t>транспортные коридоры содействуют повышению эффективности торговли, стимулируя экономический рост и расширяя доступ к рынкам;</w:t>
      </w:r>
    </w:p>
    <w:p w:rsidR="001504E9" w:rsidRPr="001504E9" w:rsidRDefault="001504E9" w:rsidP="003210E6">
      <w:pPr>
        <w:pStyle w:val="Bullet1"/>
      </w:pPr>
      <w:r w:rsidRPr="001504E9">
        <w:t>транспортные коридоры могут способствовать развитию мобильности и д</w:t>
      </w:r>
      <w:r w:rsidRPr="001504E9">
        <w:t>о</w:t>
      </w:r>
      <w:r w:rsidRPr="001504E9">
        <w:t>ступа к образованию, здравоохранению и другим услугам;</w:t>
      </w:r>
    </w:p>
    <w:p w:rsidR="001504E9" w:rsidRPr="001504E9" w:rsidRDefault="001504E9" w:rsidP="003210E6">
      <w:pPr>
        <w:pStyle w:val="Bullet1"/>
      </w:pPr>
      <w:r w:rsidRPr="001504E9">
        <w:t>в конечном итоге наличие транспортных коридоров может повысить ур</w:t>
      </w:r>
      <w:r w:rsidRPr="001504E9">
        <w:t>о</w:t>
      </w:r>
      <w:r w:rsidRPr="001504E9">
        <w:t>вень потребления малообеспеченных домохозяйств;</w:t>
      </w:r>
    </w:p>
    <w:p w:rsidR="001504E9" w:rsidRPr="001504E9" w:rsidRDefault="003210E6" w:rsidP="00FD70EA">
      <w:pPr>
        <w:pStyle w:val="SingleTxt"/>
      </w:pPr>
      <w:r w:rsidRPr="00B16C75">
        <w:tab/>
      </w:r>
      <w:r w:rsidR="001504E9" w:rsidRPr="001504E9">
        <w:t>k)</w:t>
      </w:r>
      <w:r w:rsidR="001504E9" w:rsidRPr="001504E9">
        <w:tab/>
        <w:t>отметили, что последствия изменения климата для транспортных сетей должны приниматься во внимание при выборе транспортных коридоров, тогда как меры адаптации к последствиям изменения климата необходимо реализов</w:t>
      </w:r>
      <w:r w:rsidR="001504E9" w:rsidRPr="001504E9">
        <w:t>ы</w:t>
      </w:r>
      <w:r w:rsidR="001504E9" w:rsidRPr="001504E9">
        <w:t xml:space="preserve">вать на этапах строительства; </w:t>
      </w:r>
    </w:p>
    <w:p w:rsidR="001504E9" w:rsidRPr="001504E9" w:rsidRDefault="003210E6" w:rsidP="00FD70EA">
      <w:pPr>
        <w:pStyle w:val="SingleTxt"/>
      </w:pPr>
      <w:r w:rsidRPr="00B16C75">
        <w:tab/>
      </w:r>
      <w:r w:rsidR="001504E9" w:rsidRPr="001504E9">
        <w:t>l)</w:t>
      </w:r>
      <w:r w:rsidR="001504E9" w:rsidRPr="001504E9">
        <w:tab/>
        <w:t>согласились с тем, что основными трудностями для развития тран</w:t>
      </w:r>
      <w:r w:rsidR="001504E9" w:rsidRPr="001504E9">
        <w:t>с</w:t>
      </w:r>
      <w:r w:rsidR="001504E9" w:rsidRPr="001504E9">
        <w:t xml:space="preserve">портных коридоров являются: </w:t>
      </w:r>
    </w:p>
    <w:p w:rsidR="001504E9" w:rsidRPr="001504E9" w:rsidRDefault="001504E9" w:rsidP="003210E6">
      <w:pPr>
        <w:pStyle w:val="Bullet1"/>
        <w:rPr>
          <w:lang w:val="en-GB"/>
        </w:rPr>
      </w:pPr>
      <w:r w:rsidRPr="001504E9">
        <w:t>значительные финансовые потребности;</w:t>
      </w:r>
    </w:p>
    <w:p w:rsidR="001504E9" w:rsidRPr="001504E9" w:rsidRDefault="001504E9" w:rsidP="003210E6">
      <w:pPr>
        <w:pStyle w:val="Bullet1"/>
      </w:pPr>
      <w:r w:rsidRPr="001504E9">
        <w:t>асимметричное распределение затрат и выгод между соседними странами, инвестирующими средства в общие инфраструктурные объекты;</w:t>
      </w:r>
    </w:p>
    <w:p w:rsidR="001504E9" w:rsidRPr="001504E9" w:rsidRDefault="001504E9" w:rsidP="003210E6">
      <w:pPr>
        <w:pStyle w:val="Bullet1"/>
      </w:pPr>
      <w:r w:rsidRPr="001504E9">
        <w:t>экономически невыгодное положение стр</w:t>
      </w:r>
      <w:r w:rsidR="003210E6">
        <w:t>ан, не имеющих выхода к морю, в</w:t>
      </w:r>
      <w:r w:rsidR="003210E6">
        <w:rPr>
          <w:lang w:val="en-US"/>
        </w:rPr>
        <w:t> </w:t>
      </w:r>
      <w:r w:rsidRPr="001504E9">
        <w:t>связи с отсутствием доступа к портам;</w:t>
      </w:r>
    </w:p>
    <w:p w:rsidR="001504E9" w:rsidRPr="001504E9" w:rsidRDefault="001504E9" w:rsidP="003210E6">
      <w:pPr>
        <w:pStyle w:val="Bullet1"/>
      </w:pPr>
      <w:r w:rsidRPr="001504E9">
        <w:t>несоответствие стандартов (например, стандартов, касающихся нагрузки на ось грузовых автомобилей) или слабость транзитных режимов, которые м</w:t>
      </w:r>
      <w:r w:rsidRPr="001504E9">
        <w:t>о</w:t>
      </w:r>
      <w:r w:rsidRPr="001504E9">
        <w:t>гут стать причиной вынужденной перегрузки грузов на границах, дорог</w:t>
      </w:r>
      <w:r w:rsidRPr="001504E9">
        <w:t>о</w:t>
      </w:r>
      <w:r w:rsidRPr="001504E9">
        <w:t>стоящих гарантий и порожних обратных рейсов.</w:t>
      </w:r>
    </w:p>
    <w:p w:rsidR="001504E9" w:rsidRPr="001504E9" w:rsidRDefault="001504E9" w:rsidP="00FD70EA">
      <w:pPr>
        <w:pStyle w:val="SingleTxt"/>
      </w:pPr>
      <w:r w:rsidRPr="001504E9">
        <w:t>10.</w:t>
      </w:r>
      <w:r w:rsidRPr="001504E9">
        <w:tab/>
        <w:t>Рабочее совещание показало, насколько сложны вопросы существа, связа</w:t>
      </w:r>
      <w:r w:rsidRPr="001504E9">
        <w:t>н</w:t>
      </w:r>
      <w:r w:rsidRPr="001504E9">
        <w:t>ные с развитием транспортных коридоров в Европе и Азии, и что необходим дальнейший анализ. Рабочая группа высоко оценила доклады, обстоятельно по</w:t>
      </w:r>
      <w:r w:rsidRPr="001504E9">
        <w:t>д</w:t>
      </w:r>
      <w:r w:rsidRPr="001504E9">
        <w:t>готовленные выступавшими, сочла их чрезвычайно информативными и весьма полезными.</w:t>
      </w:r>
    </w:p>
    <w:p w:rsidR="001504E9" w:rsidRPr="001504E9" w:rsidRDefault="001504E9" w:rsidP="00FD70EA">
      <w:pPr>
        <w:pStyle w:val="SingleTxt"/>
      </w:pPr>
      <w:r w:rsidRPr="001504E9">
        <w:t>11.</w:t>
      </w:r>
      <w:r w:rsidRPr="001504E9">
        <w:tab/>
        <w:t>Кроме того, Рабочая группа поручила секретариату подготовить официал</w:t>
      </w:r>
      <w:r w:rsidRPr="001504E9">
        <w:t>ь</w:t>
      </w:r>
      <w:r w:rsidRPr="001504E9">
        <w:t>ный документ на основе полученных от экспертов материалов и обсуждений, проводившихся в ходе рабочего совещания по развитию транспортной инфр</w:t>
      </w:r>
      <w:r w:rsidRPr="001504E9">
        <w:t>а</w:t>
      </w:r>
      <w:r w:rsidRPr="001504E9">
        <w:t>структуры в евро-азиатских коридорах, для рассмотрения Рабочей группой на следующей сессии. В него следует включить предложения относительно возмо</w:t>
      </w:r>
      <w:r w:rsidRPr="001504E9">
        <w:t>ж</w:t>
      </w:r>
      <w:r w:rsidRPr="001504E9">
        <w:t>ных будущих мер, которые Рабочей группе необходимо принять по данному в</w:t>
      </w:r>
      <w:r w:rsidRPr="001504E9">
        <w:t>о</w:t>
      </w:r>
      <w:r w:rsidRPr="001504E9">
        <w:t>просу.</w:t>
      </w:r>
    </w:p>
    <w:p w:rsidR="001504E9" w:rsidRPr="008D29F7" w:rsidRDefault="001504E9" w:rsidP="00FD70EA">
      <w:pPr>
        <w:pStyle w:val="SingleTxt"/>
      </w:pPr>
      <w:r w:rsidRPr="001504E9">
        <w:t>12.</w:t>
      </w:r>
      <w:r w:rsidRPr="001504E9">
        <w:tab/>
        <w:t>Отчет об этом рабочем сообщении и все соответствующие материалы им</w:t>
      </w:r>
      <w:r w:rsidRPr="001504E9">
        <w:t>е</w:t>
      </w:r>
      <w:r w:rsidRPr="001504E9">
        <w:t xml:space="preserve">ются на веб-сайте ЕЭК ООН по адресу: </w:t>
      </w:r>
      <w:hyperlink r:id="rId17" w:history="1">
        <w:r w:rsidR="008D29F7" w:rsidRPr="008D29F7">
          <w:rPr>
            <w:rStyle w:val="Hyperlink"/>
          </w:rPr>
          <w:t>http://www.unece.org/trans/main/wp5/</w:t>
        </w:r>
        <w:r w:rsidR="008D29F7" w:rsidRPr="008D29F7">
          <w:rPr>
            <w:rStyle w:val="Hyperlink"/>
          </w:rPr>
          <w:br/>
          <w:t>workshop_rail_road_corridors_europe_asia.html</w:t>
        </w:r>
      </w:hyperlink>
      <w:r w:rsidR="008D29F7" w:rsidRPr="008D29F7">
        <w:t>.</w:t>
      </w:r>
    </w:p>
    <w:p w:rsidR="008D29F7" w:rsidRPr="008D29F7" w:rsidRDefault="008D29F7" w:rsidP="008D29F7">
      <w:pPr>
        <w:pStyle w:val="SingleTxt"/>
        <w:spacing w:after="0" w:line="120" w:lineRule="exact"/>
        <w:rPr>
          <w:b/>
          <w:sz w:val="10"/>
        </w:rPr>
      </w:pPr>
    </w:p>
    <w:p w:rsidR="008D29F7" w:rsidRPr="008D29F7" w:rsidRDefault="008D29F7" w:rsidP="008D29F7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8D29F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IV.</w:t>
      </w:r>
      <w:r w:rsidRPr="001504E9">
        <w:tab/>
        <w:t>Рабочее совещание на тему: «Уязвимость и безопасность транспортной инфраструктуры первостепенной важности» (пункт 3 повестки дня)</w:t>
      </w:r>
    </w:p>
    <w:p w:rsidR="008D29F7" w:rsidRPr="008D29F7" w:rsidRDefault="008D29F7" w:rsidP="008D29F7">
      <w:pPr>
        <w:pStyle w:val="SingleTxt"/>
        <w:spacing w:after="0" w:line="120" w:lineRule="exact"/>
        <w:rPr>
          <w:i/>
          <w:iCs/>
          <w:sz w:val="10"/>
        </w:rPr>
      </w:pPr>
    </w:p>
    <w:p w:rsidR="008D29F7" w:rsidRPr="008D29F7" w:rsidRDefault="008D29F7" w:rsidP="008D29F7">
      <w:pPr>
        <w:pStyle w:val="SingleTxt"/>
        <w:spacing w:after="0" w:line="120" w:lineRule="exact"/>
        <w:rPr>
          <w:i/>
          <w:iCs/>
          <w:sz w:val="10"/>
        </w:rPr>
      </w:pPr>
    </w:p>
    <w:p w:rsidR="001504E9" w:rsidRPr="001504E9" w:rsidRDefault="001504E9" w:rsidP="00FD70EA">
      <w:pPr>
        <w:pStyle w:val="SingleTxt"/>
      </w:pPr>
      <w:r w:rsidRPr="001504E9">
        <w:rPr>
          <w:i/>
          <w:iCs/>
        </w:rPr>
        <w:t>Документация</w:t>
      </w:r>
      <w:r w:rsidR="008D29F7">
        <w:t>:</w:t>
      </w:r>
      <w:r w:rsidR="008D29F7" w:rsidRPr="008D29F7">
        <w:tab/>
      </w:r>
      <w:r w:rsidR="008D29F7" w:rsidRPr="00B16C75">
        <w:tab/>
      </w:r>
      <w:r w:rsidRPr="001504E9">
        <w:t>неофициальный документ № 2</w:t>
      </w:r>
    </w:p>
    <w:p w:rsidR="001504E9" w:rsidRPr="001504E9" w:rsidRDefault="001504E9" w:rsidP="00FD70EA">
      <w:pPr>
        <w:pStyle w:val="SingleTxt"/>
      </w:pPr>
      <w:r w:rsidRPr="001504E9">
        <w:t>13.</w:t>
      </w:r>
      <w:r w:rsidRPr="001504E9">
        <w:tab/>
        <w:t>На основе мандата Комитета по внутреннему транспорту (КВТ), в соотве</w:t>
      </w:r>
      <w:r w:rsidRPr="001504E9">
        <w:t>т</w:t>
      </w:r>
      <w:r w:rsidRPr="001504E9">
        <w:t>ствии с которым Отделу следует продолжать работу, нацеленную на укрепление безопасности на внутреннем транспорте, в частности путем организации мер</w:t>
      </w:r>
      <w:r w:rsidRPr="001504E9">
        <w:t>о</w:t>
      </w:r>
      <w:r w:rsidRPr="001504E9">
        <w:t>приятий по обмену данными и информацией об оптимальной практике, Рабочая группа организовала рабочее совещание по уязвимости и безопасности тран</w:t>
      </w:r>
      <w:r w:rsidRPr="001504E9">
        <w:t>с</w:t>
      </w:r>
      <w:r w:rsidRPr="001504E9">
        <w:t>портной инфраструктуры первостепенной важности. Итоги этого рабочего сов</w:t>
      </w:r>
      <w:r w:rsidRPr="001504E9">
        <w:t>е</w:t>
      </w:r>
      <w:r w:rsidRPr="001504E9">
        <w:t>щания должны послужить вкладом в работу Форума по безопасности на вну</w:t>
      </w:r>
      <w:r w:rsidRPr="001504E9">
        <w:t>т</w:t>
      </w:r>
      <w:r w:rsidRPr="001504E9">
        <w:t>реннем транспорте КВТ.</w:t>
      </w:r>
    </w:p>
    <w:p w:rsidR="001504E9" w:rsidRPr="001504E9" w:rsidRDefault="001504E9" w:rsidP="00FD70EA">
      <w:pPr>
        <w:pStyle w:val="SingleTxt"/>
      </w:pPr>
      <w:r w:rsidRPr="001504E9">
        <w:t>14.</w:t>
      </w:r>
      <w:r w:rsidRPr="001504E9">
        <w:tab/>
        <w:t>Террористические акты и преступная деятельность могут привести к ра</w:t>
      </w:r>
      <w:r w:rsidRPr="001504E9">
        <w:t>з</w:t>
      </w:r>
      <w:r w:rsidRPr="001504E9">
        <w:t>рушению инфраструктуры, от которой мы зависим в повседневной жизни. Эта инфраструктура, зачастую называемая «инфраструктурой первостепенной ва</w:t>
      </w:r>
      <w:r w:rsidRPr="001504E9">
        <w:t>ж</w:t>
      </w:r>
      <w:r w:rsidRPr="001504E9">
        <w:t>ности», включает различные транспортные объекты – от интермодальных тран</w:t>
      </w:r>
      <w:r w:rsidRPr="001504E9">
        <w:t>с</w:t>
      </w:r>
      <w:r w:rsidRPr="001504E9">
        <w:t>портных узлов и логистических центров до железнодорожных и автодорожных мостов и туннелей. Представители правительств и международных организаций (программа рабочего совещания содержится в неофициальном документе № 2), специализирующихся в вопросах безопасности транспортной инфраструктуры, обменялись опытом и примерами оптимальной практики в отношении способов дальнейшего повышения безопасности транспортной инфраструктуры.</w:t>
      </w:r>
    </w:p>
    <w:p w:rsidR="001504E9" w:rsidRPr="001504E9" w:rsidRDefault="001504E9" w:rsidP="00FD70EA">
      <w:pPr>
        <w:pStyle w:val="SingleTxt"/>
      </w:pPr>
      <w:r w:rsidRPr="001504E9">
        <w:t>15.</w:t>
      </w:r>
      <w:r w:rsidRPr="001504E9">
        <w:tab/>
        <w:t>Участники рабочего совещания</w:t>
      </w:r>
    </w:p>
    <w:p w:rsidR="001504E9" w:rsidRPr="001504E9" w:rsidRDefault="008D29F7" w:rsidP="00FD70EA">
      <w:pPr>
        <w:pStyle w:val="SingleTxt"/>
      </w:pPr>
      <w:r w:rsidRPr="00B16C75">
        <w:tab/>
      </w:r>
      <w:r w:rsidR="001504E9" w:rsidRPr="001504E9">
        <w:t>а)</w:t>
      </w:r>
      <w:r w:rsidR="001504E9" w:rsidRPr="001504E9">
        <w:tab/>
        <w:t>в связи с проблемой железнодорожной безопасности отметили, что следует подготовить отдельные руководства по проектированию станций в целях:</w:t>
      </w:r>
    </w:p>
    <w:p w:rsidR="001504E9" w:rsidRPr="001504E9" w:rsidRDefault="001504E9" w:rsidP="008D29F7">
      <w:pPr>
        <w:pStyle w:val="Bullet1"/>
      </w:pPr>
      <w:r w:rsidRPr="001504E9">
        <w:t>обеспечения большей защиты пассажиров железнодорожного транспорта от террористических и преступных актов;</w:t>
      </w:r>
    </w:p>
    <w:p w:rsidR="001504E9" w:rsidRPr="001504E9" w:rsidRDefault="001504E9" w:rsidP="008D29F7">
      <w:pPr>
        <w:pStyle w:val="Bullet1"/>
      </w:pPr>
      <w:r w:rsidRPr="001504E9">
        <w:t>повышения осведомленности инженеров</w:t>
      </w:r>
      <w:r w:rsidR="008D29F7">
        <w:t>, планировщиков, архитекторов и</w:t>
      </w:r>
      <w:r w:rsidR="008D29F7">
        <w:rPr>
          <w:lang w:val="en-US"/>
        </w:rPr>
        <w:t> </w:t>
      </w:r>
      <w:r w:rsidRPr="001504E9">
        <w:t>т.д.;</w:t>
      </w:r>
    </w:p>
    <w:p w:rsidR="001504E9" w:rsidRPr="001504E9" w:rsidRDefault="001504E9" w:rsidP="008D29F7">
      <w:pPr>
        <w:pStyle w:val="Bullet1"/>
      </w:pPr>
      <w:r w:rsidRPr="001504E9">
        <w:t>предоставления общих рекомендаций в отношении безопасности;</w:t>
      </w:r>
    </w:p>
    <w:p w:rsidR="001504E9" w:rsidRPr="001504E9" w:rsidRDefault="001504E9" w:rsidP="008D29F7">
      <w:pPr>
        <w:pStyle w:val="Bullet1"/>
      </w:pPr>
      <w:r w:rsidRPr="001504E9">
        <w:t>обеспечения взаимодействия с соответствующими заинтересованными ст</w:t>
      </w:r>
      <w:r w:rsidRPr="001504E9">
        <w:t>о</w:t>
      </w:r>
      <w:r w:rsidRPr="001504E9">
        <w:t>ронами;</w:t>
      </w:r>
    </w:p>
    <w:p w:rsidR="001504E9" w:rsidRPr="001504E9" w:rsidRDefault="001504E9" w:rsidP="008D29F7">
      <w:pPr>
        <w:pStyle w:val="Bullet1"/>
      </w:pPr>
      <w:r w:rsidRPr="001504E9">
        <w:t>реализации действенных мер обеспечения безопасности на основе принц</w:t>
      </w:r>
      <w:r w:rsidRPr="001504E9">
        <w:t>и</w:t>
      </w:r>
      <w:r w:rsidRPr="001504E9">
        <w:t>па эффективности затрат;</w:t>
      </w:r>
    </w:p>
    <w:p w:rsidR="001504E9" w:rsidRPr="001504E9" w:rsidRDefault="008D29F7" w:rsidP="00FD70EA">
      <w:pPr>
        <w:pStyle w:val="SingleTxt"/>
      </w:pPr>
      <w:r w:rsidRPr="00B16C75">
        <w:tab/>
      </w:r>
      <w:r w:rsidR="001504E9" w:rsidRPr="001504E9">
        <w:t>b)</w:t>
      </w:r>
      <w:r w:rsidR="001504E9" w:rsidRPr="001504E9">
        <w:tab/>
        <w:t xml:space="preserve">отметили, что в сфере безопасности при проектировании необходимо принимать во внимание следующее: </w:t>
      </w:r>
    </w:p>
    <w:p w:rsidR="001504E9" w:rsidRPr="001504E9" w:rsidRDefault="001504E9" w:rsidP="008D29F7">
      <w:pPr>
        <w:pStyle w:val="Bullet1"/>
      </w:pPr>
      <w:r w:rsidRPr="001504E9">
        <w:t>здания должны быть рассчитаны на то, чтобы выдержать взрыв определе</w:t>
      </w:r>
      <w:r w:rsidRPr="001504E9">
        <w:t>н</w:t>
      </w:r>
      <w:r w:rsidRPr="001504E9">
        <w:t>ной количественно измеримой силы;</w:t>
      </w:r>
    </w:p>
    <w:p w:rsidR="001504E9" w:rsidRPr="001504E9" w:rsidRDefault="001504E9" w:rsidP="008D29F7">
      <w:pPr>
        <w:pStyle w:val="Bullet1"/>
      </w:pPr>
      <w:r w:rsidRPr="001504E9">
        <w:t>для уменьшения количества вторичных осколков следует использовать мн</w:t>
      </w:r>
      <w:r w:rsidRPr="001504E9">
        <w:t>о</w:t>
      </w:r>
      <w:r w:rsidRPr="001504E9">
        <w:t>гослойное остекление;</w:t>
      </w:r>
    </w:p>
    <w:p w:rsidR="001504E9" w:rsidRPr="001504E9" w:rsidRDefault="001504E9" w:rsidP="008D29F7">
      <w:pPr>
        <w:pStyle w:val="Bullet1"/>
      </w:pPr>
      <w:r w:rsidRPr="001504E9">
        <w:t>следует использовать облицовку, которая не разрушается и не отслаивается в результате взрыва;</w:t>
      </w:r>
    </w:p>
    <w:p w:rsidR="001504E9" w:rsidRPr="001504E9" w:rsidRDefault="001504E9" w:rsidP="008D29F7">
      <w:pPr>
        <w:pStyle w:val="Bullet1"/>
      </w:pPr>
      <w:r w:rsidRPr="001504E9">
        <w:t>объекты следует проектировать таким образом, чтобы максимально снизить ущерб при нападении с использованием транспортных средств и обеспечить возможность противодействия, находясь вне зоны поражения: важен ка</w:t>
      </w:r>
      <w:r w:rsidRPr="001504E9">
        <w:t>ж</w:t>
      </w:r>
      <w:r w:rsidRPr="001504E9">
        <w:t>дый метр;</w:t>
      </w:r>
    </w:p>
    <w:p w:rsidR="001504E9" w:rsidRPr="001504E9" w:rsidRDefault="001504E9" w:rsidP="008D29F7">
      <w:pPr>
        <w:pStyle w:val="Bullet1"/>
      </w:pPr>
      <w:r w:rsidRPr="001504E9">
        <w:t>служебные зоны должны находиться под контролем, а пути доступа к ним необходимо оборудовать качественными дверями/замками, обеспечива</w:t>
      </w:r>
      <w:r w:rsidRPr="001504E9">
        <w:t>ю</w:t>
      </w:r>
      <w:r w:rsidRPr="001504E9">
        <w:t xml:space="preserve">щими защиту от несанкционированного доступа; </w:t>
      </w:r>
    </w:p>
    <w:p w:rsidR="001504E9" w:rsidRPr="001504E9" w:rsidRDefault="001504E9" w:rsidP="008D29F7">
      <w:pPr>
        <w:pStyle w:val="Bullet1"/>
      </w:pPr>
      <w:r w:rsidRPr="001504E9">
        <w:t>парковки для сотрудников и пассажиров следует размещать вдали от мест скопления людей и зон первостепенной важности;</w:t>
      </w:r>
    </w:p>
    <w:p w:rsidR="001504E9" w:rsidRPr="001504E9" w:rsidRDefault="001504E9" w:rsidP="008D29F7">
      <w:pPr>
        <w:pStyle w:val="Bullet1"/>
      </w:pPr>
      <w:r w:rsidRPr="001504E9">
        <w:t>бюро находок должно находиться вдали от мест скопления людей, жел</w:t>
      </w:r>
      <w:r w:rsidRPr="001504E9">
        <w:t>а</w:t>
      </w:r>
      <w:r w:rsidRPr="001504E9">
        <w:t xml:space="preserve">тельно на периферии; </w:t>
      </w:r>
    </w:p>
    <w:p w:rsidR="001504E9" w:rsidRPr="001504E9" w:rsidRDefault="001504E9" w:rsidP="008D29F7">
      <w:pPr>
        <w:pStyle w:val="Bullet1"/>
      </w:pPr>
      <w:r w:rsidRPr="001504E9">
        <w:t>необходимо обеспечить защиту периметра станции от несанкционированн</w:t>
      </w:r>
      <w:r w:rsidRPr="001504E9">
        <w:t>о</w:t>
      </w:r>
      <w:r w:rsidRPr="001504E9">
        <w:t>го доступа и минимизировать количество входов;</w:t>
      </w:r>
    </w:p>
    <w:p w:rsidR="001504E9" w:rsidRPr="001504E9" w:rsidRDefault="001504E9" w:rsidP="008D29F7">
      <w:pPr>
        <w:pStyle w:val="Bullet1"/>
      </w:pPr>
      <w:r w:rsidRPr="001504E9">
        <w:t>следует обеспечить удобный доступ для аварийных служб;</w:t>
      </w:r>
    </w:p>
    <w:p w:rsidR="001504E9" w:rsidRPr="001504E9" w:rsidRDefault="008D29F7" w:rsidP="00FD70EA">
      <w:pPr>
        <w:pStyle w:val="SingleTxt"/>
      </w:pPr>
      <w:r w:rsidRPr="00B16C75">
        <w:tab/>
      </w:r>
      <w:r w:rsidR="001504E9" w:rsidRPr="001504E9">
        <w:t>c)</w:t>
      </w:r>
      <w:r w:rsidR="001504E9" w:rsidRPr="001504E9">
        <w:tab/>
        <w:t>согласились с тем, что меры в области безопасности должны опираться на оценку риска, и для обеспечения успешной реализации проекта необходимо привлекать соответствующие заинтересованные стороны;</w:t>
      </w:r>
    </w:p>
    <w:p w:rsidR="001504E9" w:rsidRPr="001504E9" w:rsidRDefault="008D29F7" w:rsidP="00FD70EA">
      <w:pPr>
        <w:pStyle w:val="SingleTxt"/>
      </w:pPr>
      <w:r w:rsidRPr="00B16C75">
        <w:tab/>
      </w:r>
      <w:r w:rsidR="001504E9" w:rsidRPr="001504E9">
        <w:t>d)</w:t>
      </w:r>
      <w:r w:rsidR="001504E9" w:rsidRPr="001504E9">
        <w:tab/>
        <w:t>отметили, что Международная морская организация (ИМО) разработ</w:t>
      </w:r>
      <w:r w:rsidR="001504E9" w:rsidRPr="001504E9">
        <w:t>а</w:t>
      </w:r>
      <w:r w:rsidR="001504E9" w:rsidRPr="001504E9">
        <w:t>ла Международный кодекс по охране судов и портовых средств (ОСПС), решили, что аналогичный кодекс следует разработать для внутреннего водного транспо</w:t>
      </w:r>
      <w:r w:rsidR="001504E9" w:rsidRPr="001504E9">
        <w:t>р</w:t>
      </w:r>
      <w:r w:rsidR="001504E9" w:rsidRPr="001504E9">
        <w:t>та, и предложили ЕЭК и, в частности, Рабочей группе по внутреннему водному транспорту (SC.3) принять соответствующие меры в этой связи;</w:t>
      </w:r>
    </w:p>
    <w:p w:rsidR="001504E9" w:rsidRPr="001504E9" w:rsidRDefault="008D29F7" w:rsidP="00FD70EA">
      <w:pPr>
        <w:pStyle w:val="SingleTxt"/>
      </w:pPr>
      <w:r w:rsidRPr="00B16C75">
        <w:tab/>
      </w:r>
      <w:r w:rsidR="001504E9" w:rsidRPr="001504E9">
        <w:t>e)</w:t>
      </w:r>
      <w:r w:rsidR="001504E9" w:rsidRPr="001504E9">
        <w:tab/>
        <w:t xml:space="preserve">решили, что развитие эффективной системы обеспечения безопасности на транспорте должно включать следующее: </w:t>
      </w:r>
    </w:p>
    <w:p w:rsidR="001504E9" w:rsidRPr="001504E9" w:rsidRDefault="001504E9" w:rsidP="008D29F7">
      <w:pPr>
        <w:pStyle w:val="Bullet1"/>
        <w:rPr>
          <w:lang w:val="en-GB"/>
        </w:rPr>
      </w:pPr>
      <w:r w:rsidRPr="001504E9">
        <w:t>развитие комплексной законодательной базы;</w:t>
      </w:r>
    </w:p>
    <w:p w:rsidR="001504E9" w:rsidRPr="001504E9" w:rsidRDefault="001504E9" w:rsidP="008D29F7">
      <w:pPr>
        <w:pStyle w:val="Bullet1"/>
      </w:pPr>
      <w:r w:rsidRPr="001504E9">
        <w:t>выявление угроз безопасности на транспорте;</w:t>
      </w:r>
    </w:p>
    <w:p w:rsidR="001504E9" w:rsidRPr="001504E9" w:rsidRDefault="001504E9" w:rsidP="008D29F7">
      <w:pPr>
        <w:pStyle w:val="Bullet1"/>
      </w:pPr>
      <w:r w:rsidRPr="001504E9">
        <w:t>классификацию транспортных объектов и транспортных средств;</w:t>
      </w:r>
    </w:p>
    <w:p w:rsidR="001504E9" w:rsidRPr="001504E9" w:rsidRDefault="001504E9" w:rsidP="008D29F7">
      <w:pPr>
        <w:pStyle w:val="Bullet1"/>
      </w:pPr>
      <w:r w:rsidRPr="001504E9">
        <w:t>оценку уязвимости транспортной инфраструктуры и транспортных средств;</w:t>
      </w:r>
    </w:p>
    <w:p w:rsidR="001504E9" w:rsidRPr="001504E9" w:rsidRDefault="001504E9" w:rsidP="008D29F7">
      <w:pPr>
        <w:pStyle w:val="Bullet1"/>
      </w:pPr>
      <w:r w:rsidRPr="001504E9">
        <w:t>разработку требований в области безопасности на транспорте;</w:t>
      </w:r>
    </w:p>
    <w:p w:rsidR="001504E9" w:rsidRPr="001504E9" w:rsidRDefault="001504E9" w:rsidP="008D29F7">
      <w:pPr>
        <w:pStyle w:val="Bullet1"/>
      </w:pPr>
      <w:r w:rsidRPr="001504E9">
        <w:t>разработку и осуществление планов обеспечения безопасности на тран</w:t>
      </w:r>
      <w:r w:rsidRPr="001504E9">
        <w:t>с</w:t>
      </w:r>
      <w:r w:rsidRPr="001504E9">
        <w:t>порте;</w:t>
      </w:r>
    </w:p>
    <w:p w:rsidR="001504E9" w:rsidRPr="001504E9" w:rsidRDefault="001504E9" w:rsidP="008D29F7">
      <w:pPr>
        <w:pStyle w:val="Bullet1"/>
      </w:pPr>
      <w:r w:rsidRPr="001504E9">
        <w:t>развитие системы профессиональной подготовки и сертификации;</w:t>
      </w:r>
    </w:p>
    <w:p w:rsidR="001504E9" w:rsidRPr="001504E9" w:rsidRDefault="001504E9" w:rsidP="008D29F7">
      <w:pPr>
        <w:pStyle w:val="Bullet1"/>
      </w:pPr>
      <w:r w:rsidRPr="001504E9">
        <w:t>управление и надзор в сфере безопасности на транспорте;</w:t>
      </w:r>
    </w:p>
    <w:p w:rsidR="001504E9" w:rsidRPr="001504E9" w:rsidRDefault="001504E9" w:rsidP="008D29F7">
      <w:pPr>
        <w:pStyle w:val="Bullet1"/>
        <w:rPr>
          <w:lang w:val="en-GB"/>
        </w:rPr>
      </w:pPr>
      <w:r w:rsidRPr="001504E9">
        <w:t>создание национальной информационной системы;</w:t>
      </w:r>
    </w:p>
    <w:p w:rsidR="001504E9" w:rsidRPr="001504E9" w:rsidRDefault="001504E9" w:rsidP="008D29F7">
      <w:pPr>
        <w:pStyle w:val="Bullet1"/>
      </w:pPr>
      <w:r w:rsidRPr="001504E9">
        <w:t>сертификацию технологий обеспечения безопасности на транспорте;</w:t>
      </w:r>
    </w:p>
    <w:p w:rsidR="001504E9" w:rsidRPr="001504E9" w:rsidRDefault="008D29F7" w:rsidP="00FD70EA">
      <w:pPr>
        <w:pStyle w:val="SingleTxt"/>
      </w:pPr>
      <w:r w:rsidRPr="00B16C75">
        <w:tab/>
      </w:r>
      <w:r w:rsidR="001504E9" w:rsidRPr="001504E9">
        <w:t>f)</w:t>
      </w:r>
      <w:r w:rsidR="001504E9" w:rsidRPr="001504E9">
        <w:tab/>
        <w:t>признали, что в зависимости от систем безопасности, используемых на объектах инфраструктуры первостепенного значения, незаконная деятельность может оставаться незамеченной, что приводит к серьезным системным сбоям и подрывает финансовую стабильность, а также безопасность;</w:t>
      </w:r>
    </w:p>
    <w:p w:rsidR="001504E9" w:rsidRPr="001504E9" w:rsidRDefault="008D29F7" w:rsidP="00FD70EA">
      <w:pPr>
        <w:pStyle w:val="SingleTxt"/>
      </w:pPr>
      <w:r w:rsidRPr="00B16C75">
        <w:tab/>
      </w:r>
      <w:r w:rsidR="001504E9" w:rsidRPr="001504E9">
        <w:t>g)</w:t>
      </w:r>
      <w:r w:rsidR="001504E9" w:rsidRPr="001504E9">
        <w:tab/>
        <w:t>отметили, что системы безопасности могут иметь недостатки, связа</w:t>
      </w:r>
      <w:r w:rsidR="001504E9" w:rsidRPr="001504E9">
        <w:t>н</w:t>
      </w:r>
      <w:r w:rsidR="001504E9" w:rsidRPr="001504E9">
        <w:t>ные со следующими факторами:</w:t>
      </w:r>
    </w:p>
    <w:p w:rsidR="001504E9" w:rsidRPr="001504E9" w:rsidRDefault="001504E9" w:rsidP="008D29F7">
      <w:pPr>
        <w:pStyle w:val="Bullet1"/>
      </w:pPr>
      <w:r w:rsidRPr="001504E9">
        <w:t>стоимость систем для наблюдения за крупными объектами;</w:t>
      </w:r>
    </w:p>
    <w:p w:rsidR="001504E9" w:rsidRPr="001504E9" w:rsidRDefault="001504E9" w:rsidP="008D29F7">
      <w:pPr>
        <w:pStyle w:val="Bullet1"/>
      </w:pPr>
      <w:r w:rsidRPr="001504E9">
        <w:t>сложность и разнообразие используемых систем;</w:t>
      </w:r>
    </w:p>
    <w:p w:rsidR="001504E9" w:rsidRPr="001504E9" w:rsidRDefault="001504E9" w:rsidP="008D29F7">
      <w:pPr>
        <w:pStyle w:val="Bullet1"/>
      </w:pPr>
      <w:r w:rsidRPr="001504E9">
        <w:t>их эффективность, надежность и устойчивость;</w:t>
      </w:r>
    </w:p>
    <w:p w:rsidR="001504E9" w:rsidRPr="001504E9" w:rsidRDefault="001504E9" w:rsidP="008D29F7">
      <w:pPr>
        <w:pStyle w:val="Bullet1"/>
      </w:pPr>
      <w:r w:rsidRPr="001504E9">
        <w:t>точность данных для выявления схем незаконной деятельности;</w:t>
      </w:r>
    </w:p>
    <w:p w:rsidR="001504E9" w:rsidRPr="001504E9" w:rsidRDefault="001504E9" w:rsidP="008D29F7">
      <w:pPr>
        <w:pStyle w:val="Bullet1"/>
      </w:pPr>
      <w:r w:rsidRPr="001504E9">
        <w:t>трудность координации мероприятий по надзору и контролю на национал</w:t>
      </w:r>
      <w:r w:rsidRPr="001504E9">
        <w:t>ь</w:t>
      </w:r>
      <w:r w:rsidRPr="001504E9">
        <w:t>ном и транснациональном уровнях;</w:t>
      </w:r>
    </w:p>
    <w:p w:rsidR="001504E9" w:rsidRPr="001504E9" w:rsidRDefault="001504E9" w:rsidP="008D29F7">
      <w:pPr>
        <w:pStyle w:val="Bullet1"/>
      </w:pPr>
      <w:r w:rsidRPr="001504E9">
        <w:t>соответствие этих систем стратегиям ЕС и общественным ценностям, св</w:t>
      </w:r>
      <w:r w:rsidRPr="001504E9">
        <w:t>я</w:t>
      </w:r>
      <w:r w:rsidRPr="001504E9">
        <w:t>занным с защитой неприкосновенности частной жизни.</w:t>
      </w:r>
    </w:p>
    <w:p w:rsidR="001504E9" w:rsidRPr="001504E9" w:rsidRDefault="001504E9" w:rsidP="00FD70EA">
      <w:pPr>
        <w:pStyle w:val="SingleTxt"/>
      </w:pPr>
      <w:r w:rsidRPr="001504E9">
        <w:t>16.</w:t>
      </w:r>
      <w:r w:rsidRPr="001504E9">
        <w:tab/>
        <w:t>Рабочая группа приняла к сведению сообщения экспертов. Она поблагод</w:t>
      </w:r>
      <w:r w:rsidRPr="001504E9">
        <w:t>а</w:t>
      </w:r>
      <w:r w:rsidRPr="001504E9">
        <w:t>рила экспертов за участие и просила секретариат обеспечить, чтобы итоговый документ этого рабочего совещания послужил вкладом в работу Форума по бе</w:t>
      </w:r>
      <w:r w:rsidRPr="001504E9">
        <w:t>з</w:t>
      </w:r>
      <w:r w:rsidRPr="001504E9">
        <w:t>опасности на внутреннем транспорте КВТ.</w:t>
      </w:r>
    </w:p>
    <w:p w:rsidR="001504E9" w:rsidRPr="001504E9" w:rsidRDefault="001504E9" w:rsidP="00FD70EA">
      <w:pPr>
        <w:pStyle w:val="SingleTxt"/>
      </w:pPr>
      <w:r w:rsidRPr="001504E9">
        <w:t>17.</w:t>
      </w:r>
      <w:r w:rsidRPr="001504E9">
        <w:tab/>
        <w:t>Отчет об этом рабочем совещании и все соответствующие материалы пре</w:t>
      </w:r>
      <w:r w:rsidRPr="001504E9">
        <w:t>д</w:t>
      </w:r>
      <w:r w:rsidRPr="001504E9">
        <w:t xml:space="preserve">ставлены на веб-сайте ЕЭК ООН по адресу: </w:t>
      </w:r>
      <w:hyperlink r:id="rId18" w:history="1">
        <w:r w:rsidRPr="008D29F7">
          <w:rPr>
            <w:rStyle w:val="Hyperlink"/>
          </w:rPr>
          <w:t>http://www.unece.org/trans/</w:t>
        </w:r>
        <w:r w:rsidR="008D29F7" w:rsidRPr="008D29F7">
          <w:rPr>
            <w:rStyle w:val="Hyperlink"/>
          </w:rPr>
          <w:br/>
        </w:r>
        <w:r w:rsidRPr="008D29F7">
          <w:rPr>
            <w:rStyle w:val="Hyperlink"/>
          </w:rPr>
          <w:t>areas-of-work/trends-and-economics/activities/working-party-on-transport-trends-and-economics-wp5/events/transmainwp5workshop-vulnerability-security-critical-transport-infrastructure.html</w:t>
        </w:r>
      </w:hyperlink>
      <w:r w:rsidRPr="001504E9">
        <w:t>.</w:t>
      </w:r>
    </w:p>
    <w:p w:rsidR="008D29F7" w:rsidRPr="008D29F7" w:rsidRDefault="008D29F7" w:rsidP="008D29F7">
      <w:pPr>
        <w:pStyle w:val="SingleTxt"/>
        <w:spacing w:after="0" w:line="120" w:lineRule="exact"/>
        <w:rPr>
          <w:b/>
          <w:sz w:val="10"/>
        </w:rPr>
      </w:pPr>
    </w:p>
    <w:p w:rsidR="008D29F7" w:rsidRPr="008D29F7" w:rsidRDefault="008D29F7" w:rsidP="008D29F7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8D29F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V.</w:t>
      </w:r>
      <w:r w:rsidRPr="001504E9">
        <w:tab/>
        <w:t xml:space="preserve">Соединения портов с внутренними районами </w:t>
      </w:r>
      <w:r w:rsidR="008D29F7" w:rsidRPr="008D29F7">
        <w:br/>
      </w:r>
      <w:r w:rsidRPr="001504E9">
        <w:t>(пункт 4 повестки дня)</w:t>
      </w:r>
    </w:p>
    <w:p w:rsidR="008D29F7" w:rsidRPr="008D29F7" w:rsidRDefault="008D29F7" w:rsidP="008D29F7">
      <w:pPr>
        <w:pStyle w:val="SingleTxt"/>
        <w:spacing w:after="0" w:line="120" w:lineRule="exact"/>
        <w:rPr>
          <w:i/>
          <w:iCs/>
          <w:sz w:val="10"/>
        </w:rPr>
      </w:pPr>
    </w:p>
    <w:p w:rsidR="008D29F7" w:rsidRPr="008D29F7" w:rsidRDefault="008D29F7" w:rsidP="008D29F7">
      <w:pPr>
        <w:pStyle w:val="SingleTxt"/>
        <w:spacing w:after="0" w:line="120" w:lineRule="exact"/>
        <w:rPr>
          <w:i/>
          <w:iCs/>
          <w:sz w:val="10"/>
        </w:rPr>
      </w:pPr>
    </w:p>
    <w:p w:rsidR="001504E9" w:rsidRPr="001504E9" w:rsidRDefault="001504E9" w:rsidP="00FD70EA">
      <w:pPr>
        <w:pStyle w:val="SingleTxt"/>
      </w:pPr>
      <w:r w:rsidRPr="001504E9">
        <w:rPr>
          <w:i/>
          <w:iCs/>
        </w:rPr>
        <w:t>Документация</w:t>
      </w:r>
      <w:r w:rsidR="008D29F7">
        <w:t>:</w:t>
      </w:r>
      <w:r w:rsidR="008D29F7" w:rsidRPr="008D29F7">
        <w:tab/>
      </w:r>
      <w:r w:rsidR="008D29F7" w:rsidRPr="008D29F7">
        <w:tab/>
      </w:r>
      <w:r w:rsidRPr="001504E9">
        <w:t>ECE/TRANS/WP.5/2015/3</w:t>
      </w:r>
    </w:p>
    <w:p w:rsidR="001504E9" w:rsidRPr="001504E9" w:rsidRDefault="001504E9" w:rsidP="00FD70EA">
      <w:pPr>
        <w:pStyle w:val="SingleTxt"/>
      </w:pPr>
      <w:r w:rsidRPr="001504E9">
        <w:t>18.</w:t>
      </w:r>
      <w:r w:rsidRPr="001504E9">
        <w:tab/>
        <w:t>Рабочая группа напомнила, что на своей прошлогодней сессии она приняла к сведению информацию о центре мониторинга связей между портами и вну</w:t>
      </w:r>
      <w:r w:rsidRPr="001504E9">
        <w:t>т</w:t>
      </w:r>
      <w:r w:rsidRPr="001504E9">
        <w:t>ренними районами, созданном в рамках про</w:t>
      </w:r>
      <w:r w:rsidR="008D29F7">
        <w:t>граммы Средиземноморской сети («</w:t>
      </w:r>
      <w:r w:rsidRPr="001504E9">
        <w:t>МедНет</w:t>
      </w:r>
      <w:r w:rsidR="008D29F7">
        <w:t>»</w:t>
      </w:r>
      <w:r w:rsidRPr="001504E9">
        <w:t>). Она просила секретариат изучить возможности дальнейшего с</w:t>
      </w:r>
      <w:r w:rsidRPr="001504E9">
        <w:t>о</w:t>
      </w:r>
      <w:r w:rsidRPr="001504E9">
        <w:t>трудничест</w:t>
      </w:r>
      <w:r w:rsidR="00CC0016">
        <w:t>ва Рабочей группы с программой «МедНет»</w:t>
      </w:r>
      <w:r w:rsidRPr="001504E9">
        <w:t xml:space="preserve"> и ее центром монитори</w:t>
      </w:r>
      <w:r w:rsidRPr="001504E9">
        <w:t>н</w:t>
      </w:r>
      <w:r w:rsidRPr="001504E9">
        <w:t>га связей между портами и внутренними районами и представить на следующей сессии информацию по этому вопросу для рассмотрения. Рабочая группа обс</w:t>
      </w:r>
      <w:r w:rsidRPr="001504E9">
        <w:t>у</w:t>
      </w:r>
      <w:r w:rsidRPr="001504E9">
        <w:t xml:space="preserve">дила документ ECE/TRANS/WP.5/2015/3 с описанием структуры и услуг центра мониторинга связей между портами и внутренними районами. Кроме того, она рассмотрела сообщение секретариата о работе, проделанной в области развития внутренних водных путей и связей с морскими портами. </w:t>
      </w:r>
    </w:p>
    <w:p w:rsidR="001504E9" w:rsidRPr="001504E9" w:rsidRDefault="001504E9" w:rsidP="00FD70EA">
      <w:pPr>
        <w:pStyle w:val="SingleTxt"/>
      </w:pPr>
      <w:r w:rsidRPr="001504E9">
        <w:t>19.</w:t>
      </w:r>
      <w:r w:rsidRPr="001504E9">
        <w:tab/>
        <w:t>Центр мониторинга связей между портами и внутренними районами пре</w:t>
      </w:r>
      <w:r w:rsidRPr="001504E9">
        <w:t>д</w:t>
      </w:r>
      <w:r w:rsidRPr="001504E9">
        <w:t>ставляет собой передовую интернет-платформу для портовых служб и заинтер</w:t>
      </w:r>
      <w:r w:rsidRPr="001504E9">
        <w:t>е</w:t>
      </w:r>
      <w:r w:rsidRPr="001504E9">
        <w:t>сованных участников, которая обеспечивает распространение специальных зн</w:t>
      </w:r>
      <w:r w:rsidRPr="001504E9">
        <w:t>а</w:t>
      </w:r>
      <w:r w:rsidRPr="001504E9">
        <w:t>ний и передового опыта и облегчает обмен мнениями и информацией о меропр</w:t>
      </w:r>
      <w:r w:rsidRPr="001504E9">
        <w:t>и</w:t>
      </w:r>
      <w:r w:rsidRPr="001504E9">
        <w:t>ятиях и процедурах, связанных с функционированием портов. Речь идет о ко</w:t>
      </w:r>
      <w:r w:rsidRPr="001504E9">
        <w:t>м</w:t>
      </w:r>
      <w:r w:rsidRPr="001504E9">
        <w:t>плексном информационном центре и базе данных о требованиях портовых адм</w:t>
      </w:r>
      <w:r w:rsidRPr="001504E9">
        <w:t>и</w:t>
      </w:r>
      <w:r w:rsidRPr="001504E9">
        <w:t>нистраций, логистических процедурах, портовых операциях и таможенных фо</w:t>
      </w:r>
      <w:r w:rsidRPr="001504E9">
        <w:t>р</w:t>
      </w:r>
      <w:r w:rsidRPr="001504E9">
        <w:t>мальностях. Это позволяет регистрировать и распространять сведения об опт</w:t>
      </w:r>
      <w:r w:rsidRPr="001504E9">
        <w:t>и</w:t>
      </w:r>
      <w:r w:rsidRPr="001504E9">
        <w:t>мальной практике, а также знакомиться с техническими параметрами портовых операций, содержащимися в специализированной базе данных, включая сильные и слабые стороны работы портов. Кроме того, такой центр служит коммуникац</w:t>
      </w:r>
      <w:r w:rsidRPr="001504E9">
        <w:t>и</w:t>
      </w:r>
      <w:r w:rsidRPr="001504E9">
        <w:t>онной платформой для взаимодействия на европейском, национальном и реги</w:t>
      </w:r>
      <w:r w:rsidRPr="001504E9">
        <w:t>о</w:t>
      </w:r>
      <w:r w:rsidRPr="001504E9">
        <w:t>нальном уровнях при помощи открытой дискуссионной группы. Он позволяет также представителям портовых властей Средиземноморского региона выпо</w:t>
      </w:r>
      <w:r w:rsidRPr="001504E9">
        <w:t>л</w:t>
      </w:r>
      <w:r w:rsidRPr="001504E9">
        <w:t>нять онлайновую оценку своего порта.</w:t>
      </w:r>
    </w:p>
    <w:p w:rsidR="001504E9" w:rsidRPr="001504E9" w:rsidRDefault="001504E9" w:rsidP="00FD70EA">
      <w:pPr>
        <w:pStyle w:val="SingleTxt"/>
      </w:pPr>
      <w:r w:rsidRPr="001504E9">
        <w:t>20.</w:t>
      </w:r>
      <w:r w:rsidRPr="001504E9">
        <w:tab/>
        <w:t>Рабочая группа отметила, что срок реализации проекта Средиземноморской сети истекает в мае 2015 года. Она отметила также, что секретариат уже получил от представителей этого проекта неофициальное подтверждение о том, что впредь обеспечивать размещение платформы мониторинга связей между портами и внутренними районами, ее обслуживание и дальнейшее распространение на все страны ЕЭК ООН будет обеспечивать секретариат. Однако к настоящему времени официального ответа получено не было.</w:t>
      </w:r>
    </w:p>
    <w:p w:rsidR="001504E9" w:rsidRPr="001504E9" w:rsidRDefault="001504E9" w:rsidP="00FD70EA">
      <w:pPr>
        <w:pStyle w:val="SingleTxt"/>
      </w:pPr>
      <w:r w:rsidRPr="001504E9">
        <w:t>21.</w:t>
      </w:r>
      <w:r w:rsidRPr="001504E9">
        <w:tab/>
        <w:t>Рабочая группа просила секретариат – в ожидании официального ответа от представителей проекта Средиземноморской сети – провести анализ и прои</w:t>
      </w:r>
      <w:r w:rsidRPr="001504E9">
        <w:t>н</w:t>
      </w:r>
      <w:r w:rsidRPr="001504E9">
        <w:t>формировать Рабочую группу на ее следующей сессии о финансовых после</w:t>
      </w:r>
      <w:r w:rsidRPr="001504E9">
        <w:t>д</w:t>
      </w:r>
      <w:r w:rsidRPr="001504E9">
        <w:t>ствиях размещения и технического обслуживания этой платформы для секрет</w:t>
      </w:r>
      <w:r w:rsidRPr="001504E9">
        <w:t>а</w:t>
      </w:r>
      <w:r w:rsidRPr="001504E9">
        <w:t>риата. Кроме того, Рабочая группа вновь указала на необходимость сотруднич</w:t>
      </w:r>
      <w:r w:rsidRPr="001504E9">
        <w:t>е</w:t>
      </w:r>
      <w:r w:rsidRPr="001504E9">
        <w:t>ства Рабочей группы с другими рабочими группами ЕЭК, имеющими отношение к ее деятельности, и, в частности, с Рабочей группой по внутреннему водному транспорту (SC.3).</w:t>
      </w:r>
    </w:p>
    <w:p w:rsidR="001504E9" w:rsidRPr="001504E9" w:rsidRDefault="001504E9" w:rsidP="00CC001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VI.</w:t>
      </w:r>
      <w:r w:rsidRPr="001504E9">
        <w:tab/>
        <w:t>Отслеживание изменений в общеевропейских транспортных сетях (пункт 5 повестки дня)</w:t>
      </w:r>
    </w:p>
    <w:p w:rsidR="00CC0016" w:rsidRPr="00CC0016" w:rsidRDefault="00CC0016" w:rsidP="00CC0016">
      <w:pPr>
        <w:pStyle w:val="SingleTxt"/>
        <w:spacing w:after="0" w:line="120" w:lineRule="exact"/>
        <w:rPr>
          <w:b/>
          <w:sz w:val="10"/>
        </w:rPr>
      </w:pPr>
    </w:p>
    <w:p w:rsidR="00CC0016" w:rsidRPr="00CC0016" w:rsidRDefault="00CC0016" w:rsidP="00CC0016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CC001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A.</w:t>
      </w:r>
      <w:r w:rsidRPr="001504E9">
        <w:tab/>
        <w:t>Краткое сообщение Европейской комиссии о ходе развития трансъевропейской транспортной сети</w:t>
      </w:r>
    </w:p>
    <w:p w:rsidR="00CC0016" w:rsidRPr="00CC0016" w:rsidRDefault="00CC0016" w:rsidP="00CC0016">
      <w:pPr>
        <w:pStyle w:val="SingleTxt"/>
        <w:spacing w:after="0" w:line="120" w:lineRule="exact"/>
        <w:rPr>
          <w:i/>
          <w:iCs/>
          <w:sz w:val="10"/>
        </w:rPr>
      </w:pPr>
    </w:p>
    <w:p w:rsidR="00CC0016" w:rsidRPr="00CC0016" w:rsidRDefault="00CC0016" w:rsidP="00CC0016">
      <w:pPr>
        <w:pStyle w:val="SingleTxt"/>
        <w:spacing w:after="0" w:line="120" w:lineRule="exact"/>
        <w:rPr>
          <w:i/>
          <w:iCs/>
          <w:sz w:val="10"/>
        </w:rPr>
      </w:pPr>
    </w:p>
    <w:p w:rsidR="001504E9" w:rsidRPr="001504E9" w:rsidRDefault="001504E9" w:rsidP="00FD70EA">
      <w:pPr>
        <w:pStyle w:val="SingleTxt"/>
      </w:pPr>
      <w:r w:rsidRPr="001504E9">
        <w:rPr>
          <w:i/>
          <w:iCs/>
        </w:rPr>
        <w:t>Документация</w:t>
      </w:r>
      <w:r w:rsidR="00CC0016">
        <w:t>:</w:t>
      </w:r>
      <w:r w:rsidR="00CC0016">
        <w:tab/>
      </w:r>
      <w:r w:rsidR="00CC0016">
        <w:tab/>
      </w:r>
      <w:r w:rsidRPr="001504E9">
        <w:t>неофициальный документ № 3</w:t>
      </w:r>
    </w:p>
    <w:p w:rsidR="001504E9" w:rsidRPr="001504E9" w:rsidRDefault="001504E9" w:rsidP="00FD70EA">
      <w:pPr>
        <w:pStyle w:val="SingleTxt"/>
      </w:pPr>
      <w:r w:rsidRPr="001504E9">
        <w:t>22.</w:t>
      </w:r>
      <w:r w:rsidRPr="001504E9">
        <w:tab/>
        <w:t>Рабочая группа приняла к сведению ин</w:t>
      </w:r>
      <w:r w:rsidR="009C125F">
        <w:t>формацию, предоставленную ЕК, и</w:t>
      </w:r>
      <w:r w:rsidR="009C125F">
        <w:rPr>
          <w:lang w:val="en-US"/>
        </w:rPr>
        <w:t> </w:t>
      </w:r>
      <w:r w:rsidRPr="001504E9">
        <w:t>выразила признательность за краткое сообщение о ходе реализации проекта трансъевропейской транспортной сети. Рабочая группа предложила ЕК продо</w:t>
      </w:r>
      <w:r w:rsidRPr="001504E9">
        <w:t>л</w:t>
      </w:r>
      <w:r w:rsidRPr="001504E9">
        <w:t>жать информировать ее о своей деятельности, связанной с общеевропейскими коридорами, и представить обновленные данные на двадцать девятой сессии в 2016 году.</w:t>
      </w:r>
    </w:p>
    <w:p w:rsidR="00CC0016" w:rsidRPr="00CC0016" w:rsidRDefault="00CC0016" w:rsidP="00CC0016">
      <w:pPr>
        <w:pStyle w:val="SingleTxt"/>
        <w:spacing w:after="0" w:line="120" w:lineRule="exact"/>
        <w:rPr>
          <w:b/>
          <w:sz w:val="10"/>
        </w:rPr>
      </w:pPr>
    </w:p>
    <w:p w:rsidR="00CC0016" w:rsidRPr="00CC0016" w:rsidRDefault="00CC0016" w:rsidP="00CC0016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CC001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B.</w:t>
      </w:r>
      <w:r w:rsidRPr="001504E9">
        <w:tab/>
        <w:t>Проекты Трансъевропейской автомагистрали и Трансъевропейской железнодорожной магистрали</w:t>
      </w:r>
    </w:p>
    <w:p w:rsidR="00CC0016" w:rsidRPr="00CC0016" w:rsidRDefault="00CC0016" w:rsidP="00CC0016">
      <w:pPr>
        <w:pStyle w:val="SingleTxt"/>
        <w:spacing w:after="0" w:line="120" w:lineRule="exact"/>
        <w:rPr>
          <w:i/>
          <w:iCs/>
          <w:sz w:val="10"/>
        </w:rPr>
      </w:pPr>
    </w:p>
    <w:p w:rsidR="00CC0016" w:rsidRPr="00CC0016" w:rsidRDefault="00CC0016" w:rsidP="00CC0016">
      <w:pPr>
        <w:pStyle w:val="SingleTxt"/>
        <w:spacing w:after="0" w:line="120" w:lineRule="exact"/>
        <w:rPr>
          <w:i/>
          <w:iCs/>
          <w:sz w:val="10"/>
        </w:rPr>
      </w:pPr>
    </w:p>
    <w:p w:rsidR="001504E9" w:rsidRPr="001504E9" w:rsidRDefault="001504E9" w:rsidP="00FD70EA">
      <w:pPr>
        <w:pStyle w:val="SingleTxt"/>
        <w:rPr>
          <w:bCs/>
          <w:lang w:val="en-GB"/>
        </w:rPr>
      </w:pPr>
      <w:r w:rsidRPr="001504E9">
        <w:rPr>
          <w:i/>
          <w:iCs/>
        </w:rPr>
        <w:t>Документация</w:t>
      </w:r>
      <w:r w:rsidR="00CC0016">
        <w:rPr>
          <w:lang w:val="en-US"/>
        </w:rPr>
        <w:t>:</w:t>
      </w:r>
      <w:r w:rsidR="00CC0016" w:rsidRPr="00CC0016">
        <w:rPr>
          <w:lang w:val="en-US"/>
        </w:rPr>
        <w:tab/>
      </w:r>
      <w:r w:rsidR="00CC0016" w:rsidRPr="00CC0016">
        <w:rPr>
          <w:lang w:val="en-US"/>
        </w:rPr>
        <w:tab/>
      </w:r>
      <w:r w:rsidRPr="001504E9">
        <w:rPr>
          <w:lang w:val="en-US"/>
        </w:rPr>
        <w:t>ECE/TRANS/WP.5/2015/4, ECE/TRANS/WP5/2015/5</w:t>
      </w:r>
    </w:p>
    <w:p w:rsidR="001504E9" w:rsidRPr="001504E9" w:rsidRDefault="001504E9" w:rsidP="00FD70EA">
      <w:pPr>
        <w:pStyle w:val="SingleTxt"/>
      </w:pPr>
      <w:r w:rsidRPr="001504E9">
        <w:t>23.</w:t>
      </w:r>
      <w:r w:rsidRPr="001504E9">
        <w:tab/>
        <w:t>Рабочая группа с удовлетворением отметила сообщение управляющего пр</w:t>
      </w:r>
      <w:r w:rsidRPr="001504E9">
        <w:t>о</w:t>
      </w:r>
      <w:r w:rsidRPr="001504E9">
        <w:t xml:space="preserve">екта ТЕЖ о деятельности, проведенной в рамках проекта ТЕЖ в период </w:t>
      </w:r>
      <w:r w:rsidR="00CC0016">
        <w:br/>
      </w:r>
      <w:r w:rsidRPr="001504E9">
        <w:t>201</w:t>
      </w:r>
      <w:r w:rsidR="00CC0016">
        <w:t>4–</w:t>
      </w:r>
      <w:r w:rsidRPr="001504E9">
        <w:t>2015 годов, вновь заявила о своей поддержке проекта и просила управл</w:t>
      </w:r>
      <w:r w:rsidRPr="001504E9">
        <w:t>я</w:t>
      </w:r>
      <w:r w:rsidRPr="001504E9">
        <w:t>ющего представить обновленную информацию о соответствующих изменениях в связи с проектом ТЕЖ на ее двадцать девятой сессии в 2016 году.</w:t>
      </w:r>
    </w:p>
    <w:p w:rsidR="001504E9" w:rsidRPr="001504E9" w:rsidRDefault="001504E9" w:rsidP="00FD70EA">
      <w:pPr>
        <w:pStyle w:val="SingleTxt"/>
      </w:pPr>
      <w:r w:rsidRPr="001504E9">
        <w:t>24.</w:t>
      </w:r>
      <w:r w:rsidRPr="001504E9">
        <w:tab/>
        <w:t>Рабочая группа отметила следующую деятельность, которая осуществл</w:t>
      </w:r>
      <w:r w:rsidRPr="001504E9">
        <w:t>я</w:t>
      </w:r>
      <w:r w:rsidRPr="001504E9">
        <w:t>лась в период 2014–2015 годов:</w:t>
      </w:r>
    </w:p>
    <w:p w:rsidR="001504E9" w:rsidRPr="001504E9" w:rsidRDefault="00CC0016" w:rsidP="00FD70EA">
      <w:pPr>
        <w:pStyle w:val="SingleTxt"/>
        <w:rPr>
          <w:lang w:val="en-GB"/>
        </w:rPr>
      </w:pPr>
      <w:r>
        <w:tab/>
      </w:r>
      <w:r w:rsidR="001504E9" w:rsidRPr="001504E9">
        <w:t>а)</w:t>
      </w:r>
      <w:r w:rsidR="001504E9" w:rsidRPr="001504E9">
        <w:tab/>
        <w:t>Взаимодействие</w:t>
      </w:r>
    </w:p>
    <w:p w:rsidR="001504E9" w:rsidRPr="001504E9" w:rsidRDefault="001504E9" w:rsidP="00CC0016">
      <w:pPr>
        <w:pStyle w:val="Bullet1"/>
      </w:pPr>
      <w:r w:rsidRPr="001504E9">
        <w:t>полная интеграция в общеевропейские и азиатские сети и коридоры;</w:t>
      </w:r>
    </w:p>
    <w:p w:rsidR="001504E9" w:rsidRPr="001504E9" w:rsidRDefault="001504E9" w:rsidP="00CC0016">
      <w:pPr>
        <w:pStyle w:val="Bullet1"/>
      </w:pPr>
      <w:r w:rsidRPr="001504E9">
        <w:t>сотрудничество с ЕК, ОСЖД и проектом ЕАТС;</w:t>
      </w:r>
    </w:p>
    <w:p w:rsidR="001504E9" w:rsidRPr="001504E9" w:rsidRDefault="001504E9" w:rsidP="00CC0016">
      <w:pPr>
        <w:pStyle w:val="Bullet1"/>
      </w:pPr>
      <w:r w:rsidRPr="001504E9">
        <w:t>сотрудничество в управлении коридорами за пределами границ ЕС;</w:t>
      </w:r>
    </w:p>
    <w:p w:rsidR="001504E9" w:rsidRPr="001504E9" w:rsidRDefault="001504E9" w:rsidP="00CC0016">
      <w:pPr>
        <w:pStyle w:val="Bullet1"/>
      </w:pPr>
      <w:r w:rsidRPr="001504E9">
        <w:t>гармонизация высокоскоростной сети в регионе ТЕЖ, привлечение ко</w:t>
      </w:r>
      <w:r w:rsidRPr="001504E9">
        <w:t>н</w:t>
      </w:r>
      <w:r w:rsidRPr="001504E9">
        <w:t>сультанта, начало реализации проекта.</w:t>
      </w:r>
    </w:p>
    <w:p w:rsidR="001504E9" w:rsidRPr="001504E9" w:rsidRDefault="00CC0016" w:rsidP="00681C6F">
      <w:pPr>
        <w:pStyle w:val="SingleTxt"/>
        <w:rPr>
          <w:lang w:val="en-GB"/>
        </w:rPr>
      </w:pPr>
      <w:r>
        <w:tab/>
      </w:r>
      <w:r w:rsidR="001504E9" w:rsidRPr="001504E9">
        <w:t>b)</w:t>
      </w:r>
      <w:r w:rsidR="001504E9" w:rsidRPr="001504E9">
        <w:tab/>
        <w:t>Информированность</w:t>
      </w:r>
    </w:p>
    <w:p w:rsidR="001504E9" w:rsidRPr="001504E9" w:rsidRDefault="001504E9" w:rsidP="00681C6F">
      <w:pPr>
        <w:pStyle w:val="Bullet1"/>
      </w:pPr>
      <w:r w:rsidRPr="001504E9">
        <w:t>новая домашняя страница ТЕЖ с пересмотренной информацией в Интерн</w:t>
      </w:r>
      <w:r w:rsidRPr="001504E9">
        <w:t>е</w:t>
      </w:r>
      <w:r w:rsidRPr="001504E9">
        <w:t>те;</w:t>
      </w:r>
    </w:p>
    <w:p w:rsidR="001504E9" w:rsidRPr="001504E9" w:rsidRDefault="001504E9" w:rsidP="00CC0016">
      <w:pPr>
        <w:pStyle w:val="Bullet1"/>
      </w:pPr>
      <w:r w:rsidRPr="001504E9">
        <w:t>увеличение числа участников ТЕЖ, определение стран, с которыми следует связаться и, возможно, посетить.</w:t>
      </w:r>
    </w:p>
    <w:p w:rsidR="001504E9" w:rsidRPr="001504E9" w:rsidRDefault="00CC0016" w:rsidP="00FD70EA">
      <w:pPr>
        <w:pStyle w:val="SingleTxt"/>
        <w:rPr>
          <w:lang w:val="en-GB"/>
        </w:rPr>
      </w:pPr>
      <w:r>
        <w:tab/>
      </w:r>
      <w:r w:rsidR="001504E9" w:rsidRPr="001504E9">
        <w:t>c)</w:t>
      </w:r>
      <w:r w:rsidR="001504E9" w:rsidRPr="001504E9">
        <w:tab/>
        <w:t>Наращивание потенциала</w:t>
      </w:r>
    </w:p>
    <w:p w:rsidR="001504E9" w:rsidRPr="001504E9" w:rsidRDefault="001504E9" w:rsidP="00CC0016">
      <w:pPr>
        <w:pStyle w:val="Bullet1"/>
      </w:pPr>
      <w:r w:rsidRPr="001504E9">
        <w:t>изучение возможностей подготовки – в сотрудничестве с проектом ЕАТС – комплексного исследования по грузовым потокам между Азией и Европой для всех видов транспорта.</w:t>
      </w:r>
    </w:p>
    <w:p w:rsidR="001504E9" w:rsidRPr="001504E9" w:rsidRDefault="00CC0016" w:rsidP="00FD70EA">
      <w:pPr>
        <w:pStyle w:val="SingleTxt"/>
        <w:rPr>
          <w:lang w:val="en-GB"/>
        </w:rPr>
      </w:pPr>
      <w:r>
        <w:tab/>
      </w:r>
      <w:r w:rsidR="001504E9" w:rsidRPr="001504E9">
        <w:t>d)</w:t>
      </w:r>
      <w:r w:rsidR="001504E9" w:rsidRPr="001504E9">
        <w:tab/>
        <w:t>Безопасность</w:t>
      </w:r>
    </w:p>
    <w:p w:rsidR="001504E9" w:rsidRPr="001504E9" w:rsidRDefault="001504E9" w:rsidP="00CC0016">
      <w:pPr>
        <w:pStyle w:val="Bullet1"/>
      </w:pPr>
      <w:r w:rsidRPr="001504E9">
        <w:t>сотрудничество с ЕЭК ООН в подготовке вопросника для проведения обз</w:t>
      </w:r>
      <w:r w:rsidRPr="001504E9">
        <w:t>о</w:t>
      </w:r>
      <w:r w:rsidRPr="001504E9">
        <w:t>ра по всем железнодорожным переездам в сети ТЕЖ, включая оценку уро</w:t>
      </w:r>
      <w:r w:rsidRPr="001504E9">
        <w:t>в</w:t>
      </w:r>
      <w:r w:rsidRPr="001504E9">
        <w:t>ней риска.</w:t>
      </w:r>
    </w:p>
    <w:p w:rsidR="001504E9" w:rsidRPr="00CC0016" w:rsidRDefault="00CC0016" w:rsidP="00FD70EA">
      <w:pPr>
        <w:pStyle w:val="SingleTxt"/>
      </w:pPr>
      <w:r>
        <w:tab/>
      </w:r>
      <w:r w:rsidR="001504E9" w:rsidRPr="001504E9">
        <w:t>e)</w:t>
      </w:r>
      <w:r w:rsidR="001504E9" w:rsidRPr="001504E9">
        <w:tab/>
        <w:t>Совершенствование</w:t>
      </w:r>
    </w:p>
    <w:p w:rsidR="001504E9" w:rsidRPr="001504E9" w:rsidRDefault="001504E9" w:rsidP="00CC0016">
      <w:pPr>
        <w:pStyle w:val="Bullet1"/>
      </w:pPr>
      <w:r w:rsidRPr="001504E9">
        <w:t>пересмотр Генерального плана ТЕЖ и отчет о его реализации;</w:t>
      </w:r>
    </w:p>
    <w:p w:rsidR="001504E9" w:rsidRPr="001504E9" w:rsidRDefault="001504E9" w:rsidP="00CC0016">
      <w:pPr>
        <w:pStyle w:val="Bullet1"/>
      </w:pPr>
      <w:r w:rsidRPr="001504E9">
        <w:t>вовлечение в процесс сбора данных ТЕЖ стран, не являющихся участниц</w:t>
      </w:r>
      <w:r w:rsidRPr="001504E9">
        <w:t>а</w:t>
      </w:r>
      <w:r w:rsidRPr="001504E9">
        <w:t>ми ТЕЖ (возможные будущие участники).</w:t>
      </w:r>
    </w:p>
    <w:p w:rsidR="001504E9" w:rsidRPr="001504E9" w:rsidRDefault="00CC0016" w:rsidP="00FD70EA">
      <w:pPr>
        <w:pStyle w:val="SingleTxt"/>
        <w:rPr>
          <w:lang w:val="en-GB"/>
        </w:rPr>
      </w:pPr>
      <w:r>
        <w:tab/>
      </w:r>
      <w:r w:rsidR="001504E9" w:rsidRPr="001504E9">
        <w:t>f)</w:t>
      </w:r>
      <w:r w:rsidR="001504E9" w:rsidRPr="001504E9">
        <w:tab/>
        <w:t>Управление</w:t>
      </w:r>
    </w:p>
    <w:p w:rsidR="001504E9" w:rsidRPr="001504E9" w:rsidRDefault="001504E9" w:rsidP="00CC0016">
      <w:pPr>
        <w:pStyle w:val="Bullet1"/>
      </w:pPr>
      <w:r w:rsidRPr="001504E9">
        <w:t>переезд ЦУП ТЕЖ (подготовка и завершение разработки нового соглашения между принимающей страной и страной – участницей ТЕЖ);</w:t>
      </w:r>
    </w:p>
    <w:p w:rsidR="001504E9" w:rsidRPr="001504E9" w:rsidRDefault="001504E9" w:rsidP="00CC0016">
      <w:pPr>
        <w:pStyle w:val="Bullet1"/>
      </w:pPr>
      <w:r w:rsidRPr="001504E9">
        <w:t>подготовка нового соглашения о Целевом фонде для проекта ТЕЖ;</w:t>
      </w:r>
    </w:p>
    <w:p w:rsidR="001504E9" w:rsidRPr="001504E9" w:rsidRDefault="001504E9" w:rsidP="00CC0016">
      <w:pPr>
        <w:pStyle w:val="Bullet1"/>
      </w:pPr>
      <w:r w:rsidRPr="001504E9">
        <w:t>организация двух сессий Руководящего комитета ТЕЖ;</w:t>
      </w:r>
    </w:p>
    <w:p w:rsidR="001504E9" w:rsidRPr="001504E9" w:rsidRDefault="001504E9" w:rsidP="00CC0016">
      <w:pPr>
        <w:pStyle w:val="Bullet1"/>
      </w:pPr>
      <w:r w:rsidRPr="001504E9">
        <w:t>организация рабочего совещания ТЕЖ в Стамбуле.</w:t>
      </w:r>
    </w:p>
    <w:p w:rsidR="001504E9" w:rsidRPr="001504E9" w:rsidRDefault="001504E9" w:rsidP="00FD70EA">
      <w:pPr>
        <w:pStyle w:val="SingleTxt"/>
      </w:pPr>
      <w:r w:rsidRPr="001504E9">
        <w:t>25.</w:t>
      </w:r>
      <w:r w:rsidRPr="001504E9">
        <w:tab/>
        <w:t>Рабочая группа с удовлетворением отметила сообщение ЦУП ТЕА о де</w:t>
      </w:r>
      <w:r w:rsidRPr="001504E9">
        <w:t>я</w:t>
      </w:r>
      <w:r w:rsidRPr="001504E9">
        <w:t>тельности, проведенной в рамках проекта ТЕА в период 2014–2015 годов, вновь заявила о своей поддержке проекта и просила управляющего представить обно</w:t>
      </w:r>
      <w:r w:rsidRPr="001504E9">
        <w:t>в</w:t>
      </w:r>
      <w:r w:rsidRPr="001504E9">
        <w:t>ленную информацию о соответствующих изменениях в связи с проектом ТЕА на ее двадцать девятой сессии в 2016 году.</w:t>
      </w:r>
    </w:p>
    <w:p w:rsidR="001504E9" w:rsidRPr="001504E9" w:rsidRDefault="001504E9" w:rsidP="00FD70EA">
      <w:pPr>
        <w:pStyle w:val="SingleTxt"/>
      </w:pPr>
      <w:r w:rsidRPr="001504E9">
        <w:t>26.</w:t>
      </w:r>
      <w:r w:rsidRPr="001504E9">
        <w:tab/>
        <w:t>Рабочая группа приняла к сведению следующую деятельность, которая осуществляла</w:t>
      </w:r>
      <w:r w:rsidR="003A6341">
        <w:t>сь в течение 2015 года:</w:t>
      </w:r>
    </w:p>
    <w:p w:rsidR="001504E9" w:rsidRPr="001504E9" w:rsidRDefault="003A6341" w:rsidP="00FD70EA">
      <w:pPr>
        <w:pStyle w:val="SingleTxt"/>
      </w:pPr>
      <w:r>
        <w:tab/>
      </w:r>
      <w:r w:rsidR="001504E9" w:rsidRPr="001504E9">
        <w:t>а)</w:t>
      </w:r>
      <w:r w:rsidR="001504E9" w:rsidRPr="001504E9">
        <w:tab/>
      </w:r>
      <w:r w:rsidRPr="001504E9">
        <w:t xml:space="preserve">шестьдесят </w:t>
      </w:r>
      <w:r w:rsidR="001504E9" w:rsidRPr="001504E9">
        <w:t>четвертая сессия Руководя</w:t>
      </w:r>
      <w:r>
        <w:t>щего комитета ТЕА состоялась 15 </w:t>
      </w:r>
      <w:r w:rsidR="001504E9" w:rsidRPr="001504E9">
        <w:t>апреля 2015 года в Женеве. Управляющий проекта ТЕА г-н Анджей Мацие</w:t>
      </w:r>
      <w:r w:rsidR="001504E9" w:rsidRPr="001504E9">
        <w:t>в</w:t>
      </w:r>
      <w:r w:rsidR="001504E9" w:rsidRPr="001504E9">
        <w:t>ски представил доклад и план работы на 2015 год, предусматривающий подг</w:t>
      </w:r>
      <w:r w:rsidR="001504E9" w:rsidRPr="001504E9">
        <w:t>о</w:t>
      </w:r>
      <w:r w:rsidR="001504E9" w:rsidRPr="001504E9">
        <w:t>товку трех вышеупомянутых докладов (по безопасности дорожного движения, финан</w:t>
      </w:r>
      <w:r>
        <w:t>сированию и стратегии);</w:t>
      </w:r>
    </w:p>
    <w:p w:rsidR="001504E9" w:rsidRPr="001504E9" w:rsidRDefault="003A6341" w:rsidP="00FD70EA">
      <w:pPr>
        <w:pStyle w:val="SingleTxt"/>
      </w:pPr>
      <w:r>
        <w:tab/>
      </w:r>
      <w:r w:rsidR="001504E9" w:rsidRPr="001504E9">
        <w:t>b)</w:t>
      </w:r>
      <w:r w:rsidR="001504E9" w:rsidRPr="001504E9">
        <w:tab/>
      </w:r>
      <w:r w:rsidRPr="001504E9">
        <w:t xml:space="preserve">на </w:t>
      </w:r>
      <w:r w:rsidR="001504E9" w:rsidRPr="001504E9">
        <w:t>основе утвержденного плана работы 14 апреля 2015 года в Женеве состоялся семинар по управлению безопасностью дорожного движения, на кот</w:t>
      </w:r>
      <w:r w:rsidR="001504E9" w:rsidRPr="001504E9">
        <w:t>о</w:t>
      </w:r>
      <w:r w:rsidR="001504E9" w:rsidRPr="001504E9">
        <w:t>ром более 20 экспертов от стран – участниц ТЕА и Европейского союза обмен</w:t>
      </w:r>
      <w:r w:rsidR="001504E9" w:rsidRPr="001504E9">
        <w:t>я</w:t>
      </w:r>
      <w:r w:rsidR="001504E9" w:rsidRPr="001504E9">
        <w:t xml:space="preserve">лись опытом работы и обсудили оптимальную практику и стратегии повышения безопасности </w:t>
      </w:r>
      <w:r>
        <w:t>автотранспортной инфраструктуры;</w:t>
      </w:r>
    </w:p>
    <w:p w:rsidR="001504E9" w:rsidRPr="001504E9" w:rsidRDefault="003A6341" w:rsidP="00FD70EA">
      <w:pPr>
        <w:pStyle w:val="SingleTxt"/>
      </w:pPr>
      <w:r>
        <w:tab/>
      </w:r>
      <w:r w:rsidR="001504E9" w:rsidRPr="001504E9">
        <w:t>c)</w:t>
      </w:r>
      <w:r w:rsidR="001504E9" w:rsidRPr="001504E9">
        <w:tab/>
      </w:r>
      <w:r w:rsidRPr="001504E9">
        <w:t xml:space="preserve">зона </w:t>
      </w:r>
      <w:r w:rsidR="001504E9" w:rsidRPr="001504E9">
        <w:t>V международной Программы обмена опытом в области дорожн</w:t>
      </w:r>
      <w:r w:rsidR="001504E9" w:rsidRPr="001504E9">
        <w:t>о</w:t>
      </w:r>
      <w:r w:rsidR="001504E9" w:rsidRPr="001504E9">
        <w:t>го строительства (ПООДС) представляет собой форум для ежегодного обмена передовыми знаниями и опытом между инженерами-дорожниками Северной Америки и Европы. ПООДС − это инициатива США, а проект ТЕА служит ее е</w:t>
      </w:r>
      <w:r w:rsidR="001504E9" w:rsidRPr="001504E9">
        <w:t>в</w:t>
      </w:r>
      <w:r w:rsidR="001504E9" w:rsidRPr="001504E9">
        <w:t>ропейским аналогом. Сотрудничество по лини</w:t>
      </w:r>
      <w:r>
        <w:t>и ПООДС началось в 1993 году, а </w:t>
      </w:r>
      <w:r w:rsidR="001504E9" w:rsidRPr="001504E9">
        <w:t>14–17 июня 2015 года в Гданьске, Польша, состоялось двадцать второе ежего</w:t>
      </w:r>
      <w:r w:rsidR="001504E9" w:rsidRPr="001504E9">
        <w:t>д</w:t>
      </w:r>
      <w:r w:rsidR="001504E9" w:rsidRPr="001504E9">
        <w:t>ное совещание в рамках зоны V ПООДС и ТЕА. Семинар нынешнего года был посвящен одной из приоритетных тем проекта ТЕА, а именно финансированию проектов в области автодорожной инфраструктуры. Представители стран – участниц проекта ТЕА и транспортных управлений четырех штатов Соедине</w:t>
      </w:r>
      <w:r w:rsidR="001504E9" w:rsidRPr="001504E9">
        <w:t>н</w:t>
      </w:r>
      <w:r w:rsidR="001504E9" w:rsidRPr="001504E9">
        <w:t>ных Штатов Америки обменялись опытом и информацией об оптимальной пра</w:t>
      </w:r>
      <w:r w:rsidR="001504E9" w:rsidRPr="001504E9">
        <w:t>к</w:t>
      </w:r>
      <w:r w:rsidR="001504E9" w:rsidRPr="001504E9">
        <w:t>тике финансирования дорожных работ, а также реконструкции и технического обслуживания дорог.</w:t>
      </w:r>
    </w:p>
    <w:p w:rsidR="003A6341" w:rsidRPr="003A6341" w:rsidRDefault="003A6341" w:rsidP="003A6341">
      <w:pPr>
        <w:pStyle w:val="SingleTxt"/>
        <w:spacing w:after="0" w:line="120" w:lineRule="exact"/>
        <w:rPr>
          <w:b/>
          <w:sz w:val="10"/>
        </w:rPr>
      </w:pPr>
    </w:p>
    <w:p w:rsidR="003A6341" w:rsidRPr="003A6341" w:rsidRDefault="003A6341" w:rsidP="003A6341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3A634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VII.</w:t>
      </w:r>
      <w:r w:rsidRPr="001504E9">
        <w:tab/>
        <w:t>Транспорт в Средиземноморском регионе</w:t>
      </w:r>
      <w:r w:rsidR="003A6341">
        <w:br/>
      </w:r>
      <w:r w:rsidRPr="001504E9">
        <w:t>(пункт 6 повестки дня)</w:t>
      </w:r>
    </w:p>
    <w:p w:rsidR="003A6341" w:rsidRPr="003A6341" w:rsidRDefault="003A6341" w:rsidP="003A6341">
      <w:pPr>
        <w:pStyle w:val="SingleTxt"/>
        <w:spacing w:after="0" w:line="120" w:lineRule="exact"/>
        <w:rPr>
          <w:b/>
          <w:sz w:val="10"/>
        </w:rPr>
      </w:pPr>
    </w:p>
    <w:p w:rsidR="003A6341" w:rsidRPr="002C2655" w:rsidRDefault="003A6341" w:rsidP="002C2655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3A63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A.</w:t>
      </w:r>
      <w:r w:rsidRPr="001504E9">
        <w:tab/>
        <w:t>Доклад Центр</w:t>
      </w:r>
      <w:r w:rsidR="003A6341">
        <w:t>а транспортных исследований для </w:t>
      </w:r>
      <w:r w:rsidRPr="001504E9">
        <w:t>Средиземноморья</w:t>
      </w:r>
    </w:p>
    <w:p w:rsidR="003A6341" w:rsidRPr="003A6341" w:rsidRDefault="003A6341" w:rsidP="003A6341">
      <w:pPr>
        <w:pStyle w:val="SingleTxt"/>
        <w:spacing w:after="0" w:line="120" w:lineRule="exact"/>
        <w:rPr>
          <w:i/>
          <w:iCs/>
          <w:sz w:val="10"/>
        </w:rPr>
      </w:pPr>
    </w:p>
    <w:p w:rsidR="003A6341" w:rsidRPr="003A6341" w:rsidRDefault="003A6341" w:rsidP="003A6341">
      <w:pPr>
        <w:pStyle w:val="SingleTxt"/>
        <w:spacing w:after="0" w:line="120" w:lineRule="exact"/>
        <w:rPr>
          <w:i/>
          <w:iCs/>
          <w:sz w:val="10"/>
        </w:rPr>
      </w:pPr>
    </w:p>
    <w:p w:rsidR="001504E9" w:rsidRPr="001504E9" w:rsidRDefault="001504E9" w:rsidP="00FD70EA">
      <w:pPr>
        <w:pStyle w:val="SingleTxt"/>
        <w:rPr>
          <w:bCs/>
        </w:rPr>
      </w:pPr>
      <w:r w:rsidRPr="001504E9">
        <w:rPr>
          <w:i/>
          <w:iCs/>
        </w:rPr>
        <w:t>Документация</w:t>
      </w:r>
      <w:r w:rsidR="003A6341">
        <w:t>:</w:t>
      </w:r>
      <w:r w:rsidR="003A6341">
        <w:tab/>
      </w:r>
      <w:r w:rsidR="003A6341">
        <w:tab/>
      </w:r>
      <w:r w:rsidRPr="001504E9">
        <w:t>неофициальный документ № 4</w:t>
      </w:r>
    </w:p>
    <w:p w:rsidR="001504E9" w:rsidRPr="001504E9" w:rsidRDefault="001504E9" w:rsidP="00FD70EA">
      <w:pPr>
        <w:pStyle w:val="SingleTxt"/>
      </w:pPr>
      <w:r w:rsidRPr="001504E9">
        <w:t>27.</w:t>
      </w:r>
      <w:r w:rsidRPr="001504E9">
        <w:tab/>
        <w:t>Представитель СЕТМО представил на рассмотрение Рабочей группы доклад о последней деятельности СЕТМО (неофициальный документ № 4).</w:t>
      </w:r>
    </w:p>
    <w:p w:rsidR="001504E9" w:rsidRPr="001504E9" w:rsidRDefault="001504E9" w:rsidP="00FD70EA">
      <w:pPr>
        <w:pStyle w:val="SingleTxt"/>
      </w:pPr>
      <w:r w:rsidRPr="001504E9">
        <w:t>28.</w:t>
      </w:r>
      <w:r w:rsidRPr="001504E9">
        <w:tab/>
        <w:t>Рабочая группа выразила признательность секретариату СЕТМО за его вс</w:t>
      </w:r>
      <w:r w:rsidRPr="001504E9">
        <w:t>е</w:t>
      </w:r>
      <w:r w:rsidRPr="001504E9">
        <w:t>объемлющий доклад и просила представить на ее следующей сессии в 2016 году обновленную информацию о деятельности СЕТМО.</w:t>
      </w:r>
    </w:p>
    <w:p w:rsidR="003A6341" w:rsidRPr="003A6341" w:rsidRDefault="003A6341" w:rsidP="003A6341">
      <w:pPr>
        <w:pStyle w:val="SingleTxt"/>
        <w:spacing w:after="0" w:line="120" w:lineRule="exact"/>
        <w:rPr>
          <w:b/>
          <w:sz w:val="10"/>
        </w:rPr>
      </w:pPr>
    </w:p>
    <w:p w:rsidR="003A6341" w:rsidRPr="003A6341" w:rsidRDefault="003A6341" w:rsidP="003A6341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3A63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B.</w:t>
      </w:r>
      <w:r w:rsidRPr="001504E9">
        <w:tab/>
        <w:t>Евро-средиземноморская транспортная сеть</w:t>
      </w:r>
    </w:p>
    <w:p w:rsidR="003A6341" w:rsidRPr="003A6341" w:rsidRDefault="003A6341" w:rsidP="003A6341">
      <w:pPr>
        <w:pStyle w:val="SingleTxt"/>
        <w:spacing w:after="0" w:line="120" w:lineRule="exact"/>
        <w:rPr>
          <w:sz w:val="10"/>
        </w:rPr>
      </w:pPr>
    </w:p>
    <w:p w:rsidR="003A6341" w:rsidRPr="003A6341" w:rsidRDefault="003A6341" w:rsidP="003A6341">
      <w:pPr>
        <w:pStyle w:val="SingleTxt"/>
        <w:spacing w:after="0" w:line="120" w:lineRule="exact"/>
        <w:rPr>
          <w:sz w:val="10"/>
        </w:rPr>
      </w:pPr>
    </w:p>
    <w:p w:rsidR="001504E9" w:rsidRPr="001504E9" w:rsidRDefault="001504E9" w:rsidP="00FD70EA">
      <w:pPr>
        <w:pStyle w:val="SingleTxt"/>
      </w:pPr>
      <w:r w:rsidRPr="001504E9">
        <w:t>29.</w:t>
      </w:r>
      <w:r w:rsidRPr="001504E9">
        <w:tab/>
        <w:t>Рабочая группа приняла к сведению ин</w:t>
      </w:r>
      <w:r w:rsidR="003A6341">
        <w:t>формацию, предоставленную ЕК, и </w:t>
      </w:r>
      <w:r w:rsidRPr="001504E9">
        <w:t>выразила признательность за краткое сообщение о ходе реализации проекта Евро-средиземноморской транспортной сети. Рабочая группа предложила ЕК продолжать информировать ее о своей деятельности, связанной с общеевропе</w:t>
      </w:r>
      <w:r w:rsidRPr="001504E9">
        <w:t>й</w:t>
      </w:r>
      <w:r w:rsidRPr="001504E9">
        <w:t>скими коридорами, и представить обновленные данные на двадцать девятой се</w:t>
      </w:r>
      <w:r w:rsidRPr="001504E9">
        <w:t>с</w:t>
      </w:r>
      <w:r w:rsidRPr="001504E9">
        <w:t>сии в 2016 году.</w:t>
      </w:r>
    </w:p>
    <w:p w:rsidR="003A6341" w:rsidRPr="003A6341" w:rsidRDefault="003A6341" w:rsidP="003A6341">
      <w:pPr>
        <w:pStyle w:val="SingleTxt"/>
        <w:spacing w:after="0" w:line="120" w:lineRule="exact"/>
        <w:rPr>
          <w:b/>
          <w:sz w:val="10"/>
        </w:rPr>
      </w:pPr>
    </w:p>
    <w:p w:rsidR="003A6341" w:rsidRPr="003A6341" w:rsidRDefault="003A6341" w:rsidP="003A6341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3A63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С.</w:t>
      </w:r>
      <w:r w:rsidRPr="001504E9">
        <w:tab/>
        <w:t xml:space="preserve">Доклад Союза для Средиземноморья </w:t>
      </w:r>
    </w:p>
    <w:p w:rsidR="003A6341" w:rsidRPr="003A6341" w:rsidRDefault="003A6341" w:rsidP="003A6341">
      <w:pPr>
        <w:pStyle w:val="SingleTxt"/>
        <w:spacing w:after="0" w:line="120" w:lineRule="exact"/>
        <w:rPr>
          <w:sz w:val="10"/>
        </w:rPr>
      </w:pPr>
    </w:p>
    <w:p w:rsidR="003A6341" w:rsidRPr="003A6341" w:rsidRDefault="003A6341" w:rsidP="003A6341">
      <w:pPr>
        <w:pStyle w:val="SingleTxt"/>
        <w:spacing w:after="0" w:line="120" w:lineRule="exact"/>
        <w:rPr>
          <w:sz w:val="10"/>
        </w:rPr>
      </w:pPr>
    </w:p>
    <w:p w:rsidR="001504E9" w:rsidRPr="001504E9" w:rsidRDefault="001504E9" w:rsidP="00FD70EA">
      <w:pPr>
        <w:pStyle w:val="SingleTxt"/>
      </w:pPr>
      <w:r w:rsidRPr="001504E9">
        <w:t>30.</w:t>
      </w:r>
      <w:r w:rsidRPr="001504E9">
        <w:tab/>
        <w:t>Никакой информации представлено не было.</w:t>
      </w:r>
    </w:p>
    <w:p w:rsidR="003A6341" w:rsidRPr="003A6341" w:rsidRDefault="003A6341" w:rsidP="003A6341">
      <w:pPr>
        <w:pStyle w:val="SingleTxt"/>
        <w:spacing w:after="0" w:line="120" w:lineRule="exact"/>
        <w:rPr>
          <w:b/>
          <w:sz w:val="10"/>
        </w:rPr>
      </w:pPr>
    </w:p>
    <w:p w:rsidR="003A6341" w:rsidRPr="003A6341" w:rsidRDefault="003A6341" w:rsidP="003A6341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3A63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D.</w:t>
      </w:r>
      <w:r w:rsidRPr="001504E9">
        <w:tab/>
        <w:t>Проект постоянного соединения между Европой и Африкой через Гибралтарский пролив: доклад о деятельности, осуществлявшейся в период 2006−2013 годов, и программа, предложенная на период 2013−2015 годов</w:t>
      </w:r>
    </w:p>
    <w:p w:rsidR="003A6341" w:rsidRPr="003A6341" w:rsidRDefault="003A6341" w:rsidP="003A6341">
      <w:pPr>
        <w:pStyle w:val="SingleTxt"/>
        <w:spacing w:after="0" w:line="120" w:lineRule="exact"/>
        <w:rPr>
          <w:i/>
          <w:iCs/>
          <w:sz w:val="10"/>
        </w:rPr>
      </w:pPr>
    </w:p>
    <w:p w:rsidR="003A6341" w:rsidRPr="003A6341" w:rsidRDefault="003A6341" w:rsidP="003A6341">
      <w:pPr>
        <w:pStyle w:val="SingleTxt"/>
        <w:spacing w:after="0" w:line="120" w:lineRule="exact"/>
        <w:rPr>
          <w:i/>
          <w:iCs/>
          <w:sz w:val="10"/>
        </w:rPr>
      </w:pPr>
    </w:p>
    <w:p w:rsidR="001504E9" w:rsidRPr="001504E9" w:rsidRDefault="001504E9" w:rsidP="00FD70EA">
      <w:pPr>
        <w:pStyle w:val="SingleTxt"/>
      </w:pPr>
      <w:r w:rsidRPr="001504E9">
        <w:rPr>
          <w:i/>
          <w:iCs/>
        </w:rPr>
        <w:t>Документация</w:t>
      </w:r>
      <w:r w:rsidR="003A6341">
        <w:t>:</w:t>
      </w:r>
      <w:r w:rsidR="003A6341">
        <w:tab/>
      </w:r>
      <w:r w:rsidR="003A6341">
        <w:tab/>
      </w:r>
      <w:r w:rsidRPr="001504E9">
        <w:t>неофициальный документ № 5</w:t>
      </w:r>
    </w:p>
    <w:p w:rsidR="001504E9" w:rsidRPr="001504E9" w:rsidRDefault="001504E9" w:rsidP="00681C6F">
      <w:pPr>
        <w:pStyle w:val="SingleTxt"/>
      </w:pPr>
      <w:r w:rsidRPr="001504E9">
        <w:t>31.</w:t>
      </w:r>
      <w:r w:rsidRPr="001504E9">
        <w:tab/>
        <w:t>Рабочая группа приняла к сведению доклад о проекте создания постоянно действующей связи Европа−Африка через Гибралтарский пролив, подготовле</w:t>
      </w:r>
      <w:r w:rsidRPr="001504E9">
        <w:t>н</w:t>
      </w:r>
      <w:r w:rsidRPr="001504E9">
        <w:t>ный к сессии Экономического и Социального Совета (ЭКОСОС) 2015 года Евр</w:t>
      </w:r>
      <w:r w:rsidRPr="001504E9">
        <w:t>о</w:t>
      </w:r>
      <w:r w:rsidRPr="001504E9">
        <w:t>пейской экономической комиссией и Экономической комиссией для Африки (ЭКА). Кроме того, Рабочая группа дала высокую оценку очень полезному вкл</w:t>
      </w:r>
      <w:r w:rsidRPr="001504E9">
        <w:t>а</w:t>
      </w:r>
      <w:r w:rsidRPr="001504E9">
        <w:t>ду правительств Испании и Марокко, а также двух проектных фирм этих стран, которые руководили работой по изучению осуществимости проекта.</w:t>
      </w:r>
    </w:p>
    <w:p w:rsidR="001504E9" w:rsidRPr="001504E9" w:rsidRDefault="001504E9" w:rsidP="00FD70EA">
      <w:pPr>
        <w:pStyle w:val="SingleTxt"/>
      </w:pPr>
      <w:r w:rsidRPr="001504E9">
        <w:t>32.</w:t>
      </w:r>
      <w:r w:rsidRPr="001504E9">
        <w:tab/>
        <w:t>Кроме того, Рабочая группа отметила, что в одной из резолюций ЭКОСОС ЕЭК и ЭКА предлагается представить новый</w:t>
      </w:r>
      <w:r w:rsidR="0075521F">
        <w:t xml:space="preserve"> доклад на сессии ЭКОСОС в 2017 </w:t>
      </w:r>
      <w:r w:rsidRPr="001504E9">
        <w:t>году, и поручила секретариату включить этот пункт в повестку дня тридц</w:t>
      </w:r>
      <w:r w:rsidRPr="001504E9">
        <w:t>а</w:t>
      </w:r>
      <w:r w:rsidRPr="001504E9">
        <w:t>той сессии в 2017 году.</w:t>
      </w:r>
    </w:p>
    <w:p w:rsidR="0075521F" w:rsidRPr="00AC1878" w:rsidRDefault="0075521F" w:rsidP="00AC1878">
      <w:pPr>
        <w:pStyle w:val="SingleTxt"/>
        <w:spacing w:after="0" w:line="120" w:lineRule="exact"/>
        <w:rPr>
          <w:b/>
          <w:sz w:val="10"/>
        </w:rPr>
      </w:pPr>
    </w:p>
    <w:p w:rsidR="00AC1878" w:rsidRPr="0075521F" w:rsidRDefault="00AC1878" w:rsidP="0075521F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2C265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VIII.</w:t>
      </w:r>
      <w:r w:rsidRPr="001504E9">
        <w:tab/>
        <w:t xml:space="preserve">Евро-азиатские транспортные связи </w:t>
      </w:r>
      <w:r w:rsidR="0075521F">
        <w:br/>
      </w:r>
      <w:r w:rsidRPr="001504E9">
        <w:t>(пункт 7 повестки дня)</w:t>
      </w:r>
    </w:p>
    <w:p w:rsidR="0075521F" w:rsidRPr="0075521F" w:rsidRDefault="0075521F" w:rsidP="0075521F">
      <w:pPr>
        <w:pStyle w:val="SingleTxt"/>
        <w:spacing w:after="0" w:line="120" w:lineRule="exact"/>
        <w:rPr>
          <w:b/>
          <w:sz w:val="10"/>
        </w:rPr>
      </w:pPr>
    </w:p>
    <w:p w:rsidR="0075521F" w:rsidRPr="0075521F" w:rsidRDefault="0075521F" w:rsidP="0075521F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75521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A.</w:t>
      </w:r>
      <w:r w:rsidRPr="001504E9">
        <w:tab/>
        <w:t>Ход работы по евро-азиатским транспортным связям (ЕАТС)</w:t>
      </w:r>
    </w:p>
    <w:p w:rsidR="0075521F" w:rsidRPr="0075521F" w:rsidRDefault="0075521F" w:rsidP="0075521F">
      <w:pPr>
        <w:pStyle w:val="SingleTxt"/>
        <w:spacing w:after="0" w:line="120" w:lineRule="exact"/>
        <w:rPr>
          <w:i/>
          <w:iCs/>
          <w:sz w:val="10"/>
        </w:rPr>
      </w:pPr>
    </w:p>
    <w:p w:rsidR="0075521F" w:rsidRPr="0075521F" w:rsidRDefault="0075521F" w:rsidP="0075521F">
      <w:pPr>
        <w:pStyle w:val="SingleTxt"/>
        <w:spacing w:after="0" w:line="120" w:lineRule="exact"/>
        <w:rPr>
          <w:i/>
          <w:iCs/>
          <w:sz w:val="10"/>
        </w:rPr>
      </w:pPr>
    </w:p>
    <w:p w:rsidR="001504E9" w:rsidRPr="001504E9" w:rsidRDefault="001504E9" w:rsidP="00FD70EA">
      <w:pPr>
        <w:pStyle w:val="SingleTxt"/>
      </w:pPr>
      <w:r w:rsidRPr="001504E9">
        <w:rPr>
          <w:i/>
          <w:iCs/>
        </w:rPr>
        <w:t>Документация</w:t>
      </w:r>
      <w:r w:rsidR="0075521F">
        <w:t>:</w:t>
      </w:r>
      <w:r w:rsidR="0075521F">
        <w:tab/>
      </w:r>
      <w:r w:rsidR="0075521F">
        <w:tab/>
      </w:r>
      <w:r w:rsidRPr="001504E9">
        <w:t>ECE/TRANS/WP.5/GE.2/26</w:t>
      </w:r>
    </w:p>
    <w:p w:rsidR="001504E9" w:rsidRPr="001504E9" w:rsidRDefault="001504E9" w:rsidP="00FD70EA">
      <w:pPr>
        <w:pStyle w:val="SingleTxt"/>
      </w:pPr>
      <w:r w:rsidRPr="001504E9">
        <w:t>33.</w:t>
      </w:r>
      <w:r w:rsidRPr="001504E9">
        <w:tab/>
        <w:t>Секретариат проинформировал Рабочую группу о ходе работы Группы эк</w:t>
      </w:r>
      <w:r w:rsidRPr="001504E9">
        <w:t>с</w:t>
      </w:r>
      <w:r w:rsidRPr="001504E9">
        <w:t>пертов по ЕАТС и о последних изменениях на этапе III проекта ЕАТС (ECE/TRANS/WP.5/GE.2/26). Рабочая группа приняла к сведению сообщение о результатах работы Группы экспертов по ЕАТС.</w:t>
      </w:r>
    </w:p>
    <w:p w:rsidR="001504E9" w:rsidRPr="001504E9" w:rsidRDefault="001504E9" w:rsidP="00FD70EA">
      <w:pPr>
        <w:pStyle w:val="SingleTxt"/>
      </w:pPr>
      <w:r w:rsidRPr="001504E9">
        <w:t>34.</w:t>
      </w:r>
      <w:r w:rsidRPr="001504E9">
        <w:tab/>
        <w:t>Рабочая группа отметила, что для выполнения задач, предусмотренных пл</w:t>
      </w:r>
      <w:r w:rsidRPr="001504E9">
        <w:t>а</w:t>
      </w:r>
      <w:r w:rsidRPr="001504E9">
        <w:t xml:space="preserve">ном работы, Группе экспертов предстоит проделать большую работу. Исходя из этого, Рабочая группа удовлетворила просьбу Группы экспертов о продлении ее мандата еще на один год, что подлежит утверждению КВТ (февраль 2016 года) и Исполнительным комитетом ЕЭК (Исполкомом) (апрель 2016 года). Если КВТ и Исполком одобрят продление мандата Группы экспертов, ей следует представить окончательный доклад на тридцатой сессии Рабочей группы в 2017 году. </w:t>
      </w:r>
    </w:p>
    <w:p w:rsidR="001504E9" w:rsidRPr="001504E9" w:rsidRDefault="001504E9" w:rsidP="00FD70EA">
      <w:pPr>
        <w:pStyle w:val="SingleTxt"/>
      </w:pPr>
      <w:r w:rsidRPr="001504E9">
        <w:t>35.</w:t>
      </w:r>
      <w:r w:rsidRPr="001504E9">
        <w:tab/>
        <w:t>Рабочая группа приняла к сведению мнение Российской Федерации, кот</w:t>
      </w:r>
      <w:r w:rsidRPr="001504E9">
        <w:t>о</w:t>
      </w:r>
      <w:r w:rsidRPr="001504E9">
        <w:t>рая, учитывая важность работы Группы экспертов по ЕАТС, предложила, чтобы деятельность Группы не ограничивалась сроком продленного мандата (один год), а продолжалась и в последующий период, возможно, на основе распределения расходов при условии согласия участвующих стран.</w:t>
      </w:r>
    </w:p>
    <w:p w:rsidR="001504E9" w:rsidRPr="001504E9" w:rsidRDefault="001504E9" w:rsidP="00FD70EA">
      <w:pPr>
        <w:pStyle w:val="SingleTxt"/>
      </w:pPr>
      <w:r w:rsidRPr="001504E9">
        <w:t>36.</w:t>
      </w:r>
      <w:r w:rsidRPr="001504E9">
        <w:tab/>
        <w:t>Российская Федерация, ОСЖД и МСЖД отметили, что основным направл</w:t>
      </w:r>
      <w:r w:rsidRPr="001504E9">
        <w:t>е</w:t>
      </w:r>
      <w:r w:rsidRPr="001504E9">
        <w:t>нием деятельности должна являться координация различных инициатив по ра</w:t>
      </w:r>
      <w:r w:rsidRPr="001504E9">
        <w:t>з</w:t>
      </w:r>
      <w:r w:rsidRPr="001504E9">
        <w:t>витию транспортных коридоров, а ЕЭК ООН следует играть роль координатора. Они отметили также, что такая деятельность должна осуществляться на основе резолюции 69/213 «Роль транспортных и транзитных коридоров в обеспечении международного сотрудничества в целях устойчивого развития», принятой Ген</w:t>
      </w:r>
      <w:r w:rsidRPr="001504E9">
        <w:t>е</w:t>
      </w:r>
      <w:r w:rsidRPr="001504E9">
        <w:t>ральной Ассамблеей Организации Объединенны</w:t>
      </w:r>
      <w:r w:rsidR="0075521F">
        <w:t>х Наций 19 декабря 2014 года, и </w:t>
      </w:r>
      <w:r w:rsidRPr="001504E9">
        <w:t>концептуальной записки МСЖД по вопросу о развитии международных тран</w:t>
      </w:r>
      <w:r w:rsidRPr="001504E9">
        <w:t>с</w:t>
      </w:r>
      <w:r w:rsidRPr="001504E9">
        <w:t>портных коридоров. В этой связи Российская Федерация внесла предложение о проведении международной конференции для стимулирования взаимодействия между различными инициативами по развитию транспортных коридоров в Евр</w:t>
      </w:r>
      <w:r w:rsidRPr="001504E9">
        <w:t>о</w:t>
      </w:r>
      <w:r w:rsidRPr="001504E9">
        <w:t>пе и Азии.</w:t>
      </w:r>
    </w:p>
    <w:p w:rsidR="0075521F" w:rsidRPr="0075521F" w:rsidRDefault="0075521F" w:rsidP="0075521F">
      <w:pPr>
        <w:pStyle w:val="SingleTxt"/>
        <w:spacing w:after="0" w:line="120" w:lineRule="exact"/>
        <w:rPr>
          <w:b/>
          <w:sz w:val="10"/>
        </w:rPr>
      </w:pPr>
    </w:p>
    <w:p w:rsidR="0075521F" w:rsidRPr="0075521F" w:rsidRDefault="0075521F" w:rsidP="0075521F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75521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B.</w:t>
      </w:r>
      <w:r w:rsidRPr="001504E9">
        <w:tab/>
        <w:t>Другие евро-азиатские транспортные инициативы</w:t>
      </w:r>
    </w:p>
    <w:p w:rsidR="0075521F" w:rsidRPr="0075521F" w:rsidRDefault="0075521F" w:rsidP="0075521F">
      <w:pPr>
        <w:pStyle w:val="SingleTxt"/>
        <w:spacing w:after="0" w:line="120" w:lineRule="exact"/>
        <w:rPr>
          <w:sz w:val="10"/>
        </w:rPr>
      </w:pPr>
    </w:p>
    <w:p w:rsidR="0075521F" w:rsidRPr="0075521F" w:rsidRDefault="0075521F" w:rsidP="0075521F">
      <w:pPr>
        <w:pStyle w:val="SingleTxt"/>
        <w:spacing w:after="0" w:line="120" w:lineRule="exact"/>
        <w:rPr>
          <w:sz w:val="10"/>
        </w:rPr>
      </w:pPr>
    </w:p>
    <w:p w:rsidR="001504E9" w:rsidRDefault="001504E9" w:rsidP="00FD70EA">
      <w:pPr>
        <w:pStyle w:val="SingleTxt"/>
        <w:rPr>
          <w:lang w:val="en-US"/>
        </w:rPr>
      </w:pPr>
      <w:r w:rsidRPr="001504E9">
        <w:t>37.</w:t>
      </w:r>
      <w:r w:rsidRPr="001504E9">
        <w:tab/>
        <w:t>Представитель Российской Федерации сообщил, что начиная с 1 апреля 2015 года в стране действует новый федеральный закон о железнодорожном транспорте. Новый закон касается железнодорожного транспорта и содержит определения подвижного состава, контейнеров, платежей за пользование услуг</w:t>
      </w:r>
      <w:r w:rsidRPr="001504E9">
        <w:t>а</w:t>
      </w:r>
      <w:r w:rsidRPr="001504E9">
        <w:t>ми железнодорожного транспорта, следующего в прямом и непрямом сообщении, и тарифов. Кроме того, представлена информация о пересмотренном варианте СМГС, которое действует с 1 июля 2015 года</w:t>
      </w:r>
      <w:r w:rsidR="0075521F">
        <w:t xml:space="preserve">. В </w:t>
      </w:r>
      <w:r w:rsidRPr="001504E9">
        <w:t>пересмотренный вариант Согл</w:t>
      </w:r>
      <w:r w:rsidRPr="001504E9">
        <w:t>а</w:t>
      </w:r>
      <w:r w:rsidRPr="001504E9">
        <w:t>шения включены новые положения, касающиеся реформы железнодорожного транспорта, либерализации сектора транспортных услуг, международных груз</w:t>
      </w:r>
      <w:r w:rsidRPr="001504E9">
        <w:t>о</w:t>
      </w:r>
      <w:r w:rsidRPr="001504E9">
        <w:t>вых операций в условиях, когда в пределах одного государства перевозку могут осуществлять несколько операторов либо когда один оператор осуществляет п</w:t>
      </w:r>
      <w:r w:rsidRPr="001504E9">
        <w:t>е</w:t>
      </w:r>
      <w:r w:rsidRPr="001504E9">
        <w:t>ревозку по территории нескольких государств. Кроме того, в этом варианте С</w:t>
      </w:r>
      <w:r w:rsidRPr="001504E9">
        <w:t>о</w:t>
      </w:r>
      <w:r w:rsidRPr="001504E9">
        <w:t>глашения предусмотрены новые правила железнодорожно-паромного сообщения, а также использования технологий и электронного обмена документами.</w:t>
      </w:r>
    </w:p>
    <w:p w:rsidR="00681C6F" w:rsidRPr="00681C6F" w:rsidRDefault="00681C6F" w:rsidP="00681C6F">
      <w:pPr>
        <w:pStyle w:val="SingleTxt"/>
        <w:spacing w:after="0" w:line="120" w:lineRule="exact"/>
        <w:rPr>
          <w:sz w:val="10"/>
          <w:lang w:val="en-US"/>
        </w:rPr>
      </w:pPr>
    </w:p>
    <w:p w:rsidR="00681C6F" w:rsidRPr="00681C6F" w:rsidRDefault="00681C6F" w:rsidP="00681C6F">
      <w:pPr>
        <w:pStyle w:val="SingleTxt"/>
        <w:spacing w:after="0" w:line="120" w:lineRule="exact"/>
        <w:rPr>
          <w:sz w:val="10"/>
          <w:lang w:val="en-US"/>
        </w:rPr>
      </w:pPr>
    </w:p>
    <w:p w:rsidR="001504E9" w:rsidRPr="001504E9" w:rsidRDefault="001504E9" w:rsidP="0075521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IX.</w:t>
      </w:r>
      <w:r w:rsidRPr="001504E9">
        <w:tab/>
        <w:t>Группа экспертов по сопоставительному анализу затрат на строительство транспортной инфраструктуры</w:t>
      </w:r>
      <w:r w:rsidR="0075521F">
        <w:br/>
      </w:r>
      <w:r w:rsidRPr="001504E9">
        <w:t>(пункт 8 повестки дня)</w:t>
      </w:r>
    </w:p>
    <w:p w:rsidR="0075521F" w:rsidRPr="0075521F" w:rsidRDefault="0075521F" w:rsidP="0075521F">
      <w:pPr>
        <w:pStyle w:val="SingleTxt"/>
        <w:spacing w:after="0" w:line="120" w:lineRule="exact"/>
        <w:rPr>
          <w:i/>
          <w:iCs/>
          <w:sz w:val="10"/>
        </w:rPr>
      </w:pPr>
    </w:p>
    <w:p w:rsidR="0075521F" w:rsidRPr="0075521F" w:rsidRDefault="0075521F" w:rsidP="0075521F">
      <w:pPr>
        <w:pStyle w:val="SingleTxt"/>
        <w:spacing w:after="0" w:line="120" w:lineRule="exact"/>
        <w:rPr>
          <w:i/>
          <w:iCs/>
          <w:sz w:val="10"/>
        </w:rPr>
      </w:pPr>
    </w:p>
    <w:p w:rsidR="001504E9" w:rsidRPr="001504E9" w:rsidRDefault="001504E9" w:rsidP="00FD70EA">
      <w:pPr>
        <w:pStyle w:val="SingleTxt"/>
      </w:pPr>
      <w:r w:rsidRPr="001504E9">
        <w:rPr>
          <w:i/>
          <w:iCs/>
        </w:rPr>
        <w:t>Документация</w:t>
      </w:r>
      <w:r w:rsidR="0075521F">
        <w:t>:</w:t>
      </w:r>
      <w:r w:rsidR="0075521F">
        <w:tab/>
      </w:r>
      <w:r w:rsidR="0075521F">
        <w:tab/>
      </w:r>
      <w:r w:rsidRPr="001504E9">
        <w:t>ECE/TRANS/WP.5/2015/2</w:t>
      </w:r>
    </w:p>
    <w:p w:rsidR="001504E9" w:rsidRPr="001504E9" w:rsidRDefault="001504E9" w:rsidP="00FD70EA">
      <w:pPr>
        <w:pStyle w:val="SingleTxt"/>
      </w:pPr>
      <w:r w:rsidRPr="001504E9">
        <w:t>38.</w:t>
      </w:r>
      <w:r w:rsidRPr="001504E9">
        <w:tab/>
        <w:t>Рабочая группа напомнила о том, что на прошлой сессии, а также в ходе р</w:t>
      </w:r>
      <w:r w:rsidRPr="001504E9">
        <w:t>а</w:t>
      </w:r>
      <w:r w:rsidRPr="001504E9">
        <w:t>бочего совещания на тему: «Оптимальная практика и новые инструменты фина</w:t>
      </w:r>
      <w:r w:rsidRPr="001504E9">
        <w:t>н</w:t>
      </w:r>
      <w:r w:rsidRPr="001504E9">
        <w:t>сирования транспортной инфраструктуры», участники согласились с тем, что с</w:t>
      </w:r>
      <w:r w:rsidRPr="001504E9">
        <w:t>о</w:t>
      </w:r>
      <w:r w:rsidRPr="001504E9">
        <w:t>поставительный анализ затрат на строительство транспортной инфраструктуры имеет важное значение для получения представления о реальной стоимости строительства и реализации стабильной инвестиционной программы без каких-либо непредвиденных значительных затрат. Участники заключили также, что установление контрольных параметров расходов на строительство может быть полезным для составления сметы расходов и контроля за изменениями в расх</w:t>
      </w:r>
      <w:r w:rsidRPr="001504E9">
        <w:t>о</w:t>
      </w:r>
      <w:r w:rsidRPr="001504E9">
        <w:t xml:space="preserve">дах по проектам. </w:t>
      </w:r>
    </w:p>
    <w:p w:rsidR="001504E9" w:rsidRPr="001504E9" w:rsidRDefault="001504E9" w:rsidP="00FD70EA">
      <w:pPr>
        <w:pStyle w:val="SingleTxt"/>
      </w:pPr>
      <w:r w:rsidRPr="001504E9">
        <w:t>39.</w:t>
      </w:r>
      <w:r w:rsidRPr="001504E9">
        <w:tab/>
        <w:t>Рабочая группа рассмотрела официальный документ ECE/TRANS/WP.5/</w:t>
      </w:r>
      <w:r w:rsidR="0075521F">
        <w:br/>
      </w:r>
      <w:r w:rsidRPr="001504E9">
        <w:t>2015/2, подготовленный секретариатом на основе материалов, полученных от экспертов, и содержащий положения о круге ведения новой группы экспертов по сопоставительному анализу затрат на строительство транспортной инфрастру</w:t>
      </w:r>
      <w:r w:rsidRPr="001504E9">
        <w:t>к</w:t>
      </w:r>
      <w:r w:rsidRPr="001504E9">
        <w:t>туры.</w:t>
      </w:r>
    </w:p>
    <w:p w:rsidR="001504E9" w:rsidRPr="001504E9" w:rsidRDefault="001504E9" w:rsidP="00FD70EA">
      <w:pPr>
        <w:pStyle w:val="SingleTxt"/>
      </w:pPr>
      <w:r w:rsidRPr="001504E9">
        <w:t>40.</w:t>
      </w:r>
      <w:r w:rsidRPr="001504E9">
        <w:tab/>
        <w:t>Рабочая группа приняла к сведению представленную секретариатом инфо</w:t>
      </w:r>
      <w:r w:rsidRPr="001504E9">
        <w:t>р</w:t>
      </w:r>
      <w:r w:rsidRPr="001504E9">
        <w:t>мацию. Она одобрила создание группы экспертов по сопоставительному анализу затрат на строительство транспортной инфраструктуры и положения о ее круге ведения, приведенные в документе ECE/TRANS/WP.5/2015/2. Она просила се</w:t>
      </w:r>
      <w:r w:rsidRPr="001504E9">
        <w:t>к</w:t>
      </w:r>
      <w:r w:rsidRPr="001504E9">
        <w:t>ретариат представить эти положения о круге ведения КВТ на его следующей се</w:t>
      </w:r>
      <w:r w:rsidRPr="001504E9">
        <w:t>с</w:t>
      </w:r>
      <w:r w:rsidRPr="001504E9">
        <w:t>сии для утверждения.</w:t>
      </w:r>
    </w:p>
    <w:p w:rsidR="0075521F" w:rsidRPr="0075521F" w:rsidRDefault="0075521F" w:rsidP="0075521F">
      <w:pPr>
        <w:pStyle w:val="SingleTxt"/>
        <w:spacing w:after="0" w:line="120" w:lineRule="exact"/>
        <w:rPr>
          <w:b/>
          <w:sz w:val="10"/>
        </w:rPr>
      </w:pPr>
    </w:p>
    <w:p w:rsidR="0075521F" w:rsidRPr="0075521F" w:rsidRDefault="0075521F" w:rsidP="0075521F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75521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X.</w:t>
      </w:r>
      <w:r w:rsidRPr="001504E9">
        <w:tab/>
        <w:t>Городская мобильность и общественный транспорт (пункт 9 повестки дня)</w:t>
      </w:r>
    </w:p>
    <w:p w:rsidR="0075521F" w:rsidRPr="0075521F" w:rsidRDefault="0075521F" w:rsidP="0075521F">
      <w:pPr>
        <w:pStyle w:val="SingleTxt"/>
        <w:spacing w:after="0" w:line="120" w:lineRule="exact"/>
        <w:rPr>
          <w:i/>
          <w:iCs/>
          <w:sz w:val="10"/>
        </w:rPr>
      </w:pPr>
    </w:p>
    <w:p w:rsidR="0075521F" w:rsidRPr="0075521F" w:rsidRDefault="0075521F" w:rsidP="0075521F">
      <w:pPr>
        <w:pStyle w:val="SingleTxt"/>
        <w:spacing w:after="0" w:line="120" w:lineRule="exact"/>
        <w:rPr>
          <w:i/>
          <w:iCs/>
          <w:sz w:val="10"/>
        </w:rPr>
      </w:pPr>
    </w:p>
    <w:p w:rsidR="001504E9" w:rsidRPr="001504E9" w:rsidRDefault="001504E9" w:rsidP="00FD70EA">
      <w:pPr>
        <w:pStyle w:val="SingleTxt"/>
      </w:pPr>
      <w:r w:rsidRPr="001504E9">
        <w:rPr>
          <w:i/>
          <w:iCs/>
        </w:rPr>
        <w:t>Документация</w:t>
      </w:r>
      <w:r w:rsidR="0075521F">
        <w:t>:</w:t>
      </w:r>
      <w:r w:rsidR="0075521F">
        <w:tab/>
      </w:r>
      <w:r w:rsidR="0075521F">
        <w:tab/>
      </w:r>
      <w:r w:rsidRPr="001504E9">
        <w:t>ECE/TRANS/WP.5/2015/6</w:t>
      </w:r>
    </w:p>
    <w:p w:rsidR="001504E9" w:rsidRPr="001504E9" w:rsidRDefault="001504E9" w:rsidP="00FD70EA">
      <w:pPr>
        <w:pStyle w:val="SingleTxt"/>
      </w:pPr>
      <w:r w:rsidRPr="001504E9">
        <w:t>41.</w:t>
      </w:r>
      <w:r w:rsidRPr="001504E9">
        <w:tab/>
        <w:t>Рабочая группа напомнила, что в течение последних трех лет она заним</w:t>
      </w:r>
      <w:r w:rsidRPr="001504E9">
        <w:t>а</w:t>
      </w:r>
      <w:r w:rsidRPr="001504E9">
        <w:t>лась вопросом устойчивой городской мобильности и общественного транспорта в рамках рабочего совещания «Городской транспорт и мобильность», организ</w:t>
      </w:r>
      <w:r w:rsidRPr="001504E9">
        <w:t>о</w:t>
      </w:r>
      <w:r w:rsidRPr="001504E9">
        <w:t>ванного в ходе ее двадцать пятой сессии (3−5 сентября 2012 года), и подготовки для опубликования доклада на тему «Устойчивая городская мобильность и общ</w:t>
      </w:r>
      <w:r w:rsidRPr="001504E9">
        <w:t>е</w:t>
      </w:r>
      <w:r w:rsidRPr="001504E9">
        <w:t xml:space="preserve">ственный транспорт», который был издан ЕЭК в 2015 году. </w:t>
      </w:r>
    </w:p>
    <w:p w:rsidR="001504E9" w:rsidRPr="001504E9" w:rsidRDefault="001504E9" w:rsidP="00681C6F">
      <w:pPr>
        <w:pStyle w:val="SingleTxt"/>
      </w:pPr>
      <w:r w:rsidRPr="001504E9">
        <w:t>42.</w:t>
      </w:r>
      <w:r w:rsidRPr="001504E9">
        <w:tab/>
        <w:t>Кроме того, на своей семьдесят шестой сессии (25−27 февраля 2014 года) КВТ настоятельно призвал правительства и муниципалитеты оказать содействие в дальнейшем исследовании вопросов городского транспорта и мобильности, о</w:t>
      </w:r>
      <w:r w:rsidRPr="001504E9">
        <w:t>р</w:t>
      </w:r>
      <w:r w:rsidRPr="001504E9">
        <w:t>ганизованном ЕЭК ООН, и предложил рассмотреть эту тему в рамках повестки дня WP.5 (ECE/TRANS/240, пункт 11). При этом на своей семьдесят седьмой се</w:t>
      </w:r>
      <w:r w:rsidRPr="001504E9">
        <w:t>с</w:t>
      </w:r>
      <w:r w:rsidRPr="001504E9">
        <w:t>сии (24−26 февраля 2015 года) КВТ решил регулярно проводить обзор изменений в области городской мобильности и транспорта, в частности взаимосвязи между городскими, региональными, национальными и международными транспортн</w:t>
      </w:r>
      <w:r w:rsidRPr="001504E9">
        <w:t>ы</w:t>
      </w:r>
      <w:r w:rsidRPr="001504E9">
        <w:t>ми сетями и услугами. В этой связи Комитет просил WP.5 продолжать работу в данной области (ECE/TRANS/248, пункт 18).</w:t>
      </w:r>
    </w:p>
    <w:p w:rsidR="001504E9" w:rsidRPr="001504E9" w:rsidRDefault="001504E9" w:rsidP="00FD70EA">
      <w:pPr>
        <w:pStyle w:val="SingleTxt"/>
      </w:pPr>
      <w:r w:rsidRPr="001504E9">
        <w:t>43.</w:t>
      </w:r>
      <w:r w:rsidRPr="001504E9">
        <w:tab/>
        <w:t>Рабочая группа рассмотрела документ ECE/TRANS/WP.5/2015/6, содерж</w:t>
      </w:r>
      <w:r w:rsidRPr="001504E9">
        <w:t>а</w:t>
      </w:r>
      <w:r w:rsidRPr="001504E9">
        <w:t xml:space="preserve">щий информацию об основных трудностях в сфере городской мобильности и общественного транспорта. </w:t>
      </w:r>
    </w:p>
    <w:p w:rsidR="001504E9" w:rsidRPr="001504E9" w:rsidRDefault="001504E9" w:rsidP="00FD70EA">
      <w:pPr>
        <w:pStyle w:val="SingleTxt"/>
      </w:pPr>
      <w:r w:rsidRPr="001504E9">
        <w:t>44.</w:t>
      </w:r>
      <w:r w:rsidRPr="001504E9">
        <w:tab/>
        <w:t>Кроме того, Рабочая группа приняла к сведению сообщение руководителя Отдела международных отношений Европейского института исследований в сфере услуг г-на Андреа Чапетты и главы подразделения по Центральной и В</w:t>
      </w:r>
      <w:r w:rsidRPr="001504E9">
        <w:t>о</w:t>
      </w:r>
      <w:r w:rsidRPr="001504E9">
        <w:t>сточной Европе Международного союза общественного транспорта г-на Артюра Першеля. Оба докладчика представили ценную информацию о ряде проблем в сфере городской мобильности и общественного транспорта, а также о возмо</w:t>
      </w:r>
      <w:r w:rsidRPr="001504E9">
        <w:t>ж</w:t>
      </w:r>
      <w:r w:rsidRPr="001504E9">
        <w:t>ных областях сотрудничества их организаций с Рабочей группой и направлениях деятельности для Рабочей группы. В частности, были высказаны следующие с</w:t>
      </w:r>
      <w:r w:rsidRPr="001504E9">
        <w:t>о</w:t>
      </w:r>
      <w:r w:rsidRPr="001504E9">
        <w:t>ображе</w:t>
      </w:r>
      <w:r w:rsidR="0075521F">
        <w:t>ния:</w:t>
      </w:r>
    </w:p>
    <w:p w:rsidR="001504E9" w:rsidRPr="001504E9" w:rsidRDefault="0075521F" w:rsidP="00FD70EA">
      <w:pPr>
        <w:pStyle w:val="SingleTxt"/>
      </w:pPr>
      <w:r>
        <w:tab/>
      </w:r>
      <w:r w:rsidR="001504E9" w:rsidRPr="001504E9">
        <w:t>а)</w:t>
      </w:r>
      <w:r w:rsidR="001504E9" w:rsidRPr="001504E9">
        <w:tab/>
      </w:r>
      <w:r w:rsidRPr="001504E9">
        <w:t xml:space="preserve">благодаря </w:t>
      </w:r>
      <w:r w:rsidR="001504E9" w:rsidRPr="001504E9">
        <w:t>возможностям сбора и обработки больших объемов данных центры контроля дорожного движения могут более оперативно реагировать на происшествия и заторы. Транспортные данные должны предоставляться в откр</w:t>
      </w:r>
      <w:r w:rsidR="001504E9" w:rsidRPr="001504E9">
        <w:t>ы</w:t>
      </w:r>
      <w:r w:rsidR="001504E9" w:rsidRPr="001504E9">
        <w:t>том формате, в режиме реального времени и быть легко доступными для тех, к</w:t>
      </w:r>
      <w:r w:rsidR="001504E9" w:rsidRPr="001504E9">
        <w:t>о</w:t>
      </w:r>
      <w:r>
        <w:t>му они необходимы;</w:t>
      </w:r>
    </w:p>
    <w:p w:rsidR="001504E9" w:rsidRPr="001504E9" w:rsidRDefault="0075521F" w:rsidP="00FD70EA">
      <w:pPr>
        <w:pStyle w:val="SingleTxt"/>
      </w:pPr>
      <w:r>
        <w:tab/>
      </w:r>
      <w:r w:rsidR="001504E9" w:rsidRPr="001504E9">
        <w:t>b)</w:t>
      </w:r>
      <w:r w:rsidR="001504E9" w:rsidRPr="001504E9">
        <w:tab/>
      </w:r>
      <w:r w:rsidRPr="001504E9">
        <w:t xml:space="preserve">к </w:t>
      </w:r>
      <w:r w:rsidR="001504E9" w:rsidRPr="001504E9">
        <w:t>2025 году рыночная доля общественного транспорта во всем мире увели</w:t>
      </w:r>
      <w:r>
        <w:t>чится в два раза;</w:t>
      </w:r>
    </w:p>
    <w:p w:rsidR="001504E9" w:rsidRPr="001504E9" w:rsidRDefault="0075521F" w:rsidP="00FD70EA">
      <w:pPr>
        <w:pStyle w:val="SingleTxt"/>
      </w:pPr>
      <w:r>
        <w:tab/>
      </w:r>
      <w:r w:rsidR="001504E9" w:rsidRPr="001504E9">
        <w:t>c)</w:t>
      </w:r>
      <w:r w:rsidR="001504E9" w:rsidRPr="001504E9">
        <w:tab/>
      </w:r>
      <w:r w:rsidRPr="001504E9">
        <w:t xml:space="preserve">наблюдается </w:t>
      </w:r>
      <w:r w:rsidR="001504E9" w:rsidRPr="001504E9">
        <w:t>рост плотности городского населения и увеличение кол</w:t>
      </w:r>
      <w:r w:rsidR="001504E9" w:rsidRPr="001504E9">
        <w:t>и</w:t>
      </w:r>
      <w:r w:rsidR="001504E9" w:rsidRPr="001504E9">
        <w:t>чества транспортных средств, а также предложения в сфере услуг обществен</w:t>
      </w:r>
      <w:r>
        <w:t>ного транспорта;</w:t>
      </w:r>
    </w:p>
    <w:p w:rsidR="001504E9" w:rsidRPr="001504E9" w:rsidRDefault="0075521F" w:rsidP="00FD70EA">
      <w:pPr>
        <w:pStyle w:val="SingleTxt"/>
      </w:pPr>
      <w:r>
        <w:tab/>
      </w:r>
      <w:r w:rsidR="001504E9" w:rsidRPr="001504E9">
        <w:t>d)</w:t>
      </w:r>
      <w:r w:rsidR="001504E9" w:rsidRPr="001504E9">
        <w:tab/>
      </w:r>
      <w:r w:rsidRPr="001504E9">
        <w:t xml:space="preserve">в </w:t>
      </w:r>
      <w:r w:rsidR="001504E9" w:rsidRPr="001504E9">
        <w:t>числе эффективных факторов, содействующих перераспределению перевозок по видам транспорта, отмечались доля общественного транспорта ср</w:t>
      </w:r>
      <w:r w:rsidR="001504E9" w:rsidRPr="001504E9">
        <w:t>е</w:t>
      </w:r>
      <w:r w:rsidR="001504E9" w:rsidRPr="001504E9">
        <w:t>ди других видов транспорта, его доступность из расчета на одного жителя, пло</w:t>
      </w:r>
      <w:r w:rsidR="001504E9" w:rsidRPr="001504E9">
        <w:t>т</w:t>
      </w:r>
      <w:r w:rsidR="001504E9" w:rsidRPr="001504E9">
        <w:t>ность городского населения, количество транспортных средств и масштабы и</w:t>
      </w:r>
      <w:r w:rsidR="001504E9" w:rsidRPr="001504E9">
        <w:t>с</w:t>
      </w:r>
      <w:r w:rsidR="001504E9" w:rsidRPr="001504E9">
        <w:t>пользова</w:t>
      </w:r>
      <w:r>
        <w:t>ния автомобилей;</w:t>
      </w:r>
    </w:p>
    <w:p w:rsidR="001504E9" w:rsidRPr="001504E9" w:rsidRDefault="0075521F" w:rsidP="00FD70EA">
      <w:pPr>
        <w:pStyle w:val="SingleTxt"/>
      </w:pPr>
      <w:r>
        <w:tab/>
      </w:r>
      <w:r w:rsidR="001504E9" w:rsidRPr="001504E9">
        <w:t>e)</w:t>
      </w:r>
      <w:r w:rsidR="001504E9" w:rsidRPr="001504E9">
        <w:tab/>
      </w:r>
      <w:r w:rsidRPr="001504E9">
        <w:t xml:space="preserve">были </w:t>
      </w:r>
      <w:r w:rsidR="001504E9" w:rsidRPr="001504E9">
        <w:t>выделены следующие основные тенденции: смешанная мобил</w:t>
      </w:r>
      <w:r w:rsidR="001504E9" w:rsidRPr="001504E9">
        <w:t>ь</w:t>
      </w:r>
      <w:r w:rsidR="001504E9" w:rsidRPr="001504E9">
        <w:t>ность, совместное использо</w:t>
      </w:r>
      <w:r>
        <w:t>вание автомобилей и велосипедов;</w:t>
      </w:r>
    </w:p>
    <w:p w:rsidR="001504E9" w:rsidRPr="001504E9" w:rsidRDefault="0075521F" w:rsidP="00FD70EA">
      <w:pPr>
        <w:pStyle w:val="SingleTxt"/>
      </w:pPr>
      <w:r>
        <w:tab/>
      </w:r>
      <w:r w:rsidR="001504E9" w:rsidRPr="001504E9">
        <w:t>f)</w:t>
      </w:r>
      <w:r w:rsidR="001504E9" w:rsidRPr="001504E9">
        <w:tab/>
      </w:r>
      <w:r w:rsidRPr="001504E9">
        <w:t xml:space="preserve">кроме </w:t>
      </w:r>
      <w:r w:rsidR="001504E9" w:rsidRPr="001504E9">
        <w:t>того, в сфере городского транспорта были отмечены следующие тенденции: усложнение системы тарифов, стремление повысить коммерческий доход, выход частного сектора на лидирующие позиции благодаря ГЧП, а также вклад прямых и косвенных бенефициаров (например, прирост стоимости з</w:t>
      </w:r>
      <w:r w:rsidR="001504E9" w:rsidRPr="001504E9">
        <w:t>е</w:t>
      </w:r>
      <w:r>
        <w:t>мель);</w:t>
      </w:r>
    </w:p>
    <w:p w:rsidR="001504E9" w:rsidRPr="001504E9" w:rsidRDefault="0075521F" w:rsidP="00FD70EA">
      <w:pPr>
        <w:pStyle w:val="SingleTxt"/>
      </w:pPr>
      <w:r>
        <w:tab/>
      </w:r>
      <w:r w:rsidR="001504E9" w:rsidRPr="001504E9">
        <w:t>g)</w:t>
      </w:r>
      <w:r w:rsidR="001504E9" w:rsidRPr="001504E9">
        <w:tab/>
      </w:r>
      <w:r w:rsidRPr="001504E9">
        <w:t xml:space="preserve">рост </w:t>
      </w:r>
      <w:r w:rsidR="001504E9" w:rsidRPr="001504E9">
        <w:t>предложения в сфере общественного транспорта является нео</w:t>
      </w:r>
      <w:r w:rsidR="001504E9" w:rsidRPr="001504E9">
        <w:t>б</w:t>
      </w:r>
      <w:r w:rsidR="001504E9" w:rsidRPr="001504E9">
        <w:t>ходимым, но недостаточным условием для увеличения доли общественного транспорта. Он должен дополняться стратегиями регулирования спроса на и</w:t>
      </w:r>
      <w:r w:rsidR="001504E9" w:rsidRPr="001504E9">
        <w:t>с</w:t>
      </w:r>
      <w:r w:rsidR="001504E9" w:rsidRPr="001504E9">
        <w:t>пользование индивидуальных транспортных средств (например, ограничения стоянки, взимание платы за въезд в места скопления автомобильного транспо</w:t>
      </w:r>
      <w:r w:rsidR="001504E9" w:rsidRPr="001504E9">
        <w:t>р</w:t>
      </w:r>
      <w:r w:rsidR="001504E9" w:rsidRPr="001504E9">
        <w:t>та). Ненужно также забывать о комплексном городском планировании и проект</w:t>
      </w:r>
      <w:r w:rsidR="001504E9" w:rsidRPr="001504E9">
        <w:t>и</w:t>
      </w:r>
      <w:r w:rsidR="001504E9" w:rsidRPr="001504E9">
        <w:t>ровании в целях увеличения плотности и уменьшения разрастания городов.</w:t>
      </w:r>
    </w:p>
    <w:p w:rsidR="001504E9" w:rsidRPr="001504E9" w:rsidRDefault="001504E9" w:rsidP="00FD70EA">
      <w:pPr>
        <w:pStyle w:val="SingleTxt"/>
      </w:pPr>
      <w:r w:rsidRPr="001504E9">
        <w:t>45.</w:t>
      </w:r>
      <w:r w:rsidRPr="001504E9">
        <w:tab/>
        <w:t>Рабочая группа приняла к сведению информацию, представленную Евр</w:t>
      </w:r>
      <w:r w:rsidRPr="001504E9">
        <w:t>о</w:t>
      </w:r>
      <w:r w:rsidRPr="001504E9">
        <w:t>пейским институтом исследований в сфере услуг, МСОТ и секретариатом, и п</w:t>
      </w:r>
      <w:r w:rsidRPr="001504E9">
        <w:t>о</w:t>
      </w:r>
      <w:r w:rsidRPr="001504E9">
        <w:t>благодарила экспертов за их вклад. Она просила секретариат продолжить работу над этим вопросом и подготовить официальный документ для следующей сессии с описанием итогов состоявшихся обсуждений и возможных предложений по дальнейшим действиям.</w:t>
      </w:r>
    </w:p>
    <w:p w:rsidR="00F671C6" w:rsidRPr="00F671C6" w:rsidRDefault="00F671C6" w:rsidP="00F671C6">
      <w:pPr>
        <w:pStyle w:val="SingleTxt"/>
        <w:spacing w:after="0" w:line="120" w:lineRule="exact"/>
        <w:rPr>
          <w:b/>
          <w:sz w:val="10"/>
        </w:rPr>
      </w:pPr>
    </w:p>
    <w:p w:rsidR="00F671C6" w:rsidRPr="00F671C6" w:rsidRDefault="00F671C6" w:rsidP="00F671C6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AC187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XI.</w:t>
      </w:r>
      <w:r w:rsidRPr="001504E9">
        <w:tab/>
        <w:t>Изменение климата и транспорт (пункт 10 повестки дня)</w:t>
      </w:r>
    </w:p>
    <w:p w:rsidR="00F671C6" w:rsidRPr="00F671C6" w:rsidRDefault="00F671C6" w:rsidP="00AC1878">
      <w:pPr>
        <w:pStyle w:val="SingleTxt"/>
        <w:keepNext/>
        <w:spacing w:after="0" w:line="120" w:lineRule="exact"/>
        <w:rPr>
          <w:b/>
          <w:sz w:val="10"/>
        </w:rPr>
      </w:pPr>
    </w:p>
    <w:p w:rsidR="00F671C6" w:rsidRPr="00F671C6" w:rsidRDefault="00F671C6" w:rsidP="00AC1878">
      <w:pPr>
        <w:pStyle w:val="SingleTxt"/>
        <w:keepNext/>
        <w:spacing w:after="0" w:line="120" w:lineRule="exact"/>
        <w:rPr>
          <w:b/>
          <w:sz w:val="10"/>
        </w:rPr>
      </w:pPr>
    </w:p>
    <w:p w:rsidR="001504E9" w:rsidRPr="001504E9" w:rsidRDefault="001504E9" w:rsidP="00F671C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A.</w:t>
      </w:r>
      <w:r w:rsidRPr="001504E9">
        <w:tab/>
        <w:t>Группа экспертов по пос</w:t>
      </w:r>
      <w:r w:rsidR="00F671C6">
        <w:t>ледствиям изменения климата для </w:t>
      </w:r>
      <w:r w:rsidRPr="001504E9">
        <w:t>международных транспортных сетей и узлов и</w:t>
      </w:r>
      <w:r w:rsidR="00F671C6">
        <w:t xml:space="preserve"> адаптации к </w:t>
      </w:r>
      <w:r w:rsidRPr="001504E9">
        <w:t>ним</w:t>
      </w:r>
    </w:p>
    <w:p w:rsidR="00F671C6" w:rsidRPr="00F671C6" w:rsidRDefault="00F671C6" w:rsidP="00F671C6">
      <w:pPr>
        <w:pStyle w:val="SingleTxt"/>
        <w:spacing w:after="0" w:line="120" w:lineRule="exact"/>
        <w:rPr>
          <w:i/>
          <w:iCs/>
          <w:sz w:val="10"/>
        </w:rPr>
      </w:pPr>
    </w:p>
    <w:p w:rsidR="00F671C6" w:rsidRPr="00F671C6" w:rsidRDefault="00F671C6" w:rsidP="00F671C6">
      <w:pPr>
        <w:pStyle w:val="SingleTxt"/>
        <w:spacing w:after="0" w:line="120" w:lineRule="exact"/>
        <w:rPr>
          <w:i/>
          <w:iCs/>
          <w:sz w:val="10"/>
        </w:rPr>
      </w:pPr>
    </w:p>
    <w:p w:rsidR="001504E9" w:rsidRPr="001504E9" w:rsidRDefault="001504E9" w:rsidP="00FD70EA">
      <w:pPr>
        <w:pStyle w:val="SingleTxt"/>
        <w:rPr>
          <w:bCs/>
          <w:iCs/>
        </w:rPr>
      </w:pPr>
      <w:r w:rsidRPr="001504E9">
        <w:rPr>
          <w:i/>
          <w:iCs/>
        </w:rPr>
        <w:t>Документация</w:t>
      </w:r>
      <w:r w:rsidR="00F671C6">
        <w:t>:</w:t>
      </w:r>
      <w:r w:rsidR="00F671C6">
        <w:tab/>
      </w:r>
      <w:r w:rsidR="00F671C6">
        <w:tab/>
      </w:r>
      <w:r w:rsidRPr="001504E9">
        <w:t>ECE/TRANS/WP.5/GE.3/14</w:t>
      </w:r>
    </w:p>
    <w:p w:rsidR="001504E9" w:rsidRPr="001504E9" w:rsidRDefault="001504E9" w:rsidP="00681C6F">
      <w:pPr>
        <w:pStyle w:val="SingleTxt"/>
      </w:pPr>
      <w:r w:rsidRPr="001504E9">
        <w:t>46.</w:t>
      </w:r>
      <w:r w:rsidRPr="001504E9">
        <w:tab/>
        <w:t>Рабочая группа напомнила, что на своей последней сессии она утвердила положения о круге ведения (КВ) Группы экспертов по последствиям изменения климата для международных транспортных сетей и узлов и адаптации к ним (ECE/TRANS/WP.5/2014/3), с тем чтобы эта группа могла продолжить свою раб</w:t>
      </w:r>
      <w:r w:rsidRPr="001504E9">
        <w:t>о</w:t>
      </w:r>
      <w:r w:rsidRPr="001504E9">
        <w:t>ту. После того как КВТ и Исполком утвердили круг ведения Группы, она провела свою седьмую сессию 3–5 июня 2015 года. В ходе этой сессии Группа рассмо</w:t>
      </w:r>
      <w:r w:rsidRPr="001504E9">
        <w:t>т</w:t>
      </w:r>
      <w:r w:rsidRPr="001504E9">
        <w:t>рела результаты первого этапа работы, а также основные трудности и соображ</w:t>
      </w:r>
      <w:r w:rsidRPr="001504E9">
        <w:t>е</w:t>
      </w:r>
      <w:r w:rsidRPr="001504E9">
        <w:t xml:space="preserve">ния, связанные </w:t>
      </w:r>
      <w:r w:rsidR="00681C6F">
        <w:rPr>
          <w:lang w:val="en-US"/>
        </w:rPr>
        <w:t>c</w:t>
      </w:r>
      <w:r w:rsidR="00681C6F" w:rsidRPr="00681C6F">
        <w:t xml:space="preserve"> </w:t>
      </w:r>
      <w:r w:rsidRPr="001504E9">
        <w:t>последствиями изменения климата для транспортных сетей, а</w:t>
      </w:r>
      <w:r w:rsidR="00681C6F">
        <w:rPr>
          <w:lang w:val="en-US"/>
        </w:rPr>
        <w:t> </w:t>
      </w:r>
      <w:r w:rsidRPr="001504E9">
        <w:t xml:space="preserve">затем обсудила и приняла свою программу работы. </w:t>
      </w:r>
    </w:p>
    <w:p w:rsidR="001504E9" w:rsidRPr="001504E9" w:rsidRDefault="001504E9" w:rsidP="00FD70EA">
      <w:pPr>
        <w:pStyle w:val="SingleTxt"/>
      </w:pPr>
      <w:r w:rsidRPr="001504E9">
        <w:t>47.</w:t>
      </w:r>
      <w:r w:rsidRPr="001504E9">
        <w:tab/>
        <w:t>Утвержденная программа работы включает, в частности, следующие осно</w:t>
      </w:r>
      <w:r w:rsidRPr="001504E9">
        <w:t>в</w:t>
      </w:r>
      <w:r w:rsidRPr="001504E9">
        <w:t xml:space="preserve">ные задачи: </w:t>
      </w:r>
    </w:p>
    <w:p w:rsidR="001504E9" w:rsidRPr="001504E9" w:rsidRDefault="00F671C6" w:rsidP="00FD70EA">
      <w:pPr>
        <w:pStyle w:val="SingleTxt"/>
      </w:pPr>
      <w:r>
        <w:tab/>
      </w:r>
      <w:r w:rsidR="001504E9" w:rsidRPr="001504E9">
        <w:t>а)</w:t>
      </w:r>
      <w:r w:rsidR="001504E9" w:rsidRPr="001504E9">
        <w:tab/>
        <w:t>анализ транспортных сетей в регионе ЕЭК (автомобильных и желе</w:t>
      </w:r>
      <w:r w:rsidR="001504E9" w:rsidRPr="001504E9">
        <w:t>з</w:t>
      </w:r>
      <w:r w:rsidR="001504E9" w:rsidRPr="001504E9">
        <w:t>ных дорог и внутренних водных путей), имеющих международное значение и необходимых для обеспечения связей между портами</w:t>
      </w:r>
      <w:r w:rsidR="00AC1878">
        <w:t>;</w:t>
      </w:r>
      <w:r w:rsidR="001504E9" w:rsidRPr="001504E9">
        <w:t xml:space="preserve"> и </w:t>
      </w:r>
    </w:p>
    <w:p w:rsidR="001504E9" w:rsidRPr="001504E9" w:rsidRDefault="00F671C6" w:rsidP="00FD70EA">
      <w:pPr>
        <w:pStyle w:val="SingleTxt"/>
      </w:pPr>
      <w:r>
        <w:tab/>
      </w:r>
      <w:r w:rsidR="001504E9" w:rsidRPr="001504E9">
        <w:t>b)</w:t>
      </w:r>
      <w:r w:rsidR="001504E9" w:rsidRPr="001504E9">
        <w:tab/>
        <w:t>центрами интермодальных перевозок национального значения;</w:t>
      </w:r>
    </w:p>
    <w:p w:rsidR="001504E9" w:rsidRPr="001504E9" w:rsidRDefault="00F671C6" w:rsidP="00FD70EA">
      <w:pPr>
        <w:pStyle w:val="SingleTxt"/>
      </w:pPr>
      <w:r>
        <w:tab/>
      </w:r>
      <w:r w:rsidR="001504E9" w:rsidRPr="001504E9">
        <w:t>c)</w:t>
      </w:r>
      <w:r w:rsidR="001504E9" w:rsidRPr="001504E9">
        <w:tab/>
        <w:t>по возможности выявление особых критических мест в таких сетях и узлах с учетом их международного/национального значения, а также грузо- и пассажиропотоков;</w:t>
      </w:r>
    </w:p>
    <w:p w:rsidR="001504E9" w:rsidRPr="001504E9" w:rsidRDefault="00F671C6" w:rsidP="00FD70EA">
      <w:pPr>
        <w:pStyle w:val="SingleTxt"/>
      </w:pPr>
      <w:r>
        <w:tab/>
      </w:r>
      <w:r w:rsidR="001504E9" w:rsidRPr="001504E9">
        <w:t>d)</w:t>
      </w:r>
      <w:r w:rsidR="001504E9" w:rsidRPr="001504E9">
        <w:tab/>
        <w:t>анализ и применение имеющихся прогнозов, по возможности с и</w:t>
      </w:r>
      <w:r w:rsidR="001504E9" w:rsidRPr="001504E9">
        <w:t>с</w:t>
      </w:r>
      <w:r w:rsidR="001504E9" w:rsidRPr="001504E9">
        <w:t>пользованием ГИС, в отношении различных последствий изменения климата, включая такие явления, как наводнения, периоды аномальной жары и засухи (и</w:t>
      </w:r>
      <w:r w:rsidR="001504E9" w:rsidRPr="001504E9">
        <w:t>з</w:t>
      </w:r>
      <w:r w:rsidR="001504E9" w:rsidRPr="001504E9">
        <w:t>менение температуры), колебания уровня моря, сильные ветры и вечная мерзл</w:t>
      </w:r>
      <w:r w:rsidR="001504E9" w:rsidRPr="001504E9">
        <w:t>о</w:t>
      </w:r>
      <w:r w:rsidR="001504E9" w:rsidRPr="001504E9">
        <w:t>та;</w:t>
      </w:r>
    </w:p>
    <w:p w:rsidR="001504E9" w:rsidRPr="001504E9" w:rsidRDefault="00F671C6" w:rsidP="00FD70EA">
      <w:pPr>
        <w:pStyle w:val="SingleTxt"/>
      </w:pPr>
      <w:r>
        <w:tab/>
      </w:r>
      <w:r w:rsidR="001504E9" w:rsidRPr="001504E9">
        <w:t>e)</w:t>
      </w:r>
      <w:r w:rsidR="001504E9" w:rsidRPr="001504E9">
        <w:tab/>
        <w:t>сопоставление перечней транспортных сетей и узлов с прогнозами п</w:t>
      </w:r>
      <w:r w:rsidR="001504E9" w:rsidRPr="001504E9">
        <w:t>о</w:t>
      </w:r>
      <w:r w:rsidR="001504E9" w:rsidRPr="001504E9">
        <w:t>следствий изменения климата, по возможности с использ</w:t>
      </w:r>
      <w:r w:rsidR="00332E73">
        <w:t>ованием ГИС, с целью выявления «горячих точек»</w:t>
      </w:r>
      <w:r w:rsidR="001504E9" w:rsidRPr="001504E9">
        <w:t xml:space="preserve"> в регионе ЕЭК и решения проблемы потенциальных чрезвычайных опасностей для отдельных объектов инфраструктуры внутреннего транспорта;</w:t>
      </w:r>
    </w:p>
    <w:p w:rsidR="001504E9" w:rsidRPr="001504E9" w:rsidRDefault="00F671C6" w:rsidP="00FD70EA">
      <w:pPr>
        <w:pStyle w:val="SingleTxt"/>
      </w:pPr>
      <w:r>
        <w:tab/>
      </w:r>
      <w:r w:rsidR="001504E9" w:rsidRPr="001504E9">
        <w:t>f)</w:t>
      </w:r>
      <w:r w:rsidR="001504E9" w:rsidRPr="001504E9">
        <w:tab/>
        <w:t>подготовка предложений относительно направлений деятельности в</w:t>
      </w:r>
      <w:r w:rsidR="001504E9" w:rsidRPr="001504E9">
        <w:t>ы</w:t>
      </w:r>
      <w:r w:rsidR="001504E9" w:rsidRPr="001504E9">
        <w:t>шестоящего органа − Рабочей группы по тенденциям и экономике транспорта (WP.5).</w:t>
      </w:r>
    </w:p>
    <w:p w:rsidR="001504E9" w:rsidRPr="001504E9" w:rsidRDefault="001504E9" w:rsidP="00FD70EA">
      <w:pPr>
        <w:pStyle w:val="SingleTxt"/>
      </w:pPr>
      <w:r w:rsidRPr="001504E9">
        <w:t>48.</w:t>
      </w:r>
      <w:r w:rsidRPr="001504E9">
        <w:tab/>
        <w:t>Рабочая группа приняла к сведению информацию, переданную секретари</w:t>
      </w:r>
      <w:r w:rsidRPr="001504E9">
        <w:t>а</w:t>
      </w:r>
      <w:r w:rsidRPr="001504E9">
        <w:t>том, и поручила секретариату представить на ее следующей сессии дополн</w:t>
      </w:r>
      <w:r w:rsidRPr="001504E9">
        <w:t>и</w:t>
      </w:r>
      <w:r w:rsidRPr="001504E9">
        <w:t>тельные данные о ходе работы Группы экспертов.</w:t>
      </w:r>
    </w:p>
    <w:p w:rsidR="00CE6E6D" w:rsidRPr="00CE6E6D" w:rsidRDefault="00CE6E6D" w:rsidP="00CE6E6D">
      <w:pPr>
        <w:pStyle w:val="SingleTxt"/>
        <w:spacing w:after="0" w:line="120" w:lineRule="exact"/>
        <w:rPr>
          <w:b/>
          <w:sz w:val="10"/>
        </w:rPr>
      </w:pPr>
    </w:p>
    <w:p w:rsidR="00CE6E6D" w:rsidRPr="00CE6E6D" w:rsidRDefault="00CE6E6D" w:rsidP="00CE6E6D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CE6E6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B.</w:t>
      </w:r>
      <w:r w:rsidRPr="001504E9">
        <w:tab/>
        <w:t>Смягчение последствий изменения климата: инструмент ForFITS ЕЭК ООН</w:t>
      </w:r>
    </w:p>
    <w:p w:rsidR="00CE6E6D" w:rsidRPr="00CE6E6D" w:rsidRDefault="00CE6E6D" w:rsidP="00CE6E6D">
      <w:pPr>
        <w:pStyle w:val="SingleTxt"/>
        <w:spacing w:after="0" w:line="120" w:lineRule="exact"/>
        <w:rPr>
          <w:sz w:val="10"/>
        </w:rPr>
      </w:pPr>
    </w:p>
    <w:p w:rsidR="00CE6E6D" w:rsidRPr="00CE6E6D" w:rsidRDefault="00CE6E6D" w:rsidP="00CE6E6D">
      <w:pPr>
        <w:pStyle w:val="SingleTxt"/>
        <w:spacing w:after="0" w:line="120" w:lineRule="exact"/>
        <w:rPr>
          <w:sz w:val="10"/>
        </w:rPr>
      </w:pPr>
    </w:p>
    <w:p w:rsidR="001504E9" w:rsidRPr="001504E9" w:rsidRDefault="001504E9" w:rsidP="00FD70EA">
      <w:pPr>
        <w:pStyle w:val="SingleTxt"/>
      </w:pPr>
      <w:r w:rsidRPr="001504E9">
        <w:t>49.</w:t>
      </w:r>
      <w:r w:rsidRPr="001504E9">
        <w:tab/>
        <w:t>Рабочая группа была проинформирована секретариатом об изменениях, произошедших в период 2014–2015 годов в рамках проекта «В интересах буд</w:t>
      </w:r>
      <w:r w:rsidRPr="001504E9">
        <w:t>у</w:t>
      </w:r>
      <w:r w:rsidRPr="001504E9">
        <w:t>щих систем внутреннего транспорта (ForFITS)», финансируемого по линии Счета развития Организации Объединенных Наций.</w:t>
      </w:r>
    </w:p>
    <w:p w:rsidR="001504E9" w:rsidRPr="001504E9" w:rsidRDefault="001504E9" w:rsidP="00FD70EA">
      <w:pPr>
        <w:pStyle w:val="SingleTxt"/>
      </w:pPr>
      <w:r w:rsidRPr="001504E9">
        <w:t>50.</w:t>
      </w:r>
      <w:r w:rsidRPr="001504E9">
        <w:tab/>
        <w:t>Рабочая группа приняла к сведению представленную информацию об и</w:t>
      </w:r>
      <w:r w:rsidRPr="001504E9">
        <w:t>н</w:t>
      </w:r>
      <w:r w:rsidRPr="001504E9">
        <w:t>струменте ForFITS и вновь заявила о своей поддержке деятельности по его ра</w:t>
      </w:r>
      <w:r w:rsidRPr="001504E9">
        <w:t>з</w:t>
      </w:r>
      <w:r w:rsidRPr="001504E9">
        <w:t>витию. Рабочая группа просила секретариат проинформировать ее на следующей сессии о любых изменениях в этой области.</w:t>
      </w:r>
    </w:p>
    <w:p w:rsidR="00CE6E6D" w:rsidRPr="00CE6E6D" w:rsidRDefault="00CE6E6D" w:rsidP="00CE6E6D">
      <w:pPr>
        <w:pStyle w:val="SingleTxt"/>
        <w:spacing w:after="0" w:line="120" w:lineRule="exact"/>
        <w:rPr>
          <w:b/>
          <w:sz w:val="10"/>
        </w:rPr>
      </w:pPr>
    </w:p>
    <w:p w:rsidR="00CE6E6D" w:rsidRPr="00CE6E6D" w:rsidRDefault="00CE6E6D" w:rsidP="00CE6E6D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CE6E6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С.</w:t>
      </w:r>
      <w:r w:rsidRPr="001504E9">
        <w:tab/>
        <w:t>Выбросы из дизельных двигателей</w:t>
      </w:r>
    </w:p>
    <w:p w:rsidR="00CE6E6D" w:rsidRPr="00CE6E6D" w:rsidRDefault="00CE6E6D" w:rsidP="00CE6E6D">
      <w:pPr>
        <w:pStyle w:val="SingleTxt"/>
        <w:spacing w:after="0" w:line="120" w:lineRule="exact"/>
        <w:rPr>
          <w:i/>
          <w:iCs/>
          <w:sz w:val="10"/>
        </w:rPr>
      </w:pPr>
    </w:p>
    <w:p w:rsidR="00CE6E6D" w:rsidRPr="00CE6E6D" w:rsidRDefault="00CE6E6D" w:rsidP="00CE6E6D">
      <w:pPr>
        <w:pStyle w:val="SingleTxt"/>
        <w:spacing w:after="0" w:line="120" w:lineRule="exact"/>
        <w:rPr>
          <w:i/>
          <w:iCs/>
          <w:sz w:val="10"/>
        </w:rPr>
      </w:pPr>
    </w:p>
    <w:p w:rsidR="001504E9" w:rsidRPr="001504E9" w:rsidRDefault="001504E9" w:rsidP="00FD70EA">
      <w:pPr>
        <w:pStyle w:val="SingleTxt"/>
        <w:rPr>
          <w:bCs/>
        </w:rPr>
      </w:pPr>
      <w:r w:rsidRPr="001504E9">
        <w:rPr>
          <w:i/>
          <w:iCs/>
        </w:rPr>
        <w:t>Документация</w:t>
      </w:r>
      <w:r w:rsidR="00CE6E6D">
        <w:t>:</w:t>
      </w:r>
      <w:r w:rsidR="00CE6E6D">
        <w:tab/>
      </w:r>
      <w:r w:rsidR="00CE6E6D">
        <w:tab/>
      </w:r>
      <w:r w:rsidRPr="001504E9">
        <w:t>дискуссионный документ ЕЭК ООН</w:t>
      </w:r>
    </w:p>
    <w:p w:rsidR="001504E9" w:rsidRPr="001504E9" w:rsidRDefault="001504E9" w:rsidP="00FD70EA">
      <w:pPr>
        <w:pStyle w:val="SingleTxt"/>
      </w:pPr>
      <w:r w:rsidRPr="001504E9">
        <w:t>51.</w:t>
      </w:r>
      <w:r w:rsidRPr="001504E9">
        <w:tab/>
        <w:t>Секретариат представил Рабочей группе новую информацию в связи с ди</w:t>
      </w:r>
      <w:r w:rsidRPr="001504E9">
        <w:t>с</w:t>
      </w:r>
      <w:r w:rsidRPr="001504E9">
        <w:t xml:space="preserve">куссионным документом «Выбросы из дизельных двигателей: мифы и реалии», который был подготовлен секретариатом. </w:t>
      </w:r>
    </w:p>
    <w:p w:rsidR="001504E9" w:rsidRPr="001504E9" w:rsidRDefault="001504E9" w:rsidP="00FD70EA">
      <w:pPr>
        <w:pStyle w:val="SingleTxt"/>
      </w:pPr>
      <w:r w:rsidRPr="001504E9">
        <w:t>52.</w:t>
      </w:r>
      <w:r w:rsidRPr="001504E9">
        <w:tab/>
        <w:t>Рабочая группа приняла к сведению сообщение секретариата и поручила ему проинформировать ее на следующей сессии о любых изменениях в этой о</w:t>
      </w:r>
      <w:r w:rsidRPr="001504E9">
        <w:t>б</w:t>
      </w:r>
      <w:r w:rsidRPr="001504E9">
        <w:t>ласти.</w:t>
      </w:r>
    </w:p>
    <w:p w:rsidR="00CE6E6D" w:rsidRPr="00CE6E6D" w:rsidRDefault="00CE6E6D" w:rsidP="00CE6E6D">
      <w:pPr>
        <w:pStyle w:val="SingleTxt"/>
        <w:spacing w:after="0" w:line="120" w:lineRule="exact"/>
        <w:rPr>
          <w:b/>
          <w:sz w:val="10"/>
        </w:rPr>
      </w:pPr>
    </w:p>
    <w:p w:rsidR="00CE6E6D" w:rsidRPr="00CE6E6D" w:rsidRDefault="00CE6E6D" w:rsidP="00CE6E6D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CE6E6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XII.</w:t>
      </w:r>
      <w:r w:rsidRPr="001504E9">
        <w:tab/>
        <w:t>Обзор ситуации на транспорте, тенденций и экономики транспорта в регионе ЕЭК (пункт 11 повестки дня)</w:t>
      </w:r>
    </w:p>
    <w:p w:rsidR="00CE6E6D" w:rsidRPr="00CE6E6D" w:rsidRDefault="00CE6E6D" w:rsidP="00CE6E6D">
      <w:pPr>
        <w:pStyle w:val="SingleTxt"/>
        <w:spacing w:after="0" w:line="120" w:lineRule="exact"/>
        <w:rPr>
          <w:b/>
          <w:sz w:val="10"/>
        </w:rPr>
      </w:pPr>
    </w:p>
    <w:p w:rsidR="00CE6E6D" w:rsidRPr="00CE6E6D" w:rsidRDefault="00CE6E6D" w:rsidP="00CE6E6D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CE6E6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A.</w:t>
      </w:r>
      <w:r w:rsidRPr="001504E9">
        <w:tab/>
        <w:t xml:space="preserve">Тенденции и экономика транспорта в 2012−2013 годах: устойчивая городская мобильность и общественный транспорт </w:t>
      </w:r>
    </w:p>
    <w:p w:rsidR="00CE6E6D" w:rsidRPr="00CE6E6D" w:rsidRDefault="00CE6E6D" w:rsidP="00CE6E6D">
      <w:pPr>
        <w:pStyle w:val="SingleTxt"/>
        <w:spacing w:after="0" w:line="120" w:lineRule="exact"/>
        <w:rPr>
          <w:i/>
          <w:iCs/>
          <w:sz w:val="10"/>
        </w:rPr>
      </w:pPr>
    </w:p>
    <w:p w:rsidR="00CE6E6D" w:rsidRPr="00CE6E6D" w:rsidRDefault="00CE6E6D" w:rsidP="00CE6E6D">
      <w:pPr>
        <w:pStyle w:val="SingleTxt"/>
        <w:spacing w:after="0" w:line="120" w:lineRule="exact"/>
        <w:rPr>
          <w:i/>
          <w:iCs/>
          <w:sz w:val="10"/>
        </w:rPr>
      </w:pPr>
    </w:p>
    <w:p w:rsidR="001504E9" w:rsidRPr="001504E9" w:rsidRDefault="001504E9" w:rsidP="00FD70EA">
      <w:pPr>
        <w:pStyle w:val="SingleTxt"/>
        <w:rPr>
          <w:b/>
        </w:rPr>
      </w:pPr>
      <w:r w:rsidRPr="001504E9">
        <w:rPr>
          <w:i/>
          <w:iCs/>
        </w:rPr>
        <w:t>Документация</w:t>
      </w:r>
      <w:r w:rsidR="00CE6E6D">
        <w:t>:</w:t>
      </w:r>
      <w:r w:rsidR="00CE6E6D">
        <w:tab/>
      </w:r>
      <w:r w:rsidR="00CE6E6D">
        <w:tab/>
      </w:r>
      <w:r w:rsidRPr="001504E9">
        <w:t>публикация ЕЭК ООН</w:t>
      </w:r>
    </w:p>
    <w:p w:rsidR="001504E9" w:rsidRPr="001504E9" w:rsidRDefault="001504E9" w:rsidP="00FD70EA">
      <w:pPr>
        <w:pStyle w:val="SingleTxt"/>
      </w:pPr>
      <w:r w:rsidRPr="001504E9">
        <w:t>53.</w:t>
      </w:r>
      <w:r w:rsidRPr="001504E9">
        <w:tab/>
        <w:t>Секретариат проинформировал Рабочую группу о публикации «Тенденции и экономика транспорта в 2012–2013 годах: устойчивая городская мобильность и общественный транспорт», подготовленной секретариатом на основе материалов, представленных странами. Секретариат отметил, что публикация была подгото</w:t>
      </w:r>
      <w:r w:rsidRPr="001504E9">
        <w:t>в</w:t>
      </w:r>
      <w:r w:rsidRPr="001504E9">
        <w:t xml:space="preserve">лена и отправлена в типографию. Ожидается, что она будет распространена в феврале на следующей сессии КВТ. </w:t>
      </w:r>
    </w:p>
    <w:p w:rsidR="001504E9" w:rsidRPr="001504E9" w:rsidRDefault="001504E9" w:rsidP="00FD70EA">
      <w:pPr>
        <w:pStyle w:val="SingleTxt"/>
      </w:pPr>
      <w:r w:rsidRPr="001504E9">
        <w:t>54.</w:t>
      </w:r>
      <w:r w:rsidRPr="001504E9">
        <w:tab/>
        <w:t>Рабочая группа приняла к сведению представленную секретариатом инфо</w:t>
      </w:r>
      <w:r w:rsidRPr="001504E9">
        <w:t>р</w:t>
      </w:r>
      <w:r w:rsidRPr="001504E9">
        <w:t>мацию и по достоинству оценила проделанную работу.</w:t>
      </w:r>
    </w:p>
    <w:p w:rsidR="00CE6E6D" w:rsidRPr="00CE6E6D" w:rsidRDefault="00CE6E6D" w:rsidP="00CE6E6D">
      <w:pPr>
        <w:pStyle w:val="SingleTxt"/>
        <w:spacing w:after="0" w:line="120" w:lineRule="exact"/>
        <w:rPr>
          <w:b/>
          <w:sz w:val="10"/>
        </w:rPr>
      </w:pPr>
    </w:p>
    <w:p w:rsidR="00CE6E6D" w:rsidRPr="00CE6E6D" w:rsidRDefault="00CE6E6D" w:rsidP="00CE6E6D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CE6E6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B.</w:t>
      </w:r>
      <w:r w:rsidRPr="001504E9">
        <w:tab/>
        <w:t>Тенденции и экономика транспорта в 2013–2015 годах: финансирование транспортной инфраструктуры</w:t>
      </w:r>
    </w:p>
    <w:p w:rsidR="00CE6E6D" w:rsidRPr="00CE6E6D" w:rsidRDefault="00CE6E6D" w:rsidP="00CE6E6D">
      <w:pPr>
        <w:pStyle w:val="SingleTxt"/>
        <w:spacing w:after="0" w:line="120" w:lineRule="exact"/>
        <w:rPr>
          <w:i/>
          <w:iCs/>
          <w:sz w:val="10"/>
        </w:rPr>
      </w:pPr>
    </w:p>
    <w:p w:rsidR="00CE6E6D" w:rsidRPr="00CE6E6D" w:rsidRDefault="00CE6E6D" w:rsidP="00CE6E6D">
      <w:pPr>
        <w:pStyle w:val="SingleTxt"/>
        <w:spacing w:after="0" w:line="120" w:lineRule="exact"/>
        <w:rPr>
          <w:i/>
          <w:iCs/>
          <w:sz w:val="10"/>
        </w:rPr>
      </w:pPr>
    </w:p>
    <w:p w:rsidR="001504E9" w:rsidRPr="001504E9" w:rsidRDefault="001504E9" w:rsidP="00FD70EA">
      <w:pPr>
        <w:pStyle w:val="SingleTxt"/>
      </w:pPr>
      <w:r w:rsidRPr="001504E9">
        <w:rPr>
          <w:i/>
          <w:iCs/>
        </w:rPr>
        <w:t>Документация</w:t>
      </w:r>
      <w:r w:rsidR="00CE6E6D">
        <w:t>:</w:t>
      </w:r>
      <w:r w:rsidR="00CE6E6D">
        <w:tab/>
      </w:r>
      <w:r w:rsidR="00CE6E6D">
        <w:tab/>
      </w:r>
      <w:r w:rsidRPr="001504E9">
        <w:t>ECE/TRANS/WP.5/2015/1</w:t>
      </w:r>
    </w:p>
    <w:p w:rsidR="001504E9" w:rsidRPr="001504E9" w:rsidRDefault="001504E9" w:rsidP="00FD70EA">
      <w:pPr>
        <w:pStyle w:val="SingleTxt"/>
      </w:pPr>
      <w:r w:rsidRPr="001504E9">
        <w:t>55.</w:t>
      </w:r>
      <w:r w:rsidRPr="001504E9">
        <w:tab/>
        <w:t>Секретариат представил дополнительную информацию по теме публикации, касающейся тенденций и экономики транспорта (ECE/TRANS/WP.5/2013/3), под названием «Финансирование инфраструктуры транспорта в период 2013−2015 годов». Секретариат внес на рассмотрение официальный документ ECE/TRANS/WP.5/2015/1, содержащий вопросник по финансированию тран</w:t>
      </w:r>
      <w:r w:rsidRPr="001504E9">
        <w:t>с</w:t>
      </w:r>
      <w:r w:rsidRPr="001504E9">
        <w:t>портной инфраструктуры. Он подчеркнул, что в эту публикацию необходимо включить некоторые исходные данные, поэтому в адрес правительств следует направить краткий и сжатый вопросник, который позволил бы секретариату с</w:t>
      </w:r>
      <w:r w:rsidRPr="001504E9">
        <w:t>о</w:t>
      </w:r>
      <w:r w:rsidRPr="001504E9">
        <w:t>брать некоторые обновленные данные о последних проектах развития тран</w:t>
      </w:r>
      <w:r w:rsidRPr="001504E9">
        <w:t>с</w:t>
      </w:r>
      <w:r w:rsidRPr="001504E9">
        <w:t>портной инфраструктуры и их финансировании в регионе ЕЭК.</w:t>
      </w:r>
    </w:p>
    <w:p w:rsidR="001504E9" w:rsidRPr="001504E9" w:rsidRDefault="001504E9" w:rsidP="00FD70EA">
      <w:pPr>
        <w:pStyle w:val="SingleTxt"/>
      </w:pPr>
      <w:r w:rsidRPr="001504E9">
        <w:t>56.</w:t>
      </w:r>
      <w:r w:rsidRPr="001504E9">
        <w:tab/>
        <w:t>Рабочая группа приняла к сведению сообщение секретариата по теме «Те</w:t>
      </w:r>
      <w:r w:rsidRPr="001504E9">
        <w:t>н</w:t>
      </w:r>
      <w:r w:rsidRPr="001504E9">
        <w:t>денции и экономика транспорта в 2013–2015 годах: финансирование транспор</w:t>
      </w:r>
      <w:r w:rsidRPr="001504E9">
        <w:t>т</w:t>
      </w:r>
      <w:r w:rsidRPr="001504E9">
        <w:t>ной инфраструктуры». Она одобрила подготовленный вопросник и поручила секретариату распространить его среди всех государств − членов ЕЭК и предст</w:t>
      </w:r>
      <w:r w:rsidRPr="001504E9">
        <w:t>а</w:t>
      </w:r>
      <w:r w:rsidRPr="001504E9">
        <w:t>вить любую новую информацию в связи с этой публикацией о тенденциях и эк</w:t>
      </w:r>
      <w:r w:rsidRPr="001504E9">
        <w:t>о</w:t>
      </w:r>
      <w:r w:rsidRPr="001504E9">
        <w:t>номике транспорта на следующей сессии.</w:t>
      </w:r>
    </w:p>
    <w:p w:rsidR="00CE6E6D" w:rsidRPr="00CE6E6D" w:rsidRDefault="00CE6E6D" w:rsidP="00CE6E6D">
      <w:pPr>
        <w:pStyle w:val="SingleTxt"/>
        <w:spacing w:after="0" w:line="120" w:lineRule="exact"/>
        <w:rPr>
          <w:b/>
          <w:sz w:val="10"/>
        </w:rPr>
      </w:pPr>
    </w:p>
    <w:p w:rsidR="00CE6E6D" w:rsidRPr="00CE6E6D" w:rsidRDefault="00CE6E6D" w:rsidP="00CE6E6D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CE6E6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С.</w:t>
      </w:r>
      <w:r w:rsidRPr="001504E9">
        <w:tab/>
        <w:t>Транспортные тенденции и вызовы в автомобильном секторе</w:t>
      </w:r>
    </w:p>
    <w:p w:rsidR="00CE6E6D" w:rsidRPr="00CE6E6D" w:rsidRDefault="00CE6E6D" w:rsidP="00CE6E6D">
      <w:pPr>
        <w:pStyle w:val="SingleTxt"/>
        <w:spacing w:after="0" w:line="120" w:lineRule="exact"/>
        <w:rPr>
          <w:i/>
          <w:iCs/>
          <w:sz w:val="10"/>
        </w:rPr>
      </w:pPr>
    </w:p>
    <w:p w:rsidR="00CE6E6D" w:rsidRPr="00CE6E6D" w:rsidRDefault="00CE6E6D" w:rsidP="00CE6E6D">
      <w:pPr>
        <w:pStyle w:val="SingleTxt"/>
        <w:spacing w:after="0" w:line="120" w:lineRule="exact"/>
        <w:rPr>
          <w:i/>
          <w:iCs/>
          <w:sz w:val="10"/>
        </w:rPr>
      </w:pPr>
    </w:p>
    <w:p w:rsidR="001504E9" w:rsidRPr="001504E9" w:rsidRDefault="001504E9" w:rsidP="00FD70EA">
      <w:pPr>
        <w:pStyle w:val="SingleTxt"/>
      </w:pPr>
      <w:r w:rsidRPr="001504E9">
        <w:rPr>
          <w:i/>
          <w:iCs/>
        </w:rPr>
        <w:t>Документация</w:t>
      </w:r>
      <w:r w:rsidR="00CE6E6D">
        <w:t>:</w:t>
      </w:r>
      <w:r w:rsidR="00CE6E6D">
        <w:tab/>
      </w:r>
      <w:r w:rsidR="00CE6E6D">
        <w:tab/>
      </w:r>
      <w:r w:rsidRPr="001504E9">
        <w:t>неофициальный документ № 6</w:t>
      </w:r>
    </w:p>
    <w:p w:rsidR="001504E9" w:rsidRPr="001504E9" w:rsidRDefault="001504E9" w:rsidP="00FD70EA">
      <w:pPr>
        <w:pStyle w:val="SingleTxt"/>
      </w:pPr>
      <w:r w:rsidRPr="001504E9">
        <w:t>57.</w:t>
      </w:r>
      <w:r w:rsidRPr="001504E9">
        <w:tab/>
        <w:t>Представитель МСАТ г-н Енс Хюгель сделал сообщение по транспортным тенденциям и вызовам в автомобильном секторе.</w:t>
      </w:r>
    </w:p>
    <w:p w:rsidR="001504E9" w:rsidRPr="001504E9" w:rsidRDefault="001504E9" w:rsidP="00FD70EA">
      <w:pPr>
        <w:pStyle w:val="SingleTxt"/>
      </w:pPr>
      <w:r w:rsidRPr="001504E9">
        <w:t>58.</w:t>
      </w:r>
      <w:r w:rsidRPr="001504E9">
        <w:tab/>
        <w:t>Он напомнил, что с 2009 года наблюдается резкий рост числа грузовых а</w:t>
      </w:r>
      <w:r w:rsidRPr="001504E9">
        <w:t>в</w:t>
      </w:r>
      <w:r w:rsidRPr="001504E9">
        <w:t>томобилей, регистрируемых в странах ОЭСР, на фоне достаточно стабильной с</w:t>
      </w:r>
      <w:r w:rsidRPr="001504E9">
        <w:t>и</w:t>
      </w:r>
      <w:r w:rsidRPr="001504E9">
        <w:t>туации в плане роста ВВП и объемов грузо</w:t>
      </w:r>
      <w:r w:rsidR="00CE6E6D">
        <w:t>вых автомобильных перевозок. Он </w:t>
      </w:r>
      <w:r w:rsidRPr="001504E9">
        <w:t>указал также на то, что в странах БРИК</w:t>
      </w:r>
      <w:r w:rsidRPr="00CE6E6D">
        <w:rPr>
          <w:vertAlign w:val="superscript"/>
        </w:rPr>
        <w:footnoteReference w:id="1"/>
      </w:r>
      <w:r w:rsidRPr="001504E9">
        <w:t xml:space="preserve"> резкий рост числа регистрируемых грузовых транспортных средств наблюдался до 2010 года, а затем темпы их рег</w:t>
      </w:r>
      <w:r w:rsidRPr="001504E9">
        <w:t>и</w:t>
      </w:r>
      <w:r w:rsidRPr="001504E9">
        <w:t>страции стабилизировались. Он отметил, что, согласно основным выводам, сд</w:t>
      </w:r>
      <w:r w:rsidRPr="001504E9">
        <w:t>е</w:t>
      </w:r>
      <w:r w:rsidRPr="001504E9">
        <w:t>ланным в ходе реализации НЕИНТ МСАТ, 57% времени на автомобильные пер</w:t>
      </w:r>
      <w:r w:rsidRPr="001504E9">
        <w:t>е</w:t>
      </w:r>
      <w:r w:rsidRPr="001504E9">
        <w:t>возки теряется на пограничных пунктах, а 38% транспортных расходов прих</w:t>
      </w:r>
      <w:r w:rsidRPr="001504E9">
        <w:t>о</w:t>
      </w:r>
      <w:r w:rsidRPr="001504E9">
        <w:t>дится на неофициальные сборы. Он вновь подчеркнул, что применение разраб</w:t>
      </w:r>
      <w:r w:rsidRPr="001504E9">
        <w:t>о</w:t>
      </w:r>
      <w:r w:rsidRPr="001504E9">
        <w:t>танных ООН инструментов упрощения процедур торговли, в частности ос</w:t>
      </w:r>
      <w:r w:rsidRPr="001504E9">
        <w:t>у</w:t>
      </w:r>
      <w:r w:rsidRPr="001504E9">
        <w:t xml:space="preserve">ществление Конвенции МДП и Конвенции о согласовании, являются ключевым фактором обеспечения эффективной перевозки грузов через границы. </w:t>
      </w:r>
    </w:p>
    <w:p w:rsidR="001504E9" w:rsidRPr="001504E9" w:rsidRDefault="001504E9" w:rsidP="00FD70EA">
      <w:pPr>
        <w:pStyle w:val="SingleTxt"/>
      </w:pPr>
      <w:r w:rsidRPr="001504E9">
        <w:t>59.</w:t>
      </w:r>
      <w:r w:rsidRPr="001504E9">
        <w:tab/>
        <w:t>Рабочая группа выразила МСАТ признательность за представленные мат</w:t>
      </w:r>
      <w:r w:rsidRPr="001504E9">
        <w:t>е</w:t>
      </w:r>
      <w:r w:rsidRPr="001504E9">
        <w:t>риалы по анализу последних тенденций и вызовов в секторе автомобильного транспорта и предложила МСАТ представить на ее двадцать девятой сессии в 2016 году обновленную информацию о соответствующих изменениях в этом се</w:t>
      </w:r>
      <w:r w:rsidRPr="001504E9">
        <w:t>к</w:t>
      </w:r>
      <w:r w:rsidRPr="001504E9">
        <w:t>торе.</w:t>
      </w:r>
    </w:p>
    <w:p w:rsidR="00CE6E6D" w:rsidRPr="00CE6E6D" w:rsidRDefault="00CE6E6D" w:rsidP="00CE6E6D">
      <w:pPr>
        <w:pStyle w:val="SingleTxt"/>
        <w:spacing w:after="0" w:line="120" w:lineRule="exact"/>
        <w:rPr>
          <w:b/>
          <w:sz w:val="10"/>
        </w:rPr>
      </w:pPr>
    </w:p>
    <w:p w:rsidR="00CE6E6D" w:rsidRPr="00CE6E6D" w:rsidRDefault="00CE6E6D" w:rsidP="00CE6E6D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CE6E6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D.</w:t>
      </w:r>
      <w:r w:rsidRPr="001504E9">
        <w:tab/>
        <w:t>Транспортные тенденции и вызовы в железнодорожном секторе</w:t>
      </w:r>
    </w:p>
    <w:p w:rsidR="00CE6E6D" w:rsidRPr="00CE6E6D" w:rsidRDefault="00CE6E6D" w:rsidP="00CE6E6D">
      <w:pPr>
        <w:pStyle w:val="SingleTxt"/>
        <w:spacing w:after="0" w:line="120" w:lineRule="exact"/>
        <w:rPr>
          <w:i/>
          <w:iCs/>
          <w:sz w:val="10"/>
        </w:rPr>
      </w:pPr>
    </w:p>
    <w:p w:rsidR="00CE6E6D" w:rsidRPr="00CE6E6D" w:rsidRDefault="00CE6E6D" w:rsidP="00CE6E6D">
      <w:pPr>
        <w:pStyle w:val="SingleTxt"/>
        <w:spacing w:after="0" w:line="120" w:lineRule="exact"/>
        <w:rPr>
          <w:i/>
          <w:iCs/>
          <w:sz w:val="10"/>
        </w:rPr>
      </w:pPr>
    </w:p>
    <w:p w:rsidR="001504E9" w:rsidRPr="001504E9" w:rsidRDefault="001504E9" w:rsidP="00FD70EA">
      <w:pPr>
        <w:pStyle w:val="SingleTxt"/>
      </w:pPr>
      <w:r w:rsidRPr="001504E9">
        <w:rPr>
          <w:i/>
          <w:iCs/>
        </w:rPr>
        <w:t>Документация</w:t>
      </w:r>
      <w:r w:rsidR="00CE6E6D">
        <w:t>:</w:t>
      </w:r>
      <w:r w:rsidR="00CE6E6D">
        <w:tab/>
      </w:r>
      <w:r w:rsidR="00CE6E6D">
        <w:tab/>
      </w:r>
      <w:r w:rsidRPr="001504E9">
        <w:t>неофициальный документ № 7</w:t>
      </w:r>
    </w:p>
    <w:p w:rsidR="001504E9" w:rsidRPr="001504E9" w:rsidRDefault="001504E9" w:rsidP="00FD70EA">
      <w:pPr>
        <w:pStyle w:val="SingleTxt"/>
      </w:pPr>
      <w:r w:rsidRPr="001504E9">
        <w:t>60.</w:t>
      </w:r>
      <w:r w:rsidRPr="001504E9">
        <w:tab/>
        <w:t>Представитель МСЖД г-н Эри Маньен сделал сообщение по транспортным тенденциям и вызовам в секторе железнодорожного транспорта.</w:t>
      </w:r>
    </w:p>
    <w:p w:rsidR="001504E9" w:rsidRPr="001504E9" w:rsidRDefault="001504E9" w:rsidP="00FD70EA">
      <w:pPr>
        <w:pStyle w:val="SingleTxt"/>
      </w:pPr>
      <w:r w:rsidRPr="001504E9">
        <w:t>61.</w:t>
      </w:r>
      <w:r w:rsidRPr="001504E9">
        <w:tab/>
        <w:t>Он проинформировал о тенденциях и вызовах в железнодорожном секторе на основе доклада МСЖД, содержащего предварительные годовые данные для всех континентов о протяженности линий, подвижном составе, средней числе</w:t>
      </w:r>
      <w:r w:rsidRPr="001504E9">
        <w:t>н</w:t>
      </w:r>
      <w:r w:rsidRPr="001504E9">
        <w:t>ности персонала, движении поездов (поездо-км), железнодорожных перевозках (количество пассажиров, пассажиро-км, тонны, тонно-км) и высокоскоростном движении. Он отметил, что на мировом уровне в период 2007–2014 годов пасс</w:t>
      </w:r>
      <w:r w:rsidRPr="001504E9">
        <w:t>а</w:t>
      </w:r>
      <w:r w:rsidRPr="001504E9">
        <w:t>жирооборот возрос на 7,2%. Вместе с тем в указанный период было зарегистр</w:t>
      </w:r>
      <w:r w:rsidRPr="001504E9">
        <w:t>и</w:t>
      </w:r>
      <w:r w:rsidRPr="001504E9">
        <w:t>ровано сокращение грузооборота и протяженности линий на 1,0% и 2,8% соо</w:t>
      </w:r>
      <w:r w:rsidRPr="001504E9">
        <w:t>т</w:t>
      </w:r>
      <w:r w:rsidRPr="001504E9">
        <w:t>ветственно. На глобальном уровне была отмечена тенденция к увеличению об</w:t>
      </w:r>
      <w:r w:rsidRPr="001504E9">
        <w:t>ъ</w:t>
      </w:r>
      <w:r w:rsidRPr="001504E9">
        <w:t>емов пассажирских перевозок на фоне роста масштабов перевозок в странах Азии, Океании и Ближнего Востока и относительно стабильной ситуации во всех остальных регионах. В сфере грузовых железнодорожных перевозок ситуация остается стабильной с 2007 года. Что касается высокоскоростных перевозок, то были представлены следующие данные: Ки</w:t>
      </w:r>
      <w:r w:rsidR="00512485">
        <w:t>тайские железные дороги – 144,6 </w:t>
      </w:r>
      <w:r w:rsidRPr="001504E9">
        <w:t>млрд пассажиро-км, Японские железные дороги – 89,2 млрд пассажиро-км и НОЖДФ – 50,7 млрд пассажиро-км.</w:t>
      </w:r>
    </w:p>
    <w:p w:rsidR="001504E9" w:rsidRPr="001504E9" w:rsidRDefault="001504E9" w:rsidP="00FD70EA">
      <w:pPr>
        <w:pStyle w:val="SingleTxt"/>
      </w:pPr>
      <w:r w:rsidRPr="001504E9">
        <w:t>62.</w:t>
      </w:r>
      <w:r w:rsidRPr="001504E9">
        <w:tab/>
        <w:t>Рабочая группа выразила МСЖД признательность за представленные мат</w:t>
      </w:r>
      <w:r w:rsidRPr="001504E9">
        <w:t>е</w:t>
      </w:r>
      <w:r w:rsidRPr="001504E9">
        <w:t>риалы по анализу последних тенденций и вызовов в секторе железнодорожного транспорта и предложила МСЖД представить на ее двадцать девятой сессии в 2016 году обновленную информацию о соответствующих изменениях в этом се</w:t>
      </w:r>
      <w:r w:rsidRPr="001504E9">
        <w:t>к</w:t>
      </w:r>
      <w:r w:rsidRPr="001504E9">
        <w:t>торе.</w:t>
      </w:r>
    </w:p>
    <w:p w:rsidR="00512485" w:rsidRPr="00512485" w:rsidRDefault="00512485" w:rsidP="00512485">
      <w:pPr>
        <w:pStyle w:val="SingleTxt"/>
        <w:spacing w:after="0" w:line="120" w:lineRule="exact"/>
        <w:rPr>
          <w:b/>
          <w:sz w:val="10"/>
        </w:rPr>
      </w:pPr>
    </w:p>
    <w:p w:rsidR="00512485" w:rsidRPr="00512485" w:rsidRDefault="00512485" w:rsidP="00512485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51248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Е.</w:t>
      </w:r>
      <w:r w:rsidRPr="001504E9">
        <w:tab/>
        <w:t>Транспортные тенденции и вызовы в секторе внутренних водных путей</w:t>
      </w:r>
    </w:p>
    <w:p w:rsidR="00512485" w:rsidRPr="00512485" w:rsidRDefault="00512485" w:rsidP="00512485">
      <w:pPr>
        <w:pStyle w:val="SingleTxt"/>
        <w:spacing w:after="0" w:line="120" w:lineRule="exact"/>
        <w:rPr>
          <w:sz w:val="10"/>
        </w:rPr>
      </w:pPr>
    </w:p>
    <w:p w:rsidR="00512485" w:rsidRPr="00512485" w:rsidRDefault="00512485" w:rsidP="00512485">
      <w:pPr>
        <w:pStyle w:val="SingleTxt"/>
        <w:spacing w:after="0" w:line="120" w:lineRule="exact"/>
        <w:rPr>
          <w:sz w:val="10"/>
        </w:rPr>
      </w:pPr>
    </w:p>
    <w:p w:rsidR="001504E9" w:rsidRPr="001504E9" w:rsidRDefault="001504E9" w:rsidP="00FD70EA">
      <w:pPr>
        <w:pStyle w:val="SingleTxt"/>
      </w:pPr>
      <w:r w:rsidRPr="001504E9">
        <w:t>63.</w:t>
      </w:r>
      <w:r w:rsidRPr="001504E9">
        <w:tab/>
        <w:t>Секретарь Рабочей группы по внутреннему водному транспорту г-жа Ви</w:t>
      </w:r>
      <w:r w:rsidRPr="001504E9">
        <w:t>к</w:t>
      </w:r>
      <w:r w:rsidRPr="001504E9">
        <w:t>тория Иванова выступила с сообщением о тенденциях и вызовах в секторе вну</w:t>
      </w:r>
      <w:r w:rsidRPr="001504E9">
        <w:t>т</w:t>
      </w:r>
      <w:r w:rsidRPr="001504E9">
        <w:t>ренних водных путей.</w:t>
      </w:r>
    </w:p>
    <w:p w:rsidR="001504E9" w:rsidRPr="001504E9" w:rsidRDefault="001504E9" w:rsidP="00FD70EA">
      <w:pPr>
        <w:pStyle w:val="SingleTxt"/>
      </w:pPr>
      <w:r w:rsidRPr="001504E9">
        <w:t>64.</w:t>
      </w:r>
      <w:r w:rsidRPr="001504E9">
        <w:tab/>
        <w:t>Она представила некоторые данные о протяженности внутренних водных путей в государствах − членах ЕЭК ООН. Кроме того, она проинформировала о результатах статистического анализа перевозок грузов по внутренним водным путям в регионе ЕЭК ООН, в соответствии с которыми в большинстве стран наблюдается снижение объемов как внутренних, так и транзитных перевозок. Значительный рост грузоперевозок по внутренним водным путям отмечался в период 2010–2011 годов, но с тех пор их объемы остаются стабильными.</w:t>
      </w:r>
    </w:p>
    <w:p w:rsidR="001504E9" w:rsidRPr="001504E9" w:rsidRDefault="001504E9" w:rsidP="00FD70EA">
      <w:pPr>
        <w:pStyle w:val="SingleTxt"/>
      </w:pPr>
      <w:r w:rsidRPr="001504E9">
        <w:t>65.</w:t>
      </w:r>
      <w:r w:rsidRPr="001504E9">
        <w:tab/>
        <w:t>В отношении структуры рынка труда в секторе ВВТ можно сделать след</w:t>
      </w:r>
      <w:r w:rsidRPr="001504E9">
        <w:t>у</w:t>
      </w:r>
      <w:r w:rsidRPr="001504E9">
        <w:t xml:space="preserve">ющие выводы: </w:t>
      </w:r>
    </w:p>
    <w:p w:rsidR="001504E9" w:rsidRPr="001504E9" w:rsidRDefault="00512485" w:rsidP="00FD70EA">
      <w:pPr>
        <w:pStyle w:val="SingleTxt"/>
      </w:pPr>
      <w:r>
        <w:tab/>
      </w:r>
      <w:r w:rsidR="001504E9" w:rsidRPr="001504E9">
        <w:t>а)</w:t>
      </w:r>
      <w:r w:rsidR="001504E9" w:rsidRPr="001504E9">
        <w:tab/>
        <w:t xml:space="preserve">в целом отмечается раздробленность регулирования с некоторыми весьма существенными улучшениями в области согласования, однако по-прежнему остается весьма значительное число диспропорций; </w:t>
      </w:r>
    </w:p>
    <w:p w:rsidR="001504E9" w:rsidRPr="001504E9" w:rsidRDefault="00512485" w:rsidP="00FD70EA">
      <w:pPr>
        <w:pStyle w:val="SingleTxt"/>
      </w:pPr>
      <w:r>
        <w:tab/>
      </w:r>
      <w:r w:rsidR="001504E9" w:rsidRPr="001504E9">
        <w:t>b)</w:t>
      </w:r>
      <w:r w:rsidR="001504E9" w:rsidRPr="001504E9">
        <w:tab/>
        <w:t xml:space="preserve">многие элементы имеют неблагоприятные последствия для условий труда: экономический кризис, тенденция к повышению мобильности кадров, увеличение размеров судов, открытые регистры, агентства по трудоустройству, непоследовательность в обеспечении соблюдения применимых требований; </w:t>
      </w:r>
    </w:p>
    <w:p w:rsidR="001504E9" w:rsidRPr="001504E9" w:rsidRDefault="00512485" w:rsidP="00FD70EA">
      <w:pPr>
        <w:pStyle w:val="SingleTxt"/>
      </w:pPr>
      <w:r>
        <w:tab/>
      </w:r>
      <w:r w:rsidR="001504E9" w:rsidRPr="001504E9">
        <w:t>c)</w:t>
      </w:r>
      <w:r w:rsidR="001504E9" w:rsidRPr="001504E9">
        <w:tab/>
        <w:t>необходимо обеспечить достойный труд для всех работников внутре</w:t>
      </w:r>
      <w:r w:rsidR="001504E9" w:rsidRPr="001504E9">
        <w:t>н</w:t>
      </w:r>
      <w:r w:rsidR="001504E9" w:rsidRPr="001504E9">
        <w:t>него водного транспорта.</w:t>
      </w:r>
    </w:p>
    <w:p w:rsidR="001504E9" w:rsidRPr="001504E9" w:rsidRDefault="001504E9" w:rsidP="00FD70EA">
      <w:pPr>
        <w:pStyle w:val="SingleTxt"/>
      </w:pPr>
      <w:r w:rsidRPr="001504E9">
        <w:t>66.</w:t>
      </w:r>
      <w:r w:rsidRPr="001504E9">
        <w:tab/>
        <w:t>Рабочая группа выразила секретариату признательность за представленные материалы по анализу последних тенденций и вызовов в секторе внутреннего водного транспорта и предложила секретариату представить на ее двадцать дев</w:t>
      </w:r>
      <w:r w:rsidRPr="001504E9">
        <w:t>я</w:t>
      </w:r>
      <w:r w:rsidRPr="001504E9">
        <w:t>той сессии в 2016 году обновленную информацию о соответствующих изменен</w:t>
      </w:r>
      <w:r w:rsidRPr="001504E9">
        <w:t>и</w:t>
      </w:r>
      <w:r w:rsidRPr="001504E9">
        <w:t xml:space="preserve">ях в этом секторе. </w:t>
      </w:r>
    </w:p>
    <w:p w:rsidR="00512485" w:rsidRPr="00512485" w:rsidRDefault="00512485" w:rsidP="00512485">
      <w:pPr>
        <w:pStyle w:val="SingleTxt"/>
        <w:spacing w:after="0" w:line="120" w:lineRule="exact"/>
        <w:rPr>
          <w:b/>
          <w:sz w:val="10"/>
        </w:rPr>
      </w:pPr>
    </w:p>
    <w:p w:rsidR="00512485" w:rsidRPr="00512485" w:rsidRDefault="00512485" w:rsidP="00512485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51248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F.</w:t>
      </w:r>
      <w:r w:rsidRPr="001504E9">
        <w:tab/>
        <w:t>Анализ статистики транспорта ЕЭК ООН</w:t>
      </w:r>
    </w:p>
    <w:p w:rsidR="00512485" w:rsidRPr="00512485" w:rsidRDefault="00512485" w:rsidP="00512485">
      <w:pPr>
        <w:pStyle w:val="SingleTxt"/>
        <w:spacing w:after="0" w:line="120" w:lineRule="exact"/>
        <w:rPr>
          <w:sz w:val="10"/>
        </w:rPr>
      </w:pPr>
    </w:p>
    <w:p w:rsidR="00512485" w:rsidRPr="00512485" w:rsidRDefault="00512485" w:rsidP="00512485">
      <w:pPr>
        <w:pStyle w:val="SingleTxt"/>
        <w:spacing w:after="0" w:line="120" w:lineRule="exact"/>
        <w:rPr>
          <w:sz w:val="10"/>
        </w:rPr>
      </w:pPr>
    </w:p>
    <w:p w:rsidR="001504E9" w:rsidRPr="001504E9" w:rsidRDefault="001504E9" w:rsidP="00FD70EA">
      <w:pPr>
        <w:pStyle w:val="SingleTxt"/>
      </w:pPr>
      <w:r w:rsidRPr="001504E9">
        <w:t>67.</w:t>
      </w:r>
      <w:r w:rsidRPr="001504E9">
        <w:tab/>
        <w:t>Секретарь Рабочей группы по статистике транспорта г-н Ульд Ху Сид А</w:t>
      </w:r>
      <w:r w:rsidRPr="001504E9">
        <w:t>х</w:t>
      </w:r>
      <w:r w:rsidRPr="001504E9">
        <w:t>мед выступил с сообщением, посвященным анализу статистики транспорта в р</w:t>
      </w:r>
      <w:r w:rsidRPr="001504E9">
        <w:t>е</w:t>
      </w:r>
      <w:r w:rsidRPr="001504E9">
        <w:t xml:space="preserve">гионе ЕЭК ООН. </w:t>
      </w:r>
    </w:p>
    <w:p w:rsidR="001504E9" w:rsidRPr="001504E9" w:rsidRDefault="001504E9" w:rsidP="00FD70EA">
      <w:pPr>
        <w:pStyle w:val="SingleTxt"/>
      </w:pPr>
      <w:r w:rsidRPr="001504E9">
        <w:t>68.</w:t>
      </w:r>
      <w:r w:rsidRPr="001504E9">
        <w:tab/>
        <w:t>К числу основных показателей, которые в настоящее время являются пре</w:t>
      </w:r>
      <w:r w:rsidRPr="001504E9">
        <w:t>д</w:t>
      </w:r>
      <w:r w:rsidRPr="001504E9">
        <w:t xml:space="preserve">метом анализа в статистике транспорта по региону ЕЭК ООН, относятся: </w:t>
      </w:r>
      <w:r w:rsidR="00AC1878">
        <w:br/>
      </w:r>
      <w:r w:rsidRPr="001504E9">
        <w:t>безопасность дорожного движения, транспортная инфраструктура, железнод</w:t>
      </w:r>
      <w:r w:rsidRPr="001504E9">
        <w:t>о</w:t>
      </w:r>
      <w:r w:rsidRPr="001504E9">
        <w:t>рожные перевозки, железнодорожный подвижной состав, дорожное движение, парк дорожных транспортных средств, а также суда внутреннего плавания и п</w:t>
      </w:r>
      <w:r w:rsidRPr="001504E9">
        <w:t>е</w:t>
      </w:r>
      <w:r w:rsidRPr="001504E9">
        <w:t>ревозки по внутренним водным путям. Разрабатываются единые методологии для облегчения и совершенствования процедур сбора информации об автомобильных и железнодорожных потоках и параметрах инфраструктуры посредством пров</w:t>
      </w:r>
      <w:r w:rsidRPr="001504E9">
        <w:t>е</w:t>
      </w:r>
      <w:r w:rsidRPr="001504E9">
        <w:t>дения обследований и обзоров. Давней традицией является электронное обслед</w:t>
      </w:r>
      <w:r w:rsidRPr="001504E9">
        <w:t>о</w:t>
      </w:r>
      <w:r w:rsidRPr="001504E9">
        <w:t>вание дорожного движения. Оно представляет собой уникальное международное обследование дорожного движения, позволяющее получить сопоставимые да</w:t>
      </w:r>
      <w:r w:rsidRPr="001504E9">
        <w:t>н</w:t>
      </w:r>
      <w:r w:rsidRPr="001504E9">
        <w:t>ные о транспортных потоках на основных европейских дорогах. Оно является также важным инструментом транспортной политики. Распространение стат</w:t>
      </w:r>
      <w:r w:rsidRPr="001504E9">
        <w:t>и</w:t>
      </w:r>
      <w:r w:rsidRPr="001504E9">
        <w:t>стической информации о транспорте осуществляется путем издания публикаций (Ежегодного бюллетеня статистики транспорта (БСТ) и Статистики дорожно-транспортных происшествий в Европе и Северной Америке) и размещения да</w:t>
      </w:r>
      <w:r w:rsidRPr="001504E9">
        <w:t>н</w:t>
      </w:r>
      <w:r w:rsidRPr="001504E9">
        <w:t>ных об электронных обзорах автомобильного</w:t>
      </w:r>
      <w:r w:rsidR="00512485">
        <w:t xml:space="preserve"> и железнодорожного движения, а </w:t>
      </w:r>
      <w:r w:rsidRPr="001504E9">
        <w:t>также через сетевую базу данных.</w:t>
      </w:r>
    </w:p>
    <w:p w:rsidR="001504E9" w:rsidRPr="001504E9" w:rsidRDefault="001504E9" w:rsidP="00FD70EA">
      <w:pPr>
        <w:pStyle w:val="SingleTxt"/>
      </w:pPr>
      <w:r w:rsidRPr="001504E9">
        <w:t>69.</w:t>
      </w:r>
      <w:r w:rsidRPr="001504E9">
        <w:tab/>
        <w:t>Рабочая группа приняла к сведению сообщение секретариата. Она просила секретариат представить на ее следующей сессии дополнительную информацию о статистике транспорта в регионе ЕЭК.</w:t>
      </w:r>
    </w:p>
    <w:p w:rsidR="00512485" w:rsidRPr="00512485" w:rsidRDefault="00512485" w:rsidP="00512485">
      <w:pPr>
        <w:pStyle w:val="SingleTxt"/>
        <w:spacing w:after="0" w:line="120" w:lineRule="exact"/>
        <w:rPr>
          <w:b/>
          <w:sz w:val="10"/>
        </w:rPr>
      </w:pPr>
    </w:p>
    <w:p w:rsidR="00512485" w:rsidRPr="00512485" w:rsidRDefault="00512485" w:rsidP="00512485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51248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XIII.</w:t>
      </w:r>
      <w:r w:rsidRPr="001504E9">
        <w:tab/>
        <w:t>Техническая помощь странам с переходной экономикой (пункт 12 повестки дня)</w:t>
      </w:r>
    </w:p>
    <w:p w:rsidR="00512485" w:rsidRPr="00512485" w:rsidRDefault="00512485" w:rsidP="00512485">
      <w:pPr>
        <w:pStyle w:val="SingleTxt"/>
        <w:spacing w:after="0" w:line="120" w:lineRule="exact"/>
        <w:rPr>
          <w:i/>
          <w:iCs/>
          <w:sz w:val="10"/>
        </w:rPr>
      </w:pPr>
    </w:p>
    <w:p w:rsidR="00512485" w:rsidRPr="00512485" w:rsidRDefault="00512485" w:rsidP="00512485">
      <w:pPr>
        <w:pStyle w:val="SingleTxt"/>
        <w:spacing w:after="0" w:line="120" w:lineRule="exact"/>
        <w:rPr>
          <w:i/>
          <w:iCs/>
          <w:sz w:val="10"/>
        </w:rPr>
      </w:pPr>
    </w:p>
    <w:p w:rsidR="001504E9" w:rsidRPr="001504E9" w:rsidRDefault="001504E9" w:rsidP="00FD70EA">
      <w:pPr>
        <w:pStyle w:val="SingleTxt"/>
      </w:pPr>
      <w:r w:rsidRPr="001504E9">
        <w:rPr>
          <w:i/>
          <w:iCs/>
        </w:rPr>
        <w:t>Документация</w:t>
      </w:r>
      <w:r w:rsidR="00512485">
        <w:t>:</w:t>
      </w:r>
      <w:r w:rsidR="00512485">
        <w:tab/>
      </w:r>
      <w:r w:rsidR="00512485">
        <w:tab/>
      </w:r>
      <w:r w:rsidRPr="001504E9">
        <w:t>неофициальный документ № 8</w:t>
      </w:r>
    </w:p>
    <w:p w:rsidR="001504E9" w:rsidRPr="001504E9" w:rsidRDefault="001504E9" w:rsidP="00FD70EA">
      <w:pPr>
        <w:pStyle w:val="SingleTxt"/>
      </w:pPr>
      <w:r w:rsidRPr="001504E9">
        <w:t>70.</w:t>
      </w:r>
      <w:r w:rsidRPr="001504E9">
        <w:tab/>
        <w:t>Секретариат проинформировал Рабочую группу о деятельности по оказ</w:t>
      </w:r>
      <w:r w:rsidRPr="001504E9">
        <w:t>а</w:t>
      </w:r>
      <w:r w:rsidRPr="001504E9">
        <w:t>нию технической помощи странам с переходной экономикой. Рабочая группа о</w:t>
      </w:r>
      <w:r w:rsidRPr="001504E9">
        <w:t>т</w:t>
      </w:r>
      <w:r w:rsidRPr="001504E9">
        <w:t>метила, что помощь в области транспорта направлена, среди прочего, на укре</w:t>
      </w:r>
      <w:r w:rsidRPr="001504E9">
        <w:t>п</w:t>
      </w:r>
      <w:r w:rsidRPr="001504E9">
        <w:t>ление потенциала стран Восточной и Юго-Восточной Европы, Южного Кавказа и Центральной Азии, в частности стран, не имеющих выхода к морю. Кроме того, помощь, связанная с работой Отдела транспорта, предоставляется и другим гос</w:t>
      </w:r>
      <w:r w:rsidRPr="001504E9">
        <w:t>у</w:t>
      </w:r>
      <w:r w:rsidRPr="001504E9">
        <w:t>дарствам-членам. Деятельность по оказанию технической помощи направлена на обеспечение присоединения к правовым документам, нормам и стандартам О</w:t>
      </w:r>
      <w:r w:rsidRPr="001504E9">
        <w:t>р</w:t>
      </w:r>
      <w:r w:rsidRPr="001504E9">
        <w:t>ганизации Объединенных Наций и их осуществления, передачу знаний и опыта и обмен информацией о передовой практике в секторе транспорта.</w:t>
      </w:r>
    </w:p>
    <w:p w:rsidR="001504E9" w:rsidRPr="001504E9" w:rsidRDefault="001504E9" w:rsidP="00FD70EA">
      <w:pPr>
        <w:pStyle w:val="SingleTxt"/>
      </w:pPr>
      <w:r w:rsidRPr="001504E9">
        <w:t>71.</w:t>
      </w:r>
      <w:r w:rsidRPr="001504E9">
        <w:tab/>
        <w:t xml:space="preserve">Рабочая группа, в частности, </w:t>
      </w:r>
      <w:r w:rsidR="00512485">
        <w:t>отметила следующую деятельность:</w:t>
      </w:r>
    </w:p>
    <w:p w:rsidR="001504E9" w:rsidRPr="001504E9" w:rsidRDefault="00512485" w:rsidP="00FD70EA">
      <w:pPr>
        <w:pStyle w:val="SingleTxt"/>
      </w:pPr>
      <w:r>
        <w:tab/>
      </w:r>
      <w:r w:rsidR="001504E9" w:rsidRPr="001504E9">
        <w:t>а)</w:t>
      </w:r>
      <w:r w:rsidR="001504E9" w:rsidRPr="001504E9">
        <w:tab/>
      </w:r>
      <w:r w:rsidRPr="001504E9">
        <w:t xml:space="preserve">реализация </w:t>
      </w:r>
      <w:r w:rsidR="001504E9" w:rsidRPr="001504E9">
        <w:t>текущего глобального проекта, финансируемого в рамках восьмого транша СРООН, под названием «Укрепление потенциала развива</w:t>
      </w:r>
      <w:r w:rsidR="001504E9" w:rsidRPr="001504E9">
        <w:t>ю</w:t>
      </w:r>
      <w:r w:rsidR="001504E9" w:rsidRPr="001504E9">
        <w:t>щихся стран и стран с переходной экономикой в деле облегчения законного пер</w:t>
      </w:r>
      <w:r w:rsidR="001504E9" w:rsidRPr="001504E9">
        <w:t>е</w:t>
      </w:r>
      <w:r w:rsidR="001504E9" w:rsidRPr="001504E9">
        <w:t>сечения границ, регионального сотрудничества и интеграции» позволит расш</w:t>
      </w:r>
      <w:r w:rsidR="001504E9" w:rsidRPr="001504E9">
        <w:t>и</w:t>
      </w:r>
      <w:r w:rsidR="001504E9" w:rsidRPr="001504E9">
        <w:t>рить возможности стран в плане использования международных стандартных электронных сообщений в сфере транзитных процедур – в частности электро</w:t>
      </w:r>
      <w:r w:rsidR="001504E9" w:rsidRPr="001504E9">
        <w:t>н</w:t>
      </w:r>
      <w:r w:rsidR="001504E9" w:rsidRPr="001504E9">
        <w:t>ного обмена информацией между предприят</w:t>
      </w:r>
      <w:r w:rsidR="0052771C">
        <w:t>иями и таможенными органами – и </w:t>
      </w:r>
      <w:r w:rsidR="001504E9" w:rsidRPr="001504E9">
        <w:t>безопасного электронного обмена информацией, касающейся транзита, между таможенными службами различн</w:t>
      </w:r>
      <w:r>
        <w:t>ых стран;</w:t>
      </w:r>
      <w:r w:rsidR="001504E9" w:rsidRPr="001504E9">
        <w:t xml:space="preserve"> </w:t>
      </w:r>
    </w:p>
    <w:p w:rsidR="001504E9" w:rsidRPr="001504E9" w:rsidRDefault="00512485" w:rsidP="00FD70EA">
      <w:pPr>
        <w:pStyle w:val="SingleTxt"/>
      </w:pPr>
      <w:r>
        <w:tab/>
      </w:r>
      <w:r w:rsidR="001504E9" w:rsidRPr="001504E9">
        <w:t>b)</w:t>
      </w:r>
      <w:r w:rsidR="001504E9" w:rsidRPr="001504E9">
        <w:tab/>
      </w:r>
      <w:r w:rsidRPr="001504E9">
        <w:t xml:space="preserve">в </w:t>
      </w:r>
      <w:r w:rsidR="001504E9" w:rsidRPr="001504E9">
        <w:t>августе 2015 года началась реализация проекта «Укрепление наци</w:t>
      </w:r>
      <w:r w:rsidR="001504E9" w:rsidRPr="001504E9">
        <w:t>о</w:t>
      </w:r>
      <w:r w:rsidR="001504E9" w:rsidRPr="001504E9">
        <w:t>нального потенциала отдельных развивающихся стран и стран с переходной эк</w:t>
      </w:r>
      <w:r w:rsidR="001504E9" w:rsidRPr="001504E9">
        <w:t>о</w:t>
      </w:r>
      <w:r w:rsidR="001504E9" w:rsidRPr="001504E9">
        <w:t>номикой по управлению безопасностью дорожного движения», финансируемого в рамках девятого транша СРООН. Цель проекта состоит в оказании четырем странам с низким или средним уровнями дохода (Албании, Грузии, Доминика</w:t>
      </w:r>
      <w:r w:rsidR="001504E9" w:rsidRPr="001504E9">
        <w:t>н</w:t>
      </w:r>
      <w:r w:rsidR="001504E9" w:rsidRPr="001504E9">
        <w:t>ской Республике и Лаосской Народно-Демократической Республике) помощи в удовлетворении приоритетных потребностей в области обеспечения безопасн</w:t>
      </w:r>
      <w:r w:rsidR="001504E9" w:rsidRPr="001504E9">
        <w:t>о</w:t>
      </w:r>
      <w:r w:rsidR="001504E9" w:rsidRPr="001504E9">
        <w:t>сти дорожного движения посредством проведения обзоров поло</w:t>
      </w:r>
      <w:r>
        <w:t>жения дел в этой области (ОБДД);</w:t>
      </w:r>
    </w:p>
    <w:p w:rsidR="001504E9" w:rsidRPr="001504E9" w:rsidRDefault="00512485" w:rsidP="00FD70EA">
      <w:pPr>
        <w:pStyle w:val="SingleTxt"/>
      </w:pPr>
      <w:r>
        <w:tab/>
      </w:r>
      <w:r w:rsidR="001504E9" w:rsidRPr="001504E9">
        <w:t>c)</w:t>
      </w:r>
      <w:r w:rsidR="001504E9" w:rsidRPr="001504E9">
        <w:tab/>
      </w:r>
      <w:r w:rsidRPr="001504E9">
        <w:t xml:space="preserve">хорошими </w:t>
      </w:r>
      <w:r w:rsidR="001504E9" w:rsidRPr="001504E9">
        <w:t>примерами синергизма между основным координационным центром по безопасности дорожного движения и региональным советником в о</w:t>
      </w:r>
      <w:r w:rsidR="001504E9" w:rsidRPr="001504E9">
        <w:t>б</w:t>
      </w:r>
      <w:r w:rsidR="001504E9" w:rsidRPr="001504E9">
        <w:t>ласти финансирования мероприятий служат:</w:t>
      </w:r>
    </w:p>
    <w:p w:rsidR="001504E9" w:rsidRPr="001504E9" w:rsidRDefault="00512485" w:rsidP="00512485">
      <w:pPr>
        <w:pStyle w:val="SingleTxt"/>
        <w:ind w:left="1742" w:hanging="475"/>
      </w:pPr>
      <w:r>
        <w:tab/>
      </w:r>
      <w:r w:rsidR="001504E9" w:rsidRPr="001504E9">
        <w:t>i)</w:t>
      </w:r>
      <w:r w:rsidR="001504E9" w:rsidRPr="001504E9">
        <w:tab/>
        <w:t>проведение 15–16 октября 2014 года в Белграде регионального рабоч</w:t>
      </w:r>
      <w:r w:rsidR="001504E9" w:rsidRPr="001504E9">
        <w:t>е</w:t>
      </w:r>
      <w:r w:rsidR="001504E9" w:rsidRPr="001504E9">
        <w:t>го совещания по безопасности дорожного движения;</w:t>
      </w:r>
    </w:p>
    <w:p w:rsidR="001504E9" w:rsidRPr="001504E9" w:rsidRDefault="00512485" w:rsidP="00512485">
      <w:pPr>
        <w:pStyle w:val="SingleTxt"/>
        <w:ind w:left="1742" w:hanging="475"/>
      </w:pPr>
      <w:r>
        <w:tab/>
      </w:r>
      <w:r w:rsidR="001504E9" w:rsidRPr="001504E9">
        <w:t>ii)</w:t>
      </w:r>
      <w:r w:rsidR="001504E9" w:rsidRPr="001504E9">
        <w:tab/>
        <w:t>организация специального однодневного круглого стола для изучения возможности использования правовых документов ООН в области безопа</w:t>
      </w:r>
      <w:r w:rsidR="001504E9" w:rsidRPr="001504E9">
        <w:t>с</w:t>
      </w:r>
      <w:r w:rsidR="001504E9" w:rsidRPr="001504E9">
        <w:t>ности дорожного движения в целях разработки стратегии повышения бе</w:t>
      </w:r>
      <w:r w:rsidR="001504E9" w:rsidRPr="001504E9">
        <w:t>з</w:t>
      </w:r>
      <w:r w:rsidR="001504E9" w:rsidRPr="001504E9">
        <w:t>опасности самоходных двухколесных транспортных средств в странах с низким и средним уровнем доходов (Женева, март 2015 года).</w:t>
      </w:r>
    </w:p>
    <w:p w:rsidR="001504E9" w:rsidRPr="001504E9" w:rsidRDefault="00512485" w:rsidP="00FD70EA">
      <w:pPr>
        <w:pStyle w:val="SingleTxt"/>
      </w:pPr>
      <w:r>
        <w:tab/>
      </w:r>
      <w:r w:rsidR="001504E9" w:rsidRPr="001504E9">
        <w:t>d)</w:t>
      </w:r>
      <w:r w:rsidR="001504E9" w:rsidRPr="001504E9">
        <w:tab/>
        <w:t>Проектная рабочая группа по облегчению перевозок и пересечения границ СПЕКА (ПРГ-ТПГ) является одной из постоянных платформ для ос</w:t>
      </w:r>
      <w:r w:rsidR="001504E9" w:rsidRPr="001504E9">
        <w:t>у</w:t>
      </w:r>
      <w:r w:rsidR="001504E9" w:rsidRPr="001504E9">
        <w:t>ществления мероприятий по ОТП. Некоторые мероприятия в рамках ПРГ-ТПГ СПЕКА проводились за счет предоставляемого Казахстаном ежегодного гранта, который облегчает подготовку ПРГ-ТПГ СПЕКА и обеспечивает участие ряда делегатов СПЕКА в деятельности ЕЭК ООН.</w:t>
      </w:r>
    </w:p>
    <w:p w:rsidR="001504E9" w:rsidRPr="001504E9" w:rsidRDefault="001504E9" w:rsidP="00FD70EA">
      <w:pPr>
        <w:pStyle w:val="SingleTxt"/>
      </w:pPr>
      <w:r w:rsidRPr="001504E9">
        <w:t>72.</w:t>
      </w:r>
      <w:r w:rsidRPr="001504E9">
        <w:tab/>
        <w:t>Рабочая группа приняла к сведению сообщение секретариата о деятельн</w:t>
      </w:r>
      <w:r w:rsidRPr="001504E9">
        <w:t>о</w:t>
      </w:r>
      <w:r w:rsidRPr="001504E9">
        <w:t>сти по оказанию технической помощи странам с переходной экономикой и пр</w:t>
      </w:r>
      <w:r w:rsidRPr="001504E9">
        <w:t>о</w:t>
      </w:r>
      <w:r w:rsidRPr="001504E9">
        <w:t>сила секретариат также представить соответствующую информацию на ее сл</w:t>
      </w:r>
      <w:r w:rsidRPr="001504E9">
        <w:t>е</w:t>
      </w:r>
      <w:r w:rsidRPr="001504E9">
        <w:t>дующей сессии.</w:t>
      </w:r>
    </w:p>
    <w:p w:rsidR="00512485" w:rsidRPr="00512485" w:rsidRDefault="00512485" w:rsidP="00512485">
      <w:pPr>
        <w:pStyle w:val="SingleTxt"/>
        <w:spacing w:after="0" w:line="120" w:lineRule="exact"/>
        <w:rPr>
          <w:b/>
          <w:sz w:val="10"/>
        </w:rPr>
      </w:pPr>
    </w:p>
    <w:p w:rsidR="00512485" w:rsidRPr="00512485" w:rsidRDefault="00512485" w:rsidP="00512485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51248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XIV.</w:t>
      </w:r>
      <w:r w:rsidRPr="001504E9">
        <w:tab/>
        <w:t xml:space="preserve">Транспорт и конкурентоспособность </w:t>
      </w:r>
      <w:r w:rsidR="00512485">
        <w:br/>
      </w:r>
      <w:r w:rsidRPr="001504E9">
        <w:t>(пункт 13 повестки дня)</w:t>
      </w:r>
    </w:p>
    <w:p w:rsidR="00512485" w:rsidRPr="00512485" w:rsidRDefault="00512485" w:rsidP="00512485">
      <w:pPr>
        <w:pStyle w:val="SingleTxt"/>
        <w:spacing w:after="0" w:line="120" w:lineRule="exact"/>
        <w:rPr>
          <w:sz w:val="10"/>
        </w:rPr>
      </w:pPr>
    </w:p>
    <w:p w:rsidR="00512485" w:rsidRPr="00512485" w:rsidRDefault="00512485" w:rsidP="00512485">
      <w:pPr>
        <w:pStyle w:val="SingleTxt"/>
        <w:spacing w:after="0" w:line="120" w:lineRule="exact"/>
        <w:rPr>
          <w:sz w:val="10"/>
        </w:rPr>
      </w:pPr>
    </w:p>
    <w:p w:rsidR="001504E9" w:rsidRPr="001504E9" w:rsidRDefault="001504E9" w:rsidP="00FD70EA">
      <w:pPr>
        <w:pStyle w:val="SingleTxt"/>
      </w:pPr>
      <w:r w:rsidRPr="001504E9">
        <w:t>73.</w:t>
      </w:r>
      <w:r w:rsidRPr="001504E9">
        <w:tab/>
        <w:t>Индекс развития транспорта (ИРТ) был разработан Отделом транспорта в результате осуществления проекта «Трудности в сфере транспорта, связанные с цепями поставок». Инициатором этого проекта в сентябре 2008 года выступила Рабочая группа по тенденциям и экономике транспорта (WP.5), и он был одобрен Комитетом по внутреннему транспорту в 2009 году. В декабре 2009 года Отдел транспорта организовал круглый стол с участием экспертов.</w:t>
      </w:r>
    </w:p>
    <w:p w:rsidR="001504E9" w:rsidRPr="001504E9" w:rsidRDefault="001504E9" w:rsidP="00FD70EA">
      <w:pPr>
        <w:pStyle w:val="SingleTxt"/>
      </w:pPr>
      <w:r w:rsidRPr="001504E9">
        <w:t>74.</w:t>
      </w:r>
      <w:r w:rsidRPr="001504E9">
        <w:tab/>
        <w:t>ИРТ призван стать критерием эффективности работы национальных тран</w:t>
      </w:r>
      <w:r w:rsidRPr="001504E9">
        <w:t>с</w:t>
      </w:r>
      <w:r w:rsidRPr="001504E9">
        <w:t>портных систем с учетом ее важности для устойчивого развития в целом. ИРТ разработан путем агрегирования набора показателей, используемых для колич</w:t>
      </w:r>
      <w:r w:rsidRPr="001504E9">
        <w:t>е</w:t>
      </w:r>
      <w:r w:rsidRPr="001504E9">
        <w:t>ственной оценки эффективности национальных транспортных систем на основе трехкомпонентного подхода к концепции устойчивого развития.</w:t>
      </w:r>
    </w:p>
    <w:p w:rsidR="001504E9" w:rsidRPr="001504E9" w:rsidRDefault="001504E9" w:rsidP="00FD70EA">
      <w:pPr>
        <w:pStyle w:val="SingleTxt"/>
      </w:pPr>
      <w:r w:rsidRPr="001504E9">
        <w:t>75.</w:t>
      </w:r>
      <w:r w:rsidRPr="001504E9">
        <w:tab/>
        <w:t xml:space="preserve">Дополнительные сведения об этом проекте можно найти в неофициальном документе № 9 WP.5 (2013 год). В ожидании доработки методологии проекта (возможно, весной 2016 года) будет проведено следующее совещание Целевой группы. </w:t>
      </w:r>
    </w:p>
    <w:p w:rsidR="001504E9" w:rsidRPr="001504E9" w:rsidRDefault="001504E9" w:rsidP="00FD70EA">
      <w:pPr>
        <w:pStyle w:val="SingleTxt"/>
      </w:pPr>
      <w:r w:rsidRPr="001504E9">
        <w:t>76.</w:t>
      </w:r>
      <w:r w:rsidRPr="001504E9">
        <w:tab/>
        <w:t>Швеция подтвердила свою заинтересованность в участии в экспериме</w:t>
      </w:r>
      <w:r w:rsidRPr="001504E9">
        <w:t>н</w:t>
      </w:r>
      <w:r w:rsidRPr="001504E9">
        <w:t>тальном проекте, в рамках которого она будет предоставлять данные для испыт</w:t>
      </w:r>
      <w:r w:rsidRPr="001504E9">
        <w:t>а</w:t>
      </w:r>
      <w:r w:rsidRPr="001504E9">
        <w:t xml:space="preserve">ния и оценки ИРТ. </w:t>
      </w:r>
    </w:p>
    <w:p w:rsidR="001504E9" w:rsidRPr="001504E9" w:rsidRDefault="001504E9" w:rsidP="00FD70EA">
      <w:pPr>
        <w:pStyle w:val="SingleTxt"/>
      </w:pPr>
      <w:r w:rsidRPr="001504E9">
        <w:t>77.</w:t>
      </w:r>
      <w:r w:rsidRPr="001504E9">
        <w:tab/>
        <w:t>Рабочая группа приняла к сведению сообщение секретариата об ИРТ и пр</w:t>
      </w:r>
      <w:r w:rsidRPr="001504E9">
        <w:t>о</w:t>
      </w:r>
      <w:r w:rsidRPr="001504E9">
        <w:t>сила секретариат также представить соответствующую информацию на следу</w:t>
      </w:r>
      <w:r w:rsidRPr="001504E9">
        <w:t>ю</w:t>
      </w:r>
      <w:r w:rsidRPr="001504E9">
        <w:t>щей сессии.</w:t>
      </w:r>
    </w:p>
    <w:p w:rsidR="00512485" w:rsidRPr="00512485" w:rsidRDefault="00512485" w:rsidP="00512485">
      <w:pPr>
        <w:pStyle w:val="SingleTxt"/>
        <w:spacing w:after="0" w:line="120" w:lineRule="exact"/>
        <w:rPr>
          <w:b/>
          <w:sz w:val="10"/>
        </w:rPr>
      </w:pPr>
    </w:p>
    <w:p w:rsidR="00512485" w:rsidRPr="00512485" w:rsidRDefault="00512485" w:rsidP="00512485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AC187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ХV.</w:t>
      </w:r>
      <w:r w:rsidRPr="001504E9">
        <w:tab/>
        <w:t xml:space="preserve">Деятельность органов Европейской экономической комиссии Организации Объединенных Наций, представляющая интерес для Рабочей группы </w:t>
      </w:r>
      <w:r w:rsidRPr="001504E9">
        <w:br/>
        <w:t>(пункт 14 повестки дня)</w:t>
      </w:r>
    </w:p>
    <w:p w:rsidR="00512485" w:rsidRPr="00512485" w:rsidRDefault="00512485" w:rsidP="00AC1878">
      <w:pPr>
        <w:pStyle w:val="SingleTxt"/>
        <w:keepNext/>
        <w:spacing w:after="0" w:line="120" w:lineRule="exact"/>
        <w:rPr>
          <w:i/>
          <w:iCs/>
          <w:sz w:val="10"/>
        </w:rPr>
      </w:pPr>
    </w:p>
    <w:p w:rsidR="00512485" w:rsidRPr="00512485" w:rsidRDefault="00512485" w:rsidP="00AC1878">
      <w:pPr>
        <w:pStyle w:val="SingleTxt"/>
        <w:keepNext/>
        <w:spacing w:after="0" w:line="120" w:lineRule="exact"/>
        <w:rPr>
          <w:i/>
          <w:iCs/>
          <w:sz w:val="10"/>
        </w:rPr>
      </w:pPr>
    </w:p>
    <w:p w:rsidR="001504E9" w:rsidRPr="001504E9" w:rsidRDefault="001504E9" w:rsidP="00FD70EA">
      <w:pPr>
        <w:pStyle w:val="SingleTxt"/>
      </w:pPr>
      <w:r w:rsidRPr="001504E9">
        <w:rPr>
          <w:i/>
          <w:iCs/>
        </w:rPr>
        <w:t>Документация</w:t>
      </w:r>
      <w:r w:rsidR="00512485">
        <w:t>:</w:t>
      </w:r>
      <w:r w:rsidR="00512485">
        <w:tab/>
      </w:r>
      <w:r w:rsidR="00512485">
        <w:tab/>
      </w:r>
      <w:r w:rsidRPr="001504E9">
        <w:t>ECE/TRANS/247</w:t>
      </w:r>
    </w:p>
    <w:p w:rsidR="001504E9" w:rsidRPr="001504E9" w:rsidRDefault="001504E9" w:rsidP="00FD70EA">
      <w:pPr>
        <w:pStyle w:val="SingleTxt"/>
      </w:pPr>
      <w:r w:rsidRPr="001504E9">
        <w:t>78.</w:t>
      </w:r>
      <w:r w:rsidRPr="001504E9">
        <w:tab/>
        <w:t>Рабочая группа приняла к сведению решения семьдесят седьмой сессии Комитета по внутреннему транспорту (состоявшейся 24–26 февраля 2015 года), связанные с ее областями работы, и поручила секретариату представить инфо</w:t>
      </w:r>
      <w:r w:rsidRPr="001504E9">
        <w:t>р</w:t>
      </w:r>
      <w:r w:rsidRPr="001504E9">
        <w:t>мацию по этому вопросу на ее следующей сессии.</w:t>
      </w:r>
    </w:p>
    <w:p w:rsidR="00512485" w:rsidRPr="00512485" w:rsidRDefault="00512485" w:rsidP="00512485">
      <w:pPr>
        <w:pStyle w:val="SingleTxt"/>
        <w:spacing w:after="0" w:line="120" w:lineRule="exact"/>
        <w:rPr>
          <w:b/>
          <w:sz w:val="10"/>
        </w:rPr>
      </w:pPr>
    </w:p>
    <w:p w:rsidR="00512485" w:rsidRPr="00512485" w:rsidRDefault="00512485" w:rsidP="00512485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51248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XVI.</w:t>
      </w:r>
      <w:r w:rsidRPr="001504E9">
        <w:tab/>
        <w:t>Программа работы на 2016−2017 годы и двухгодичная оценка за этот период (пункт 15 повестки дня)</w:t>
      </w:r>
    </w:p>
    <w:p w:rsidR="00512485" w:rsidRPr="00512485" w:rsidRDefault="00512485" w:rsidP="00512485">
      <w:pPr>
        <w:pStyle w:val="SingleTxt"/>
        <w:spacing w:after="0" w:line="120" w:lineRule="exact"/>
        <w:rPr>
          <w:b/>
          <w:sz w:val="10"/>
        </w:rPr>
      </w:pPr>
    </w:p>
    <w:p w:rsidR="00512485" w:rsidRPr="00512485" w:rsidRDefault="00512485" w:rsidP="00512485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51248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A.</w:t>
      </w:r>
      <w:r w:rsidRPr="001504E9">
        <w:tab/>
        <w:t>Проект программы работы на 2016−2017 годы и двухгодичной оценки за этот период</w:t>
      </w:r>
    </w:p>
    <w:p w:rsidR="00512485" w:rsidRPr="00512485" w:rsidRDefault="00512485" w:rsidP="00512485">
      <w:pPr>
        <w:pStyle w:val="SingleTxt"/>
        <w:spacing w:after="0" w:line="120" w:lineRule="exact"/>
        <w:rPr>
          <w:i/>
          <w:iCs/>
          <w:sz w:val="10"/>
        </w:rPr>
      </w:pPr>
    </w:p>
    <w:p w:rsidR="00512485" w:rsidRPr="00512485" w:rsidRDefault="00512485" w:rsidP="00512485">
      <w:pPr>
        <w:pStyle w:val="SingleTxt"/>
        <w:spacing w:after="0" w:line="120" w:lineRule="exact"/>
        <w:rPr>
          <w:i/>
          <w:iCs/>
          <w:sz w:val="10"/>
        </w:rPr>
      </w:pPr>
    </w:p>
    <w:p w:rsidR="001504E9" w:rsidRPr="001504E9" w:rsidRDefault="001504E9" w:rsidP="00FD70EA">
      <w:pPr>
        <w:pStyle w:val="SingleTxt"/>
      </w:pPr>
      <w:r w:rsidRPr="001504E9">
        <w:rPr>
          <w:i/>
          <w:iCs/>
        </w:rPr>
        <w:t>Документация</w:t>
      </w:r>
      <w:r w:rsidR="00512485">
        <w:t>:</w:t>
      </w:r>
      <w:r w:rsidR="00512485">
        <w:tab/>
      </w:r>
      <w:r w:rsidR="00512485">
        <w:tab/>
      </w:r>
      <w:r w:rsidRPr="001504E9">
        <w:t>ECE/TRANS/WP.5/2015/7</w:t>
      </w:r>
    </w:p>
    <w:p w:rsidR="001504E9" w:rsidRPr="001504E9" w:rsidRDefault="001504E9" w:rsidP="00FD70EA">
      <w:pPr>
        <w:pStyle w:val="SingleTxt"/>
      </w:pPr>
      <w:r w:rsidRPr="001504E9">
        <w:t>79.</w:t>
      </w:r>
      <w:r w:rsidRPr="001504E9">
        <w:tab/>
        <w:t>Рабочая группа напомнила, что на своей двадцать шестой сессии 10–12 се</w:t>
      </w:r>
      <w:r w:rsidRPr="001504E9">
        <w:t>н</w:t>
      </w:r>
      <w:r w:rsidRPr="001504E9">
        <w:t>тября 2013 года она одобрила показатели достижений для оценки ожидаемых р</w:t>
      </w:r>
      <w:r w:rsidRPr="001504E9">
        <w:t>е</w:t>
      </w:r>
      <w:r w:rsidRPr="001504E9">
        <w:t>зультатов в 2014 и 2015 годах (ECE/TRANS/WP.5/54, пункт 77). Учитывая реш</w:t>
      </w:r>
      <w:r w:rsidRPr="001504E9">
        <w:t>е</w:t>
      </w:r>
      <w:r w:rsidRPr="001504E9">
        <w:t>ние КВТ о пересмотре своей программы работы каждые два года и о проведении следующего обзора в 2016 году, Рабочая группа пересмотрела и утвердила с п</w:t>
      </w:r>
      <w:r w:rsidRPr="001504E9">
        <w:t>о</w:t>
      </w:r>
      <w:r w:rsidRPr="001504E9">
        <w:t>правками свою программу работы на 2016–2017 годы и соответствующие пар</w:t>
      </w:r>
      <w:r w:rsidRPr="001504E9">
        <w:t>а</w:t>
      </w:r>
      <w:r w:rsidRPr="001504E9">
        <w:t>метры для двухгодичной оценки. Пересмотренная программа работы на 2016−2017 годы и показатели ожидаемых достижений приведены в приложении I к настоящему документу.</w:t>
      </w:r>
    </w:p>
    <w:p w:rsidR="00512485" w:rsidRPr="00512485" w:rsidRDefault="00512485" w:rsidP="00512485">
      <w:pPr>
        <w:pStyle w:val="SingleTxt"/>
        <w:spacing w:after="0" w:line="120" w:lineRule="exact"/>
        <w:rPr>
          <w:b/>
          <w:sz w:val="10"/>
        </w:rPr>
      </w:pPr>
    </w:p>
    <w:p w:rsidR="00512485" w:rsidRPr="00512485" w:rsidRDefault="00512485" w:rsidP="00512485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51248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B.</w:t>
      </w:r>
      <w:r w:rsidRPr="001504E9">
        <w:tab/>
        <w:t>Проект плана работы на 2016−2020 годы</w:t>
      </w:r>
    </w:p>
    <w:p w:rsidR="00512485" w:rsidRPr="00512485" w:rsidRDefault="00512485" w:rsidP="00512485">
      <w:pPr>
        <w:pStyle w:val="SingleTxt"/>
        <w:spacing w:after="0" w:line="120" w:lineRule="exact"/>
        <w:rPr>
          <w:i/>
          <w:iCs/>
          <w:sz w:val="10"/>
        </w:rPr>
      </w:pPr>
    </w:p>
    <w:p w:rsidR="00512485" w:rsidRPr="00512485" w:rsidRDefault="00512485" w:rsidP="00512485">
      <w:pPr>
        <w:pStyle w:val="SingleTxt"/>
        <w:spacing w:after="0" w:line="120" w:lineRule="exact"/>
        <w:rPr>
          <w:i/>
          <w:iCs/>
          <w:sz w:val="10"/>
        </w:rPr>
      </w:pPr>
    </w:p>
    <w:p w:rsidR="001504E9" w:rsidRPr="001504E9" w:rsidRDefault="001504E9" w:rsidP="00FD70EA">
      <w:pPr>
        <w:pStyle w:val="SingleTxt"/>
      </w:pPr>
      <w:r w:rsidRPr="001504E9">
        <w:rPr>
          <w:i/>
          <w:iCs/>
        </w:rPr>
        <w:t>Документация</w:t>
      </w:r>
      <w:r w:rsidR="00512485">
        <w:t>:</w:t>
      </w:r>
      <w:r w:rsidR="00512485">
        <w:tab/>
      </w:r>
      <w:r w:rsidR="00512485">
        <w:tab/>
      </w:r>
      <w:r w:rsidRPr="001504E9">
        <w:t>ECE/TRANS/WP.5/2015/8</w:t>
      </w:r>
    </w:p>
    <w:p w:rsidR="001504E9" w:rsidRPr="001504E9" w:rsidRDefault="001504E9" w:rsidP="00FD70EA">
      <w:pPr>
        <w:pStyle w:val="SingleTxt"/>
      </w:pPr>
      <w:r w:rsidRPr="001504E9">
        <w:t>80.</w:t>
      </w:r>
      <w:r w:rsidRPr="001504E9">
        <w:tab/>
        <w:t>В соответствии с просьбой Бюро КВТ от 20 июня 2011 года Рабочая группа пересмотрела и одобрила свой традиционный четырехлетний план работы на 2016−2020 годы с поправками в дополнение к обязательной программе работы и двухгодичной оценке на 2016−2017 годы (см. выше). Пересмотренный четыре</w:t>
      </w:r>
      <w:r w:rsidRPr="001504E9">
        <w:t>х</w:t>
      </w:r>
      <w:r w:rsidRPr="001504E9">
        <w:t>летний план работы на 2016−2020 годы содержится в приложении II к настоящ</w:t>
      </w:r>
      <w:r w:rsidRPr="001504E9">
        <w:t>е</w:t>
      </w:r>
      <w:r w:rsidRPr="001504E9">
        <w:t>му документу.</w:t>
      </w:r>
    </w:p>
    <w:p w:rsidR="00512485" w:rsidRPr="00512485" w:rsidRDefault="00512485" w:rsidP="00512485">
      <w:pPr>
        <w:pStyle w:val="SingleTxt"/>
        <w:spacing w:after="0" w:line="120" w:lineRule="exact"/>
        <w:rPr>
          <w:b/>
          <w:sz w:val="10"/>
        </w:rPr>
      </w:pPr>
    </w:p>
    <w:p w:rsidR="00512485" w:rsidRPr="00512485" w:rsidRDefault="00512485" w:rsidP="00512485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51248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XVII.</w:t>
      </w:r>
      <w:r w:rsidRPr="001504E9">
        <w:tab/>
        <w:t>Прочие вопросы (пункт 16 повестки дня)</w:t>
      </w:r>
    </w:p>
    <w:p w:rsidR="00512485" w:rsidRPr="00512485" w:rsidRDefault="00512485" w:rsidP="00512485">
      <w:pPr>
        <w:pStyle w:val="SingleTxt"/>
        <w:spacing w:after="0" w:line="120" w:lineRule="exact"/>
        <w:rPr>
          <w:sz w:val="10"/>
        </w:rPr>
      </w:pPr>
    </w:p>
    <w:p w:rsidR="00512485" w:rsidRPr="00512485" w:rsidRDefault="00512485" w:rsidP="00512485">
      <w:pPr>
        <w:pStyle w:val="SingleTxt"/>
        <w:spacing w:after="0" w:line="120" w:lineRule="exact"/>
        <w:rPr>
          <w:sz w:val="10"/>
        </w:rPr>
      </w:pPr>
    </w:p>
    <w:p w:rsidR="001504E9" w:rsidRPr="001504E9" w:rsidRDefault="001504E9" w:rsidP="00FD70EA">
      <w:pPr>
        <w:pStyle w:val="SingleTxt"/>
      </w:pPr>
      <w:r w:rsidRPr="001504E9">
        <w:t>81.</w:t>
      </w:r>
      <w:r w:rsidRPr="001504E9">
        <w:tab/>
        <w:t xml:space="preserve">Никакие прочие вопросы не обсуждались. </w:t>
      </w:r>
    </w:p>
    <w:p w:rsidR="00512485" w:rsidRPr="00512485" w:rsidRDefault="00512485" w:rsidP="00512485">
      <w:pPr>
        <w:pStyle w:val="SingleTxt"/>
        <w:spacing w:after="0" w:line="120" w:lineRule="exact"/>
        <w:rPr>
          <w:b/>
          <w:sz w:val="10"/>
        </w:rPr>
      </w:pPr>
    </w:p>
    <w:p w:rsidR="00512485" w:rsidRPr="00512485" w:rsidRDefault="00512485" w:rsidP="00512485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51248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XVIII.</w:t>
      </w:r>
      <w:r w:rsidRPr="001504E9">
        <w:tab/>
        <w:t xml:space="preserve">Сроки проведения следующей сессии </w:t>
      </w:r>
      <w:r w:rsidR="00512485">
        <w:br/>
      </w:r>
      <w:r w:rsidRPr="001504E9">
        <w:t>(пункт 17 повестки дня)</w:t>
      </w:r>
    </w:p>
    <w:p w:rsidR="00512485" w:rsidRPr="00512485" w:rsidRDefault="00512485" w:rsidP="00512485">
      <w:pPr>
        <w:pStyle w:val="SingleTxt"/>
        <w:spacing w:after="0" w:line="120" w:lineRule="exact"/>
        <w:rPr>
          <w:sz w:val="10"/>
        </w:rPr>
      </w:pPr>
    </w:p>
    <w:p w:rsidR="00512485" w:rsidRPr="00512485" w:rsidRDefault="00512485" w:rsidP="00512485">
      <w:pPr>
        <w:pStyle w:val="SingleTxt"/>
        <w:spacing w:after="0" w:line="120" w:lineRule="exact"/>
        <w:rPr>
          <w:sz w:val="10"/>
        </w:rPr>
      </w:pPr>
    </w:p>
    <w:p w:rsidR="001504E9" w:rsidRPr="001504E9" w:rsidRDefault="001504E9" w:rsidP="00FD70EA">
      <w:pPr>
        <w:pStyle w:val="SingleTxt"/>
      </w:pPr>
      <w:r w:rsidRPr="001504E9">
        <w:t>82.</w:t>
      </w:r>
      <w:r w:rsidRPr="001504E9">
        <w:tab/>
        <w:t>Двадцать девятую сессию Рабочей группы в предварительном порядке пл</w:t>
      </w:r>
      <w:r w:rsidRPr="001504E9">
        <w:t>а</w:t>
      </w:r>
      <w:r w:rsidRPr="001504E9">
        <w:t>нируется провести в Женеве 5−7 сентября 2016 года.</w:t>
      </w:r>
    </w:p>
    <w:p w:rsidR="00512485" w:rsidRPr="00512485" w:rsidRDefault="00512485" w:rsidP="00512485">
      <w:pPr>
        <w:pStyle w:val="SingleTxt"/>
        <w:spacing w:after="0" w:line="120" w:lineRule="exact"/>
        <w:rPr>
          <w:b/>
          <w:sz w:val="10"/>
        </w:rPr>
      </w:pPr>
    </w:p>
    <w:p w:rsidR="00512485" w:rsidRPr="00512485" w:rsidRDefault="00512485" w:rsidP="00512485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51248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XIX.</w:t>
      </w:r>
      <w:r w:rsidRPr="001504E9">
        <w:tab/>
        <w:t>Утверждение основных решений (пункт 18 повестки дня)</w:t>
      </w:r>
    </w:p>
    <w:p w:rsidR="00512485" w:rsidRPr="00512485" w:rsidRDefault="00512485" w:rsidP="00512485">
      <w:pPr>
        <w:pStyle w:val="SingleTxt"/>
        <w:spacing w:after="0" w:line="120" w:lineRule="exact"/>
        <w:rPr>
          <w:sz w:val="10"/>
        </w:rPr>
      </w:pPr>
    </w:p>
    <w:p w:rsidR="00512485" w:rsidRPr="00512485" w:rsidRDefault="00512485" w:rsidP="00512485">
      <w:pPr>
        <w:pStyle w:val="SingleTxt"/>
        <w:spacing w:after="0" w:line="120" w:lineRule="exact"/>
        <w:rPr>
          <w:sz w:val="10"/>
        </w:rPr>
      </w:pPr>
    </w:p>
    <w:p w:rsidR="001504E9" w:rsidRPr="001504E9" w:rsidRDefault="001504E9" w:rsidP="00FD70EA">
      <w:pPr>
        <w:pStyle w:val="SingleTxt"/>
      </w:pPr>
      <w:r w:rsidRPr="001504E9">
        <w:t>83.</w:t>
      </w:r>
      <w:r w:rsidRPr="001504E9">
        <w:tab/>
        <w:t>Рабочая группа утвердила перечень основных решений своей двадцать седьмой сессии и поручила секретариату и Председателю подготовить полный текст окончательного доклада для распространения среди членов Рабочей гру</w:t>
      </w:r>
      <w:r w:rsidRPr="001504E9">
        <w:t>п</w:t>
      </w:r>
      <w:r w:rsidRPr="001504E9">
        <w:t>пы с целью получения от них замечаний по другим вопросам помимо тех, кот</w:t>
      </w:r>
      <w:r w:rsidRPr="001504E9">
        <w:t>о</w:t>
      </w:r>
      <w:r w:rsidRPr="001504E9">
        <w:t>рые содержатся в принятом перечне основных решений.</w:t>
      </w:r>
    </w:p>
    <w:p w:rsidR="001504E9" w:rsidRPr="001504E9" w:rsidRDefault="001504E9" w:rsidP="00D74B0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br w:type="page"/>
      </w:r>
      <w:r w:rsidRPr="001504E9">
        <w:tab/>
        <w:t xml:space="preserve">Приложение </w:t>
      </w:r>
      <w:r w:rsidRPr="001504E9">
        <w:rPr>
          <w:lang w:val="en-US"/>
        </w:rPr>
        <w:t>I</w:t>
      </w:r>
      <w:r w:rsidRPr="001504E9">
        <w:t xml:space="preserve"> </w:t>
      </w:r>
    </w:p>
    <w:p w:rsidR="001504E9" w:rsidRPr="00D74B01" w:rsidRDefault="001504E9" w:rsidP="00D74B01">
      <w:pPr>
        <w:pStyle w:val="SingleTxt"/>
        <w:spacing w:after="0" w:line="120" w:lineRule="exact"/>
        <w:rPr>
          <w:b/>
          <w:sz w:val="10"/>
        </w:rPr>
      </w:pPr>
    </w:p>
    <w:p w:rsidR="00D74B01" w:rsidRPr="00D74B01" w:rsidRDefault="00D74B01" w:rsidP="00D74B01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D74B01" w:rsidP="00D74B0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1504E9" w:rsidRPr="001504E9">
        <w:tab/>
        <w:t>Пересмотренная программа работы и двухгодичная оценка на 2016−2017 годы</w:t>
      </w:r>
    </w:p>
    <w:p w:rsidR="00D74B01" w:rsidRPr="00D74B01" w:rsidRDefault="00D74B01" w:rsidP="00D74B01">
      <w:pPr>
        <w:pStyle w:val="SingleTxt"/>
        <w:spacing w:after="0" w:line="120" w:lineRule="exact"/>
        <w:rPr>
          <w:b/>
          <w:sz w:val="10"/>
        </w:rPr>
      </w:pPr>
    </w:p>
    <w:p w:rsidR="00D74B01" w:rsidRPr="00D74B01" w:rsidRDefault="00D74B01" w:rsidP="00D74B01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D74B0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I.</w:t>
      </w:r>
      <w:r w:rsidRPr="001504E9">
        <w:tab/>
        <w:t>Мандат</w:t>
      </w:r>
    </w:p>
    <w:p w:rsidR="001504E9" w:rsidRPr="00D74B01" w:rsidRDefault="001504E9" w:rsidP="00D74B01">
      <w:pPr>
        <w:pStyle w:val="SingleTxt"/>
        <w:spacing w:after="0" w:line="120" w:lineRule="exact"/>
        <w:rPr>
          <w:sz w:val="10"/>
        </w:rPr>
      </w:pPr>
    </w:p>
    <w:p w:rsidR="00D74B01" w:rsidRPr="00D74B01" w:rsidRDefault="00D74B01" w:rsidP="00D74B01">
      <w:pPr>
        <w:pStyle w:val="SingleTxt"/>
        <w:spacing w:after="0" w:line="120" w:lineRule="exact"/>
        <w:rPr>
          <w:sz w:val="10"/>
        </w:rPr>
      </w:pPr>
    </w:p>
    <w:p w:rsidR="001504E9" w:rsidRPr="001504E9" w:rsidRDefault="001504E9" w:rsidP="00D74B01">
      <w:pPr>
        <w:pStyle w:val="SingleTxt"/>
      </w:pPr>
      <w:r w:rsidRPr="001504E9">
        <w:t>1.</w:t>
      </w:r>
      <w:r w:rsidRPr="001504E9">
        <w:tab/>
        <w:t>В соответствии с решением Комитета по внутреннему транспорту о пер</w:t>
      </w:r>
      <w:r w:rsidRPr="001504E9">
        <w:t>е</w:t>
      </w:r>
      <w:r w:rsidRPr="001504E9">
        <w:t>смотре своей программы работы каждые два года и о проведении следующего обзора в 2016 году (ECE/TRANS/200, пункт 120) Рабочей группе по тенденциям и экономике транспорта (WP.5) предлагается рассмотреть и принять свою пр</w:t>
      </w:r>
      <w:r w:rsidRPr="001504E9">
        <w:t>о</w:t>
      </w:r>
      <w:r w:rsidRPr="001504E9">
        <w:t xml:space="preserve">грамму работы на 2016−2017 годы, а также соответствующие параметры для двухгодичной оценки. </w:t>
      </w:r>
    </w:p>
    <w:p w:rsidR="001504E9" w:rsidRPr="00D74B01" w:rsidRDefault="001504E9" w:rsidP="00D74B01">
      <w:pPr>
        <w:pStyle w:val="SingleTxt"/>
        <w:spacing w:after="0" w:line="120" w:lineRule="exact"/>
        <w:rPr>
          <w:sz w:val="10"/>
        </w:rPr>
      </w:pPr>
    </w:p>
    <w:p w:rsidR="00D74B01" w:rsidRPr="00D74B01" w:rsidRDefault="00D74B01" w:rsidP="00D74B01">
      <w:pPr>
        <w:pStyle w:val="SingleTxt"/>
        <w:spacing w:after="0" w:line="120" w:lineRule="exact"/>
        <w:rPr>
          <w:sz w:val="10"/>
        </w:rPr>
      </w:pPr>
    </w:p>
    <w:p w:rsidR="001504E9" w:rsidRPr="001504E9" w:rsidRDefault="001504E9" w:rsidP="00D74B0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II.</w:t>
      </w:r>
      <w:r w:rsidRPr="001504E9">
        <w:tab/>
        <w:t>Программа работы на 2016−2017 годы</w:t>
      </w:r>
    </w:p>
    <w:p w:rsidR="001504E9" w:rsidRPr="00D74B01" w:rsidRDefault="001504E9" w:rsidP="00D74B01">
      <w:pPr>
        <w:pStyle w:val="SingleTxt"/>
        <w:spacing w:after="0" w:line="120" w:lineRule="exact"/>
        <w:rPr>
          <w:sz w:val="10"/>
        </w:rPr>
      </w:pPr>
    </w:p>
    <w:p w:rsidR="00D74B01" w:rsidRPr="00D74B01" w:rsidRDefault="00D74B01" w:rsidP="00D74B01">
      <w:pPr>
        <w:pStyle w:val="SingleTxt"/>
        <w:spacing w:after="0" w:line="120" w:lineRule="exact"/>
        <w:rPr>
          <w:sz w:val="10"/>
        </w:rPr>
      </w:pPr>
    </w:p>
    <w:p w:rsidR="001504E9" w:rsidRPr="001504E9" w:rsidRDefault="001504E9" w:rsidP="00D74B0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А.</w:t>
      </w:r>
      <w:r w:rsidRPr="001504E9">
        <w:tab/>
        <w:t>Введение</w:t>
      </w:r>
    </w:p>
    <w:p w:rsidR="001504E9" w:rsidRPr="00D74B01" w:rsidRDefault="001504E9" w:rsidP="00D74B01">
      <w:pPr>
        <w:pStyle w:val="SingleTxt"/>
        <w:spacing w:after="0" w:line="120" w:lineRule="exact"/>
        <w:rPr>
          <w:sz w:val="10"/>
        </w:rPr>
      </w:pPr>
    </w:p>
    <w:p w:rsidR="00D74B01" w:rsidRPr="00D74B01" w:rsidRDefault="00D74B01" w:rsidP="00D74B01">
      <w:pPr>
        <w:pStyle w:val="SingleTxt"/>
        <w:spacing w:after="0" w:line="120" w:lineRule="exact"/>
        <w:rPr>
          <w:sz w:val="10"/>
        </w:rPr>
      </w:pPr>
    </w:p>
    <w:p w:rsidR="001504E9" w:rsidRPr="001504E9" w:rsidRDefault="001504E9" w:rsidP="00D74B01">
      <w:pPr>
        <w:pStyle w:val="SingleTxt"/>
      </w:pPr>
      <w:r w:rsidRPr="001504E9">
        <w:t>2.</w:t>
      </w:r>
      <w:r w:rsidRPr="001504E9">
        <w:tab/>
        <w:t>Настоящий документ содержит проект программы работы по подпрограмме «Тенденции и экономика транспорта» Комитета по внутреннему транспорту на 2016−2017 годы. Рабочей группе по тенденциям и экономике транспорта предл</w:t>
      </w:r>
      <w:r w:rsidRPr="001504E9">
        <w:t>а</w:t>
      </w:r>
      <w:r w:rsidRPr="001504E9">
        <w:t>гается рассмотреть эту программу для последующего принятия на ее нынешней сессии. Затем она будет представлена Комитету по внутреннему транспорту (КВТ) и Исполнительному комитету Европейской экономической комиссии (ЕЭК) для официального утверждения. Рабочая группа и Комитет по внутренн</w:t>
      </w:r>
      <w:r w:rsidRPr="001504E9">
        <w:t>е</w:t>
      </w:r>
      <w:r w:rsidRPr="001504E9">
        <w:t>му транспорту будут иметь возможность скорректировать свою программу раб</w:t>
      </w:r>
      <w:r w:rsidRPr="001504E9">
        <w:t>о</w:t>
      </w:r>
      <w:r w:rsidRPr="001504E9">
        <w:t>ты в течение двухлетнего периода, что найдет отражение в отдельном документе.</w:t>
      </w:r>
    </w:p>
    <w:p w:rsidR="001504E9" w:rsidRPr="001504E9" w:rsidRDefault="001504E9" w:rsidP="00D74B01">
      <w:pPr>
        <w:pStyle w:val="SingleTxt"/>
      </w:pPr>
      <w:r w:rsidRPr="001504E9">
        <w:t>3.</w:t>
      </w:r>
      <w:r w:rsidRPr="001504E9">
        <w:tab/>
        <w:t>В проекте программы работы применяется подход, ориентированный на д</w:t>
      </w:r>
      <w:r w:rsidRPr="001504E9">
        <w:t>о</w:t>
      </w:r>
      <w:r w:rsidRPr="001504E9">
        <w:t>стижение конкретных результатов. По каждому направлению деятельности (кл</w:t>
      </w:r>
      <w:r w:rsidRPr="001504E9">
        <w:t>а</w:t>
      </w:r>
      <w:r w:rsidRPr="001504E9">
        <w:t>стеру) проект содержит описание ожидаемых достижений и перечень результ</w:t>
      </w:r>
      <w:r w:rsidRPr="001504E9">
        <w:t>а</w:t>
      </w:r>
      <w:r w:rsidRPr="001504E9">
        <w:t>тов/мероприятий, предлагаемых для реализации в 2016−2017 годах. Предполаг</w:t>
      </w:r>
      <w:r w:rsidRPr="001504E9">
        <w:t>а</w:t>
      </w:r>
      <w:r w:rsidRPr="001504E9">
        <w:t>ется, что эти результаты/мероприятия будут способствовать достижению ожид</w:t>
      </w:r>
      <w:r w:rsidRPr="001504E9">
        <w:t>а</w:t>
      </w:r>
      <w:r w:rsidRPr="001504E9">
        <w:t xml:space="preserve">емых результатов. </w:t>
      </w:r>
    </w:p>
    <w:p w:rsidR="001504E9" w:rsidRPr="001504E9" w:rsidRDefault="001504E9" w:rsidP="00D74B01">
      <w:pPr>
        <w:pStyle w:val="SingleTxt"/>
      </w:pPr>
      <w:r w:rsidRPr="001504E9">
        <w:t>4.</w:t>
      </w:r>
      <w:r w:rsidRPr="001504E9">
        <w:tab/>
        <w:t>Группирование видов деятельности по кластерам точно соответствует кла</w:t>
      </w:r>
      <w:r w:rsidRPr="001504E9">
        <w:t>с</w:t>
      </w:r>
      <w:r w:rsidRPr="001504E9">
        <w:t>сификации, которая использовалась Комитетом по внутреннему транспорту для двухгодичной оценки показателей результативности его подпрограммы.</w:t>
      </w:r>
    </w:p>
    <w:p w:rsidR="001504E9" w:rsidRDefault="001504E9" w:rsidP="00D74B01">
      <w:pPr>
        <w:pStyle w:val="SingleTxt"/>
      </w:pPr>
      <w:r w:rsidRPr="001504E9">
        <w:t>5.</w:t>
      </w:r>
      <w:r w:rsidRPr="001504E9">
        <w:tab/>
        <w:t>В подпрограмму ЕЭК ООН по транспорту включены следующие кластеры:</w:t>
      </w:r>
    </w:p>
    <w:p w:rsidR="002852F2" w:rsidRPr="002852F2" w:rsidRDefault="002852F2" w:rsidP="002852F2">
      <w:pPr>
        <w:pStyle w:val="SingleTxt"/>
        <w:spacing w:after="0" w:line="120" w:lineRule="exact"/>
        <w:rPr>
          <w:sz w:val="10"/>
        </w:rPr>
      </w:pPr>
    </w:p>
    <w:tbl>
      <w:tblPr>
        <w:tblW w:w="7623" w:type="dxa"/>
        <w:tblInd w:w="1242" w:type="dxa"/>
        <w:tblLayout w:type="fixed"/>
        <w:tblLook w:val="01E0" w:firstRow="1" w:lastRow="1" w:firstColumn="1" w:lastColumn="1" w:noHBand="0" w:noVBand="0"/>
      </w:tblPr>
      <w:tblGrid>
        <w:gridCol w:w="946"/>
        <w:gridCol w:w="6677"/>
      </w:tblGrid>
      <w:tr w:rsidR="001504E9" w:rsidRPr="00D61DDC" w:rsidTr="00D61DDC">
        <w:trPr>
          <w:cantSplit/>
          <w:tblHeader/>
        </w:trPr>
        <w:tc>
          <w:tcPr>
            <w:tcW w:w="9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504E9" w:rsidRPr="00D61DDC" w:rsidRDefault="001504E9" w:rsidP="00D61DDC">
            <w:pPr>
              <w:suppressAutoHyphens/>
              <w:spacing w:before="80" w:after="80" w:line="160" w:lineRule="exact"/>
              <w:ind w:right="40"/>
              <w:rPr>
                <w:i/>
                <w:sz w:val="14"/>
              </w:rPr>
            </w:pPr>
            <w:r w:rsidRPr="00D61DDC">
              <w:rPr>
                <w:i/>
                <w:sz w:val="14"/>
              </w:rPr>
              <w:t xml:space="preserve">Кластер </w:t>
            </w:r>
          </w:p>
        </w:tc>
        <w:tc>
          <w:tcPr>
            <w:tcW w:w="6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504E9" w:rsidRPr="00D61DDC" w:rsidRDefault="001504E9" w:rsidP="00D61DDC">
            <w:pPr>
              <w:spacing w:before="80" w:after="80" w:line="160" w:lineRule="exact"/>
              <w:ind w:right="397"/>
              <w:rPr>
                <w:i/>
                <w:sz w:val="14"/>
              </w:rPr>
            </w:pPr>
            <w:r w:rsidRPr="00D61DDC">
              <w:rPr>
                <w:i/>
                <w:sz w:val="14"/>
              </w:rPr>
              <w:t>Подпрограмма: 02 − Транспорт</w:t>
            </w:r>
          </w:p>
        </w:tc>
      </w:tr>
      <w:tr w:rsidR="001504E9" w:rsidRPr="00D61DDC" w:rsidTr="00D61DDC">
        <w:trPr>
          <w:cantSplit/>
          <w:trHeight w:hRule="exact" w:val="115"/>
          <w:tblHeader/>
        </w:trPr>
        <w:tc>
          <w:tcPr>
            <w:tcW w:w="9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504E9" w:rsidRPr="00D61DDC" w:rsidRDefault="001504E9" w:rsidP="00D61DDC">
            <w:pPr>
              <w:suppressAutoHyphens/>
              <w:spacing w:before="40" w:after="80"/>
              <w:ind w:right="40"/>
            </w:pPr>
          </w:p>
        </w:tc>
        <w:tc>
          <w:tcPr>
            <w:tcW w:w="66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504E9" w:rsidRPr="00D61DDC" w:rsidRDefault="001504E9" w:rsidP="00D61DDC">
            <w:pPr>
              <w:spacing w:before="40" w:after="80"/>
              <w:ind w:right="397"/>
            </w:pPr>
          </w:p>
        </w:tc>
      </w:tr>
      <w:tr w:rsidR="001504E9" w:rsidRPr="00D61DDC" w:rsidTr="00D61DDC">
        <w:trPr>
          <w:cantSplit/>
        </w:trPr>
        <w:tc>
          <w:tcPr>
            <w:tcW w:w="946" w:type="dxa"/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D61DDC">
              <w:t>1.</w:t>
            </w:r>
          </w:p>
        </w:tc>
        <w:tc>
          <w:tcPr>
            <w:tcW w:w="6677" w:type="dxa"/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-171"/>
            </w:pPr>
            <w:r w:rsidRPr="00D61DDC">
              <w:t>Общая координация (Комитет по внутреннему транспорту и Бюро)</w:t>
            </w:r>
          </w:p>
        </w:tc>
      </w:tr>
      <w:tr w:rsidR="001504E9" w:rsidRPr="00D61DDC" w:rsidTr="00D61DDC">
        <w:trPr>
          <w:cantSplit/>
        </w:trPr>
        <w:tc>
          <w:tcPr>
            <w:tcW w:w="946" w:type="dxa"/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D61DDC">
              <w:t>2.</w:t>
            </w:r>
          </w:p>
        </w:tc>
        <w:tc>
          <w:tcPr>
            <w:tcW w:w="6677" w:type="dxa"/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-171"/>
            </w:pPr>
            <w:r w:rsidRPr="00D61DDC">
              <w:t xml:space="preserve">Тенденции и экономика транспорта (включая евро-азиатские </w:t>
            </w:r>
            <w:r w:rsidR="00D61DDC">
              <w:br/>
            </w:r>
            <w:r w:rsidRPr="00D61DDC">
              <w:t>транспортные связи)</w:t>
            </w:r>
          </w:p>
        </w:tc>
      </w:tr>
      <w:tr w:rsidR="001504E9" w:rsidRPr="00D61DDC" w:rsidTr="00D61DDC">
        <w:trPr>
          <w:cantSplit/>
        </w:trPr>
        <w:tc>
          <w:tcPr>
            <w:tcW w:w="946" w:type="dxa"/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D61DDC">
              <w:t>3.</w:t>
            </w:r>
          </w:p>
        </w:tc>
        <w:tc>
          <w:tcPr>
            <w:tcW w:w="6677" w:type="dxa"/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-171"/>
            </w:pPr>
            <w:r w:rsidRPr="00D61DDC">
              <w:t xml:space="preserve">Согласование правил в области транспортных средств, изменение </w:t>
            </w:r>
            <w:r w:rsidR="00D61DDC">
              <w:br/>
            </w:r>
            <w:r w:rsidRPr="00D61DDC">
              <w:t>климата и интеллектуальные транспортные системы (ИТС)</w:t>
            </w:r>
          </w:p>
        </w:tc>
      </w:tr>
      <w:tr w:rsidR="001504E9" w:rsidRPr="00D61DDC" w:rsidTr="00D61DDC">
        <w:trPr>
          <w:cantSplit/>
        </w:trPr>
        <w:tc>
          <w:tcPr>
            <w:tcW w:w="946" w:type="dxa"/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D61DDC">
              <w:t>4.</w:t>
            </w:r>
          </w:p>
        </w:tc>
        <w:tc>
          <w:tcPr>
            <w:tcW w:w="6677" w:type="dxa"/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-171"/>
            </w:pPr>
            <w:r w:rsidRPr="00D61DDC">
              <w:t xml:space="preserve">Железнодорожный транспорт и проект Трансъевропейской </w:t>
            </w:r>
            <w:r w:rsidR="00D61DDC">
              <w:br/>
            </w:r>
            <w:r w:rsidRPr="00D61DDC">
              <w:t>железнодорожной магистрали (ТЕЖ)</w:t>
            </w:r>
          </w:p>
        </w:tc>
      </w:tr>
      <w:tr w:rsidR="001504E9" w:rsidRPr="00D61DDC" w:rsidTr="00D61DDC">
        <w:trPr>
          <w:cantSplit/>
        </w:trPr>
        <w:tc>
          <w:tcPr>
            <w:tcW w:w="946" w:type="dxa"/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D61DDC">
              <w:t>5.</w:t>
            </w:r>
          </w:p>
        </w:tc>
        <w:tc>
          <w:tcPr>
            <w:tcW w:w="6677" w:type="dxa"/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8"/>
            </w:pPr>
            <w:r w:rsidRPr="00D61DDC">
              <w:t>Внутренний водный транспорт</w:t>
            </w:r>
          </w:p>
        </w:tc>
      </w:tr>
      <w:tr w:rsidR="001504E9" w:rsidRPr="00D61DDC" w:rsidTr="00D61DDC">
        <w:trPr>
          <w:cantSplit/>
        </w:trPr>
        <w:tc>
          <w:tcPr>
            <w:tcW w:w="946" w:type="dxa"/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D61DDC">
              <w:t>6.</w:t>
            </w:r>
          </w:p>
        </w:tc>
        <w:tc>
          <w:tcPr>
            <w:tcW w:w="6677" w:type="dxa"/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8"/>
            </w:pPr>
            <w:r w:rsidRPr="00D61DDC">
              <w:t>Интермодальные перевозки и логистика</w:t>
            </w:r>
          </w:p>
        </w:tc>
      </w:tr>
      <w:tr w:rsidR="001504E9" w:rsidRPr="00D61DDC" w:rsidTr="00D61DDC">
        <w:trPr>
          <w:cantSplit/>
        </w:trPr>
        <w:tc>
          <w:tcPr>
            <w:tcW w:w="946" w:type="dxa"/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D61DDC">
              <w:t>7.</w:t>
            </w:r>
          </w:p>
        </w:tc>
        <w:tc>
          <w:tcPr>
            <w:tcW w:w="6677" w:type="dxa"/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8"/>
            </w:pPr>
            <w:r w:rsidRPr="00D61DDC">
              <w:t>Таможенные вопросы, связанные с транспортом</w:t>
            </w:r>
          </w:p>
        </w:tc>
      </w:tr>
      <w:tr w:rsidR="001504E9" w:rsidRPr="00D61DDC" w:rsidTr="00D61DDC">
        <w:trPr>
          <w:cantSplit/>
        </w:trPr>
        <w:tc>
          <w:tcPr>
            <w:tcW w:w="946" w:type="dxa"/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D61DDC">
              <w:t>8.</w:t>
            </w:r>
          </w:p>
        </w:tc>
        <w:tc>
          <w:tcPr>
            <w:tcW w:w="6677" w:type="dxa"/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8"/>
            </w:pPr>
            <w:r w:rsidRPr="00D61DDC">
              <w:t xml:space="preserve">Общеевропейская программа по транспорту, окружающей среде </w:t>
            </w:r>
            <w:r w:rsidR="00D61DDC">
              <w:br/>
            </w:r>
            <w:r w:rsidRPr="00D61DDC">
              <w:t>и охране здоровья (ОПТОСОЗ)</w:t>
            </w:r>
          </w:p>
        </w:tc>
      </w:tr>
      <w:tr w:rsidR="001504E9" w:rsidRPr="00D61DDC" w:rsidTr="00D61DDC">
        <w:trPr>
          <w:cantSplit/>
        </w:trPr>
        <w:tc>
          <w:tcPr>
            <w:tcW w:w="946" w:type="dxa"/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D61DDC">
              <w:t>9.</w:t>
            </w:r>
          </w:p>
        </w:tc>
        <w:tc>
          <w:tcPr>
            <w:tcW w:w="6677" w:type="dxa"/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8"/>
            </w:pPr>
            <w:r w:rsidRPr="00D61DDC">
              <w:t>Перевозка опасных грузов (ЕЭК ООН)</w:t>
            </w:r>
          </w:p>
        </w:tc>
      </w:tr>
      <w:tr w:rsidR="001504E9" w:rsidRPr="00D61DDC" w:rsidTr="00D61DDC">
        <w:trPr>
          <w:cantSplit/>
        </w:trPr>
        <w:tc>
          <w:tcPr>
            <w:tcW w:w="946" w:type="dxa"/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D61DDC">
              <w:t>10.</w:t>
            </w:r>
          </w:p>
        </w:tc>
        <w:tc>
          <w:tcPr>
            <w:tcW w:w="6677" w:type="dxa"/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8"/>
            </w:pPr>
            <w:r w:rsidRPr="00D61DDC">
              <w:t>Перевозка опасных грузов (ЭКОСОС)</w:t>
            </w:r>
          </w:p>
        </w:tc>
      </w:tr>
      <w:tr w:rsidR="001504E9" w:rsidRPr="00D61DDC" w:rsidTr="00D61DDC">
        <w:trPr>
          <w:cantSplit/>
        </w:trPr>
        <w:tc>
          <w:tcPr>
            <w:tcW w:w="946" w:type="dxa"/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D61DDC">
              <w:t>11.</w:t>
            </w:r>
          </w:p>
        </w:tc>
        <w:tc>
          <w:tcPr>
            <w:tcW w:w="6677" w:type="dxa"/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8"/>
            </w:pPr>
            <w:r w:rsidRPr="00D61DDC">
              <w:t xml:space="preserve">Согласованная на глобальном уровне система классификации </w:t>
            </w:r>
            <w:r w:rsidR="00D61DDC">
              <w:br/>
            </w:r>
            <w:r w:rsidRPr="00D61DDC">
              <w:t>опасности и маркировки химической продукции (ГСС) (ЭКОСОС)</w:t>
            </w:r>
          </w:p>
        </w:tc>
      </w:tr>
      <w:tr w:rsidR="001504E9" w:rsidRPr="00D61DDC" w:rsidTr="00D61DDC">
        <w:trPr>
          <w:cantSplit/>
        </w:trPr>
        <w:tc>
          <w:tcPr>
            <w:tcW w:w="946" w:type="dxa"/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D61DDC">
              <w:t>12.</w:t>
            </w:r>
          </w:p>
        </w:tc>
        <w:tc>
          <w:tcPr>
            <w:tcW w:w="6677" w:type="dxa"/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8"/>
            </w:pPr>
            <w:r w:rsidRPr="00D61DDC">
              <w:t>Перевозка скоропортящихся пищевых продуктов</w:t>
            </w:r>
          </w:p>
        </w:tc>
      </w:tr>
      <w:tr w:rsidR="001504E9" w:rsidRPr="00D61DDC" w:rsidTr="00D61DDC">
        <w:trPr>
          <w:cantSplit/>
        </w:trPr>
        <w:tc>
          <w:tcPr>
            <w:tcW w:w="946" w:type="dxa"/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D61DDC">
              <w:t>13.</w:t>
            </w:r>
          </w:p>
        </w:tc>
        <w:tc>
          <w:tcPr>
            <w:tcW w:w="6677" w:type="dxa"/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8"/>
            </w:pPr>
            <w:r w:rsidRPr="00D61DDC">
              <w:t>Статистика транспорта</w:t>
            </w:r>
          </w:p>
        </w:tc>
      </w:tr>
      <w:tr w:rsidR="001504E9" w:rsidRPr="00D61DDC" w:rsidTr="00D1665B">
        <w:trPr>
          <w:cantSplit/>
        </w:trPr>
        <w:tc>
          <w:tcPr>
            <w:tcW w:w="946" w:type="dxa"/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D61DDC">
              <w:t>14.</w:t>
            </w:r>
          </w:p>
        </w:tc>
        <w:tc>
          <w:tcPr>
            <w:tcW w:w="6677" w:type="dxa"/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8"/>
            </w:pPr>
            <w:r w:rsidRPr="00D61DDC">
              <w:t xml:space="preserve">Автомобильный транспорт и проект Трансъевропейской </w:t>
            </w:r>
            <w:r w:rsidR="00D61DDC">
              <w:br/>
            </w:r>
            <w:r w:rsidRPr="00D61DDC">
              <w:t>автомагистрали (ТЕА)</w:t>
            </w:r>
          </w:p>
        </w:tc>
      </w:tr>
      <w:tr w:rsidR="001504E9" w:rsidRPr="00D61DDC" w:rsidTr="00D1665B">
        <w:trPr>
          <w:cantSplit/>
        </w:trPr>
        <w:tc>
          <w:tcPr>
            <w:tcW w:w="946" w:type="dxa"/>
            <w:tcBorders>
              <w:bottom w:val="single" w:sz="12" w:space="0" w:color="auto"/>
            </w:tcBorders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D61DDC">
              <w:t>15.</w:t>
            </w:r>
          </w:p>
        </w:tc>
        <w:tc>
          <w:tcPr>
            <w:tcW w:w="6677" w:type="dxa"/>
            <w:tcBorders>
              <w:bottom w:val="single" w:sz="12" w:space="0" w:color="auto"/>
            </w:tcBorders>
            <w:shd w:val="clear" w:color="auto" w:fill="auto"/>
          </w:tcPr>
          <w:p w:rsidR="001504E9" w:rsidRPr="00D61DDC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8"/>
            </w:pPr>
            <w:r w:rsidRPr="00D61DDC">
              <w:t>Безопасность дорожного движения</w:t>
            </w:r>
          </w:p>
        </w:tc>
      </w:tr>
    </w:tbl>
    <w:p w:rsidR="00D61DDC" w:rsidRPr="00AC1878" w:rsidRDefault="00D61DDC" w:rsidP="00AC1878">
      <w:pPr>
        <w:pStyle w:val="SingleTxt"/>
        <w:spacing w:after="0" w:line="120" w:lineRule="exact"/>
        <w:rPr>
          <w:sz w:val="10"/>
        </w:rPr>
      </w:pPr>
    </w:p>
    <w:p w:rsidR="00AC1878" w:rsidRPr="00D61DDC" w:rsidRDefault="00AC1878" w:rsidP="00D61DDC">
      <w:pPr>
        <w:pStyle w:val="SingleTxt"/>
        <w:spacing w:after="0" w:line="120" w:lineRule="exact"/>
        <w:rPr>
          <w:sz w:val="10"/>
        </w:rPr>
      </w:pPr>
    </w:p>
    <w:p w:rsidR="001504E9" w:rsidRPr="001504E9" w:rsidRDefault="001504E9" w:rsidP="00D61DDC">
      <w:pPr>
        <w:pStyle w:val="SingleTxt"/>
      </w:pPr>
      <w:r w:rsidRPr="001504E9">
        <w:t>6.</w:t>
      </w:r>
      <w:r w:rsidRPr="001504E9">
        <w:tab/>
        <w:t xml:space="preserve">Кроме того, результаты/мероприятия, перечисленные в данном документе, соответствуют предлагаемому бюджету по программам ЕЭК ООН на </w:t>
      </w:r>
      <w:r w:rsidR="00D61DDC">
        <w:br/>
      </w:r>
      <w:r w:rsidRPr="001504E9">
        <w:t>2016−2017 годы. При необходимости они дополняются некоторыми статьями, о</w:t>
      </w:r>
      <w:r w:rsidRPr="001504E9">
        <w:t>т</w:t>
      </w:r>
      <w:r w:rsidRPr="001504E9">
        <w:t>ражающими последние изменения и потребности государств − членов ЕЭК ООН. Для удобства ссылки такие новые результаты/мероприятия четко обозначены как «дополнительные».</w:t>
      </w:r>
    </w:p>
    <w:p w:rsidR="001504E9" w:rsidRPr="001504E9" w:rsidRDefault="001504E9" w:rsidP="00D61DDC">
      <w:pPr>
        <w:pStyle w:val="SingleTxt"/>
      </w:pPr>
      <w:r w:rsidRPr="001504E9">
        <w:t>7.</w:t>
      </w:r>
      <w:r w:rsidRPr="001504E9">
        <w:tab/>
        <w:t>Результаты/мероприятия перечислены по направлению деятельности (кл</w:t>
      </w:r>
      <w:r w:rsidRPr="001504E9">
        <w:t>а</w:t>
      </w:r>
      <w:r w:rsidRPr="001504E9">
        <w:t>стеру), к которому они относятся, в разбивке по следующим основным категор</w:t>
      </w:r>
      <w:r w:rsidRPr="001504E9">
        <w:t>и</w:t>
      </w:r>
      <w:r w:rsidRPr="001504E9">
        <w:t>ям: а) совещания и соответствующая дискуссионная документация; b) публик</w:t>
      </w:r>
      <w:r w:rsidRPr="001504E9">
        <w:t>а</w:t>
      </w:r>
      <w:r w:rsidRPr="001504E9">
        <w:t>ции и другие информационные материалы; и с) техническое сотрудничество, включая семинары, рабочие совещания, учебные заседания, консультационные услуги.</w:t>
      </w:r>
    </w:p>
    <w:p w:rsidR="001504E9" w:rsidRPr="001504E9" w:rsidRDefault="001504E9" w:rsidP="00D61DDC">
      <w:pPr>
        <w:pStyle w:val="SingleTxt"/>
      </w:pPr>
      <w:r w:rsidRPr="001504E9">
        <w:t>8.</w:t>
      </w:r>
      <w:r w:rsidRPr="001504E9">
        <w:tab/>
        <w:t>В приложении III к настоящему документу перечислены соответствующие показатели достижений вместе с базовыми и целевыми данными, на основе кот</w:t>
      </w:r>
      <w:r w:rsidRPr="001504E9">
        <w:t>о</w:t>
      </w:r>
      <w:r w:rsidRPr="001504E9">
        <w:t>рых будет оцениваться эффективность работы.</w:t>
      </w:r>
    </w:p>
    <w:p w:rsidR="001504E9" w:rsidRPr="001504E9" w:rsidRDefault="001504E9" w:rsidP="00D61DDC">
      <w:pPr>
        <w:pStyle w:val="SingleTxt"/>
      </w:pPr>
      <w:r w:rsidRPr="001504E9">
        <w:t>9.</w:t>
      </w:r>
      <w:r w:rsidRPr="001504E9">
        <w:tab/>
        <w:t>Настоящий документ по существу базируется на программе работы на 2014−2015 годы, которая была утверждена Комитетом по внутреннему транспо</w:t>
      </w:r>
      <w:r w:rsidRPr="001504E9">
        <w:t>р</w:t>
      </w:r>
      <w:r w:rsidRPr="001504E9">
        <w:t>ту в 2014 году (ECE/TRANS/240, пункты 99–104</w:t>
      </w:r>
      <w:r w:rsidR="00D61DDC">
        <w:t>, ECE/TRANS/2014/23, ECE/TRANS/</w:t>
      </w:r>
      <w:r w:rsidRPr="001504E9">
        <w:t>2014/24).</w:t>
      </w:r>
    </w:p>
    <w:p w:rsidR="001504E9" w:rsidRPr="00D61DDC" w:rsidRDefault="001504E9" w:rsidP="00D61DDC">
      <w:pPr>
        <w:pStyle w:val="SingleTxt"/>
        <w:spacing w:after="0" w:line="120" w:lineRule="exact"/>
        <w:rPr>
          <w:sz w:val="10"/>
        </w:rPr>
      </w:pPr>
    </w:p>
    <w:p w:rsidR="00D61DDC" w:rsidRPr="00D61DDC" w:rsidRDefault="00D61DDC" w:rsidP="00D61DDC">
      <w:pPr>
        <w:pStyle w:val="SingleTxt"/>
        <w:spacing w:after="0" w:line="120" w:lineRule="exact"/>
        <w:rPr>
          <w:sz w:val="10"/>
        </w:rPr>
      </w:pPr>
    </w:p>
    <w:p w:rsidR="001504E9" w:rsidRPr="001504E9" w:rsidRDefault="001504E9" w:rsidP="00D61DD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В.</w:t>
      </w:r>
      <w:r w:rsidRPr="001504E9">
        <w:tab/>
        <w:t>Цель и стратегия</w:t>
      </w:r>
    </w:p>
    <w:p w:rsidR="001504E9" w:rsidRPr="00D61DDC" w:rsidRDefault="001504E9" w:rsidP="00D61DDC">
      <w:pPr>
        <w:pStyle w:val="SingleTxt"/>
        <w:spacing w:after="0" w:line="120" w:lineRule="exact"/>
        <w:rPr>
          <w:sz w:val="10"/>
        </w:rPr>
      </w:pPr>
    </w:p>
    <w:p w:rsidR="00D61DDC" w:rsidRPr="00D61DDC" w:rsidRDefault="00D61DDC" w:rsidP="00D61DDC">
      <w:pPr>
        <w:pStyle w:val="SingleTxt"/>
        <w:spacing w:after="0" w:line="120" w:lineRule="exact"/>
        <w:rPr>
          <w:sz w:val="10"/>
        </w:rPr>
      </w:pPr>
    </w:p>
    <w:p w:rsidR="001504E9" w:rsidRPr="001504E9" w:rsidRDefault="001504E9" w:rsidP="00D61DDC">
      <w:pPr>
        <w:pStyle w:val="SingleTxt"/>
      </w:pPr>
      <w:r w:rsidRPr="001504E9">
        <w:t>10.</w:t>
      </w:r>
      <w:r w:rsidRPr="001504E9">
        <w:tab/>
        <w:t>Цель подпрограммы ЕЭК ООН по транспорту заключается в облегчении международных пассажирских и грузовых перевозок различными видами вну</w:t>
      </w:r>
      <w:r w:rsidRPr="001504E9">
        <w:t>т</w:t>
      </w:r>
      <w:r w:rsidRPr="001504E9">
        <w:t>реннего транспорта, повышении безопасности, улучшении охраны окружающей среды, повышении энергоэффективности и общей безопасности в транспортном секторе до уровней, реально способствующих устойчивому развитию.</w:t>
      </w:r>
    </w:p>
    <w:p w:rsidR="001504E9" w:rsidRPr="001504E9" w:rsidRDefault="001504E9" w:rsidP="00D61DDC">
      <w:pPr>
        <w:pStyle w:val="SingleTxt"/>
      </w:pPr>
      <w:r w:rsidRPr="001504E9">
        <w:t>11.</w:t>
      </w:r>
      <w:r w:rsidRPr="001504E9">
        <w:tab/>
        <w:t>Ответственность за выполнение этой подпрограммы возложена на Отдел транспорта.</w:t>
      </w:r>
    </w:p>
    <w:p w:rsidR="00AC1878" w:rsidRPr="00AC1878" w:rsidRDefault="00AC1878" w:rsidP="00AC187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C1878" w:rsidRPr="00AC1878" w:rsidRDefault="00AC1878" w:rsidP="00AC187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1504E9" w:rsidRPr="001504E9" w:rsidRDefault="001504E9" w:rsidP="00D61DD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С.</w:t>
      </w:r>
      <w:r w:rsidRPr="001504E9">
        <w:tab/>
        <w:t>Результаты/мероприятия для реализации в течение двухгодичного периода 2016−2017 годов</w:t>
      </w:r>
    </w:p>
    <w:p w:rsidR="001504E9" w:rsidRPr="00D61DDC" w:rsidRDefault="001504E9" w:rsidP="00D61DDC">
      <w:pPr>
        <w:pStyle w:val="SingleTxt"/>
        <w:spacing w:after="0" w:line="120" w:lineRule="exact"/>
        <w:rPr>
          <w:sz w:val="10"/>
        </w:rPr>
      </w:pPr>
    </w:p>
    <w:p w:rsidR="00D61DDC" w:rsidRPr="00D61DDC" w:rsidRDefault="00D61DDC" w:rsidP="00D61DDC">
      <w:pPr>
        <w:pStyle w:val="SingleTxt"/>
        <w:spacing w:after="0" w:line="120" w:lineRule="exact"/>
        <w:rPr>
          <w:sz w:val="10"/>
        </w:rPr>
      </w:pPr>
    </w:p>
    <w:p w:rsidR="001504E9" w:rsidRPr="001504E9" w:rsidRDefault="001504E9" w:rsidP="00D61D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</w:r>
      <w:r w:rsidRPr="001504E9">
        <w:tab/>
        <w:t>Подпрограмма:</w:t>
      </w:r>
      <w:r w:rsidRPr="001504E9">
        <w:rPr>
          <w:lang w:val="en-US"/>
        </w:rPr>
        <w:t> </w:t>
      </w:r>
      <w:r w:rsidRPr="001504E9">
        <w:t>02</w:t>
      </w:r>
      <w:r w:rsidRPr="001504E9">
        <w:rPr>
          <w:lang w:val="en-US"/>
        </w:rPr>
        <w:t> </w:t>
      </w:r>
      <w:r w:rsidRPr="001504E9">
        <w:t>− Транспорт</w:t>
      </w:r>
    </w:p>
    <w:p w:rsidR="001504E9" w:rsidRPr="00D61DDC" w:rsidRDefault="001504E9" w:rsidP="00D61DDC">
      <w:pPr>
        <w:pStyle w:val="SingleTxt"/>
        <w:spacing w:after="0" w:line="120" w:lineRule="exact"/>
        <w:rPr>
          <w:sz w:val="10"/>
        </w:rPr>
      </w:pPr>
    </w:p>
    <w:p w:rsidR="001504E9" w:rsidRPr="001504E9" w:rsidRDefault="00D61DDC" w:rsidP="00AC187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504E9" w:rsidRPr="001504E9">
        <w:t>Кластер 2</w:t>
      </w:r>
      <w:r w:rsidR="001504E9" w:rsidRPr="001504E9">
        <w:br/>
        <w:t xml:space="preserve">Тенденции и экономика транспорта (включая евро-азиатские </w:t>
      </w:r>
      <w:r w:rsidR="00AC1878">
        <w:br/>
      </w:r>
      <w:r w:rsidR="001504E9" w:rsidRPr="001504E9">
        <w:t>транспортные связи</w:t>
      </w:r>
    </w:p>
    <w:p w:rsidR="001504E9" w:rsidRPr="00AC1878" w:rsidRDefault="001504E9" w:rsidP="00AC1878">
      <w:pPr>
        <w:pStyle w:val="SingleTxt"/>
        <w:spacing w:after="0" w:line="120" w:lineRule="exact"/>
        <w:rPr>
          <w:sz w:val="10"/>
        </w:rPr>
      </w:pPr>
    </w:p>
    <w:p w:rsidR="00AC1878" w:rsidRPr="00D61DDC" w:rsidRDefault="00AC1878" w:rsidP="00D61DDC">
      <w:pPr>
        <w:pStyle w:val="SingleTxt"/>
        <w:spacing w:after="0" w:line="120" w:lineRule="exact"/>
        <w:rPr>
          <w:sz w:val="10"/>
        </w:rPr>
      </w:pPr>
    </w:p>
    <w:tbl>
      <w:tblPr>
        <w:tblW w:w="7560" w:type="dxa"/>
        <w:tblInd w:w="1368" w:type="dxa"/>
        <w:tblLayout w:type="fixed"/>
        <w:tblLook w:val="01E0" w:firstRow="1" w:lastRow="1" w:firstColumn="1" w:lastColumn="1" w:noHBand="0" w:noVBand="0"/>
      </w:tblPr>
      <w:tblGrid>
        <w:gridCol w:w="4860"/>
        <w:gridCol w:w="2700"/>
      </w:tblGrid>
      <w:tr w:rsidR="001504E9" w:rsidRPr="00D61DDC" w:rsidTr="00AC1878">
        <w:trPr>
          <w:tblHeader/>
        </w:trPr>
        <w:tc>
          <w:tcPr>
            <w:tcW w:w="48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504E9" w:rsidRPr="00D61DDC" w:rsidRDefault="001504E9" w:rsidP="00AC1878">
            <w:pPr>
              <w:suppressAutoHyphens/>
              <w:spacing w:before="80" w:after="80" w:line="160" w:lineRule="exact"/>
              <w:ind w:right="40"/>
              <w:rPr>
                <w:i/>
                <w:sz w:val="14"/>
              </w:rPr>
            </w:pPr>
            <w:r w:rsidRPr="00D61DDC">
              <w:rPr>
                <w:i/>
                <w:sz w:val="14"/>
              </w:rPr>
              <w:t>Описание кластера (факультативно)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504E9" w:rsidRPr="00D61DDC" w:rsidRDefault="001504E9" w:rsidP="00D61DDC">
            <w:pPr>
              <w:spacing w:before="80" w:after="80" w:line="160" w:lineRule="exact"/>
              <w:ind w:right="397"/>
              <w:rPr>
                <w:i/>
                <w:sz w:val="14"/>
              </w:rPr>
            </w:pPr>
            <w:r w:rsidRPr="00D61DDC">
              <w:rPr>
                <w:i/>
                <w:sz w:val="14"/>
              </w:rPr>
              <w:t>Ожидаемые достижения в рамках этого кластера</w:t>
            </w:r>
          </w:p>
        </w:tc>
      </w:tr>
      <w:tr w:rsidR="001504E9" w:rsidRPr="00D61DDC" w:rsidTr="00AC1878">
        <w:trPr>
          <w:trHeight w:hRule="exact" w:val="115"/>
          <w:tblHeader/>
        </w:trPr>
        <w:tc>
          <w:tcPr>
            <w:tcW w:w="48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504E9" w:rsidRPr="00D61DDC" w:rsidRDefault="001504E9" w:rsidP="00AC1878">
            <w:pPr>
              <w:suppressAutoHyphens/>
              <w:spacing w:before="40" w:after="80"/>
              <w:ind w:right="40"/>
            </w:pP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504E9" w:rsidRPr="00D61DDC" w:rsidRDefault="001504E9" w:rsidP="00D61DDC">
            <w:pPr>
              <w:spacing w:before="40" w:after="80"/>
              <w:ind w:right="397"/>
            </w:pPr>
          </w:p>
        </w:tc>
      </w:tr>
      <w:tr w:rsidR="001504E9" w:rsidRPr="00AC1878" w:rsidTr="00AC1878">
        <w:tc>
          <w:tcPr>
            <w:tcW w:w="4860" w:type="dxa"/>
            <w:shd w:val="clear" w:color="auto" w:fill="auto"/>
          </w:tcPr>
          <w:p w:rsidR="001504E9" w:rsidRPr="00AC1878" w:rsidRDefault="001504E9" w:rsidP="00661F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sz w:val="19"/>
                <w:szCs w:val="19"/>
              </w:rPr>
            </w:pPr>
            <w:r w:rsidRPr="00AC1878">
              <w:rPr>
                <w:sz w:val="19"/>
                <w:szCs w:val="19"/>
              </w:rPr>
              <w:t>Рабочая группа по тенденциям и экономике тран</w:t>
            </w:r>
            <w:r w:rsidRPr="00AC1878">
              <w:rPr>
                <w:sz w:val="19"/>
                <w:szCs w:val="19"/>
              </w:rPr>
              <w:t>с</w:t>
            </w:r>
            <w:r w:rsidRPr="00AC1878">
              <w:rPr>
                <w:sz w:val="19"/>
                <w:szCs w:val="19"/>
              </w:rPr>
              <w:t>порта (WP.5) предоставляет форум для обмена ид</w:t>
            </w:r>
            <w:r w:rsidRPr="00AC1878">
              <w:rPr>
                <w:sz w:val="19"/>
                <w:szCs w:val="19"/>
              </w:rPr>
              <w:t>е</w:t>
            </w:r>
            <w:r w:rsidRPr="00AC1878">
              <w:rPr>
                <w:sz w:val="19"/>
                <w:szCs w:val="19"/>
              </w:rPr>
              <w:t xml:space="preserve">ями о прогрессе, вызовах </w:t>
            </w:r>
            <w:r w:rsidRPr="00AC1878">
              <w:rPr>
                <w:b/>
                <w:sz w:val="19"/>
                <w:szCs w:val="19"/>
              </w:rPr>
              <w:t xml:space="preserve">и проблемных вопросах </w:t>
            </w:r>
            <w:r w:rsidRPr="00AC1878">
              <w:rPr>
                <w:sz w:val="19"/>
                <w:szCs w:val="19"/>
              </w:rPr>
              <w:t>в области устойчивого внутреннего транспорта в общеевропейском регионе. Ее основная цель сост</w:t>
            </w:r>
            <w:r w:rsidRPr="00AC1878">
              <w:rPr>
                <w:sz w:val="19"/>
                <w:szCs w:val="19"/>
              </w:rPr>
              <w:t>о</w:t>
            </w:r>
            <w:r w:rsidRPr="00AC1878">
              <w:rPr>
                <w:sz w:val="19"/>
                <w:szCs w:val="19"/>
              </w:rPr>
              <w:t>ит в содействии пониманию основных тенденций и</w:t>
            </w:r>
            <w:r w:rsidR="00661FD4">
              <w:rPr>
                <w:sz w:val="19"/>
                <w:szCs w:val="19"/>
                <w:lang w:val="en-US"/>
              </w:rPr>
              <w:t> </w:t>
            </w:r>
            <w:r w:rsidRPr="00AC1878">
              <w:rPr>
                <w:sz w:val="19"/>
                <w:szCs w:val="19"/>
              </w:rPr>
              <w:t>изменений в области внутреннего транспорта в регионе ЕЭК и в укреплении международного с</w:t>
            </w:r>
            <w:r w:rsidRPr="00AC1878">
              <w:rPr>
                <w:sz w:val="19"/>
                <w:szCs w:val="19"/>
              </w:rPr>
              <w:t>о</w:t>
            </w:r>
            <w:r w:rsidRPr="00AC1878">
              <w:rPr>
                <w:sz w:val="19"/>
                <w:szCs w:val="19"/>
              </w:rPr>
              <w:t>трудничества для развития устойчивых транспор</w:t>
            </w:r>
            <w:r w:rsidRPr="00AC1878">
              <w:rPr>
                <w:sz w:val="19"/>
                <w:szCs w:val="19"/>
              </w:rPr>
              <w:t>т</w:t>
            </w:r>
            <w:r w:rsidRPr="00AC1878">
              <w:rPr>
                <w:sz w:val="19"/>
                <w:szCs w:val="19"/>
              </w:rPr>
              <w:t>ных систем.</w:t>
            </w:r>
            <w:r w:rsidR="00AC1878" w:rsidRPr="00AC1878">
              <w:rPr>
                <w:sz w:val="19"/>
                <w:szCs w:val="19"/>
              </w:rPr>
              <w:t xml:space="preserve"> </w:t>
            </w:r>
            <w:r w:rsidRPr="00AC1878">
              <w:rPr>
                <w:sz w:val="19"/>
                <w:szCs w:val="19"/>
              </w:rPr>
              <w:t>К</w:t>
            </w:r>
            <w:r w:rsidR="00AC1878">
              <w:rPr>
                <w:sz w:val="19"/>
                <w:szCs w:val="19"/>
                <w:lang w:val="en-US"/>
              </w:rPr>
              <w:t> </w:t>
            </w:r>
            <w:r w:rsidRPr="00AC1878">
              <w:rPr>
                <w:sz w:val="19"/>
                <w:szCs w:val="19"/>
              </w:rPr>
              <w:t>ее</w:t>
            </w:r>
            <w:r w:rsidR="00AC1878">
              <w:rPr>
                <w:sz w:val="19"/>
                <w:szCs w:val="19"/>
                <w:lang w:val="en-US"/>
              </w:rPr>
              <w:t> </w:t>
            </w:r>
            <w:r w:rsidRPr="00AC1878">
              <w:rPr>
                <w:sz w:val="19"/>
                <w:szCs w:val="19"/>
              </w:rPr>
              <w:t xml:space="preserve">сфере деятельности относится </w:t>
            </w:r>
            <w:r w:rsidR="00661FD4" w:rsidRPr="00661FD4">
              <w:rPr>
                <w:sz w:val="19"/>
                <w:szCs w:val="19"/>
              </w:rPr>
              <w:br/>
            </w:r>
            <w:r w:rsidRPr="00AC1878">
              <w:rPr>
                <w:sz w:val="19"/>
                <w:szCs w:val="19"/>
              </w:rPr>
              <w:t>исследование экономических аспектов перевозок с</w:t>
            </w:r>
            <w:r w:rsidR="00661FD4">
              <w:rPr>
                <w:sz w:val="19"/>
                <w:szCs w:val="19"/>
                <w:lang w:val="en-US"/>
              </w:rPr>
              <w:t> </w:t>
            </w:r>
            <w:r w:rsidRPr="00AC1878">
              <w:rPr>
                <w:sz w:val="19"/>
                <w:szCs w:val="19"/>
              </w:rPr>
              <w:t>учетом i)</w:t>
            </w:r>
            <w:r w:rsidRPr="00AC1878">
              <w:rPr>
                <w:sz w:val="19"/>
                <w:szCs w:val="19"/>
                <w:lang w:val="en-US"/>
              </w:rPr>
              <w:t> </w:t>
            </w:r>
            <w:r w:rsidRPr="00AC1878">
              <w:rPr>
                <w:sz w:val="19"/>
                <w:szCs w:val="19"/>
              </w:rPr>
              <w:t>интеграционных процессов, происход</w:t>
            </w:r>
            <w:r w:rsidRPr="00AC1878">
              <w:rPr>
                <w:sz w:val="19"/>
                <w:szCs w:val="19"/>
              </w:rPr>
              <w:t>я</w:t>
            </w:r>
            <w:r w:rsidRPr="00AC1878">
              <w:rPr>
                <w:sz w:val="19"/>
                <w:szCs w:val="19"/>
              </w:rPr>
              <w:t>щих в регионе ЕЭК, и ii)</w:t>
            </w:r>
            <w:r w:rsidRPr="00AC1878">
              <w:rPr>
                <w:sz w:val="19"/>
                <w:szCs w:val="19"/>
                <w:lang w:val="en-US"/>
              </w:rPr>
              <w:t> </w:t>
            </w:r>
            <w:r w:rsidRPr="00AC1878">
              <w:rPr>
                <w:sz w:val="19"/>
                <w:szCs w:val="19"/>
              </w:rPr>
              <w:t>процессов реформ, прот</w:t>
            </w:r>
            <w:r w:rsidRPr="00AC1878">
              <w:rPr>
                <w:sz w:val="19"/>
                <w:szCs w:val="19"/>
              </w:rPr>
              <w:t>е</w:t>
            </w:r>
            <w:r w:rsidRPr="00AC1878">
              <w:rPr>
                <w:sz w:val="19"/>
                <w:szCs w:val="19"/>
              </w:rPr>
              <w:t>кающих в</w:t>
            </w:r>
            <w:r w:rsidR="00AC1878" w:rsidRPr="00AC1878">
              <w:rPr>
                <w:sz w:val="19"/>
                <w:szCs w:val="19"/>
              </w:rPr>
              <w:t xml:space="preserve"> </w:t>
            </w:r>
            <w:r w:rsidRPr="00AC1878">
              <w:rPr>
                <w:sz w:val="19"/>
                <w:szCs w:val="19"/>
              </w:rPr>
              <w:t xml:space="preserve">настоящее время в странах-членах, </w:t>
            </w:r>
            <w:r w:rsidR="00661FD4" w:rsidRPr="00661FD4">
              <w:rPr>
                <w:sz w:val="19"/>
                <w:szCs w:val="19"/>
              </w:rPr>
              <w:br/>
            </w:r>
            <w:r w:rsidRPr="00AC1878">
              <w:rPr>
                <w:sz w:val="19"/>
                <w:szCs w:val="19"/>
              </w:rPr>
              <w:t>посредством отслеживания текущих изменений на транспорте с целью выявления, стимулирования и распространения позитивных примеров развития транспорта. Она стремится также к усовершенств</w:t>
            </w:r>
            <w:r w:rsidRPr="00AC1878">
              <w:rPr>
                <w:sz w:val="19"/>
                <w:szCs w:val="19"/>
              </w:rPr>
              <w:t>о</w:t>
            </w:r>
            <w:r w:rsidRPr="00AC1878">
              <w:rPr>
                <w:sz w:val="19"/>
                <w:szCs w:val="19"/>
              </w:rPr>
              <w:t>ванию интермодальной координации и интеграции для создания устойчивой европейской транспортной системы. Ее сфера деятельности охватывает вопр</w:t>
            </w:r>
            <w:r w:rsidRPr="00AC1878">
              <w:rPr>
                <w:sz w:val="19"/>
                <w:szCs w:val="19"/>
              </w:rPr>
              <w:t>о</w:t>
            </w:r>
            <w:r w:rsidRPr="00AC1878">
              <w:rPr>
                <w:sz w:val="19"/>
                <w:szCs w:val="19"/>
              </w:rPr>
              <w:t xml:space="preserve">сы развития евро-азиатских транспортных связей, последствия изменения климата для транспортных сетей </w:t>
            </w:r>
            <w:r w:rsidRPr="00AC1878">
              <w:rPr>
                <w:b/>
                <w:sz w:val="19"/>
                <w:szCs w:val="19"/>
              </w:rPr>
              <w:t xml:space="preserve">и узлов </w:t>
            </w:r>
            <w:r w:rsidRPr="00AC1878">
              <w:rPr>
                <w:sz w:val="19"/>
                <w:szCs w:val="19"/>
              </w:rPr>
              <w:t xml:space="preserve">и адаптацию к ним, устойчивый </w:t>
            </w:r>
            <w:r w:rsidR="00661FD4" w:rsidRPr="00661FD4">
              <w:rPr>
                <w:sz w:val="19"/>
                <w:szCs w:val="19"/>
              </w:rPr>
              <w:br/>
            </w:r>
            <w:r w:rsidRPr="00AC1878">
              <w:rPr>
                <w:sz w:val="19"/>
                <w:szCs w:val="19"/>
              </w:rPr>
              <w:t xml:space="preserve">городской транспорт и мобильность, </w:t>
            </w:r>
            <w:r w:rsidRPr="00AC1878">
              <w:rPr>
                <w:b/>
                <w:sz w:val="19"/>
                <w:szCs w:val="19"/>
              </w:rPr>
              <w:t xml:space="preserve">в том числе общественный транспорт, транспортную </w:t>
            </w:r>
            <w:r w:rsidR="00661FD4">
              <w:rPr>
                <w:b/>
                <w:sz w:val="19"/>
                <w:szCs w:val="19"/>
                <w:lang w:val="en-US"/>
              </w:rPr>
              <w:br/>
            </w:r>
            <w:r w:rsidRPr="00AC1878">
              <w:rPr>
                <w:b/>
                <w:sz w:val="19"/>
                <w:szCs w:val="19"/>
              </w:rPr>
              <w:t>безопасность</w:t>
            </w:r>
            <w:r w:rsidRPr="00AC1878">
              <w:rPr>
                <w:sz w:val="19"/>
                <w:szCs w:val="19"/>
              </w:rPr>
              <w:t xml:space="preserve"> и инновационные пути финансиров</w:t>
            </w:r>
            <w:r w:rsidRPr="00AC1878">
              <w:rPr>
                <w:sz w:val="19"/>
                <w:szCs w:val="19"/>
              </w:rPr>
              <w:t>а</w:t>
            </w:r>
            <w:r w:rsidRPr="00AC1878">
              <w:rPr>
                <w:sz w:val="19"/>
                <w:szCs w:val="19"/>
              </w:rPr>
              <w:t>ния транспортной инфраструктуры</w:t>
            </w:r>
            <w:r w:rsidRPr="00AC1878">
              <w:rPr>
                <w:b/>
                <w:sz w:val="19"/>
                <w:szCs w:val="19"/>
              </w:rPr>
              <w:t>, включая соп</w:t>
            </w:r>
            <w:r w:rsidRPr="00AC1878">
              <w:rPr>
                <w:b/>
                <w:sz w:val="19"/>
                <w:szCs w:val="19"/>
              </w:rPr>
              <w:t>о</w:t>
            </w:r>
            <w:r w:rsidRPr="00AC1878">
              <w:rPr>
                <w:b/>
                <w:sz w:val="19"/>
                <w:szCs w:val="19"/>
              </w:rPr>
              <w:t>ставительный анализ затрат на строительство транспортной инфраструктуры</w:t>
            </w:r>
            <w:r w:rsidRPr="00AC1878">
              <w:rPr>
                <w:sz w:val="19"/>
                <w:szCs w:val="19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1504E9" w:rsidRPr="00AC1878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sz w:val="19"/>
                <w:szCs w:val="19"/>
              </w:rPr>
            </w:pPr>
            <w:r w:rsidRPr="00AC1878">
              <w:rPr>
                <w:sz w:val="19"/>
                <w:szCs w:val="19"/>
              </w:rPr>
              <w:t>•</w:t>
            </w:r>
            <w:r w:rsidRPr="00AC1878">
              <w:rPr>
                <w:sz w:val="19"/>
                <w:szCs w:val="19"/>
              </w:rPr>
              <w:tab/>
              <w:t>Более четкое понимание государствами-членами о</w:t>
            </w:r>
            <w:r w:rsidRPr="00AC1878">
              <w:rPr>
                <w:sz w:val="19"/>
                <w:szCs w:val="19"/>
              </w:rPr>
              <w:t>с</w:t>
            </w:r>
            <w:r w:rsidRPr="00AC1878">
              <w:rPr>
                <w:sz w:val="19"/>
                <w:szCs w:val="19"/>
              </w:rPr>
              <w:t>новных транспортных те</w:t>
            </w:r>
            <w:r w:rsidRPr="00AC1878">
              <w:rPr>
                <w:sz w:val="19"/>
                <w:szCs w:val="19"/>
              </w:rPr>
              <w:t>н</w:t>
            </w:r>
            <w:r w:rsidRPr="00AC1878">
              <w:rPr>
                <w:sz w:val="19"/>
                <w:szCs w:val="19"/>
              </w:rPr>
              <w:t>денций и изменений в рег</w:t>
            </w:r>
            <w:r w:rsidRPr="00AC1878">
              <w:rPr>
                <w:sz w:val="19"/>
                <w:szCs w:val="19"/>
              </w:rPr>
              <w:t>и</w:t>
            </w:r>
            <w:r w:rsidRPr="00AC1878">
              <w:rPr>
                <w:sz w:val="19"/>
                <w:szCs w:val="19"/>
              </w:rPr>
              <w:t>оне ЕЭК;</w:t>
            </w:r>
          </w:p>
          <w:p w:rsidR="001504E9" w:rsidRPr="00AC1878" w:rsidRDefault="001504E9" w:rsidP="00661F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sz w:val="19"/>
                <w:szCs w:val="19"/>
              </w:rPr>
            </w:pPr>
            <w:r w:rsidRPr="00AC1878">
              <w:rPr>
                <w:sz w:val="19"/>
                <w:szCs w:val="19"/>
              </w:rPr>
              <w:t>•</w:t>
            </w:r>
            <w:r w:rsidRPr="00AC1878">
              <w:rPr>
                <w:sz w:val="19"/>
                <w:szCs w:val="19"/>
              </w:rPr>
              <w:tab/>
              <w:t>укрепление сотруднич</w:t>
            </w:r>
            <w:r w:rsidRPr="00AC1878">
              <w:rPr>
                <w:sz w:val="19"/>
                <w:szCs w:val="19"/>
              </w:rPr>
              <w:t>е</w:t>
            </w:r>
            <w:r w:rsidRPr="00AC1878">
              <w:rPr>
                <w:sz w:val="19"/>
                <w:szCs w:val="19"/>
              </w:rPr>
              <w:t>ство в деле развития евро-азиатских транспортных связей.</w:t>
            </w:r>
          </w:p>
        </w:tc>
      </w:tr>
      <w:tr w:rsidR="001504E9" w:rsidRPr="00AC1878" w:rsidTr="00AC1878">
        <w:tc>
          <w:tcPr>
            <w:tcW w:w="4860" w:type="dxa"/>
            <w:shd w:val="clear" w:color="auto" w:fill="auto"/>
          </w:tcPr>
          <w:p w:rsidR="001504E9" w:rsidRPr="00AC1878" w:rsidRDefault="001504E9" w:rsidP="00AC187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sz w:val="19"/>
                <w:szCs w:val="19"/>
              </w:rPr>
            </w:pPr>
            <w:r w:rsidRPr="00AC1878">
              <w:rPr>
                <w:sz w:val="19"/>
                <w:szCs w:val="19"/>
              </w:rPr>
              <w:t>Основные задачи:</w:t>
            </w:r>
          </w:p>
          <w:p w:rsidR="001504E9" w:rsidRPr="00AC1878" w:rsidRDefault="001504E9" w:rsidP="00AC187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sz w:val="19"/>
                <w:szCs w:val="19"/>
              </w:rPr>
            </w:pPr>
            <w:r w:rsidRPr="00AC1878">
              <w:rPr>
                <w:sz w:val="19"/>
                <w:szCs w:val="19"/>
              </w:rPr>
              <w:t>•</w:t>
            </w:r>
            <w:r w:rsidRPr="00AC1878">
              <w:rPr>
                <w:sz w:val="19"/>
                <w:szCs w:val="19"/>
              </w:rPr>
              <w:tab/>
              <w:t>выполнять функции секретариата для Рабочей группы по тенденциям и экономике транспорта;</w:t>
            </w:r>
          </w:p>
          <w:p w:rsidR="001504E9" w:rsidRPr="00AC1878" w:rsidRDefault="001504E9" w:rsidP="00AC187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sz w:val="19"/>
                <w:szCs w:val="19"/>
              </w:rPr>
            </w:pPr>
            <w:r w:rsidRPr="00AC1878">
              <w:rPr>
                <w:sz w:val="19"/>
                <w:szCs w:val="19"/>
              </w:rPr>
              <w:t>•</w:t>
            </w:r>
            <w:r w:rsidRPr="00AC1878">
              <w:rPr>
                <w:sz w:val="19"/>
                <w:szCs w:val="19"/>
              </w:rPr>
              <w:tab/>
              <w:t>содействовать обмену данными между госуда</w:t>
            </w:r>
            <w:r w:rsidRPr="00AC1878">
              <w:rPr>
                <w:sz w:val="19"/>
                <w:szCs w:val="19"/>
              </w:rPr>
              <w:t>р</w:t>
            </w:r>
            <w:r w:rsidRPr="00AC1878">
              <w:rPr>
                <w:sz w:val="19"/>
                <w:szCs w:val="19"/>
              </w:rPr>
              <w:t>ствами-членами по изменениям в области тран</w:t>
            </w:r>
            <w:r w:rsidRPr="00AC1878">
              <w:rPr>
                <w:sz w:val="19"/>
                <w:szCs w:val="19"/>
              </w:rPr>
              <w:t>с</w:t>
            </w:r>
            <w:r w:rsidRPr="00AC1878">
              <w:rPr>
                <w:sz w:val="19"/>
                <w:szCs w:val="19"/>
              </w:rPr>
              <w:t>портной политики;</w:t>
            </w:r>
          </w:p>
        </w:tc>
        <w:tc>
          <w:tcPr>
            <w:tcW w:w="2700" w:type="dxa"/>
            <w:shd w:val="clear" w:color="auto" w:fill="auto"/>
          </w:tcPr>
          <w:p w:rsidR="001504E9" w:rsidRPr="00AC1878" w:rsidRDefault="001504E9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397"/>
              <w:rPr>
                <w:sz w:val="19"/>
                <w:szCs w:val="19"/>
              </w:rPr>
            </w:pPr>
          </w:p>
        </w:tc>
      </w:tr>
      <w:tr w:rsidR="006F394F" w:rsidRPr="00AC1878" w:rsidTr="00AC1878">
        <w:tc>
          <w:tcPr>
            <w:tcW w:w="4860" w:type="dxa"/>
            <w:tcBorders>
              <w:bottom w:val="single" w:sz="12" w:space="0" w:color="auto"/>
            </w:tcBorders>
            <w:shd w:val="clear" w:color="auto" w:fill="auto"/>
          </w:tcPr>
          <w:p w:rsidR="006F394F" w:rsidRPr="00AC1878" w:rsidRDefault="006F394F" w:rsidP="00AC187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sz w:val="19"/>
                <w:szCs w:val="19"/>
              </w:rPr>
            </w:pPr>
            <w:r w:rsidRPr="00AC1878">
              <w:rPr>
                <w:sz w:val="19"/>
                <w:szCs w:val="19"/>
              </w:rPr>
              <w:t>•</w:t>
            </w:r>
            <w:r w:rsidRPr="00AC1878">
              <w:rPr>
                <w:sz w:val="19"/>
                <w:szCs w:val="19"/>
              </w:rPr>
              <w:tab/>
              <w:t>координировать сотрудничество между прав</w:t>
            </w:r>
            <w:r w:rsidRPr="00AC1878">
              <w:rPr>
                <w:sz w:val="19"/>
                <w:szCs w:val="19"/>
              </w:rPr>
              <w:t>и</w:t>
            </w:r>
            <w:r w:rsidRPr="00AC1878">
              <w:rPr>
                <w:sz w:val="19"/>
                <w:szCs w:val="19"/>
              </w:rPr>
              <w:t>тельствами и другими заинтересованными сторон</w:t>
            </w:r>
            <w:r w:rsidRPr="00AC1878">
              <w:rPr>
                <w:sz w:val="19"/>
                <w:szCs w:val="19"/>
              </w:rPr>
              <w:t>а</w:t>
            </w:r>
            <w:r w:rsidRPr="00AC1878">
              <w:rPr>
                <w:sz w:val="19"/>
                <w:szCs w:val="19"/>
              </w:rPr>
              <w:t>ми (межправительственными и неправительстве</w:t>
            </w:r>
            <w:r w:rsidRPr="00AC1878">
              <w:rPr>
                <w:sz w:val="19"/>
                <w:szCs w:val="19"/>
              </w:rPr>
              <w:t>н</w:t>
            </w:r>
            <w:r w:rsidRPr="00AC1878">
              <w:rPr>
                <w:sz w:val="19"/>
                <w:szCs w:val="19"/>
              </w:rPr>
              <w:t>ными организациями, региональными организаци</w:t>
            </w:r>
            <w:r w:rsidRPr="00AC1878">
              <w:rPr>
                <w:sz w:val="19"/>
                <w:szCs w:val="19"/>
              </w:rPr>
              <w:t>я</w:t>
            </w:r>
            <w:r w:rsidRPr="00AC1878">
              <w:rPr>
                <w:sz w:val="19"/>
                <w:szCs w:val="19"/>
              </w:rPr>
              <w:t>ми экономической интеграции, частным сектором и научными кругами);</w:t>
            </w:r>
          </w:p>
          <w:p w:rsidR="006F394F" w:rsidRPr="00661FD4" w:rsidRDefault="006F394F" w:rsidP="00AC187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sz w:val="19"/>
                <w:szCs w:val="19"/>
              </w:rPr>
            </w:pPr>
            <w:r w:rsidRPr="00AC1878">
              <w:rPr>
                <w:sz w:val="19"/>
                <w:szCs w:val="19"/>
              </w:rPr>
              <w:t>•</w:t>
            </w:r>
            <w:r w:rsidRPr="00AC1878">
              <w:rPr>
                <w:sz w:val="19"/>
                <w:szCs w:val="19"/>
              </w:rPr>
              <w:tab/>
              <w:t>предоставлять техническую и администрати</w:t>
            </w:r>
            <w:r w:rsidRPr="00AC1878">
              <w:rPr>
                <w:sz w:val="19"/>
                <w:szCs w:val="19"/>
              </w:rPr>
              <w:t>в</w:t>
            </w:r>
            <w:r w:rsidRPr="00AC1878">
              <w:rPr>
                <w:sz w:val="19"/>
                <w:szCs w:val="19"/>
              </w:rPr>
              <w:t>ную помощь странам с переходной экономикой</w:t>
            </w:r>
            <w:r w:rsidR="00661FD4">
              <w:rPr>
                <w:sz w:val="19"/>
                <w:szCs w:val="19"/>
              </w:rPr>
              <w:t>.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</w:tcPr>
          <w:p w:rsidR="006F394F" w:rsidRPr="00AC1878" w:rsidRDefault="006F394F" w:rsidP="00D61D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397"/>
              <w:rPr>
                <w:sz w:val="19"/>
                <w:szCs w:val="19"/>
              </w:rPr>
            </w:pPr>
          </w:p>
        </w:tc>
      </w:tr>
    </w:tbl>
    <w:p w:rsidR="00661FD4" w:rsidRPr="00661FD4" w:rsidRDefault="00661FD4" w:rsidP="00661FD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61FD4" w:rsidRPr="00661FD4" w:rsidRDefault="00661FD4" w:rsidP="00661FD4">
      <w:pPr>
        <w:spacing w:line="120" w:lineRule="exact"/>
        <w:rPr>
          <w:sz w:val="10"/>
        </w:rPr>
      </w:pPr>
    </w:p>
    <w:p w:rsidR="001504E9" w:rsidRPr="001504E9" w:rsidRDefault="001504E9" w:rsidP="00D61DDC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</w:r>
      <w:r w:rsidRPr="001504E9">
        <w:tab/>
        <w:t>Другая деятельность в рамках этого кластера</w:t>
      </w:r>
    </w:p>
    <w:p w:rsidR="001504E9" w:rsidRPr="00D61DDC" w:rsidRDefault="001504E9" w:rsidP="00D61DDC">
      <w:pPr>
        <w:pStyle w:val="SingleTxt"/>
        <w:spacing w:after="0" w:line="120" w:lineRule="exact"/>
        <w:rPr>
          <w:sz w:val="10"/>
        </w:rPr>
      </w:pPr>
    </w:p>
    <w:p w:rsidR="001504E9" w:rsidRPr="001504E9" w:rsidRDefault="001504E9" w:rsidP="00D61DDC">
      <w:pPr>
        <w:pStyle w:val="SingleTxt"/>
      </w:pPr>
      <w:r w:rsidRPr="001504E9">
        <w:tab/>
        <w:t>Группа экспертов по евро-азиатским транспортным связям поддерживает работу по реализации обозначенных приоритетных проектов и содействует включению всех обозначенных евро-азиатских транспортных маршрутов в соо</w:t>
      </w:r>
      <w:r w:rsidRPr="001504E9">
        <w:t>т</w:t>
      </w:r>
      <w:r w:rsidRPr="001504E9">
        <w:t>ветствующие международные соглашения по вопросам развития сетей. Она з</w:t>
      </w:r>
      <w:r w:rsidRPr="001504E9">
        <w:t>а</w:t>
      </w:r>
      <w:r w:rsidRPr="001504E9">
        <w:t>нимается также устранением барьеров для беспрепятственного перемещения грузов через международные границы и продолжает расширять возможности с</w:t>
      </w:r>
      <w:r w:rsidRPr="001504E9">
        <w:t>о</w:t>
      </w:r>
      <w:r w:rsidRPr="001504E9">
        <w:t>трудников различных национальных учреждений, занимающихся пограничными формальностями и процедурами пересечения границ. Группа продолжает свою работу по координации планирования инфраструктуры, оценке и определению приоритетности проектов в области инфраструктуры; изучению и анализу эк</w:t>
      </w:r>
      <w:r w:rsidRPr="001504E9">
        <w:t>о</w:t>
      </w:r>
      <w:r w:rsidRPr="001504E9">
        <w:t>номически целесообразных вариантов организации внутреннего транспорта; изучению нефизических барьеров и сбору данных о транспортных потоках в р</w:t>
      </w:r>
      <w:r w:rsidRPr="001504E9">
        <w:t>е</w:t>
      </w:r>
      <w:r w:rsidRPr="001504E9">
        <w:t>гионе ЕАТС; укреплению национальных потенциалов; обмену опытом и опт</w:t>
      </w:r>
      <w:r w:rsidRPr="001504E9">
        <w:t>и</w:t>
      </w:r>
      <w:r w:rsidRPr="001504E9">
        <w:t xml:space="preserve">мальной практикой вдоль евро-азиатских транспортных маршрутов, а также дальнейшей разработке базы данных географических информационных систем (ГИС). Продолжение работы на новом этапе III посредством: </w:t>
      </w:r>
    </w:p>
    <w:p w:rsidR="001504E9" w:rsidRPr="001504E9" w:rsidRDefault="001504E9" w:rsidP="00D61DDC">
      <w:pPr>
        <w:pStyle w:val="Bullet1"/>
      </w:pPr>
      <w:r w:rsidRPr="001504E9">
        <w:t xml:space="preserve">координации планирования инфраструктуры; </w:t>
      </w:r>
    </w:p>
    <w:p w:rsidR="001504E9" w:rsidRPr="001504E9" w:rsidRDefault="001504E9" w:rsidP="00D61DDC">
      <w:pPr>
        <w:pStyle w:val="Bullet1"/>
      </w:pPr>
      <w:r w:rsidRPr="001504E9">
        <w:t xml:space="preserve">оценки и определения приоритетности проектов в области инфраструктуры; </w:t>
      </w:r>
    </w:p>
    <w:p w:rsidR="001504E9" w:rsidRPr="001504E9" w:rsidRDefault="001504E9" w:rsidP="00D61DDC">
      <w:pPr>
        <w:pStyle w:val="Bullet1"/>
      </w:pPr>
      <w:r w:rsidRPr="001504E9">
        <w:t xml:space="preserve">изучения и анализа экономически целесообразных вариантов организации внутреннего транспорта; </w:t>
      </w:r>
    </w:p>
    <w:p w:rsidR="001504E9" w:rsidRPr="001504E9" w:rsidRDefault="001504E9" w:rsidP="00D61DDC">
      <w:pPr>
        <w:pStyle w:val="Bullet1"/>
      </w:pPr>
      <w:r w:rsidRPr="001504E9">
        <w:t xml:space="preserve">изучения нефизических барьеров и сбора данных о транспортных потоках в регионе ЕАТС; </w:t>
      </w:r>
    </w:p>
    <w:p w:rsidR="001504E9" w:rsidRPr="001504E9" w:rsidRDefault="001504E9" w:rsidP="00D61DDC">
      <w:pPr>
        <w:pStyle w:val="Bullet1"/>
      </w:pPr>
      <w:r w:rsidRPr="001504E9">
        <w:t xml:space="preserve">укрепления национальных потенциалов; </w:t>
      </w:r>
    </w:p>
    <w:p w:rsidR="001504E9" w:rsidRPr="00532603" w:rsidRDefault="001504E9" w:rsidP="00D61DDC">
      <w:pPr>
        <w:pStyle w:val="Bullet1"/>
        <w:rPr>
          <w:b/>
        </w:rPr>
      </w:pPr>
      <w:r w:rsidRPr="00532603">
        <w:rPr>
          <w:b/>
        </w:rPr>
        <w:t>облегчения координации комплексных графиков движения и тарифов для девяти железнодорожных и автомобильных соединений;</w:t>
      </w:r>
    </w:p>
    <w:p w:rsidR="001504E9" w:rsidRPr="00532603" w:rsidRDefault="001504E9" w:rsidP="00D61DDC">
      <w:pPr>
        <w:pStyle w:val="Bullet1"/>
        <w:rPr>
          <w:b/>
        </w:rPr>
      </w:pPr>
      <w:r w:rsidRPr="00532603">
        <w:rPr>
          <w:b/>
        </w:rPr>
        <w:t>содействия использованию евро-азиатских наземных транспортных маршрутов и развития комплексной стратегии маркетинга;</w:t>
      </w:r>
    </w:p>
    <w:p w:rsidR="001504E9" w:rsidRPr="001504E9" w:rsidRDefault="001504E9" w:rsidP="00532603">
      <w:pPr>
        <w:pStyle w:val="Bullet1"/>
      </w:pPr>
      <w:r w:rsidRPr="001504E9">
        <w:t xml:space="preserve">обмена опытом и оптимальной практикой вдоль евро-азиатских транс-портных маршрутов; </w:t>
      </w:r>
    </w:p>
    <w:p w:rsidR="001504E9" w:rsidRPr="001504E9" w:rsidRDefault="001504E9" w:rsidP="00532603">
      <w:pPr>
        <w:pStyle w:val="Bullet1"/>
      </w:pPr>
      <w:r w:rsidRPr="001504E9">
        <w:t>дальнейшей разработки базы данных географических информационных с</w:t>
      </w:r>
      <w:r w:rsidRPr="001504E9">
        <w:t>и</w:t>
      </w:r>
      <w:r w:rsidRPr="001504E9">
        <w:t>стем (ГИС) и представления окончательного доклада о достигнутых резул</w:t>
      </w:r>
      <w:r w:rsidRPr="001504E9">
        <w:t>ь</w:t>
      </w:r>
      <w:r w:rsidRPr="001504E9">
        <w:t>татах в рамках этапа II.</w:t>
      </w:r>
    </w:p>
    <w:p w:rsidR="001504E9" w:rsidRPr="001504E9" w:rsidRDefault="001504E9" w:rsidP="00661FD4">
      <w:pPr>
        <w:pStyle w:val="SingleTxt"/>
        <w:keepLines/>
        <w:rPr>
          <w:b/>
        </w:rPr>
      </w:pPr>
      <w:r w:rsidRPr="001504E9">
        <w:rPr>
          <w:b/>
        </w:rPr>
        <w:tab/>
        <w:t>Группа экспертов по последствиям изменения климата для транспор</w:t>
      </w:r>
      <w:r w:rsidRPr="001504E9">
        <w:rPr>
          <w:b/>
        </w:rPr>
        <w:t>т</w:t>
      </w:r>
      <w:r w:rsidRPr="001504E9">
        <w:rPr>
          <w:b/>
        </w:rPr>
        <w:t>ных сетей и узлов и адаптации к ним (</w:t>
      </w:r>
      <w:r w:rsidRPr="001504E9">
        <w:rPr>
          <w:b/>
          <w:bCs/>
        </w:rPr>
        <w:t xml:space="preserve">срок мандата – </w:t>
      </w:r>
      <w:r w:rsidRPr="001504E9">
        <w:rPr>
          <w:b/>
        </w:rPr>
        <w:t>два года), финансир</w:t>
      </w:r>
      <w:r w:rsidRPr="001504E9">
        <w:rPr>
          <w:b/>
        </w:rPr>
        <w:t>у</w:t>
      </w:r>
      <w:r w:rsidRPr="001504E9">
        <w:rPr>
          <w:b/>
        </w:rPr>
        <w:t>емая за счет существующих ресурсов секретариата, при дополнительной финансовой поддержке со стороны участвующих стран и в тесном сотрудн</w:t>
      </w:r>
      <w:r w:rsidRPr="001504E9">
        <w:rPr>
          <w:b/>
        </w:rPr>
        <w:t>и</w:t>
      </w:r>
      <w:r w:rsidRPr="001504E9">
        <w:rPr>
          <w:b/>
        </w:rPr>
        <w:t>честве с другими заинтересованными международными организациями и органами критически оценит имеющиеся данные и анализы последствий изменения климата для международных транспортных сетей в регионе ЕЭК и за его пределами и подготовит рекомендации для правительств стран-членов с целью повышения устойчивости международных перевозок в до</w:t>
      </w:r>
      <w:r w:rsidRPr="001504E9">
        <w:rPr>
          <w:b/>
        </w:rPr>
        <w:t>л</w:t>
      </w:r>
      <w:r w:rsidRPr="001504E9">
        <w:rPr>
          <w:b/>
        </w:rPr>
        <w:t>госрочной перспективе и подбора оптимальных примеров национальной п</w:t>
      </w:r>
      <w:r w:rsidRPr="001504E9">
        <w:rPr>
          <w:b/>
        </w:rPr>
        <w:t>о</w:t>
      </w:r>
      <w:r w:rsidRPr="001504E9">
        <w:rPr>
          <w:b/>
        </w:rPr>
        <w:t>литики, касающейся уязвимости транспортных сетей, среди государств-членов.</w:t>
      </w:r>
    </w:p>
    <w:p w:rsidR="001504E9" w:rsidRPr="001504E9" w:rsidRDefault="001504E9" w:rsidP="00D61DDC">
      <w:pPr>
        <w:pStyle w:val="SingleTxt"/>
        <w:rPr>
          <w:b/>
        </w:rPr>
      </w:pPr>
      <w:r w:rsidRPr="001504E9">
        <w:rPr>
          <w:b/>
        </w:rPr>
        <w:tab/>
        <w:t>Ожидается, что Группа экспертов:</w:t>
      </w:r>
    </w:p>
    <w:p w:rsidR="001504E9" w:rsidRPr="00532603" w:rsidRDefault="001504E9" w:rsidP="00532603">
      <w:pPr>
        <w:pStyle w:val="Bullet1"/>
        <w:rPr>
          <w:b/>
        </w:rPr>
      </w:pPr>
      <w:r w:rsidRPr="00532603">
        <w:rPr>
          <w:b/>
          <w:bCs/>
        </w:rPr>
        <w:t>по возможности</w:t>
      </w:r>
      <w:r w:rsidRPr="00532603">
        <w:rPr>
          <w:b/>
        </w:rPr>
        <w:t xml:space="preserve"> определит и создаст перечни транспортных сетей в р</w:t>
      </w:r>
      <w:r w:rsidRPr="00532603">
        <w:rPr>
          <w:b/>
        </w:rPr>
        <w:t>е</w:t>
      </w:r>
      <w:r w:rsidRPr="00532603">
        <w:rPr>
          <w:b/>
        </w:rPr>
        <w:t>гионе ЕЭК, подверженных изменению климата, желательно с использ</w:t>
      </w:r>
      <w:r w:rsidRPr="00532603">
        <w:rPr>
          <w:b/>
        </w:rPr>
        <w:t>о</w:t>
      </w:r>
      <w:r w:rsidRPr="00532603">
        <w:rPr>
          <w:b/>
        </w:rPr>
        <w:t>ванием географической информационной системы (ГИС);</w:t>
      </w:r>
    </w:p>
    <w:p w:rsidR="001504E9" w:rsidRPr="00532603" w:rsidRDefault="001504E9" w:rsidP="00532603">
      <w:pPr>
        <w:pStyle w:val="Bullet1"/>
        <w:rPr>
          <w:b/>
        </w:rPr>
      </w:pPr>
      <w:r w:rsidRPr="00532603">
        <w:rPr>
          <w:b/>
        </w:rPr>
        <w:t>применит/разработает модели, методологии, инструменты и оптимал</w:t>
      </w:r>
      <w:r w:rsidRPr="00532603">
        <w:rPr>
          <w:b/>
        </w:rPr>
        <w:t>ь</w:t>
      </w:r>
      <w:r w:rsidRPr="00532603">
        <w:rPr>
          <w:b/>
        </w:rPr>
        <w:t>ную практику с целью решения проблемы потенциальных чрезвыча</w:t>
      </w:r>
      <w:r w:rsidRPr="00532603">
        <w:rPr>
          <w:b/>
        </w:rPr>
        <w:t>й</w:t>
      </w:r>
      <w:r w:rsidRPr="00532603">
        <w:rPr>
          <w:b/>
        </w:rPr>
        <w:t>ных опасностей (например, высоких температур и наводнений) для о</w:t>
      </w:r>
      <w:r w:rsidRPr="00532603">
        <w:rPr>
          <w:b/>
        </w:rPr>
        <w:t>т</w:t>
      </w:r>
      <w:r w:rsidRPr="00532603">
        <w:rPr>
          <w:b/>
        </w:rPr>
        <w:t>дельных объектов инфраструктуры внутреннего транспорта в регионе ЕЭК при различных сценариях изменения климата;</w:t>
      </w:r>
    </w:p>
    <w:p w:rsidR="001504E9" w:rsidRPr="00532603" w:rsidRDefault="001504E9" w:rsidP="00532603">
      <w:pPr>
        <w:pStyle w:val="Bullet1"/>
        <w:rPr>
          <w:b/>
        </w:rPr>
      </w:pPr>
      <w:r w:rsidRPr="00532603">
        <w:rPr>
          <w:b/>
        </w:rPr>
        <w:t>выявит и проанализирует тематические исследования с уделением о</w:t>
      </w:r>
      <w:r w:rsidRPr="00532603">
        <w:rPr>
          <w:b/>
        </w:rPr>
        <w:t>с</w:t>
      </w:r>
      <w:r w:rsidRPr="00532603">
        <w:rPr>
          <w:b/>
        </w:rPr>
        <w:t>новного внимания потенциальным экономическим, социальным и эк</w:t>
      </w:r>
      <w:r w:rsidRPr="00532603">
        <w:rPr>
          <w:b/>
        </w:rPr>
        <w:t>о</w:t>
      </w:r>
      <w:r w:rsidRPr="00532603">
        <w:rPr>
          <w:b/>
        </w:rPr>
        <w:t>логическим последствиям воздействия изменения климата, а также проанализирует затраты/выгоды вариантов адаптации.</w:t>
      </w:r>
    </w:p>
    <w:p w:rsidR="001504E9" w:rsidRPr="001504E9" w:rsidRDefault="001504E9" w:rsidP="00D61DDC">
      <w:pPr>
        <w:pStyle w:val="SingleTxt"/>
        <w:rPr>
          <w:b/>
          <w:bCs/>
        </w:rPr>
      </w:pPr>
      <w:r w:rsidRPr="001504E9">
        <w:rPr>
          <w:b/>
          <w:bCs/>
        </w:rPr>
        <w:tab/>
        <w:t>Недавно созданная Группа экспертов по сопоставительному анализу з</w:t>
      </w:r>
      <w:r w:rsidRPr="001504E9">
        <w:rPr>
          <w:b/>
          <w:bCs/>
        </w:rPr>
        <w:t>а</w:t>
      </w:r>
      <w:r w:rsidRPr="001504E9">
        <w:rPr>
          <w:b/>
          <w:bCs/>
        </w:rPr>
        <w:t>трат на строительство транспортной инфраструктуры (срок мандата – два года), финансируемая за счет существующих ресурсов секретариата, при д</w:t>
      </w:r>
      <w:r w:rsidRPr="001504E9">
        <w:rPr>
          <w:b/>
          <w:bCs/>
        </w:rPr>
        <w:t>о</w:t>
      </w:r>
      <w:r w:rsidRPr="001504E9">
        <w:rPr>
          <w:b/>
          <w:bCs/>
        </w:rPr>
        <w:t>полнительной финансовой поддержке со стороны участвующих стран и в тесном сотрудничестве с другими заинтересованными международными о</w:t>
      </w:r>
      <w:r w:rsidRPr="001504E9">
        <w:rPr>
          <w:b/>
          <w:bCs/>
        </w:rPr>
        <w:t>р</w:t>
      </w:r>
      <w:r w:rsidRPr="001504E9">
        <w:rPr>
          <w:b/>
          <w:bCs/>
        </w:rPr>
        <w:t>ганизациями и органами критически оценит имеющиеся данные и резул</w:t>
      </w:r>
      <w:r w:rsidRPr="001504E9">
        <w:rPr>
          <w:b/>
          <w:bCs/>
        </w:rPr>
        <w:t>ь</w:t>
      </w:r>
      <w:r w:rsidRPr="001504E9">
        <w:rPr>
          <w:b/>
          <w:bCs/>
        </w:rPr>
        <w:t>таты анализа методик и моделей оценки затрат на строительство тран</w:t>
      </w:r>
      <w:r w:rsidRPr="001504E9">
        <w:rPr>
          <w:b/>
          <w:bCs/>
        </w:rPr>
        <w:t>с</w:t>
      </w:r>
      <w:r w:rsidRPr="001504E9">
        <w:rPr>
          <w:b/>
          <w:bCs/>
        </w:rPr>
        <w:t>портной инфраструктуры, терминологию и определения, используемые для исчисления сопутствующих расходов на строительство инфраструктуры внутреннего транспорта (автомобильных дорог, железных дорог, внутренних водных путей и инфраструктуры для смешанных перевозок)</w:t>
      </w:r>
      <w:r w:rsidR="00661FD4">
        <w:rPr>
          <w:b/>
          <w:bCs/>
        </w:rPr>
        <w:t>,</w:t>
      </w:r>
      <w:r w:rsidRPr="001504E9">
        <w:rPr>
          <w:b/>
          <w:bCs/>
        </w:rPr>
        <w:t xml:space="preserve"> и соберет да</w:t>
      </w:r>
      <w:r w:rsidRPr="001504E9">
        <w:rPr>
          <w:b/>
          <w:bCs/>
        </w:rPr>
        <w:t>н</w:t>
      </w:r>
      <w:r w:rsidRPr="001504E9">
        <w:rPr>
          <w:b/>
          <w:bCs/>
        </w:rPr>
        <w:t>ные для выполнения сопоставительного анализа затрат на строительство транспортной инфраструктуры в регионе ЕЭК.</w:t>
      </w:r>
    </w:p>
    <w:p w:rsidR="001504E9" w:rsidRPr="001504E9" w:rsidRDefault="00532603" w:rsidP="00D61DDC">
      <w:pPr>
        <w:pStyle w:val="SingleTxt"/>
        <w:rPr>
          <w:b/>
          <w:bCs/>
        </w:rPr>
      </w:pPr>
      <w:r>
        <w:rPr>
          <w:b/>
          <w:bCs/>
        </w:rPr>
        <w:tab/>
      </w:r>
      <w:r w:rsidR="001504E9" w:rsidRPr="001504E9">
        <w:rPr>
          <w:b/>
          <w:bCs/>
        </w:rPr>
        <w:t>Ожидается, что Группа экспертов:</w:t>
      </w:r>
    </w:p>
    <w:p w:rsidR="001504E9" w:rsidRPr="00532603" w:rsidRDefault="001504E9" w:rsidP="00532603">
      <w:pPr>
        <w:pStyle w:val="Bullet1"/>
        <w:rPr>
          <w:b/>
        </w:rPr>
      </w:pPr>
      <w:r w:rsidRPr="00532603">
        <w:rPr>
          <w:b/>
        </w:rPr>
        <w:t xml:space="preserve">определит модели, методики, инструменты и примеры оптимальной практики для расчета и оценки затрат на строительство транспортной инфраструктуры; </w:t>
      </w:r>
    </w:p>
    <w:p w:rsidR="001504E9" w:rsidRPr="00532603" w:rsidRDefault="001504E9" w:rsidP="00532603">
      <w:pPr>
        <w:pStyle w:val="Bullet1"/>
        <w:rPr>
          <w:b/>
        </w:rPr>
      </w:pPr>
      <w:r w:rsidRPr="00532603">
        <w:rPr>
          <w:b/>
        </w:rPr>
        <w:t>выявит термины, используемые в регионе ЕЭК ООН в связи с затрат</w:t>
      </w:r>
      <w:r w:rsidRPr="00532603">
        <w:rPr>
          <w:b/>
        </w:rPr>
        <w:t>а</w:t>
      </w:r>
      <w:r w:rsidRPr="00532603">
        <w:rPr>
          <w:b/>
        </w:rPr>
        <w:t>ми на строительство инфраструктуры внутреннего транспорта, и с</w:t>
      </w:r>
      <w:r w:rsidRPr="00532603">
        <w:rPr>
          <w:b/>
        </w:rPr>
        <w:t>о</w:t>
      </w:r>
      <w:r w:rsidRPr="00532603">
        <w:rPr>
          <w:b/>
        </w:rPr>
        <w:t xml:space="preserve">ставит их перечень; по возможности составит глоссарий согласованных терминов и соответствующих пояснений; </w:t>
      </w:r>
    </w:p>
    <w:p w:rsidR="001504E9" w:rsidRPr="00532603" w:rsidRDefault="001504E9" w:rsidP="00532603">
      <w:pPr>
        <w:pStyle w:val="Bullet1"/>
        <w:rPr>
          <w:b/>
        </w:rPr>
      </w:pPr>
      <w:r w:rsidRPr="00532603">
        <w:rPr>
          <w:b/>
        </w:rPr>
        <w:t>соберет и проанализирует данные для проведения сопоставительного анализа затрат на строительство транспортной инфраструктуры в р</w:t>
      </w:r>
      <w:r w:rsidRPr="00532603">
        <w:rPr>
          <w:b/>
        </w:rPr>
        <w:t>е</w:t>
      </w:r>
      <w:r w:rsidRPr="00532603">
        <w:rPr>
          <w:b/>
        </w:rPr>
        <w:t>гионе ЕЭК.</w:t>
      </w:r>
    </w:p>
    <w:p w:rsidR="001504E9" w:rsidRPr="002C58B8" w:rsidRDefault="001504E9" w:rsidP="002C58B8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2C58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</w:r>
      <w:r w:rsidRPr="001504E9">
        <w:tab/>
        <w:t>Результаты/виды деятельности</w:t>
      </w:r>
    </w:p>
    <w:p w:rsidR="001504E9" w:rsidRPr="002C58B8" w:rsidRDefault="001504E9" w:rsidP="002C58B8">
      <w:pPr>
        <w:pStyle w:val="SingleTxt"/>
        <w:spacing w:after="0" w:line="120" w:lineRule="exact"/>
        <w:rPr>
          <w:sz w:val="10"/>
        </w:rPr>
      </w:pPr>
    </w:p>
    <w:p w:rsidR="001504E9" w:rsidRPr="001504E9" w:rsidRDefault="001504E9" w:rsidP="002C58B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а)</w:t>
      </w:r>
      <w:r w:rsidRPr="001504E9">
        <w:tab/>
        <w:t>Заседания и соответствующая дискуссионная документация</w:t>
      </w:r>
    </w:p>
    <w:p w:rsidR="001504E9" w:rsidRPr="002C58B8" w:rsidRDefault="001504E9" w:rsidP="002C58B8">
      <w:pPr>
        <w:pStyle w:val="SingleTxt"/>
        <w:spacing w:after="0" w:line="120" w:lineRule="exact"/>
        <w:rPr>
          <w:sz w:val="10"/>
        </w:rPr>
      </w:pPr>
    </w:p>
    <w:p w:rsidR="001504E9" w:rsidRPr="001504E9" w:rsidRDefault="001504E9" w:rsidP="002C58B8">
      <w:pPr>
        <w:pStyle w:val="SingleTxt"/>
        <w:ind w:left="2218" w:hanging="951"/>
      </w:pPr>
      <w:r w:rsidRPr="001504E9">
        <w:t>2.1</w:t>
      </w:r>
      <w:r w:rsidRPr="001504E9">
        <w:tab/>
      </w:r>
      <w:r w:rsidRPr="001504E9">
        <w:tab/>
        <w:t>Рабочая группа по тенденциям и экономике транспорта (</w:t>
      </w:r>
      <w:r w:rsidRPr="001504E9">
        <w:rPr>
          <w:b/>
        </w:rPr>
        <w:t>двадцать д</w:t>
      </w:r>
      <w:r w:rsidRPr="001504E9">
        <w:rPr>
          <w:b/>
        </w:rPr>
        <w:t>е</w:t>
      </w:r>
      <w:r w:rsidRPr="001504E9">
        <w:rPr>
          <w:b/>
        </w:rPr>
        <w:t>вятая сессия в 2016 году; тридцатая сессия в 2017 году</w:t>
      </w:r>
      <w:r w:rsidRPr="001504E9">
        <w:t>) (12 засед</w:t>
      </w:r>
      <w:r w:rsidRPr="001504E9">
        <w:t>а</w:t>
      </w:r>
      <w:r w:rsidRPr="001504E9">
        <w:t>ний)</w:t>
      </w:r>
    </w:p>
    <w:p w:rsidR="001504E9" w:rsidRPr="002C58B8" w:rsidRDefault="001504E9" w:rsidP="00D61DDC">
      <w:pPr>
        <w:pStyle w:val="SingleTxt"/>
        <w:rPr>
          <w:i/>
        </w:rPr>
      </w:pPr>
      <w:r w:rsidRPr="002C58B8">
        <w:rPr>
          <w:i/>
        </w:rPr>
        <w:t>Документация:</w:t>
      </w:r>
    </w:p>
    <w:p w:rsidR="001504E9" w:rsidRPr="001504E9" w:rsidRDefault="001504E9" w:rsidP="00D61DDC">
      <w:pPr>
        <w:pStyle w:val="SingleTxt"/>
      </w:pPr>
      <w:r w:rsidRPr="001504E9">
        <w:rPr>
          <w:b/>
        </w:rPr>
        <w:t>Повестки дня сессий (2)</w:t>
      </w:r>
      <w:r w:rsidRPr="001504E9">
        <w:t xml:space="preserve">; доклады о работе сессий (2); документы, </w:t>
      </w:r>
      <w:r w:rsidRPr="001504E9">
        <w:rPr>
          <w:b/>
        </w:rPr>
        <w:t>касающиеся проблемных вопросов и тенденций на транспорте, включая финансиров</w:t>
      </w:r>
      <w:r w:rsidRPr="001504E9">
        <w:rPr>
          <w:b/>
        </w:rPr>
        <w:t>а</w:t>
      </w:r>
      <w:r w:rsidRPr="001504E9">
        <w:rPr>
          <w:b/>
        </w:rPr>
        <w:t>ние, транспортные сети и соединения между портами и внутренними рай</w:t>
      </w:r>
      <w:r w:rsidRPr="001504E9">
        <w:rPr>
          <w:b/>
        </w:rPr>
        <w:t>о</w:t>
      </w:r>
      <w:r w:rsidRPr="001504E9">
        <w:rPr>
          <w:b/>
        </w:rPr>
        <w:t xml:space="preserve">нами </w:t>
      </w:r>
      <w:r w:rsidRPr="001504E9">
        <w:t>(12); по проекту евро-азиатских транспортных связей (ЕАТС) (2), о ситу</w:t>
      </w:r>
      <w:r w:rsidRPr="001504E9">
        <w:t>а</w:t>
      </w:r>
      <w:r w:rsidRPr="001504E9">
        <w:t>ции на транспорте и формирующихся тенденциях в регионе ЕЭК (</w:t>
      </w:r>
      <w:r w:rsidRPr="001504E9">
        <w:rPr>
          <w:b/>
        </w:rPr>
        <w:t>2</w:t>
      </w:r>
      <w:r w:rsidRPr="001504E9">
        <w:t xml:space="preserve">), о </w:t>
      </w:r>
      <w:r w:rsidRPr="001504E9">
        <w:rPr>
          <w:b/>
        </w:rPr>
        <w:t>горо</w:t>
      </w:r>
      <w:r w:rsidRPr="001504E9">
        <w:rPr>
          <w:b/>
        </w:rPr>
        <w:t>д</w:t>
      </w:r>
      <w:r w:rsidRPr="001504E9">
        <w:rPr>
          <w:b/>
        </w:rPr>
        <w:t xml:space="preserve">ской мобильности и общественном транспорте </w:t>
      </w:r>
      <w:r w:rsidRPr="001504E9">
        <w:t xml:space="preserve">(2), </w:t>
      </w:r>
      <w:r w:rsidRPr="001504E9">
        <w:rPr>
          <w:b/>
        </w:rPr>
        <w:t xml:space="preserve">об изменении климата, загрязнении воздуха и транспорте </w:t>
      </w:r>
      <w:r w:rsidRPr="001504E9">
        <w:t>(</w:t>
      </w:r>
      <w:r w:rsidRPr="001504E9">
        <w:rPr>
          <w:b/>
        </w:rPr>
        <w:t>2</w:t>
      </w:r>
      <w:r w:rsidRPr="001504E9">
        <w:t xml:space="preserve">), </w:t>
      </w:r>
      <w:r w:rsidRPr="001504E9">
        <w:rPr>
          <w:b/>
        </w:rPr>
        <w:t>о четырехлетнем плане работы, пр</w:t>
      </w:r>
      <w:r w:rsidRPr="001504E9">
        <w:rPr>
          <w:b/>
        </w:rPr>
        <w:t>о</w:t>
      </w:r>
      <w:r w:rsidRPr="001504E9">
        <w:rPr>
          <w:b/>
        </w:rPr>
        <w:t>грамме работы и двухгодичной оценке (2)</w:t>
      </w:r>
    </w:p>
    <w:p w:rsidR="001504E9" w:rsidRPr="001504E9" w:rsidRDefault="001504E9" w:rsidP="002C58B8">
      <w:pPr>
        <w:pStyle w:val="SingleTxt"/>
        <w:ind w:left="2218" w:hanging="951"/>
      </w:pPr>
      <w:r w:rsidRPr="001504E9">
        <w:t>2.2</w:t>
      </w:r>
      <w:r w:rsidRPr="001504E9">
        <w:tab/>
      </w:r>
      <w:r w:rsidRPr="001504E9">
        <w:tab/>
        <w:t>Запланированные сессии Группы экспертов по евро-азиатским тран</w:t>
      </w:r>
      <w:r w:rsidRPr="001504E9">
        <w:t>с</w:t>
      </w:r>
      <w:r w:rsidR="00A47368">
        <w:t>портным связям (2014−2015 годы)</w:t>
      </w:r>
    </w:p>
    <w:p w:rsidR="001504E9" w:rsidRPr="002C58B8" w:rsidRDefault="001504E9" w:rsidP="00D61DDC">
      <w:pPr>
        <w:pStyle w:val="SingleTxt"/>
        <w:rPr>
          <w:i/>
        </w:rPr>
      </w:pPr>
      <w:r w:rsidRPr="002C58B8">
        <w:rPr>
          <w:i/>
        </w:rPr>
        <w:t>Документация:</w:t>
      </w:r>
    </w:p>
    <w:p w:rsidR="001504E9" w:rsidRPr="001504E9" w:rsidRDefault="001504E9" w:rsidP="00D61DDC">
      <w:pPr>
        <w:pStyle w:val="SingleTxt"/>
      </w:pPr>
      <w:r w:rsidRPr="001504E9">
        <w:rPr>
          <w:b/>
        </w:rPr>
        <w:t>Повестки дня (5)</w:t>
      </w:r>
      <w:r w:rsidRPr="001504E9">
        <w:t>, доклады о работе сессий (</w:t>
      </w:r>
      <w:r w:rsidRPr="001504E9">
        <w:rPr>
          <w:b/>
        </w:rPr>
        <w:t>5</w:t>
      </w:r>
      <w:r w:rsidRPr="001504E9">
        <w:t xml:space="preserve">); документы, </w:t>
      </w:r>
      <w:r w:rsidRPr="001504E9">
        <w:rPr>
          <w:b/>
        </w:rPr>
        <w:t>касающиеся ко</w:t>
      </w:r>
      <w:r w:rsidRPr="001504E9">
        <w:rPr>
          <w:b/>
        </w:rPr>
        <w:t>м</w:t>
      </w:r>
      <w:r w:rsidRPr="001504E9">
        <w:rPr>
          <w:b/>
        </w:rPr>
        <w:t>плексных графиков движения и тарифов (2), документы, касающиеся ко</w:t>
      </w:r>
      <w:r w:rsidRPr="001504E9">
        <w:rPr>
          <w:b/>
        </w:rPr>
        <w:t>м</w:t>
      </w:r>
      <w:r w:rsidRPr="001504E9">
        <w:rPr>
          <w:b/>
        </w:rPr>
        <w:t>плексной стратегии маркетинга (2), документы, касающиеся базы данных географической информационной системы (ГИС), заключительные доклады Группы экспертов (2), другие документы, актуальные для плана работы Группы экспертов (3)</w:t>
      </w:r>
      <w:r w:rsidRPr="001504E9">
        <w:t xml:space="preserve"> </w:t>
      </w:r>
    </w:p>
    <w:p w:rsidR="001504E9" w:rsidRPr="001504E9" w:rsidRDefault="001504E9" w:rsidP="002C58B8">
      <w:pPr>
        <w:pStyle w:val="SingleTxt"/>
        <w:ind w:left="2218" w:hanging="951"/>
        <w:rPr>
          <w:b/>
        </w:rPr>
      </w:pPr>
      <w:r w:rsidRPr="001504E9">
        <w:rPr>
          <w:b/>
        </w:rPr>
        <w:t>2.3</w:t>
      </w:r>
      <w:r w:rsidRPr="001504E9">
        <w:rPr>
          <w:b/>
        </w:rPr>
        <w:tab/>
      </w:r>
      <w:r w:rsidRPr="001504E9">
        <w:rPr>
          <w:b/>
        </w:rPr>
        <w:tab/>
        <w:t>Запланированные сессии Группы экспертов по последствиям и</w:t>
      </w:r>
      <w:r w:rsidRPr="001504E9">
        <w:rPr>
          <w:b/>
        </w:rPr>
        <w:t>з</w:t>
      </w:r>
      <w:r w:rsidRPr="001504E9">
        <w:rPr>
          <w:b/>
        </w:rPr>
        <w:t>менения климата для транспортных сетей и узлов и адаптации к ним (2016–2017 годы)</w:t>
      </w:r>
    </w:p>
    <w:p w:rsidR="001504E9" w:rsidRPr="002C58B8" w:rsidRDefault="001504E9" w:rsidP="00D61DDC">
      <w:pPr>
        <w:pStyle w:val="SingleTxt"/>
        <w:rPr>
          <w:b/>
          <w:i/>
        </w:rPr>
      </w:pPr>
      <w:r w:rsidRPr="002C58B8">
        <w:rPr>
          <w:b/>
          <w:i/>
        </w:rPr>
        <w:t>Документация:</w:t>
      </w:r>
    </w:p>
    <w:p w:rsidR="001504E9" w:rsidRPr="001504E9" w:rsidRDefault="001504E9" w:rsidP="00D61DDC">
      <w:pPr>
        <w:pStyle w:val="SingleTxt"/>
        <w:rPr>
          <w:b/>
        </w:rPr>
      </w:pPr>
      <w:r w:rsidRPr="001504E9">
        <w:rPr>
          <w:b/>
        </w:rPr>
        <w:t>Повестки дня сессий (6); доклады о работе сессий (6); документы, касающ</w:t>
      </w:r>
      <w:r w:rsidRPr="001504E9">
        <w:rPr>
          <w:b/>
        </w:rPr>
        <w:t>и</w:t>
      </w:r>
      <w:r w:rsidRPr="001504E9">
        <w:rPr>
          <w:b/>
        </w:rPr>
        <w:t>еся плана работы Группы экспертов (4); документы, касающиеся перечней транспортных сетей (2); документы, касающиеся моделей, методологий, и</w:t>
      </w:r>
      <w:r w:rsidRPr="001504E9">
        <w:rPr>
          <w:b/>
        </w:rPr>
        <w:t>н</w:t>
      </w:r>
      <w:r w:rsidRPr="001504E9">
        <w:rPr>
          <w:b/>
        </w:rPr>
        <w:t>струментов и передового опыта с целью решения проблемы потенциальных чрезвычайных опасностей (2); документы, касающиеся тематических иссл</w:t>
      </w:r>
      <w:r w:rsidRPr="001504E9">
        <w:rPr>
          <w:b/>
        </w:rPr>
        <w:t>е</w:t>
      </w:r>
      <w:r w:rsidRPr="001504E9">
        <w:rPr>
          <w:b/>
        </w:rPr>
        <w:t>дований, посвященных потенциальным экономическим, социальным и эк</w:t>
      </w:r>
      <w:r w:rsidRPr="001504E9">
        <w:rPr>
          <w:b/>
        </w:rPr>
        <w:t>о</w:t>
      </w:r>
      <w:r w:rsidRPr="001504E9">
        <w:rPr>
          <w:b/>
        </w:rPr>
        <w:t>логическим последствиям воздействия изменения климата (2); документы, касающиеся анализа затрат/выгод вариантов адаптации (2); документы, к</w:t>
      </w:r>
      <w:r w:rsidRPr="001504E9">
        <w:rPr>
          <w:b/>
        </w:rPr>
        <w:t>а</w:t>
      </w:r>
      <w:r w:rsidRPr="001504E9">
        <w:rPr>
          <w:b/>
        </w:rPr>
        <w:t xml:space="preserve">сающиеся базы данных географической информационной системы (ГИС) (2); окончательный доклад Группы экспертов (2) </w:t>
      </w:r>
    </w:p>
    <w:p w:rsidR="001504E9" w:rsidRPr="001504E9" w:rsidRDefault="001504E9" w:rsidP="002C58B8">
      <w:pPr>
        <w:pStyle w:val="SingleTxt"/>
        <w:ind w:left="2218" w:hanging="951"/>
        <w:rPr>
          <w:b/>
          <w:bCs/>
        </w:rPr>
      </w:pPr>
      <w:r w:rsidRPr="001504E9">
        <w:rPr>
          <w:b/>
          <w:bCs/>
        </w:rPr>
        <w:t>2.4</w:t>
      </w:r>
      <w:r w:rsidRPr="001504E9">
        <w:rPr>
          <w:b/>
          <w:bCs/>
        </w:rPr>
        <w:tab/>
      </w:r>
      <w:r w:rsidR="002C58B8">
        <w:rPr>
          <w:b/>
          <w:bCs/>
        </w:rPr>
        <w:tab/>
      </w:r>
      <w:r w:rsidRPr="001504E9">
        <w:rPr>
          <w:b/>
          <w:bCs/>
        </w:rPr>
        <w:t>Запланированные сессии Группы экспертов по сопоставительному анализу затрат на строительство транспортной инфраструктуры (2016–2017 годы)</w:t>
      </w:r>
    </w:p>
    <w:p w:rsidR="001504E9" w:rsidRPr="002C58B8" w:rsidRDefault="001504E9" w:rsidP="00D61DDC">
      <w:pPr>
        <w:pStyle w:val="SingleTxt"/>
        <w:rPr>
          <w:b/>
          <w:bCs/>
          <w:i/>
          <w:iCs/>
        </w:rPr>
      </w:pPr>
      <w:r w:rsidRPr="002C58B8">
        <w:rPr>
          <w:b/>
          <w:bCs/>
          <w:i/>
          <w:iCs/>
        </w:rPr>
        <w:t>Документация:</w:t>
      </w:r>
    </w:p>
    <w:p w:rsidR="001504E9" w:rsidRPr="001504E9" w:rsidRDefault="001504E9" w:rsidP="00D61DDC">
      <w:pPr>
        <w:pStyle w:val="SingleTxt"/>
        <w:rPr>
          <w:b/>
          <w:bCs/>
        </w:rPr>
      </w:pPr>
      <w:r w:rsidRPr="001504E9">
        <w:rPr>
          <w:b/>
          <w:bCs/>
        </w:rPr>
        <w:t>Повестки дня сессий (6); доклады о работе сессий (6); документы, связанные с планом работы Группы экспертов (4); документы, касающиеся моделей, методик, инструментов и примеров оптимальной практики для расчета и оценки затрат на строительство транспортной инфраструктуры (2); док</w:t>
      </w:r>
      <w:r w:rsidRPr="001504E9">
        <w:rPr>
          <w:b/>
          <w:bCs/>
        </w:rPr>
        <w:t>у</w:t>
      </w:r>
      <w:r w:rsidRPr="001504E9">
        <w:rPr>
          <w:b/>
          <w:bCs/>
        </w:rPr>
        <w:t>менты, касающиеся терминологии, используемой в регионе ЕЭК ООН в о</w:t>
      </w:r>
      <w:r w:rsidRPr="001504E9">
        <w:rPr>
          <w:b/>
          <w:bCs/>
        </w:rPr>
        <w:t>т</w:t>
      </w:r>
      <w:r w:rsidRPr="001504E9">
        <w:rPr>
          <w:b/>
          <w:bCs/>
        </w:rPr>
        <w:t>ношении затрат на строительство (2); документы по глоссарию согласова</w:t>
      </w:r>
      <w:r w:rsidRPr="001504E9">
        <w:rPr>
          <w:b/>
          <w:bCs/>
        </w:rPr>
        <w:t>н</w:t>
      </w:r>
      <w:r w:rsidRPr="001504E9">
        <w:rPr>
          <w:b/>
          <w:bCs/>
        </w:rPr>
        <w:t>ных терминов (2); документы, касающиеся сопоставительного анализа з</w:t>
      </w:r>
      <w:r w:rsidRPr="001504E9">
        <w:rPr>
          <w:b/>
          <w:bCs/>
        </w:rPr>
        <w:t>а</w:t>
      </w:r>
      <w:r w:rsidRPr="001504E9">
        <w:rPr>
          <w:b/>
          <w:bCs/>
        </w:rPr>
        <w:t>трат на строительство транспортной инфраструктуры (2) и окончательный доклад Группы экс</w:t>
      </w:r>
      <w:r w:rsidR="00A47368">
        <w:rPr>
          <w:b/>
          <w:bCs/>
        </w:rPr>
        <w:t>пертов (2)</w:t>
      </w:r>
      <w:r w:rsidRPr="001504E9">
        <w:rPr>
          <w:b/>
          <w:bCs/>
        </w:rPr>
        <w:t xml:space="preserve"> </w:t>
      </w:r>
    </w:p>
    <w:p w:rsidR="001504E9" w:rsidRPr="002C58B8" w:rsidRDefault="001504E9" w:rsidP="002C58B8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2C58B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b)</w:t>
      </w:r>
      <w:r w:rsidRPr="001504E9">
        <w:tab/>
        <w:t>Публикации и другие информационные материалы</w:t>
      </w:r>
    </w:p>
    <w:p w:rsidR="001504E9" w:rsidRPr="002C58B8" w:rsidRDefault="001504E9" w:rsidP="002C58B8">
      <w:pPr>
        <w:pStyle w:val="SingleTxt"/>
        <w:spacing w:after="0" w:line="120" w:lineRule="exact"/>
        <w:rPr>
          <w:sz w:val="10"/>
        </w:rPr>
      </w:pPr>
    </w:p>
    <w:p w:rsidR="001504E9" w:rsidRPr="001504E9" w:rsidRDefault="001504E9" w:rsidP="00D61DDC">
      <w:pPr>
        <w:pStyle w:val="SingleTxt"/>
      </w:pPr>
      <w:r w:rsidRPr="001504E9">
        <w:t>2.5</w:t>
      </w:r>
      <w:r w:rsidRPr="001504E9">
        <w:tab/>
      </w:r>
      <w:r w:rsidRPr="001504E9">
        <w:tab/>
        <w:t xml:space="preserve">Окончательный доклад по этапу III ЕАТС (конец </w:t>
      </w:r>
      <w:r w:rsidRPr="001504E9">
        <w:rPr>
          <w:b/>
        </w:rPr>
        <w:t xml:space="preserve">2016 </w:t>
      </w:r>
      <w:r w:rsidR="00A47368" w:rsidRPr="00953B3D">
        <w:rPr>
          <w:b/>
        </w:rPr>
        <w:t>года</w:t>
      </w:r>
      <w:r w:rsidR="00A47368">
        <w:t>)</w:t>
      </w:r>
    </w:p>
    <w:p w:rsidR="001504E9" w:rsidRPr="001504E9" w:rsidRDefault="001504E9" w:rsidP="002C58B8">
      <w:pPr>
        <w:pStyle w:val="SingleTxt"/>
        <w:ind w:left="2218" w:hanging="951"/>
      </w:pPr>
      <w:r w:rsidRPr="001504E9">
        <w:t>2.6</w:t>
      </w:r>
      <w:r w:rsidRPr="001504E9">
        <w:tab/>
      </w:r>
      <w:r w:rsidRPr="001504E9">
        <w:tab/>
        <w:t>Обновление базы данных географической информационной системы (ГИС) (</w:t>
      </w:r>
      <w:r w:rsidRPr="001504E9">
        <w:rPr>
          <w:b/>
        </w:rPr>
        <w:t xml:space="preserve">2016–2017 </w:t>
      </w:r>
      <w:r w:rsidR="00A47368" w:rsidRPr="00953B3D">
        <w:rPr>
          <w:b/>
        </w:rPr>
        <w:t>годы</w:t>
      </w:r>
      <w:r w:rsidR="00A47368">
        <w:t>, повторн.)</w:t>
      </w:r>
    </w:p>
    <w:p w:rsidR="001504E9" w:rsidRPr="001504E9" w:rsidRDefault="001504E9" w:rsidP="002C58B8">
      <w:pPr>
        <w:pStyle w:val="SingleTxt"/>
        <w:ind w:left="2218" w:hanging="951"/>
        <w:rPr>
          <w:b/>
        </w:rPr>
      </w:pPr>
      <w:r w:rsidRPr="001504E9">
        <w:t>2.7</w:t>
      </w:r>
      <w:r w:rsidRPr="001504E9">
        <w:tab/>
      </w:r>
      <w:r w:rsidRPr="001504E9">
        <w:tab/>
        <w:t xml:space="preserve">Публикация о тенденциях и экономике транспорта за </w:t>
      </w:r>
      <w:r w:rsidRPr="001504E9">
        <w:rPr>
          <w:b/>
        </w:rPr>
        <w:t>2016 год, кас</w:t>
      </w:r>
      <w:r w:rsidRPr="001504E9">
        <w:rPr>
          <w:b/>
        </w:rPr>
        <w:t>а</w:t>
      </w:r>
      <w:r w:rsidRPr="001504E9">
        <w:rPr>
          <w:b/>
        </w:rPr>
        <w:t>ющаяся финансирования транспортной инфраструктуры</w:t>
      </w:r>
      <w:r w:rsidRPr="001504E9">
        <w:t xml:space="preserve"> </w:t>
      </w:r>
      <w:r w:rsidR="002C58B8">
        <w:br/>
      </w:r>
      <w:r w:rsidRPr="001504E9">
        <w:t>(</w:t>
      </w:r>
      <w:r w:rsidR="002C58B8">
        <w:rPr>
          <w:b/>
        </w:rPr>
        <w:t xml:space="preserve">2017 </w:t>
      </w:r>
      <w:r w:rsidRPr="001504E9">
        <w:rPr>
          <w:b/>
        </w:rPr>
        <w:t>год</w:t>
      </w:r>
      <w:r w:rsidR="00A47368">
        <w:t>)</w:t>
      </w:r>
    </w:p>
    <w:p w:rsidR="001504E9" w:rsidRPr="001504E9" w:rsidRDefault="001504E9" w:rsidP="002C58B8">
      <w:pPr>
        <w:pStyle w:val="SingleTxt"/>
        <w:ind w:left="2218" w:hanging="951"/>
        <w:rPr>
          <w:b/>
        </w:rPr>
      </w:pPr>
      <w:r w:rsidRPr="001504E9">
        <w:t>2.8</w:t>
      </w:r>
      <w:r w:rsidRPr="001504E9">
        <w:tab/>
      </w:r>
      <w:r w:rsidRPr="001504E9">
        <w:tab/>
      </w:r>
      <w:r w:rsidRPr="001504E9">
        <w:rPr>
          <w:b/>
        </w:rPr>
        <w:t>Заключительный доклад Группы экспертов по последствиям и</w:t>
      </w:r>
      <w:r w:rsidRPr="001504E9">
        <w:rPr>
          <w:b/>
        </w:rPr>
        <w:t>з</w:t>
      </w:r>
      <w:r w:rsidRPr="001504E9">
        <w:rPr>
          <w:b/>
        </w:rPr>
        <w:t>менения климата для транспортных сетей и узлов и адаптации к ним (2017 год)</w:t>
      </w:r>
    </w:p>
    <w:p w:rsidR="001504E9" w:rsidRPr="001504E9" w:rsidRDefault="001504E9" w:rsidP="002C58B8">
      <w:pPr>
        <w:pStyle w:val="SingleTxt"/>
        <w:ind w:left="2218" w:hanging="951"/>
        <w:rPr>
          <w:b/>
          <w:bCs/>
        </w:rPr>
      </w:pPr>
      <w:r w:rsidRPr="00661FD4">
        <w:t>2.9</w:t>
      </w:r>
      <w:r w:rsidRPr="00661FD4">
        <w:tab/>
      </w:r>
      <w:r w:rsidRPr="001504E9">
        <w:rPr>
          <w:b/>
          <w:bCs/>
        </w:rPr>
        <w:tab/>
        <w:t>Заключительный доклад Группы экспертов по сопоставительному анализу затрат на строительство транспортной инфраструктуры (2017 год)</w:t>
      </w:r>
    </w:p>
    <w:p w:rsidR="001504E9" w:rsidRPr="002C58B8" w:rsidRDefault="001504E9" w:rsidP="002C58B8">
      <w:pPr>
        <w:pStyle w:val="SingleTxt"/>
        <w:spacing w:after="0" w:line="120" w:lineRule="exact"/>
        <w:rPr>
          <w:sz w:val="10"/>
        </w:rPr>
      </w:pPr>
    </w:p>
    <w:p w:rsidR="001504E9" w:rsidRPr="001504E9" w:rsidRDefault="001504E9" w:rsidP="002C58B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с)</w:t>
      </w:r>
      <w:r w:rsidRPr="001504E9">
        <w:tab/>
        <w:t>Техническое сотрудничество</w:t>
      </w:r>
    </w:p>
    <w:p w:rsidR="001504E9" w:rsidRPr="002C58B8" w:rsidRDefault="001504E9" w:rsidP="002C58B8">
      <w:pPr>
        <w:pStyle w:val="SingleTxt"/>
        <w:spacing w:after="0" w:line="120" w:lineRule="exact"/>
        <w:rPr>
          <w:sz w:val="10"/>
        </w:rPr>
      </w:pPr>
    </w:p>
    <w:p w:rsidR="001504E9" w:rsidRPr="001504E9" w:rsidRDefault="001504E9" w:rsidP="002C58B8">
      <w:pPr>
        <w:pStyle w:val="SingleTxt"/>
        <w:ind w:left="2218" w:hanging="951"/>
      </w:pPr>
      <w:r w:rsidRPr="001504E9">
        <w:t>2.10</w:t>
      </w:r>
      <w:r w:rsidRPr="001504E9">
        <w:tab/>
      </w:r>
      <w:r w:rsidRPr="001504E9">
        <w:tab/>
        <w:t xml:space="preserve">Вопросник по </w:t>
      </w:r>
      <w:r w:rsidRPr="001504E9">
        <w:rPr>
          <w:b/>
        </w:rPr>
        <w:t>публикации о тенденциях и экономике транспорта</w:t>
      </w:r>
      <w:r w:rsidRPr="001504E9">
        <w:t xml:space="preserve"> и подготовка доклада для информирования Рабочей группы и стимул</w:t>
      </w:r>
      <w:r w:rsidRPr="001504E9">
        <w:t>и</w:t>
      </w:r>
      <w:r w:rsidRPr="001504E9">
        <w:t>рования сотрудничества в областях, представляющих взаимный инт</w:t>
      </w:r>
      <w:r w:rsidRPr="001504E9">
        <w:t>е</w:t>
      </w:r>
      <w:r w:rsidR="00A47368">
        <w:t>рес</w:t>
      </w:r>
    </w:p>
    <w:p w:rsidR="001504E9" w:rsidRPr="001504E9" w:rsidRDefault="001504E9" w:rsidP="002C58B8">
      <w:pPr>
        <w:pStyle w:val="SingleTxt"/>
        <w:ind w:left="2218" w:hanging="951"/>
      </w:pPr>
      <w:r w:rsidRPr="001504E9">
        <w:t>2.11</w:t>
      </w:r>
      <w:r w:rsidRPr="001504E9">
        <w:tab/>
      </w:r>
      <w:r w:rsidRPr="001504E9">
        <w:tab/>
        <w:t>Вопросники ЕЭК ООН по приоритетным проектам в области ко</w:t>
      </w:r>
      <w:r w:rsidRPr="001504E9">
        <w:t>м</w:t>
      </w:r>
      <w:r w:rsidRPr="001504E9">
        <w:t xml:space="preserve">плексных графиков движения и тарифов, а также по обновлению базы данных географической информационной системы (ГИС) для </w:t>
      </w:r>
      <w:r w:rsidRPr="001504E9">
        <w:rPr>
          <w:b/>
        </w:rPr>
        <w:t>сбора и распространения</w:t>
      </w:r>
      <w:r w:rsidRPr="001504E9">
        <w:t xml:space="preserve"> необходимой информации в целях продолжения р</w:t>
      </w:r>
      <w:r w:rsidRPr="001504E9">
        <w:t>е</w:t>
      </w:r>
      <w:r w:rsidR="00A47368">
        <w:t>ализации проекта</w:t>
      </w:r>
    </w:p>
    <w:p w:rsidR="001504E9" w:rsidRPr="001504E9" w:rsidRDefault="001504E9" w:rsidP="002C58B8">
      <w:pPr>
        <w:pStyle w:val="SingleTxt"/>
        <w:ind w:left="2218" w:hanging="951"/>
        <w:rPr>
          <w:b/>
        </w:rPr>
      </w:pPr>
      <w:r w:rsidRPr="001504E9">
        <w:t>2.12</w:t>
      </w:r>
      <w:r w:rsidRPr="001504E9">
        <w:tab/>
      </w:r>
      <w:r w:rsidRPr="001504E9">
        <w:tab/>
        <w:t xml:space="preserve">Организация </w:t>
      </w:r>
      <w:r w:rsidRPr="001504E9">
        <w:rPr>
          <w:b/>
        </w:rPr>
        <w:t>ежегодных рабочих совещаний по темам, представл</w:t>
      </w:r>
      <w:r w:rsidRPr="001504E9">
        <w:rPr>
          <w:b/>
        </w:rPr>
        <w:t>я</w:t>
      </w:r>
      <w:r w:rsidRPr="001504E9">
        <w:rPr>
          <w:b/>
        </w:rPr>
        <w:t>ющим интерес для Рабочей группы с учетом программы работы</w:t>
      </w:r>
    </w:p>
    <w:p w:rsidR="001504E9" w:rsidRPr="002C58B8" w:rsidRDefault="001504E9" w:rsidP="002C58B8">
      <w:pPr>
        <w:pStyle w:val="SingleTxt"/>
        <w:spacing w:after="0" w:line="120" w:lineRule="exact"/>
        <w:rPr>
          <w:b/>
          <w:sz w:val="10"/>
        </w:rPr>
      </w:pPr>
    </w:p>
    <w:p w:rsidR="002C58B8" w:rsidRPr="002C58B8" w:rsidRDefault="002C58B8" w:rsidP="002C58B8">
      <w:pPr>
        <w:pStyle w:val="SingleTxt"/>
        <w:spacing w:after="0" w:line="120" w:lineRule="exact"/>
        <w:rPr>
          <w:b/>
          <w:sz w:val="10"/>
        </w:rPr>
      </w:pPr>
    </w:p>
    <w:p w:rsidR="001504E9" w:rsidRPr="001504E9" w:rsidRDefault="001504E9" w:rsidP="002C58B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III.</w:t>
      </w:r>
      <w:r w:rsidRPr="001504E9">
        <w:tab/>
        <w:t>Двухгодичная оценка</w:t>
      </w:r>
    </w:p>
    <w:p w:rsidR="001504E9" w:rsidRPr="002C58B8" w:rsidRDefault="001504E9" w:rsidP="002C58B8">
      <w:pPr>
        <w:pStyle w:val="SingleTxt"/>
        <w:spacing w:after="0" w:line="120" w:lineRule="exact"/>
        <w:rPr>
          <w:sz w:val="10"/>
        </w:rPr>
      </w:pPr>
    </w:p>
    <w:p w:rsidR="002C58B8" w:rsidRPr="002C58B8" w:rsidRDefault="002C58B8" w:rsidP="002C58B8">
      <w:pPr>
        <w:pStyle w:val="SingleTxt"/>
        <w:spacing w:after="0" w:line="120" w:lineRule="exact"/>
        <w:rPr>
          <w:sz w:val="10"/>
        </w:rPr>
      </w:pPr>
    </w:p>
    <w:p w:rsidR="001504E9" w:rsidRPr="001504E9" w:rsidRDefault="001504E9" w:rsidP="00D61DDC">
      <w:pPr>
        <w:pStyle w:val="SingleTxt"/>
      </w:pPr>
      <w:r w:rsidRPr="001504E9">
        <w:t>12.</w:t>
      </w:r>
      <w:r w:rsidRPr="001504E9">
        <w:tab/>
        <w:t>На основе решений, принятых на двадцать второй сессии в сентябре 2009 года (</w:t>
      </w:r>
      <w:r w:rsidRPr="001504E9">
        <w:rPr>
          <w:lang w:val="en-US"/>
        </w:rPr>
        <w:t>ECE</w:t>
      </w:r>
      <w:r w:rsidRPr="001504E9">
        <w:t>/</w:t>
      </w:r>
      <w:r w:rsidRPr="001504E9">
        <w:rPr>
          <w:lang w:val="en-US"/>
        </w:rPr>
        <w:t>TRANS</w:t>
      </w:r>
      <w:r w:rsidRPr="001504E9">
        <w:t>/</w:t>
      </w:r>
      <w:r w:rsidRPr="001504E9">
        <w:rPr>
          <w:lang w:val="en-US"/>
        </w:rPr>
        <w:t>WP</w:t>
      </w:r>
      <w:r w:rsidRPr="001504E9">
        <w:t>.5/46), результативность деятельности Рабочей гру</w:t>
      </w:r>
      <w:r w:rsidRPr="001504E9">
        <w:t>п</w:t>
      </w:r>
      <w:r w:rsidRPr="001504E9">
        <w:t>пы определяется в рамках двухгодичной оценки с точки зрения одного ожида</w:t>
      </w:r>
      <w:r w:rsidRPr="001504E9">
        <w:t>е</w:t>
      </w:r>
      <w:r w:rsidRPr="001504E9">
        <w:t>мого достижения, трех показателей достижения и соответствующих критериев результативности. В феврале 2010 года такой подход был одобрен Комитетом по внутреннему транспорту в контексте планирования результатов работы для оце</w:t>
      </w:r>
      <w:r w:rsidRPr="001504E9">
        <w:t>н</w:t>
      </w:r>
      <w:r w:rsidRPr="001504E9">
        <w:t>ки на двухгодичный период 2010–2011 годов (</w:t>
      </w:r>
      <w:r w:rsidRPr="001504E9">
        <w:rPr>
          <w:lang w:val="en-US"/>
        </w:rPr>
        <w:t>ECE</w:t>
      </w:r>
      <w:r w:rsidRPr="001504E9">
        <w:t>/</w:t>
      </w:r>
      <w:r w:rsidRPr="001504E9">
        <w:rPr>
          <w:lang w:val="en-US"/>
        </w:rPr>
        <w:t>TRANS</w:t>
      </w:r>
      <w:r w:rsidRPr="001504E9">
        <w:t>/2010/7).</w:t>
      </w:r>
    </w:p>
    <w:p w:rsidR="002C58B8" w:rsidRDefault="001504E9" w:rsidP="00D61DDC">
      <w:pPr>
        <w:pStyle w:val="SingleTxt"/>
      </w:pPr>
      <w:r w:rsidRPr="001504E9">
        <w:t>13.</w:t>
      </w:r>
      <w:r w:rsidRPr="001504E9">
        <w:tab/>
        <w:t>Рабочая группа, возможно, пожелает рассмотреть эти параметры, а также фактические показатели результативности за 2014–2015 годы, как указано ниже, с тем чтобы либо их сохранить, либо определить новые параметры и показатели на двухгодичный период 2016–2017 годов.</w:t>
      </w:r>
    </w:p>
    <w:p w:rsidR="002C58B8" w:rsidRDefault="00661FD4">
      <w:r>
        <w:br w:type="page"/>
      </w:r>
    </w:p>
    <w:tbl>
      <w:tblPr>
        <w:tblW w:w="0" w:type="auto"/>
        <w:tblInd w:w="1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"/>
        <w:gridCol w:w="2220"/>
        <w:gridCol w:w="1920"/>
        <w:gridCol w:w="1971"/>
      </w:tblGrid>
      <w:tr w:rsidR="00D01DBD" w:rsidRPr="002C58B8" w:rsidTr="00661FD4">
        <w:trPr>
          <w:cantSplit/>
          <w:tblHeader/>
        </w:trPr>
        <w:tc>
          <w:tcPr>
            <w:tcW w:w="7587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1DBD" w:rsidRPr="002C58B8" w:rsidRDefault="00D01DBD" w:rsidP="00D01DBD">
            <w:pPr>
              <w:spacing w:before="80" w:after="80" w:line="160" w:lineRule="exact"/>
              <w:ind w:right="31"/>
              <w:rPr>
                <w:i/>
                <w:sz w:val="14"/>
              </w:rPr>
            </w:pPr>
            <w:r>
              <w:br w:type="page"/>
            </w:r>
            <w:r>
              <w:br w:type="page"/>
            </w:r>
            <w:r w:rsidRPr="002C58B8">
              <w:rPr>
                <w:i/>
                <w:sz w:val="14"/>
              </w:rPr>
              <w:t>Двухгодичная оцен</w:t>
            </w:r>
            <w:r>
              <w:rPr>
                <w:i/>
                <w:sz w:val="14"/>
              </w:rPr>
              <w:t>ка</w:t>
            </w:r>
            <w:r>
              <w:rPr>
                <w:i/>
                <w:sz w:val="14"/>
              </w:rPr>
              <w:br/>
            </w:r>
            <w:r w:rsidRPr="002C58B8">
              <w:rPr>
                <w:i/>
                <w:sz w:val="14"/>
              </w:rPr>
              <w:t>Рассмотрение показателей результативности за 2014–2015 годы и постановка задач на 2016–2017 годы</w:t>
            </w:r>
          </w:p>
        </w:tc>
      </w:tr>
      <w:tr w:rsidR="001504E9" w:rsidRPr="002C58B8" w:rsidTr="00661FD4">
        <w:trPr>
          <w:cantSplit/>
          <w:tblHeader/>
        </w:trPr>
        <w:tc>
          <w:tcPr>
            <w:tcW w:w="14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504E9" w:rsidRPr="002C58B8" w:rsidRDefault="001504E9" w:rsidP="002C58B8">
            <w:pPr>
              <w:suppressAutoHyphens/>
              <w:spacing w:before="80" w:after="80" w:line="160" w:lineRule="exact"/>
              <w:ind w:right="40"/>
              <w:rPr>
                <w:i/>
                <w:sz w:val="14"/>
              </w:rPr>
            </w:pPr>
            <w:r w:rsidRPr="002C58B8">
              <w:rPr>
                <w:i/>
                <w:sz w:val="14"/>
              </w:rPr>
              <w:t>Кластер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504E9" w:rsidRPr="002C58B8" w:rsidRDefault="001504E9" w:rsidP="002C58B8">
            <w:pPr>
              <w:spacing w:before="80" w:after="80" w:line="160" w:lineRule="exact"/>
              <w:ind w:right="397"/>
              <w:rPr>
                <w:i/>
                <w:sz w:val="14"/>
              </w:rPr>
            </w:pPr>
            <w:r w:rsidRPr="002C58B8">
              <w:rPr>
                <w:i/>
                <w:sz w:val="14"/>
              </w:rPr>
              <w:t xml:space="preserve">Ожидаемое </w:t>
            </w:r>
            <w:r w:rsidRPr="002C58B8">
              <w:rPr>
                <w:i/>
                <w:sz w:val="14"/>
              </w:rPr>
              <w:br/>
              <w:t>достижение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504E9" w:rsidRPr="002C58B8" w:rsidRDefault="001504E9" w:rsidP="002C58B8">
            <w:pPr>
              <w:spacing w:before="80" w:after="80" w:line="160" w:lineRule="exact"/>
              <w:ind w:right="397"/>
              <w:rPr>
                <w:i/>
                <w:sz w:val="14"/>
              </w:rPr>
            </w:pPr>
            <w:r w:rsidRPr="002C58B8">
              <w:rPr>
                <w:i/>
                <w:sz w:val="14"/>
              </w:rPr>
              <w:t xml:space="preserve">Показатели </w:t>
            </w:r>
            <w:r w:rsidRPr="002C58B8">
              <w:rPr>
                <w:i/>
                <w:sz w:val="14"/>
              </w:rPr>
              <w:br/>
              <w:t>достижения</w:t>
            </w:r>
          </w:p>
        </w:tc>
        <w:tc>
          <w:tcPr>
            <w:tcW w:w="19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504E9" w:rsidRPr="002C58B8" w:rsidRDefault="001504E9" w:rsidP="00BF4437">
            <w:pPr>
              <w:spacing w:before="80" w:after="80" w:line="160" w:lineRule="exact"/>
              <w:ind w:left="36" w:right="397"/>
              <w:rPr>
                <w:i/>
                <w:sz w:val="14"/>
              </w:rPr>
            </w:pPr>
            <w:r w:rsidRPr="002C58B8">
              <w:rPr>
                <w:i/>
                <w:sz w:val="14"/>
              </w:rPr>
              <w:t xml:space="preserve">Фактические </w:t>
            </w:r>
            <w:r w:rsidRPr="002C58B8">
              <w:rPr>
                <w:i/>
                <w:sz w:val="14"/>
              </w:rPr>
              <w:br/>
              <w:t xml:space="preserve">показатели </w:t>
            </w:r>
            <w:r w:rsidRPr="002C58B8">
              <w:rPr>
                <w:i/>
                <w:sz w:val="14"/>
              </w:rPr>
              <w:br/>
              <w:t>результативности</w:t>
            </w:r>
          </w:p>
        </w:tc>
      </w:tr>
      <w:tr w:rsidR="001504E9" w:rsidRPr="002C58B8" w:rsidTr="00661FD4">
        <w:trPr>
          <w:cantSplit/>
          <w:trHeight w:hRule="exact" w:val="115"/>
          <w:tblHeader/>
        </w:trPr>
        <w:tc>
          <w:tcPr>
            <w:tcW w:w="14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504E9" w:rsidRPr="002C58B8" w:rsidRDefault="001504E9" w:rsidP="002C58B8">
            <w:pPr>
              <w:suppressAutoHyphens/>
              <w:spacing w:before="40" w:after="80"/>
              <w:ind w:right="40"/>
            </w:pPr>
          </w:p>
        </w:tc>
        <w:tc>
          <w:tcPr>
            <w:tcW w:w="22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504E9" w:rsidRPr="002C58B8" w:rsidRDefault="001504E9" w:rsidP="002C58B8">
            <w:pPr>
              <w:spacing w:before="40" w:after="80"/>
              <w:ind w:right="397"/>
            </w:pPr>
          </w:p>
        </w:tc>
        <w:tc>
          <w:tcPr>
            <w:tcW w:w="19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504E9" w:rsidRPr="002C58B8" w:rsidRDefault="001504E9" w:rsidP="002C58B8">
            <w:pPr>
              <w:spacing w:before="40" w:after="80"/>
              <w:ind w:right="397"/>
            </w:pPr>
          </w:p>
        </w:tc>
        <w:tc>
          <w:tcPr>
            <w:tcW w:w="197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504E9" w:rsidRPr="002C58B8" w:rsidRDefault="001504E9" w:rsidP="00BF4437">
            <w:pPr>
              <w:spacing w:before="40" w:after="80"/>
              <w:ind w:left="36" w:right="397"/>
            </w:pPr>
          </w:p>
        </w:tc>
      </w:tr>
      <w:tr w:rsidR="001504E9" w:rsidRPr="00661FD4" w:rsidTr="00661FD4">
        <w:trPr>
          <w:cantSplit/>
        </w:trPr>
        <w:tc>
          <w:tcPr>
            <w:tcW w:w="1476" w:type="dxa"/>
            <w:shd w:val="clear" w:color="auto" w:fill="auto"/>
          </w:tcPr>
          <w:p w:rsidR="001504E9" w:rsidRPr="00661FD4" w:rsidRDefault="001504E9" w:rsidP="00661F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 w:val="19"/>
                <w:szCs w:val="19"/>
              </w:rPr>
            </w:pPr>
            <w:r w:rsidRPr="00661FD4">
              <w:rPr>
                <w:sz w:val="19"/>
                <w:szCs w:val="19"/>
              </w:rPr>
              <w:t>2. Тенденции и</w:t>
            </w:r>
            <w:r w:rsidR="00661FD4">
              <w:rPr>
                <w:sz w:val="19"/>
                <w:szCs w:val="19"/>
                <w:lang w:val="en-US"/>
              </w:rPr>
              <w:t> </w:t>
            </w:r>
            <w:r w:rsidRPr="00661FD4">
              <w:rPr>
                <w:sz w:val="19"/>
                <w:szCs w:val="19"/>
              </w:rPr>
              <w:t>экономика транспорта (включая евро-азиатские транспортные связи)</w:t>
            </w:r>
          </w:p>
        </w:tc>
        <w:tc>
          <w:tcPr>
            <w:tcW w:w="2220" w:type="dxa"/>
            <w:shd w:val="clear" w:color="auto" w:fill="auto"/>
          </w:tcPr>
          <w:p w:rsidR="001504E9" w:rsidRPr="00661FD4" w:rsidRDefault="001504E9" w:rsidP="00D01DB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60"/>
              <w:rPr>
                <w:sz w:val="19"/>
                <w:szCs w:val="19"/>
              </w:rPr>
            </w:pPr>
            <w:r w:rsidRPr="00661FD4">
              <w:rPr>
                <w:sz w:val="19"/>
                <w:szCs w:val="19"/>
              </w:rPr>
              <w:t>Более четкое понимание государствами-членами основных транспортных изменений в регионе ЕЭК, а также укрепл</w:t>
            </w:r>
            <w:r w:rsidRPr="00661FD4">
              <w:rPr>
                <w:sz w:val="19"/>
                <w:szCs w:val="19"/>
              </w:rPr>
              <w:t>е</w:t>
            </w:r>
            <w:r w:rsidRPr="00661FD4">
              <w:rPr>
                <w:sz w:val="19"/>
                <w:szCs w:val="19"/>
              </w:rPr>
              <w:t>ние сотрудничества в деле развития евро-азиатских транспортных связей</w:t>
            </w:r>
          </w:p>
        </w:tc>
        <w:tc>
          <w:tcPr>
            <w:tcW w:w="1920" w:type="dxa"/>
            <w:shd w:val="clear" w:color="auto" w:fill="auto"/>
          </w:tcPr>
          <w:p w:rsidR="001504E9" w:rsidRPr="00661FD4" w:rsidRDefault="001504E9" w:rsidP="00661F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30" w:right="60"/>
              <w:rPr>
                <w:sz w:val="19"/>
                <w:szCs w:val="19"/>
              </w:rPr>
            </w:pPr>
            <w:r w:rsidRPr="00661FD4">
              <w:rPr>
                <w:sz w:val="19"/>
                <w:szCs w:val="19"/>
              </w:rPr>
              <w:t>1. Число стран, участвующих в с</w:t>
            </w:r>
            <w:r w:rsidRPr="00661FD4">
              <w:rPr>
                <w:sz w:val="19"/>
                <w:szCs w:val="19"/>
              </w:rPr>
              <w:t>о</w:t>
            </w:r>
            <w:r w:rsidRPr="00661FD4">
              <w:rPr>
                <w:sz w:val="19"/>
                <w:szCs w:val="19"/>
              </w:rPr>
              <w:t>вещаниях Рабочей группы и групп эк</w:t>
            </w:r>
            <w:r w:rsidRPr="00661FD4">
              <w:rPr>
                <w:sz w:val="19"/>
                <w:szCs w:val="19"/>
              </w:rPr>
              <w:t>с</w:t>
            </w:r>
            <w:r w:rsidRPr="00661FD4">
              <w:rPr>
                <w:sz w:val="19"/>
                <w:szCs w:val="19"/>
              </w:rPr>
              <w:t>пертов</w:t>
            </w:r>
          </w:p>
        </w:tc>
        <w:tc>
          <w:tcPr>
            <w:tcW w:w="1971" w:type="dxa"/>
            <w:shd w:val="clear" w:color="auto" w:fill="auto"/>
          </w:tcPr>
          <w:p w:rsidR="001504E9" w:rsidRPr="00661FD4" w:rsidRDefault="001504E9" w:rsidP="00BF44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36" w:right="60"/>
              <w:rPr>
                <w:sz w:val="19"/>
                <w:szCs w:val="19"/>
              </w:rPr>
            </w:pPr>
            <w:r w:rsidRPr="00661FD4">
              <w:rPr>
                <w:sz w:val="19"/>
                <w:szCs w:val="19"/>
              </w:rPr>
              <w:t>Целевой показатель на 2014–2015 годы: 37</w:t>
            </w:r>
          </w:p>
          <w:p w:rsidR="001504E9" w:rsidRPr="00661FD4" w:rsidRDefault="001504E9" w:rsidP="00BF44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36" w:right="60"/>
              <w:rPr>
                <w:sz w:val="19"/>
                <w:szCs w:val="19"/>
              </w:rPr>
            </w:pPr>
            <w:r w:rsidRPr="00661FD4">
              <w:rPr>
                <w:sz w:val="19"/>
                <w:szCs w:val="19"/>
              </w:rPr>
              <w:t>Число стран, прин</w:t>
            </w:r>
            <w:r w:rsidRPr="00661FD4">
              <w:rPr>
                <w:sz w:val="19"/>
                <w:szCs w:val="19"/>
              </w:rPr>
              <w:t>и</w:t>
            </w:r>
            <w:r w:rsidRPr="00661FD4">
              <w:rPr>
                <w:sz w:val="19"/>
                <w:szCs w:val="19"/>
              </w:rPr>
              <w:t>мавших участие в</w:t>
            </w:r>
            <w:r w:rsidR="00661FD4">
              <w:rPr>
                <w:sz w:val="19"/>
                <w:szCs w:val="19"/>
                <w:lang w:val="en-US"/>
              </w:rPr>
              <w:t> </w:t>
            </w:r>
            <w:r w:rsidRPr="00661FD4">
              <w:rPr>
                <w:sz w:val="19"/>
                <w:szCs w:val="19"/>
              </w:rPr>
              <w:t xml:space="preserve">работе сессий </w:t>
            </w:r>
            <w:r w:rsidR="00D01DBD" w:rsidRPr="00661FD4">
              <w:rPr>
                <w:sz w:val="19"/>
                <w:szCs w:val="19"/>
              </w:rPr>
              <w:br/>
            </w:r>
            <w:r w:rsidRPr="00661FD4">
              <w:rPr>
                <w:sz w:val="19"/>
                <w:szCs w:val="19"/>
              </w:rPr>
              <w:t>2014 года: 53</w:t>
            </w:r>
          </w:p>
          <w:p w:rsidR="001504E9" w:rsidRPr="00661FD4" w:rsidRDefault="001504E9" w:rsidP="00BF44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36" w:right="60"/>
              <w:rPr>
                <w:sz w:val="19"/>
                <w:szCs w:val="19"/>
              </w:rPr>
            </w:pPr>
            <w:r w:rsidRPr="00661FD4">
              <w:rPr>
                <w:sz w:val="19"/>
                <w:szCs w:val="19"/>
              </w:rPr>
              <w:t>Число стран, прин</w:t>
            </w:r>
            <w:r w:rsidRPr="00661FD4">
              <w:rPr>
                <w:sz w:val="19"/>
                <w:szCs w:val="19"/>
              </w:rPr>
              <w:t>и</w:t>
            </w:r>
            <w:r w:rsidRPr="00661FD4">
              <w:rPr>
                <w:sz w:val="19"/>
                <w:szCs w:val="19"/>
              </w:rPr>
              <w:t>мавших участие в</w:t>
            </w:r>
            <w:r w:rsidR="00661FD4">
              <w:rPr>
                <w:sz w:val="19"/>
                <w:szCs w:val="19"/>
                <w:lang w:val="en-US"/>
              </w:rPr>
              <w:t> </w:t>
            </w:r>
            <w:r w:rsidRPr="00661FD4">
              <w:rPr>
                <w:sz w:val="19"/>
                <w:szCs w:val="19"/>
              </w:rPr>
              <w:t xml:space="preserve">работе сессий </w:t>
            </w:r>
            <w:r w:rsidR="00D01DBD" w:rsidRPr="00661FD4">
              <w:rPr>
                <w:sz w:val="19"/>
                <w:szCs w:val="19"/>
              </w:rPr>
              <w:br/>
            </w:r>
            <w:r w:rsidRPr="00661FD4">
              <w:rPr>
                <w:sz w:val="19"/>
                <w:szCs w:val="19"/>
              </w:rPr>
              <w:t>2015 года: ___</w:t>
            </w:r>
          </w:p>
          <w:p w:rsidR="001504E9" w:rsidRPr="00661FD4" w:rsidRDefault="001504E9" w:rsidP="00BF44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36" w:right="60"/>
              <w:rPr>
                <w:sz w:val="19"/>
                <w:szCs w:val="19"/>
              </w:rPr>
            </w:pPr>
            <w:r w:rsidRPr="00661FD4">
              <w:rPr>
                <w:b/>
                <w:sz w:val="19"/>
                <w:szCs w:val="19"/>
              </w:rPr>
              <w:t xml:space="preserve">Целевой показатель на 2016–2017 годы: 50 </w:t>
            </w:r>
          </w:p>
        </w:tc>
      </w:tr>
      <w:tr w:rsidR="001504E9" w:rsidRPr="00661FD4" w:rsidTr="00661FD4">
        <w:trPr>
          <w:cantSplit/>
        </w:trPr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</w:tcPr>
          <w:p w:rsidR="001504E9" w:rsidRPr="00661FD4" w:rsidRDefault="001504E9" w:rsidP="002C58B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bottom w:val="single" w:sz="12" w:space="0" w:color="auto"/>
            </w:tcBorders>
            <w:shd w:val="clear" w:color="auto" w:fill="auto"/>
          </w:tcPr>
          <w:p w:rsidR="001504E9" w:rsidRPr="00661FD4" w:rsidRDefault="001504E9" w:rsidP="002C58B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397"/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bottom w:val="single" w:sz="12" w:space="0" w:color="auto"/>
            </w:tcBorders>
            <w:shd w:val="clear" w:color="auto" w:fill="auto"/>
          </w:tcPr>
          <w:p w:rsidR="001504E9" w:rsidRPr="00661FD4" w:rsidRDefault="001504E9" w:rsidP="00661F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30" w:right="60"/>
              <w:rPr>
                <w:sz w:val="19"/>
                <w:szCs w:val="19"/>
              </w:rPr>
            </w:pPr>
            <w:r w:rsidRPr="00661FD4">
              <w:rPr>
                <w:sz w:val="19"/>
                <w:szCs w:val="19"/>
              </w:rPr>
              <w:t>2. Уровень удовл</w:t>
            </w:r>
            <w:r w:rsidRPr="00661FD4">
              <w:rPr>
                <w:sz w:val="19"/>
                <w:szCs w:val="19"/>
              </w:rPr>
              <w:t>е</w:t>
            </w:r>
            <w:r w:rsidRPr="00661FD4">
              <w:rPr>
                <w:sz w:val="19"/>
                <w:szCs w:val="19"/>
              </w:rPr>
              <w:t>творенности учас</w:t>
            </w:r>
            <w:r w:rsidRPr="00661FD4">
              <w:rPr>
                <w:sz w:val="19"/>
                <w:szCs w:val="19"/>
              </w:rPr>
              <w:t>т</w:t>
            </w:r>
            <w:r w:rsidRPr="00661FD4">
              <w:rPr>
                <w:sz w:val="19"/>
                <w:szCs w:val="19"/>
              </w:rPr>
              <w:t>ников в отношении пользы информации, совещаний и мер</w:t>
            </w:r>
            <w:r w:rsidRPr="00661FD4">
              <w:rPr>
                <w:sz w:val="19"/>
                <w:szCs w:val="19"/>
              </w:rPr>
              <w:t>о</w:t>
            </w:r>
            <w:r w:rsidRPr="00661FD4">
              <w:rPr>
                <w:sz w:val="19"/>
                <w:szCs w:val="19"/>
              </w:rPr>
              <w:t>приятий согласно отчетам о провод</w:t>
            </w:r>
            <w:r w:rsidRPr="00661FD4">
              <w:rPr>
                <w:sz w:val="19"/>
                <w:szCs w:val="19"/>
              </w:rPr>
              <w:t>и</w:t>
            </w:r>
            <w:r w:rsidRPr="00661FD4">
              <w:rPr>
                <w:sz w:val="19"/>
                <w:szCs w:val="19"/>
              </w:rPr>
              <w:t>мых обследованиях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shd w:val="clear" w:color="auto" w:fill="auto"/>
          </w:tcPr>
          <w:p w:rsidR="001504E9" w:rsidRPr="00661FD4" w:rsidRDefault="001504E9" w:rsidP="00BF44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36" w:right="60"/>
              <w:rPr>
                <w:sz w:val="19"/>
                <w:szCs w:val="19"/>
              </w:rPr>
            </w:pPr>
            <w:r w:rsidRPr="00661FD4">
              <w:rPr>
                <w:sz w:val="19"/>
                <w:szCs w:val="19"/>
              </w:rPr>
              <w:t>Целевой показатель на 2014–2015 годы: 75% положительных отзывов</w:t>
            </w:r>
          </w:p>
          <w:p w:rsidR="001504E9" w:rsidRPr="00661FD4" w:rsidRDefault="001504E9" w:rsidP="00BF44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36" w:right="60"/>
              <w:rPr>
                <w:b/>
                <w:sz w:val="19"/>
                <w:szCs w:val="19"/>
              </w:rPr>
            </w:pPr>
            <w:r w:rsidRPr="00661FD4">
              <w:rPr>
                <w:b/>
                <w:sz w:val="19"/>
                <w:szCs w:val="19"/>
              </w:rPr>
              <w:t>Целевой показатель на 2016–2017 годы: 75% положител</w:t>
            </w:r>
            <w:r w:rsidRPr="00661FD4">
              <w:rPr>
                <w:b/>
                <w:sz w:val="19"/>
                <w:szCs w:val="19"/>
              </w:rPr>
              <w:t>ь</w:t>
            </w:r>
            <w:r w:rsidRPr="00661FD4">
              <w:rPr>
                <w:b/>
                <w:sz w:val="19"/>
                <w:szCs w:val="19"/>
              </w:rPr>
              <w:t xml:space="preserve">ных отзывов </w:t>
            </w:r>
          </w:p>
        </w:tc>
      </w:tr>
    </w:tbl>
    <w:p w:rsidR="001504E9" w:rsidRPr="001504E9" w:rsidRDefault="001504E9" w:rsidP="001504E9"/>
    <w:p w:rsidR="001504E9" w:rsidRPr="001504E9" w:rsidRDefault="00D01DBD" w:rsidP="00A4736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br w:type="page"/>
      </w:r>
      <w:r w:rsidR="001504E9" w:rsidRPr="001504E9">
        <w:t>Приложение II</w:t>
      </w:r>
    </w:p>
    <w:p w:rsidR="001504E9" w:rsidRPr="00A47368" w:rsidRDefault="001504E9" w:rsidP="00A47368">
      <w:pPr>
        <w:spacing w:line="120" w:lineRule="exact"/>
        <w:rPr>
          <w:b/>
          <w:sz w:val="10"/>
        </w:rPr>
      </w:pPr>
    </w:p>
    <w:p w:rsidR="00A47368" w:rsidRPr="00A47368" w:rsidRDefault="00A47368" w:rsidP="00A47368">
      <w:pPr>
        <w:spacing w:line="120" w:lineRule="exact"/>
        <w:rPr>
          <w:b/>
          <w:sz w:val="10"/>
        </w:rPr>
      </w:pPr>
    </w:p>
    <w:p w:rsidR="001504E9" w:rsidRPr="001504E9" w:rsidRDefault="00A47368" w:rsidP="00A4736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</w:r>
      <w:r w:rsidR="001504E9" w:rsidRPr="001504E9">
        <w:t>Пересмотренный план работы на 2016–2020 годы</w:t>
      </w:r>
    </w:p>
    <w:p w:rsidR="001504E9" w:rsidRPr="00A47368" w:rsidRDefault="001504E9" w:rsidP="00A47368">
      <w:pPr>
        <w:spacing w:line="120" w:lineRule="exact"/>
        <w:rPr>
          <w:sz w:val="10"/>
        </w:rPr>
      </w:pPr>
    </w:p>
    <w:p w:rsidR="00A47368" w:rsidRPr="00A47368" w:rsidRDefault="00A47368" w:rsidP="00A47368">
      <w:pPr>
        <w:spacing w:line="120" w:lineRule="exact"/>
        <w:rPr>
          <w:sz w:val="10"/>
        </w:rPr>
      </w:pPr>
    </w:p>
    <w:p w:rsidR="001504E9" w:rsidRPr="001504E9" w:rsidRDefault="001504E9" w:rsidP="00A4736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504E9">
        <w:tab/>
      </w:r>
      <w:r w:rsidRPr="001504E9">
        <w:tab/>
        <w:t>Записка секретариата</w:t>
      </w:r>
    </w:p>
    <w:p w:rsidR="001504E9" w:rsidRPr="00A47368" w:rsidRDefault="001504E9" w:rsidP="00A47368">
      <w:pPr>
        <w:spacing w:line="120" w:lineRule="exact"/>
        <w:rPr>
          <w:sz w:val="10"/>
        </w:rPr>
      </w:pPr>
    </w:p>
    <w:p w:rsidR="00A47368" w:rsidRPr="00A47368" w:rsidRDefault="00A47368" w:rsidP="00A47368">
      <w:pPr>
        <w:spacing w:line="120" w:lineRule="exact"/>
        <w:rPr>
          <w:sz w:val="10"/>
        </w:rPr>
      </w:pPr>
    </w:p>
    <w:p w:rsidR="001504E9" w:rsidRPr="001504E9" w:rsidRDefault="001504E9" w:rsidP="002C58B8">
      <w:pPr>
        <w:pStyle w:val="SingleTxt"/>
      </w:pPr>
      <w:r w:rsidRPr="001504E9">
        <w:t>1.</w:t>
      </w:r>
      <w:r w:rsidRPr="001504E9">
        <w:tab/>
        <w:t>В соответствии с просьбой Бюро Комитета по внутреннему транспорту (КВТ), высказанной на его шестом совещании 20 июня 2011 года, Рабочей группе следует пересмотреть и одобрить свой традиционный четырехлетний план раб</w:t>
      </w:r>
      <w:r w:rsidRPr="001504E9">
        <w:t>о</w:t>
      </w:r>
      <w:r w:rsidRPr="001504E9">
        <w:t xml:space="preserve">ты на 2016–2020 годы, а также обязательную программу работы на </w:t>
      </w:r>
      <w:r w:rsidR="004F50AF">
        <w:br/>
      </w:r>
      <w:r w:rsidRPr="001504E9">
        <w:t>2016–2017 годы и двухгодичную оценку (ECE/TRANS/WP.5/2015/8).</w:t>
      </w:r>
    </w:p>
    <w:p w:rsidR="001504E9" w:rsidRPr="001504E9" w:rsidRDefault="001504E9" w:rsidP="00A47368">
      <w:pPr>
        <w:pStyle w:val="SingleTxt"/>
      </w:pPr>
      <w:r w:rsidRPr="001504E9">
        <w:t>2.</w:t>
      </w:r>
      <w:r w:rsidRPr="001504E9">
        <w:tab/>
        <w:t>Воспроизведенный ниже текст плана работы основан на плане работы, к</w:t>
      </w:r>
      <w:r w:rsidRPr="001504E9">
        <w:t>о</w:t>
      </w:r>
      <w:r w:rsidRPr="001504E9">
        <w:t xml:space="preserve">торый был утвержден КВТ 27 февраля 2014 года (ECE/TRANS/240, пункт 105, ECE/TRANS/2014/26) и Рабочей группой по тенденциям и экономике транспорта на ее двадцать шестой сессии (ECE/TRANS/WP.5/54, пункт 77). Предлагаемые изменения выделены </w:t>
      </w:r>
      <w:r w:rsidRPr="001504E9">
        <w:rPr>
          <w:b/>
        </w:rPr>
        <w:t>жирным</w:t>
      </w:r>
      <w:r w:rsidRPr="001504E9">
        <w:t xml:space="preserve"> шрифтом (добавленный текст) либо </w:t>
      </w:r>
      <w:r w:rsidRPr="00205209">
        <w:rPr>
          <w:strike/>
        </w:rPr>
        <w:t>зачеркиван</w:t>
      </w:r>
      <w:r w:rsidRPr="00205209">
        <w:rPr>
          <w:strike/>
        </w:rPr>
        <w:t>и</w:t>
      </w:r>
      <w:r w:rsidRPr="00205209">
        <w:rPr>
          <w:strike/>
        </w:rPr>
        <w:t>ем</w:t>
      </w:r>
      <w:r w:rsidRPr="001504E9">
        <w:t xml:space="preserve"> (исключенный текст).</w:t>
      </w:r>
    </w:p>
    <w:p w:rsidR="001504E9" w:rsidRPr="00A47368" w:rsidRDefault="001504E9" w:rsidP="00A47368">
      <w:pPr>
        <w:spacing w:line="120" w:lineRule="exact"/>
        <w:rPr>
          <w:sz w:val="10"/>
        </w:rPr>
      </w:pPr>
    </w:p>
    <w:p w:rsidR="00A47368" w:rsidRPr="00A47368" w:rsidRDefault="00A47368" w:rsidP="00A47368">
      <w:pPr>
        <w:spacing w:line="120" w:lineRule="exact"/>
        <w:rPr>
          <w:sz w:val="10"/>
        </w:rPr>
      </w:pPr>
    </w:p>
    <w:p w:rsidR="001504E9" w:rsidRPr="001504E9" w:rsidRDefault="001504E9" w:rsidP="00A4736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504E9">
        <w:tab/>
        <w:t>I.</w:t>
      </w:r>
      <w:r w:rsidRPr="001504E9">
        <w:tab/>
        <w:t>Подпрограмма 02.2: тенденции и экономика транспорта</w:t>
      </w:r>
    </w:p>
    <w:p w:rsidR="001504E9" w:rsidRPr="00A47368" w:rsidRDefault="001504E9" w:rsidP="00A47368">
      <w:pPr>
        <w:spacing w:line="120" w:lineRule="exact"/>
        <w:rPr>
          <w:sz w:val="10"/>
        </w:rPr>
      </w:pPr>
    </w:p>
    <w:p w:rsidR="00A47368" w:rsidRPr="00A47368" w:rsidRDefault="00A47368" w:rsidP="00A47368">
      <w:pPr>
        <w:spacing w:line="120" w:lineRule="exact"/>
        <w:rPr>
          <w:sz w:val="10"/>
        </w:rPr>
      </w:pPr>
    </w:p>
    <w:p w:rsidR="001504E9" w:rsidRPr="001504E9" w:rsidRDefault="001504E9" w:rsidP="00BF4437">
      <w:pPr>
        <w:pStyle w:val="SingleTxt"/>
        <w:tabs>
          <w:tab w:val="clear" w:pos="7013"/>
          <w:tab w:val="clear" w:pos="7488"/>
          <w:tab w:val="clear" w:pos="7978"/>
          <w:tab w:val="clear" w:pos="8453"/>
          <w:tab w:val="right" w:pos="8820"/>
        </w:tabs>
      </w:pPr>
      <w:r w:rsidRPr="001504E9">
        <w:t>Обзор общих тенденций развития транспорта и транспортной политики и анализ отдельных экономических проблем на транспор</w:t>
      </w:r>
      <w:r w:rsidR="00A47368">
        <w:t>те</w:t>
      </w:r>
      <w:r w:rsidR="00D7726C">
        <w:t>.</w:t>
      </w:r>
      <w:r w:rsidRPr="001504E9">
        <w:tab/>
      </w:r>
      <w:r w:rsidRPr="001504E9">
        <w:tab/>
      </w:r>
      <w:r w:rsidRPr="001504E9">
        <w:tab/>
        <w:t>Очередность: 1</w:t>
      </w:r>
    </w:p>
    <w:p w:rsidR="001504E9" w:rsidRPr="00A47368" w:rsidRDefault="001504E9" w:rsidP="00A47368">
      <w:pPr>
        <w:pStyle w:val="SingleTxt"/>
        <w:rPr>
          <w:i/>
        </w:rPr>
      </w:pPr>
      <w:r w:rsidRPr="00A47368">
        <w:rPr>
          <w:i/>
        </w:rPr>
        <w:t>Пояснение:</w:t>
      </w:r>
    </w:p>
    <w:p w:rsidR="001504E9" w:rsidRPr="001504E9" w:rsidRDefault="001504E9" w:rsidP="00A47368">
      <w:pPr>
        <w:pStyle w:val="SingleTxt"/>
      </w:pPr>
      <w:r w:rsidRPr="001504E9">
        <w:t>Рассмотрение общих тенденций развития транспорта и отдельных экономич</w:t>
      </w:r>
      <w:r w:rsidRPr="001504E9">
        <w:t>е</w:t>
      </w:r>
      <w:r w:rsidRPr="001504E9">
        <w:t>ских проблем на транспорте, включая развитие транспорта в регионе Средизе</w:t>
      </w:r>
      <w:r w:rsidRPr="001504E9">
        <w:t>м</w:t>
      </w:r>
      <w:r w:rsidRPr="001504E9">
        <w:t>номорья, и обмен соответствующей информацией.</w:t>
      </w:r>
    </w:p>
    <w:p w:rsidR="001504E9" w:rsidRPr="00A47368" w:rsidRDefault="001504E9" w:rsidP="00A47368">
      <w:pPr>
        <w:pStyle w:val="SingleTxt"/>
        <w:rPr>
          <w:i/>
        </w:rPr>
      </w:pPr>
      <w:r w:rsidRPr="00A47368">
        <w:rPr>
          <w:i/>
        </w:rPr>
        <w:t>Планируемая работа:</w:t>
      </w:r>
    </w:p>
    <w:p w:rsidR="001504E9" w:rsidRPr="001504E9" w:rsidRDefault="001504E9" w:rsidP="00A47368">
      <w:pPr>
        <w:pStyle w:val="SingleTxt"/>
      </w:pPr>
      <w:r w:rsidRPr="001504E9">
        <w:t>Комитет и Рабочая группа по тенденциям и экономике транспорта (WP.5) ра</w:t>
      </w:r>
      <w:r w:rsidRPr="001504E9">
        <w:t>с</w:t>
      </w:r>
      <w:r w:rsidRPr="001504E9">
        <w:t>смотрят и проведут следующие мероприятия:</w:t>
      </w:r>
    </w:p>
    <w:p w:rsidR="001504E9" w:rsidRPr="00A47368" w:rsidRDefault="001504E9" w:rsidP="00A47368">
      <w:pPr>
        <w:pStyle w:val="SingleTxt"/>
        <w:spacing w:after="0" w:line="120" w:lineRule="exact"/>
        <w:rPr>
          <w:sz w:val="10"/>
        </w:rPr>
      </w:pPr>
    </w:p>
    <w:p w:rsidR="00A47368" w:rsidRPr="00A47368" w:rsidRDefault="00A47368" w:rsidP="00A47368">
      <w:pPr>
        <w:pStyle w:val="SingleTxt"/>
        <w:spacing w:after="0" w:line="120" w:lineRule="exact"/>
        <w:rPr>
          <w:sz w:val="10"/>
        </w:rPr>
      </w:pPr>
    </w:p>
    <w:p w:rsidR="001504E9" w:rsidRPr="001504E9" w:rsidRDefault="001504E9" w:rsidP="00A4736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504E9">
        <w:tab/>
        <w:t>А.</w:t>
      </w:r>
      <w:r w:rsidRPr="001504E9">
        <w:tab/>
        <w:t>Постоянная деятельность</w:t>
      </w:r>
    </w:p>
    <w:p w:rsidR="001504E9" w:rsidRPr="00A47368" w:rsidRDefault="001504E9" w:rsidP="00A47368">
      <w:pPr>
        <w:spacing w:line="120" w:lineRule="exact"/>
        <w:rPr>
          <w:sz w:val="10"/>
        </w:rPr>
      </w:pPr>
    </w:p>
    <w:p w:rsidR="00A47368" w:rsidRPr="00A47368" w:rsidRDefault="00A47368" w:rsidP="00A47368">
      <w:pPr>
        <w:spacing w:line="120" w:lineRule="exact"/>
        <w:rPr>
          <w:sz w:val="10"/>
        </w:rPr>
      </w:pPr>
    </w:p>
    <w:p w:rsidR="001504E9" w:rsidRPr="00A47368" w:rsidRDefault="001504E9" w:rsidP="004F50AF">
      <w:pPr>
        <w:pStyle w:val="SingleTxt"/>
        <w:ind w:hanging="403"/>
      </w:pPr>
      <w:r w:rsidRPr="00A47368">
        <w:t>1.</w:t>
      </w:r>
      <w:r w:rsidRPr="00A47368">
        <w:tab/>
        <w:t>Исследование экономических аспектов перевозок с учетом i) интеграционного процесса, происходящего в регионе ЕЭК ООН, и ii) процессов реформ в странах-членах посредством отслеживания текущих изменений на транспорте для выя</w:t>
      </w:r>
      <w:r w:rsidRPr="00A47368">
        <w:t>в</w:t>
      </w:r>
      <w:r w:rsidRPr="00A47368">
        <w:t>ления, стимулирования и распространения позитивных примеров развития транспорта.</w:t>
      </w:r>
    </w:p>
    <w:p w:rsidR="001504E9" w:rsidRPr="005A12D3" w:rsidRDefault="001504E9" w:rsidP="00A47368">
      <w:pPr>
        <w:pStyle w:val="SingleTxt"/>
        <w:rPr>
          <w:i/>
        </w:rPr>
      </w:pPr>
      <w:r w:rsidRPr="005A12D3">
        <w:rPr>
          <w:i/>
        </w:rPr>
        <w:t>Ожидаемый результат:</w:t>
      </w:r>
    </w:p>
    <w:p w:rsidR="001504E9" w:rsidRPr="001504E9" w:rsidRDefault="001504E9" w:rsidP="00BF4437">
      <w:pPr>
        <w:pStyle w:val="SingleTxt"/>
        <w:tabs>
          <w:tab w:val="clear" w:pos="7013"/>
          <w:tab w:val="clear" w:pos="7488"/>
          <w:tab w:val="clear" w:pos="7978"/>
          <w:tab w:val="clear" w:pos="8453"/>
          <w:tab w:val="right" w:pos="8730"/>
        </w:tabs>
      </w:pPr>
      <w:r w:rsidRPr="001504E9">
        <w:t xml:space="preserve">Подготовка каждые </w:t>
      </w:r>
      <w:r w:rsidRPr="001504E9">
        <w:rPr>
          <w:b/>
        </w:rPr>
        <w:t>два года</w:t>
      </w:r>
      <w:r w:rsidRPr="001504E9">
        <w:t xml:space="preserve"> доклада о развитии транспорта </w:t>
      </w:r>
      <w:r w:rsidRPr="001504E9">
        <w:rPr>
          <w:b/>
        </w:rPr>
        <w:t>(2016 год)</w:t>
      </w:r>
      <w:r w:rsidR="00D7726C" w:rsidRPr="00D7726C">
        <w:t>.</w:t>
      </w:r>
      <w:r w:rsidR="005A12D3">
        <w:rPr>
          <w:b/>
        </w:rPr>
        <w:br/>
      </w:r>
      <w:r w:rsidR="005A12D3">
        <w:tab/>
      </w:r>
      <w:r w:rsidR="005A12D3">
        <w:tab/>
      </w:r>
      <w:r w:rsidR="005A12D3">
        <w:tab/>
      </w:r>
      <w:r w:rsidR="005A12D3">
        <w:tab/>
      </w:r>
      <w:r w:rsidR="005A12D3">
        <w:tab/>
      </w:r>
      <w:r w:rsidR="005A12D3">
        <w:tab/>
      </w:r>
      <w:r w:rsidR="005A12D3">
        <w:tab/>
      </w:r>
      <w:r w:rsidR="005A12D3">
        <w:tab/>
      </w:r>
      <w:r w:rsidR="005A12D3">
        <w:tab/>
      </w:r>
      <w:r w:rsidR="005A12D3">
        <w:tab/>
      </w:r>
      <w:r w:rsidR="005A12D3">
        <w:tab/>
      </w:r>
      <w:r w:rsidR="005A12D3">
        <w:tab/>
      </w:r>
      <w:r w:rsidRPr="001504E9">
        <w:t xml:space="preserve">Очередность: </w:t>
      </w:r>
      <w:r w:rsidRPr="001504E9">
        <w:rPr>
          <w:b/>
        </w:rPr>
        <w:t>2</w:t>
      </w:r>
    </w:p>
    <w:p w:rsidR="001504E9" w:rsidRPr="001504E9" w:rsidRDefault="001504E9" w:rsidP="004F50AF">
      <w:pPr>
        <w:pStyle w:val="SingleTxt"/>
        <w:ind w:hanging="403"/>
      </w:pPr>
      <w:r w:rsidRPr="001504E9">
        <w:t>2.</w:t>
      </w:r>
      <w:r w:rsidRPr="001504E9">
        <w:tab/>
        <w:t xml:space="preserve">Периодическое рассмотрение новых важных изменений в политике </w:t>
      </w:r>
      <w:r w:rsidRPr="001504E9">
        <w:rPr>
          <w:b/>
        </w:rPr>
        <w:t>или новых проблемных вопросов</w:t>
      </w:r>
      <w:r w:rsidRPr="001504E9">
        <w:t>, касающихся внутреннего транспорта в странах − членах ЕЭК ООН, для повышения транспарентности процесса средне- и долгосрочного развития транспорта</w:t>
      </w:r>
      <w:r w:rsidRPr="001504E9">
        <w:rPr>
          <w:b/>
        </w:rPr>
        <w:t>, а также для дальнейшего содействия обсуждению и анализу этих вопросов, что в будущем могло бы привести к возможному с</w:t>
      </w:r>
      <w:r w:rsidRPr="001504E9">
        <w:rPr>
          <w:b/>
        </w:rPr>
        <w:t>о</w:t>
      </w:r>
      <w:r w:rsidRPr="001504E9">
        <w:rPr>
          <w:b/>
        </w:rPr>
        <w:t>гласованию действий с другими рабочими группами.</w:t>
      </w:r>
      <w:r w:rsidRPr="001504E9">
        <w:t xml:space="preserve"> Рабочая группа будет рассматривать все общие и отдельные решения, которые были в последнее время приняты в странах-членах и которые могут иметь определенные последствия для организации перевозок, </w:t>
      </w:r>
      <w:r w:rsidRPr="001504E9">
        <w:rPr>
          <w:b/>
        </w:rPr>
        <w:t>и будет учитывать выводы, сделанные</w:t>
      </w:r>
      <w:r w:rsidRPr="001504E9">
        <w:t xml:space="preserve"> на междун</w:t>
      </w:r>
      <w:r w:rsidRPr="001504E9">
        <w:t>а</w:t>
      </w:r>
      <w:r w:rsidRPr="001504E9">
        <w:t>родных совещаниях, с уделением особого внимания ключевым вопросам разв</w:t>
      </w:r>
      <w:r w:rsidRPr="001504E9">
        <w:t>и</w:t>
      </w:r>
      <w:r w:rsidRPr="001504E9">
        <w:t>тия транспорта.</w:t>
      </w:r>
    </w:p>
    <w:p w:rsidR="001504E9" w:rsidRPr="001504E9" w:rsidRDefault="001504E9" w:rsidP="00A47368">
      <w:pPr>
        <w:pStyle w:val="SingleTxt"/>
        <w:rPr>
          <w:i/>
        </w:rPr>
      </w:pPr>
      <w:r w:rsidRPr="001504E9">
        <w:rPr>
          <w:i/>
        </w:rPr>
        <w:t>Ожидаемый результат:</w:t>
      </w:r>
    </w:p>
    <w:p w:rsidR="001504E9" w:rsidRPr="001504E9" w:rsidRDefault="001504E9" w:rsidP="00BF4437">
      <w:pPr>
        <w:pStyle w:val="SingleTxt"/>
        <w:tabs>
          <w:tab w:val="clear" w:pos="7013"/>
          <w:tab w:val="clear" w:pos="7488"/>
          <w:tab w:val="clear" w:pos="7978"/>
          <w:tab w:val="clear" w:pos="8453"/>
          <w:tab w:val="right" w:pos="8730"/>
        </w:tabs>
      </w:pPr>
      <w:r w:rsidRPr="001504E9">
        <w:t xml:space="preserve">Доклады об изменениях в области внутреннего транспорта в странах-членах (каждые </w:t>
      </w:r>
      <w:r w:rsidRPr="001504E9">
        <w:rPr>
          <w:b/>
        </w:rPr>
        <w:t>два года</w:t>
      </w:r>
      <w:r w:rsidRPr="001504E9">
        <w:t xml:space="preserve">, следующий доклад: </w:t>
      </w:r>
      <w:r w:rsidRPr="001504E9">
        <w:rPr>
          <w:b/>
        </w:rPr>
        <w:t>(2016 год)</w:t>
      </w:r>
      <w:r w:rsidRPr="001504E9">
        <w:t>.</w:t>
      </w:r>
      <w:r w:rsidRPr="001504E9">
        <w:tab/>
      </w:r>
      <w:r w:rsidRPr="001504E9">
        <w:tab/>
      </w:r>
      <w:r w:rsidRPr="001504E9">
        <w:tab/>
        <w:t xml:space="preserve">Очередность: </w:t>
      </w:r>
      <w:r w:rsidRPr="001504E9">
        <w:rPr>
          <w:b/>
        </w:rPr>
        <w:t>2</w:t>
      </w:r>
    </w:p>
    <w:p w:rsidR="001504E9" w:rsidRPr="001504E9" w:rsidRDefault="001504E9" w:rsidP="004F50AF">
      <w:pPr>
        <w:pStyle w:val="SingleTxt"/>
        <w:ind w:hanging="403"/>
      </w:pPr>
      <w:r w:rsidRPr="001504E9">
        <w:t>3.</w:t>
      </w:r>
      <w:r w:rsidRPr="001504E9">
        <w:tab/>
        <w:t>Отслеживание изменений, имеющих значение для общеевропейских транспор</w:t>
      </w:r>
      <w:r w:rsidRPr="001504E9">
        <w:t>т</w:t>
      </w:r>
      <w:r w:rsidRPr="001504E9">
        <w:t>ных коридоров, в сотрудничестве с ЕС.</w:t>
      </w:r>
    </w:p>
    <w:p w:rsidR="001504E9" w:rsidRPr="001504E9" w:rsidRDefault="001504E9" w:rsidP="00A47368">
      <w:pPr>
        <w:pStyle w:val="SingleTxt"/>
        <w:rPr>
          <w:i/>
        </w:rPr>
      </w:pPr>
      <w:r w:rsidRPr="001504E9">
        <w:rPr>
          <w:i/>
        </w:rPr>
        <w:t>Ожидаемый результат:</w:t>
      </w:r>
    </w:p>
    <w:p w:rsidR="001504E9" w:rsidRPr="001504E9" w:rsidRDefault="001504E9" w:rsidP="00BF4437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8730"/>
        </w:tabs>
      </w:pPr>
      <w:r w:rsidRPr="001504E9">
        <w:t xml:space="preserve">Доклад о ходе работы по созданию общеевропейских транспортных коридоров. </w:t>
      </w:r>
      <w:r w:rsidR="00BF4437">
        <w:rPr>
          <w:lang w:val="en-US"/>
        </w:rPr>
        <w:br/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  <w:t>Очередность: 1</w:t>
      </w:r>
    </w:p>
    <w:p w:rsidR="001504E9" w:rsidRPr="001504E9" w:rsidRDefault="001504E9" w:rsidP="004F50AF">
      <w:pPr>
        <w:pStyle w:val="SingleTxt"/>
        <w:ind w:hanging="403"/>
      </w:pPr>
      <w:r w:rsidRPr="001504E9">
        <w:t>4.</w:t>
      </w:r>
      <w:r w:rsidRPr="001504E9">
        <w:tab/>
        <w:t>Исследование взаимосвязи соглашений ЕЭК ООН (СМА, СМЖЛ, СЛКП и Пр</w:t>
      </w:r>
      <w:r w:rsidRPr="001504E9">
        <w:t>о</w:t>
      </w:r>
      <w:r w:rsidRPr="001504E9">
        <w:t xml:space="preserve">токола к нему, СМВП) и проектов ЕЭК ООН (ТЕА, ТЕЖ </w:t>
      </w:r>
      <w:r w:rsidRPr="001504E9">
        <w:rPr>
          <w:b/>
        </w:rPr>
        <w:t>и ЕАТС</w:t>
      </w:r>
      <w:r w:rsidRPr="001504E9">
        <w:t>) с процессом планирования общеевропейской транспортной сети в целях:</w:t>
      </w:r>
    </w:p>
    <w:p w:rsidR="001504E9" w:rsidRPr="001504E9" w:rsidRDefault="001504E9" w:rsidP="00A47368">
      <w:pPr>
        <w:pStyle w:val="SingleTxt"/>
      </w:pPr>
      <w:r w:rsidRPr="001504E9">
        <w:tab/>
        <w:t>а)</w:t>
      </w:r>
      <w:r w:rsidRPr="001504E9">
        <w:tab/>
        <w:t>определения основных международных транспортных маршрутов, к</w:t>
      </w:r>
      <w:r w:rsidRPr="001504E9">
        <w:t>о</w:t>
      </w:r>
      <w:r w:rsidRPr="001504E9">
        <w:t>торые предстоит рассмотреть на предмет их улучшения и модернизации, с указ</w:t>
      </w:r>
      <w:r w:rsidRPr="001504E9">
        <w:t>а</w:t>
      </w:r>
      <w:r w:rsidRPr="001504E9">
        <w:t>нием приоритетов и соответствующего графика работ с учетом тех участков с</w:t>
      </w:r>
      <w:r w:rsidRPr="001504E9">
        <w:t>е</w:t>
      </w:r>
      <w:r w:rsidRPr="001504E9">
        <w:t>тей, где имеются узкие места и недостающие звенья;</w:t>
      </w:r>
    </w:p>
    <w:p w:rsidR="001504E9" w:rsidRPr="001504E9" w:rsidRDefault="001504E9" w:rsidP="00A47368">
      <w:pPr>
        <w:pStyle w:val="SingleTxt"/>
      </w:pPr>
      <w:r w:rsidRPr="001504E9">
        <w:tab/>
        <w:t>b)</w:t>
      </w:r>
      <w:r w:rsidRPr="001504E9">
        <w:tab/>
        <w:t>оценки затрат по этому плану развития инфраструктуры и внесения предложений по его финансированию.</w:t>
      </w:r>
    </w:p>
    <w:p w:rsidR="001504E9" w:rsidRPr="001504E9" w:rsidRDefault="001504E9" w:rsidP="00A47368">
      <w:pPr>
        <w:pStyle w:val="SingleTxt"/>
        <w:rPr>
          <w:i/>
        </w:rPr>
      </w:pPr>
      <w:r w:rsidRPr="001504E9">
        <w:rPr>
          <w:i/>
        </w:rPr>
        <w:t>Ожидаемый результат:</w:t>
      </w:r>
    </w:p>
    <w:p w:rsidR="001504E9" w:rsidRPr="001504E9" w:rsidRDefault="001504E9" w:rsidP="00BF4437">
      <w:pPr>
        <w:pStyle w:val="SingleTxt"/>
        <w:tabs>
          <w:tab w:val="clear" w:pos="7013"/>
          <w:tab w:val="clear" w:pos="7488"/>
          <w:tab w:val="clear" w:pos="7978"/>
          <w:tab w:val="clear" w:pos="8453"/>
          <w:tab w:val="right" w:pos="8730"/>
        </w:tabs>
      </w:pPr>
      <w:r w:rsidRPr="001504E9">
        <w:rPr>
          <w:b/>
        </w:rPr>
        <w:t xml:space="preserve">Подготовка </w:t>
      </w:r>
      <w:r w:rsidRPr="001504E9">
        <w:t xml:space="preserve">доклада за двухгодичный период </w:t>
      </w:r>
      <w:r w:rsidRPr="001504E9">
        <w:rPr>
          <w:b/>
        </w:rPr>
        <w:t xml:space="preserve">или рабочего совещания либо ряда сообщений </w:t>
      </w:r>
      <w:r w:rsidRPr="001504E9">
        <w:t>о взаимосвязанной европейской сети международной инфр</w:t>
      </w:r>
      <w:r w:rsidRPr="001504E9">
        <w:t>а</w:t>
      </w:r>
      <w:r w:rsidRPr="001504E9">
        <w:t>структуры транспорта.</w:t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  <w:t>Очередность: 1</w:t>
      </w:r>
    </w:p>
    <w:p w:rsidR="001504E9" w:rsidRPr="001504E9" w:rsidRDefault="001504E9" w:rsidP="004F50AF">
      <w:pPr>
        <w:pStyle w:val="SingleTxt"/>
        <w:ind w:hanging="403"/>
      </w:pPr>
      <w:r w:rsidRPr="001504E9">
        <w:t>5.</w:t>
      </w:r>
      <w:r w:rsidRPr="001504E9">
        <w:tab/>
        <w:t>Реализация этапа III проекта евро-азиатских транспортных связей в рамках соо</w:t>
      </w:r>
      <w:r w:rsidRPr="001504E9">
        <w:t>т</w:t>
      </w:r>
      <w:r w:rsidRPr="001504E9">
        <w:t>ветствующей группы экспертов, а также продолжение мероприятий по координ</w:t>
      </w:r>
      <w:r w:rsidRPr="001504E9">
        <w:t>а</w:t>
      </w:r>
      <w:r w:rsidRPr="001504E9">
        <w:t>ции планирования инфраструктуры, оценке и определению приоритетности и</w:t>
      </w:r>
      <w:r w:rsidRPr="001504E9">
        <w:t>н</w:t>
      </w:r>
      <w:r w:rsidRPr="001504E9">
        <w:t>фраструктурных проектов, изучению и анализу экономически целесообразных вариантов организации внутреннего транспорта; изучению нефизических барь</w:t>
      </w:r>
      <w:r w:rsidRPr="001504E9">
        <w:t>е</w:t>
      </w:r>
      <w:r w:rsidRPr="001504E9">
        <w:t>ров и облегчению международных перевозок по маршрутам ЕАТС; сбору данных о транспортных потоках в регионе ЕАТС; укреплению национального потенци</w:t>
      </w:r>
      <w:r w:rsidRPr="001504E9">
        <w:t>а</w:t>
      </w:r>
      <w:r w:rsidRPr="001504E9">
        <w:t>ла; обмену опытом и оптимальной практикой на евро-азиатских транспортных маршрутах; а также дальнейшей разработке и обновлению базы данных геогр</w:t>
      </w:r>
      <w:r w:rsidRPr="001504E9">
        <w:t>а</w:t>
      </w:r>
      <w:r w:rsidRPr="001504E9">
        <w:t xml:space="preserve">фических информационных систем (ГИС). </w:t>
      </w:r>
    </w:p>
    <w:p w:rsidR="001504E9" w:rsidRPr="001504E9" w:rsidRDefault="001504E9" w:rsidP="00A47368">
      <w:pPr>
        <w:pStyle w:val="SingleTxt"/>
        <w:rPr>
          <w:i/>
        </w:rPr>
      </w:pPr>
      <w:r w:rsidRPr="001504E9">
        <w:rPr>
          <w:i/>
        </w:rPr>
        <w:t>Ожидаемый результат:</w:t>
      </w:r>
    </w:p>
    <w:p w:rsidR="001504E9" w:rsidRPr="001504E9" w:rsidRDefault="001504E9" w:rsidP="00BF4437">
      <w:pPr>
        <w:pStyle w:val="SingleTxt"/>
        <w:tabs>
          <w:tab w:val="clear" w:pos="7013"/>
          <w:tab w:val="clear" w:pos="7488"/>
          <w:tab w:val="clear" w:pos="7978"/>
          <w:tab w:val="clear" w:pos="8453"/>
          <w:tab w:val="right" w:pos="8730"/>
        </w:tabs>
      </w:pPr>
      <w:r w:rsidRPr="001504E9">
        <w:t xml:space="preserve">Окончательный доклад по этапу III проекта евро-азиатских транспортных связей (в течение 2015 года). </w:t>
      </w:r>
      <w:r w:rsidRPr="001504E9">
        <w:rPr>
          <w:b/>
        </w:rPr>
        <w:t xml:space="preserve">Возможное продолжение работы после 2015 года, если эксперты не завершат подготовку окончательного доклада в течение </w:t>
      </w:r>
      <w:r w:rsidR="00D7726C">
        <w:rPr>
          <w:b/>
        </w:rPr>
        <w:br/>
      </w:r>
      <w:r w:rsidRPr="001504E9">
        <w:rPr>
          <w:b/>
        </w:rPr>
        <w:t>2015 года</w:t>
      </w:r>
      <w:r w:rsidRPr="00D7726C">
        <w:rPr>
          <w:b/>
        </w:rPr>
        <w:t>.</w:t>
      </w:r>
      <w:r w:rsidRPr="001504E9">
        <w:t xml:space="preserve"> </w:t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  <w:t>Очередность: 1</w:t>
      </w:r>
    </w:p>
    <w:p w:rsidR="001504E9" w:rsidRPr="001504E9" w:rsidRDefault="001504E9" w:rsidP="004F50AF">
      <w:pPr>
        <w:pStyle w:val="SingleTxt"/>
        <w:ind w:hanging="403"/>
      </w:pPr>
      <w:r w:rsidRPr="001504E9">
        <w:t>6.</w:t>
      </w:r>
      <w:r w:rsidRPr="001504E9">
        <w:tab/>
        <w:t>Схемы финансирования транспортной инфраструктуры.</w:t>
      </w:r>
    </w:p>
    <w:p w:rsidR="001504E9" w:rsidRPr="001504E9" w:rsidRDefault="001504E9" w:rsidP="00A47368">
      <w:pPr>
        <w:pStyle w:val="SingleTxt"/>
        <w:rPr>
          <w:i/>
        </w:rPr>
      </w:pPr>
      <w:r w:rsidRPr="001504E9">
        <w:rPr>
          <w:i/>
        </w:rPr>
        <w:t>Ожидаемый результат:</w:t>
      </w:r>
    </w:p>
    <w:p w:rsidR="001504E9" w:rsidRPr="001504E9" w:rsidRDefault="001504E9" w:rsidP="00BF4437">
      <w:pPr>
        <w:pStyle w:val="SingleTxt"/>
        <w:tabs>
          <w:tab w:val="clear" w:pos="7013"/>
          <w:tab w:val="clear" w:pos="7488"/>
          <w:tab w:val="clear" w:pos="7978"/>
          <w:tab w:val="clear" w:pos="8453"/>
          <w:tab w:val="right" w:pos="8730"/>
        </w:tabs>
      </w:pPr>
      <w:r w:rsidRPr="001504E9">
        <w:t>Доклад о национальном опыте.</w:t>
      </w:r>
      <w:r w:rsidRPr="001504E9">
        <w:tab/>
      </w:r>
      <w:r w:rsidRPr="001504E9">
        <w:tab/>
      </w:r>
      <w:r w:rsidR="00D7726C">
        <w:tab/>
      </w:r>
      <w:r w:rsidRPr="001504E9">
        <w:tab/>
      </w:r>
      <w:r w:rsidRPr="001504E9">
        <w:tab/>
      </w:r>
      <w:r w:rsidRPr="001504E9">
        <w:tab/>
      </w:r>
      <w:r w:rsidRPr="001504E9">
        <w:tab/>
        <w:t>Очередность: 1</w:t>
      </w:r>
    </w:p>
    <w:p w:rsidR="001504E9" w:rsidRPr="001504E9" w:rsidRDefault="001504E9" w:rsidP="004F50AF">
      <w:pPr>
        <w:pStyle w:val="SingleTxt"/>
        <w:ind w:hanging="403"/>
        <w:rPr>
          <w:b/>
        </w:rPr>
      </w:pPr>
      <w:r w:rsidRPr="001504E9">
        <w:t>7.</w:t>
      </w:r>
      <w:r w:rsidRPr="001504E9">
        <w:tab/>
        <w:t>Развитие основ эффективного управления для текущего содержания и эксплуат</w:t>
      </w:r>
      <w:r w:rsidRPr="001504E9">
        <w:t>а</w:t>
      </w:r>
      <w:r w:rsidRPr="001504E9">
        <w:t xml:space="preserve">ции транспортной инфраструктуры, что позволит таким образом оптимизировать потребности в новых инвестициях (связано с разработкой концепции качества услуг). </w:t>
      </w:r>
      <w:r w:rsidRPr="001504E9">
        <w:rPr>
          <w:b/>
        </w:rPr>
        <w:t>Согласованные действия по сопоставительному анализу затрат на строительство транспортной инфраструктуры.</w:t>
      </w:r>
    </w:p>
    <w:p w:rsidR="001504E9" w:rsidRPr="001504E9" w:rsidRDefault="001504E9" w:rsidP="00A47368">
      <w:pPr>
        <w:pStyle w:val="SingleTxt"/>
        <w:rPr>
          <w:i/>
        </w:rPr>
      </w:pPr>
      <w:r w:rsidRPr="001504E9">
        <w:rPr>
          <w:i/>
        </w:rPr>
        <w:t>Ожидаемый результат:</w:t>
      </w:r>
    </w:p>
    <w:p w:rsidR="001504E9" w:rsidRPr="001504E9" w:rsidRDefault="001504E9" w:rsidP="00BF4437">
      <w:pPr>
        <w:pStyle w:val="SingleTxt"/>
        <w:tabs>
          <w:tab w:val="clear" w:pos="7013"/>
          <w:tab w:val="clear" w:pos="7488"/>
          <w:tab w:val="clear" w:pos="7978"/>
          <w:tab w:val="clear" w:pos="8453"/>
          <w:tab w:val="right" w:pos="8730"/>
        </w:tabs>
      </w:pPr>
      <w:r w:rsidRPr="001504E9">
        <w:t xml:space="preserve">Доклад </w:t>
      </w:r>
      <w:r w:rsidRPr="001504E9">
        <w:rPr>
          <w:b/>
        </w:rPr>
        <w:t>по сопоставительному анализу затрат на строительство транспор</w:t>
      </w:r>
      <w:r w:rsidRPr="001504E9">
        <w:rPr>
          <w:b/>
        </w:rPr>
        <w:t>т</w:t>
      </w:r>
      <w:r w:rsidRPr="001504E9">
        <w:rPr>
          <w:b/>
        </w:rPr>
        <w:t>ной инфраструктуры</w:t>
      </w:r>
      <w:r w:rsidRPr="001504E9">
        <w:t>.</w:t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  <w:t>Очередность: 2</w:t>
      </w:r>
    </w:p>
    <w:p w:rsidR="00013BEB" w:rsidRDefault="001504E9" w:rsidP="00013BEB">
      <w:pPr>
        <w:pStyle w:val="SingleTxt"/>
        <w:spacing w:after="0"/>
        <w:ind w:hanging="403"/>
      </w:pPr>
      <w:r w:rsidRPr="001504E9">
        <w:t>8.</w:t>
      </w:r>
      <w:r w:rsidRPr="001504E9">
        <w:tab/>
        <w:t>Усовершенствование интермодальной координации и интеграции с целью созд</w:t>
      </w:r>
      <w:r w:rsidRPr="001504E9">
        <w:t>а</w:t>
      </w:r>
      <w:r w:rsidRPr="001504E9">
        <w:t>ния устойчивой европейской транспортной системы, включая также деятел</w:t>
      </w:r>
      <w:r w:rsidRPr="001504E9">
        <w:t>ь</w:t>
      </w:r>
      <w:r w:rsidRPr="001504E9">
        <w:t xml:space="preserve">ность, связанную с морскими портами как важными узловыми центрами для смены вида транспорта </w:t>
      </w:r>
      <w:r w:rsidRPr="001504E9">
        <w:rPr>
          <w:b/>
        </w:rPr>
        <w:t>и их соединениями с внутренними районами</w:t>
      </w:r>
      <w:r w:rsidRPr="001504E9">
        <w:t xml:space="preserve">. </w:t>
      </w:r>
    </w:p>
    <w:p w:rsidR="001504E9" w:rsidRPr="001504E9" w:rsidRDefault="00013BEB" w:rsidP="00BF4437">
      <w:pPr>
        <w:pStyle w:val="SingleTxt"/>
        <w:tabs>
          <w:tab w:val="clear" w:pos="7013"/>
          <w:tab w:val="clear" w:pos="7488"/>
          <w:tab w:val="clear" w:pos="7978"/>
          <w:tab w:val="clear" w:pos="8453"/>
          <w:tab w:val="right" w:pos="8730"/>
        </w:tabs>
        <w:ind w:hanging="40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04E9" w:rsidRPr="001504E9">
        <w:t>Очередность: 2</w:t>
      </w:r>
    </w:p>
    <w:p w:rsidR="001504E9" w:rsidRPr="001504E9" w:rsidRDefault="001504E9" w:rsidP="004F50AF">
      <w:pPr>
        <w:pStyle w:val="SingleTxt"/>
        <w:ind w:hanging="403"/>
      </w:pPr>
      <w:r w:rsidRPr="001504E9">
        <w:t>9.</w:t>
      </w:r>
      <w:r w:rsidRPr="001504E9">
        <w:tab/>
        <w:t>Оказание помощи в институциональной адаптации органов государственного управления и транспортных предприятий к условиям рыночной экономики, включая также поддержку по линии Целевого фонда ЕЭК ООН для оказания п</w:t>
      </w:r>
      <w:r w:rsidRPr="001504E9">
        <w:t>о</w:t>
      </w:r>
      <w:r w:rsidRPr="001504E9">
        <w:t>мощи странам с переходной экономикой (ТФАКТ)</w:t>
      </w:r>
      <w:r w:rsidRPr="00CE6E6D">
        <w:rPr>
          <w:vertAlign w:val="superscript"/>
        </w:rPr>
        <w:footnoteReference w:id="2"/>
      </w:r>
      <w:r w:rsidRPr="001504E9">
        <w:t>.</w:t>
      </w:r>
    </w:p>
    <w:p w:rsidR="001504E9" w:rsidRPr="001504E9" w:rsidRDefault="001504E9" w:rsidP="005C1FEA">
      <w:pPr>
        <w:pStyle w:val="SingleTxt"/>
        <w:rPr>
          <w:i/>
        </w:rPr>
      </w:pPr>
      <w:r w:rsidRPr="001504E9">
        <w:rPr>
          <w:i/>
        </w:rPr>
        <w:t>Ожидаемый результат:</w:t>
      </w:r>
    </w:p>
    <w:p w:rsidR="001504E9" w:rsidRPr="001504E9" w:rsidRDefault="001504E9" w:rsidP="00BF4437">
      <w:pPr>
        <w:pStyle w:val="SingleTxt"/>
        <w:tabs>
          <w:tab w:val="clear" w:pos="7013"/>
          <w:tab w:val="clear" w:pos="7488"/>
          <w:tab w:val="clear" w:pos="7978"/>
          <w:tab w:val="clear" w:pos="8453"/>
          <w:tab w:val="right" w:pos="8730"/>
        </w:tabs>
      </w:pPr>
      <w:r w:rsidRPr="001504E9">
        <w:t>Годовой доклад для информирования.</w:t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="00013BEB">
        <w:tab/>
      </w:r>
      <w:r w:rsidRPr="001504E9">
        <w:t>Очередность: 1</w:t>
      </w:r>
    </w:p>
    <w:p w:rsidR="001504E9" w:rsidRPr="001504E9" w:rsidRDefault="001504E9" w:rsidP="004F50AF">
      <w:pPr>
        <w:pStyle w:val="SingleTxt"/>
        <w:ind w:hanging="403"/>
      </w:pPr>
      <w:r w:rsidRPr="001504E9">
        <w:t>10.</w:t>
      </w:r>
      <w:r w:rsidRPr="001504E9">
        <w:tab/>
        <w:t>Укрепление сотрудничества с центрами исследований и учебными центрами для Средиземноморья, с тем чтобы все страны − члены ЕЭК ООН могли воспольз</w:t>
      </w:r>
      <w:r w:rsidRPr="001504E9">
        <w:t>о</w:t>
      </w:r>
      <w:r w:rsidRPr="001504E9">
        <w:t>ваться результатами осуществленной деятельности, включая организацию раб</w:t>
      </w:r>
      <w:r w:rsidRPr="001504E9">
        <w:t>о</w:t>
      </w:r>
      <w:r w:rsidRPr="001504E9">
        <w:t>чих совещаний. Рабочая группа проанализирует также эволюцию изменений на транспорте в регионе Средиземноморского бассейна и Черного моря, а также рассмотрит информацию о постоянно действующем соединении между Европой и Африкой через Гибралтарский пролив.</w:t>
      </w:r>
    </w:p>
    <w:p w:rsidR="001504E9" w:rsidRPr="001504E9" w:rsidRDefault="001504E9" w:rsidP="005C1FEA">
      <w:pPr>
        <w:pStyle w:val="SingleTxt"/>
        <w:rPr>
          <w:i/>
        </w:rPr>
      </w:pPr>
      <w:r w:rsidRPr="001504E9">
        <w:rPr>
          <w:i/>
        </w:rPr>
        <w:t>Ожидаемый результат:</w:t>
      </w:r>
    </w:p>
    <w:p w:rsidR="001504E9" w:rsidRPr="001504E9" w:rsidRDefault="001504E9" w:rsidP="00BF4437">
      <w:pPr>
        <w:pStyle w:val="SingleTxt"/>
        <w:tabs>
          <w:tab w:val="clear" w:pos="7013"/>
          <w:tab w:val="clear" w:pos="7488"/>
          <w:tab w:val="clear" w:pos="7978"/>
          <w:tab w:val="clear" w:pos="8453"/>
          <w:tab w:val="right" w:pos="8730"/>
        </w:tabs>
      </w:pPr>
      <w:r w:rsidRPr="001504E9">
        <w:t>Подготовка годового доклада для информирования о деятельности центров и</w:t>
      </w:r>
      <w:r w:rsidRPr="001504E9">
        <w:t>с</w:t>
      </w:r>
      <w:r w:rsidRPr="001504E9">
        <w:t>следований и учебных центров.</w:t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="00013BEB">
        <w:tab/>
      </w:r>
      <w:r w:rsidRPr="001504E9">
        <w:t>Очередность: 2</w:t>
      </w:r>
    </w:p>
    <w:p w:rsidR="001504E9" w:rsidRPr="001504E9" w:rsidRDefault="001504E9" w:rsidP="00BF4437">
      <w:pPr>
        <w:pStyle w:val="SingleTxt"/>
        <w:tabs>
          <w:tab w:val="clear" w:pos="7013"/>
          <w:tab w:val="clear" w:pos="7488"/>
          <w:tab w:val="clear" w:pos="7978"/>
          <w:tab w:val="clear" w:pos="8453"/>
          <w:tab w:val="right" w:pos="8730"/>
        </w:tabs>
      </w:pPr>
      <w:r w:rsidRPr="001504E9">
        <w:t>Подготовка двухгодичного доклада для информирования о ходе изучения вопр</w:t>
      </w:r>
      <w:r w:rsidRPr="001504E9">
        <w:t>о</w:t>
      </w:r>
      <w:r w:rsidRPr="001504E9">
        <w:t>са о постоянно действующем соединении между Европой и Африкой через Г</w:t>
      </w:r>
      <w:r w:rsidRPr="001504E9">
        <w:t>и</w:t>
      </w:r>
      <w:r w:rsidRPr="001504E9">
        <w:t>бралтарский пролив.</w:t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  <w:t>Очередность: 3</w:t>
      </w:r>
    </w:p>
    <w:p w:rsidR="001504E9" w:rsidRPr="001504E9" w:rsidRDefault="001504E9" w:rsidP="00BF4437">
      <w:pPr>
        <w:pStyle w:val="SingleTxt"/>
        <w:tabs>
          <w:tab w:val="clear" w:pos="7013"/>
          <w:tab w:val="clear" w:pos="7488"/>
          <w:tab w:val="clear" w:pos="7978"/>
          <w:tab w:val="clear" w:pos="8453"/>
          <w:tab w:val="right" w:pos="8730"/>
        </w:tabs>
        <w:ind w:hanging="403"/>
      </w:pPr>
      <w:r w:rsidRPr="00D5401B">
        <w:rPr>
          <w:b/>
        </w:rPr>
        <w:t>11.</w:t>
      </w:r>
      <w:r w:rsidRPr="001504E9">
        <w:rPr>
          <w:b/>
        </w:rPr>
        <w:tab/>
        <w:t>Рассмотрение на регулярной основе изменений в области городской мобил</w:t>
      </w:r>
      <w:r w:rsidRPr="001504E9">
        <w:rPr>
          <w:b/>
        </w:rPr>
        <w:t>ь</w:t>
      </w:r>
      <w:r w:rsidRPr="001504E9">
        <w:rPr>
          <w:b/>
        </w:rPr>
        <w:t>ности и транспорта, включая общественный транспорт и, в частности, вз</w:t>
      </w:r>
      <w:r w:rsidRPr="001504E9">
        <w:rPr>
          <w:b/>
        </w:rPr>
        <w:t>а</w:t>
      </w:r>
      <w:r w:rsidRPr="001504E9">
        <w:rPr>
          <w:b/>
        </w:rPr>
        <w:t>имосвязи городских, региональных, национальных и международных транспортных сетей и услуг.</w:t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</w:r>
      <w:r w:rsidRPr="001504E9">
        <w:tab/>
        <w:t>Очередность: 2</w:t>
      </w:r>
    </w:p>
    <w:p w:rsidR="001504E9" w:rsidRPr="00D5401B" w:rsidRDefault="001504E9" w:rsidP="00D5401B">
      <w:pPr>
        <w:spacing w:line="120" w:lineRule="exact"/>
        <w:rPr>
          <w:sz w:val="10"/>
        </w:rPr>
      </w:pPr>
    </w:p>
    <w:p w:rsidR="00D5401B" w:rsidRPr="00D5401B" w:rsidRDefault="00D5401B" w:rsidP="00D5401B">
      <w:pPr>
        <w:spacing w:line="120" w:lineRule="exact"/>
        <w:rPr>
          <w:sz w:val="10"/>
        </w:rPr>
      </w:pPr>
    </w:p>
    <w:p w:rsidR="001504E9" w:rsidRPr="001504E9" w:rsidRDefault="001504E9" w:rsidP="00D5401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04E9">
        <w:tab/>
        <w:t>В.</w:t>
      </w:r>
      <w:r w:rsidRPr="001504E9">
        <w:tab/>
        <w:t>Мероприятия, ограниченные во времени</w:t>
      </w:r>
    </w:p>
    <w:p w:rsidR="001504E9" w:rsidRPr="00D5401B" w:rsidRDefault="001504E9" w:rsidP="00D5401B">
      <w:pPr>
        <w:spacing w:line="120" w:lineRule="exact"/>
        <w:rPr>
          <w:sz w:val="10"/>
        </w:rPr>
      </w:pPr>
    </w:p>
    <w:p w:rsidR="00D5401B" w:rsidRPr="00D5401B" w:rsidRDefault="00D5401B" w:rsidP="00D5401B">
      <w:pPr>
        <w:spacing w:line="120" w:lineRule="exact"/>
        <w:rPr>
          <w:sz w:val="10"/>
        </w:rPr>
      </w:pPr>
    </w:p>
    <w:p w:rsidR="001504E9" w:rsidRPr="001504E9" w:rsidRDefault="001504E9" w:rsidP="004F50AF">
      <w:pPr>
        <w:pStyle w:val="SingleTxt"/>
        <w:ind w:hanging="403"/>
        <w:rPr>
          <w:b/>
        </w:rPr>
      </w:pPr>
      <w:r w:rsidRPr="001504E9">
        <w:rPr>
          <w:b/>
        </w:rPr>
        <w:t>1.</w:t>
      </w:r>
      <w:r w:rsidRPr="001504E9">
        <w:rPr>
          <w:b/>
        </w:rPr>
        <w:tab/>
        <w:t>Деятельность по адаптации транспортного сектора к изменению климата в рамках Группы экспертов по последствиям изменения климата для тран</w:t>
      </w:r>
      <w:r w:rsidRPr="001504E9">
        <w:rPr>
          <w:b/>
        </w:rPr>
        <w:t>с</w:t>
      </w:r>
      <w:r w:rsidRPr="001504E9">
        <w:rPr>
          <w:b/>
        </w:rPr>
        <w:t>портных сетей и узлов и адаптации к ним.</w:t>
      </w:r>
    </w:p>
    <w:p w:rsidR="001504E9" w:rsidRPr="001504E9" w:rsidRDefault="001504E9" w:rsidP="005C1FEA">
      <w:pPr>
        <w:pStyle w:val="SingleTxt"/>
        <w:rPr>
          <w:b/>
        </w:rPr>
      </w:pPr>
      <w:r w:rsidRPr="001504E9">
        <w:rPr>
          <w:b/>
          <w:i/>
        </w:rPr>
        <w:t>Продолжительность:</w:t>
      </w:r>
      <w:r w:rsidRPr="001504E9">
        <w:rPr>
          <w:b/>
        </w:rPr>
        <w:t xml:space="preserve"> два года (2015−2017 годы)</w:t>
      </w:r>
    </w:p>
    <w:p w:rsidR="001504E9" w:rsidRPr="001504E9" w:rsidRDefault="001504E9" w:rsidP="005C1FEA">
      <w:pPr>
        <w:pStyle w:val="SingleTxt"/>
        <w:rPr>
          <w:b/>
          <w:i/>
        </w:rPr>
      </w:pPr>
      <w:r w:rsidRPr="001504E9">
        <w:rPr>
          <w:b/>
          <w:i/>
        </w:rPr>
        <w:t>Ожидаемый результат:</w:t>
      </w:r>
    </w:p>
    <w:p w:rsidR="001504E9" w:rsidRPr="001504E9" w:rsidRDefault="001504E9" w:rsidP="00BF4437">
      <w:pPr>
        <w:pStyle w:val="SingleTxt"/>
        <w:tabs>
          <w:tab w:val="clear" w:pos="7013"/>
          <w:tab w:val="clear" w:pos="7488"/>
          <w:tab w:val="clear" w:pos="7978"/>
          <w:tab w:val="clear" w:pos="8453"/>
          <w:tab w:val="right" w:pos="8730"/>
        </w:tabs>
        <w:rPr>
          <w:b/>
        </w:rPr>
      </w:pPr>
      <w:r w:rsidRPr="001504E9">
        <w:rPr>
          <w:b/>
        </w:rPr>
        <w:t>Доклад о направленных на выработку политики рекомендациях, цель кот</w:t>
      </w:r>
      <w:r w:rsidRPr="001504E9">
        <w:rPr>
          <w:b/>
        </w:rPr>
        <w:t>о</w:t>
      </w:r>
      <w:r w:rsidRPr="001504E9">
        <w:rPr>
          <w:b/>
        </w:rPr>
        <w:t>рых состоит в повышении устойчивости международных перевозок в долг</w:t>
      </w:r>
      <w:r w:rsidRPr="001504E9">
        <w:rPr>
          <w:b/>
        </w:rPr>
        <w:t>о</w:t>
      </w:r>
      <w:r w:rsidRPr="001504E9">
        <w:rPr>
          <w:b/>
        </w:rPr>
        <w:t>срочной перспективе в таких областях, как инфраструктура, методология оценки рисков, оценка адаптационных мер, управление рисками, учебные инструменты и обмен трансграничной информацией между национальными транспортными администрациями.</w:t>
      </w:r>
      <w:r w:rsidRPr="001504E9">
        <w:rPr>
          <w:b/>
        </w:rPr>
        <w:tab/>
      </w:r>
      <w:r w:rsidRPr="001504E9">
        <w:rPr>
          <w:b/>
        </w:rPr>
        <w:tab/>
      </w:r>
      <w:r w:rsidRPr="001504E9">
        <w:rPr>
          <w:b/>
        </w:rPr>
        <w:tab/>
      </w:r>
      <w:r w:rsidRPr="001504E9">
        <w:rPr>
          <w:b/>
        </w:rPr>
        <w:tab/>
      </w:r>
      <w:r w:rsidRPr="001504E9">
        <w:rPr>
          <w:b/>
        </w:rPr>
        <w:tab/>
        <w:t>Очередность: 1</w:t>
      </w:r>
    </w:p>
    <w:p w:rsidR="001504E9" w:rsidRPr="001504E9" w:rsidRDefault="001504E9" w:rsidP="004F50AF">
      <w:pPr>
        <w:pStyle w:val="SingleTxt"/>
        <w:ind w:hanging="403"/>
        <w:rPr>
          <w:b/>
        </w:rPr>
      </w:pPr>
      <w:r w:rsidRPr="001504E9">
        <w:rPr>
          <w:b/>
        </w:rPr>
        <w:t>2.</w:t>
      </w:r>
      <w:r w:rsidRPr="001504E9">
        <w:rPr>
          <w:b/>
        </w:rPr>
        <w:tab/>
        <w:t>Работа по сопоставительному анализу затрат на строительство транспор</w:t>
      </w:r>
      <w:r w:rsidRPr="001504E9">
        <w:rPr>
          <w:b/>
        </w:rPr>
        <w:t>т</w:t>
      </w:r>
      <w:r w:rsidRPr="001504E9">
        <w:rPr>
          <w:b/>
        </w:rPr>
        <w:t>ной инфраструктуры в рамках новой учрежденной Группы экспертов по с</w:t>
      </w:r>
      <w:r w:rsidRPr="001504E9">
        <w:rPr>
          <w:b/>
        </w:rPr>
        <w:t>о</w:t>
      </w:r>
      <w:r w:rsidRPr="001504E9">
        <w:rPr>
          <w:b/>
        </w:rPr>
        <w:t>поставительному анализу затрат на строительство транспортной инфр</w:t>
      </w:r>
      <w:r w:rsidRPr="001504E9">
        <w:rPr>
          <w:b/>
        </w:rPr>
        <w:t>а</w:t>
      </w:r>
      <w:r w:rsidRPr="001504E9">
        <w:rPr>
          <w:b/>
        </w:rPr>
        <w:t xml:space="preserve">структуры. </w:t>
      </w:r>
    </w:p>
    <w:p w:rsidR="001504E9" w:rsidRPr="001504E9" w:rsidRDefault="001504E9" w:rsidP="005C1FEA">
      <w:pPr>
        <w:pStyle w:val="SingleTxt"/>
        <w:rPr>
          <w:b/>
          <w:bCs/>
        </w:rPr>
      </w:pPr>
      <w:r w:rsidRPr="001504E9">
        <w:rPr>
          <w:b/>
          <w:bCs/>
          <w:i/>
          <w:iCs/>
        </w:rPr>
        <w:t>Продолжительность</w:t>
      </w:r>
      <w:r w:rsidRPr="001504E9">
        <w:rPr>
          <w:b/>
          <w:bCs/>
        </w:rPr>
        <w:t>: два года (2015−2017 годы)</w:t>
      </w:r>
    </w:p>
    <w:p w:rsidR="001504E9" w:rsidRPr="00D5401B" w:rsidRDefault="001504E9" w:rsidP="005C1FEA">
      <w:pPr>
        <w:pStyle w:val="SingleTxt"/>
        <w:rPr>
          <w:b/>
          <w:i/>
        </w:rPr>
      </w:pPr>
      <w:r w:rsidRPr="00D5401B">
        <w:rPr>
          <w:b/>
          <w:i/>
        </w:rPr>
        <w:t>Ожидаемый результат:</w:t>
      </w:r>
    </w:p>
    <w:p w:rsidR="00DB1EC2" w:rsidRDefault="001504E9" w:rsidP="00BF4437">
      <w:pPr>
        <w:pStyle w:val="SingleTxt"/>
        <w:tabs>
          <w:tab w:val="clear" w:pos="7488"/>
          <w:tab w:val="clear" w:pos="7978"/>
          <w:tab w:val="clear" w:pos="8453"/>
          <w:tab w:val="right" w:pos="8730"/>
        </w:tabs>
        <w:rPr>
          <w:b/>
          <w:bCs/>
        </w:rPr>
      </w:pPr>
      <w:r w:rsidRPr="001504E9">
        <w:rPr>
          <w:b/>
          <w:bCs/>
        </w:rPr>
        <w:t>Доклад о моделях, методологии, инструментах и передовой практике для определения и оценки затрат на строительство транспортной инфрастру</w:t>
      </w:r>
      <w:r w:rsidRPr="001504E9">
        <w:rPr>
          <w:b/>
          <w:bCs/>
        </w:rPr>
        <w:t>к</w:t>
      </w:r>
      <w:r w:rsidRPr="001504E9">
        <w:rPr>
          <w:b/>
          <w:bCs/>
        </w:rPr>
        <w:t>туры, содержащий глоссарий согласованных терминов с соответствующими пояснениями, а также данные для сопоставительного анализа различных затрат на строительство транспортной инфраструктуры в регионе ЕЭК.</w:t>
      </w:r>
      <w:r w:rsidR="00BF4437">
        <w:rPr>
          <w:b/>
          <w:bCs/>
          <w:lang w:val="en-US"/>
        </w:rPr>
        <w:br/>
      </w:r>
      <w:r w:rsidRPr="001504E9">
        <w:rPr>
          <w:b/>
          <w:bCs/>
        </w:rPr>
        <w:tab/>
      </w:r>
      <w:r w:rsidRPr="001504E9">
        <w:rPr>
          <w:b/>
          <w:bCs/>
        </w:rPr>
        <w:tab/>
      </w:r>
      <w:r w:rsidRPr="001504E9">
        <w:rPr>
          <w:b/>
          <w:bCs/>
        </w:rPr>
        <w:tab/>
      </w:r>
      <w:r w:rsidRPr="001504E9">
        <w:rPr>
          <w:b/>
          <w:bCs/>
        </w:rPr>
        <w:tab/>
      </w:r>
      <w:r w:rsidRPr="001504E9">
        <w:rPr>
          <w:b/>
          <w:bCs/>
        </w:rPr>
        <w:tab/>
      </w:r>
      <w:r w:rsidRPr="001504E9">
        <w:rPr>
          <w:b/>
          <w:bCs/>
        </w:rPr>
        <w:tab/>
      </w:r>
      <w:r w:rsidRPr="001504E9">
        <w:rPr>
          <w:b/>
          <w:bCs/>
        </w:rPr>
        <w:tab/>
      </w:r>
      <w:r w:rsidRPr="001504E9">
        <w:rPr>
          <w:b/>
          <w:bCs/>
        </w:rPr>
        <w:tab/>
      </w:r>
      <w:r w:rsidRPr="001504E9">
        <w:rPr>
          <w:b/>
          <w:bCs/>
        </w:rPr>
        <w:tab/>
      </w:r>
      <w:r w:rsidRPr="001504E9">
        <w:rPr>
          <w:b/>
          <w:bCs/>
        </w:rPr>
        <w:tab/>
      </w:r>
      <w:r w:rsidRPr="001504E9">
        <w:rPr>
          <w:b/>
          <w:bCs/>
        </w:rPr>
        <w:tab/>
      </w:r>
      <w:r w:rsidRPr="001504E9">
        <w:rPr>
          <w:b/>
          <w:bCs/>
        </w:rPr>
        <w:tab/>
      </w:r>
      <w:r w:rsidRPr="001504E9">
        <w:rPr>
          <w:b/>
          <w:bCs/>
        </w:rPr>
        <w:tab/>
        <w:t>Очередность: 1</w:t>
      </w:r>
    </w:p>
    <w:p w:rsidR="00D5401B" w:rsidRPr="00D5401B" w:rsidRDefault="00D5401B" w:rsidP="00D5401B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D5401B" w:rsidRPr="00D5401B" w:rsidSect="00DB1EC2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rt" w:date="2016-02-19T14:03:00Z" w:initials="Start">
    <w:p w:rsidR="005D09AC" w:rsidRPr="00A21911" w:rsidRDefault="005D09AC">
      <w:pPr>
        <w:pStyle w:val="CommentText"/>
        <w:rPr>
          <w:lang w:val="en-US"/>
        </w:rPr>
      </w:pPr>
      <w:r>
        <w:fldChar w:fldCharType="begin"/>
      </w:r>
      <w:r w:rsidRPr="00A21911">
        <w:rPr>
          <w:rStyle w:val="CommentReference"/>
          <w:lang w:val="en-US"/>
        </w:rPr>
        <w:instrText xml:space="preserve"> </w:instrText>
      </w:r>
      <w:r w:rsidRPr="00A21911">
        <w:rPr>
          <w:lang w:val="en-US"/>
        </w:rPr>
        <w:instrText>PAGE \# "'Page: '#'</w:instrText>
      </w:r>
      <w:r w:rsidRPr="00A21911">
        <w:rPr>
          <w:lang w:val="en-US"/>
        </w:rPr>
        <w:br/>
        <w:instrText>'"</w:instrText>
      </w:r>
      <w:r w:rsidRPr="00A21911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A21911">
        <w:rPr>
          <w:lang w:val="en-US"/>
        </w:rPr>
        <w:t>&lt;&lt;ODS JOB NO&gt;&gt;N1525053R&lt;&lt;ODS JOB NO&gt;&gt;</w:t>
      </w:r>
    </w:p>
    <w:p w:rsidR="005D09AC" w:rsidRDefault="005D09AC">
      <w:pPr>
        <w:pStyle w:val="CommentText"/>
      </w:pPr>
      <w:r>
        <w:t>&lt;&lt;ODS DOC SYMBOL1&gt;&gt;ECE/TRANS/WP.5/58&lt;&lt;ODS DOC SYMBOL1&gt;&gt;</w:t>
      </w:r>
    </w:p>
    <w:p w:rsidR="005D09AC" w:rsidRDefault="005D09AC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AC" w:rsidRDefault="005D09AC" w:rsidP="008A1A7A">
      <w:pPr>
        <w:spacing w:line="240" w:lineRule="auto"/>
      </w:pPr>
      <w:r>
        <w:separator/>
      </w:r>
    </w:p>
  </w:endnote>
  <w:endnote w:type="continuationSeparator" w:id="0">
    <w:p w:rsidR="005D09AC" w:rsidRDefault="005D09A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D09AC" w:rsidTr="00DB1EC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D09AC" w:rsidRPr="00DB1EC2" w:rsidRDefault="005D09AC" w:rsidP="00DB1EC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25B44">
            <w:rPr>
              <w:noProof/>
            </w:rPr>
            <w:t>36</w:t>
          </w:r>
          <w:r>
            <w:fldChar w:fldCharType="end"/>
          </w:r>
          <w:r>
            <w:t>/</w:t>
          </w:r>
          <w:r w:rsidR="00625B44">
            <w:fldChar w:fldCharType="begin"/>
          </w:r>
          <w:r w:rsidR="00625B44">
            <w:instrText xml:space="preserve"> NUMPAGES  \* Arabic  \* MERGEFORMAT </w:instrText>
          </w:r>
          <w:r w:rsidR="00625B44">
            <w:fldChar w:fldCharType="separate"/>
          </w:r>
          <w:r w:rsidR="00625B44">
            <w:rPr>
              <w:noProof/>
            </w:rPr>
            <w:t>36</w:t>
          </w:r>
          <w:r w:rsidR="00625B44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D09AC" w:rsidRPr="00DB1EC2" w:rsidRDefault="005D09AC" w:rsidP="00DB1EC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57BE7">
            <w:rPr>
              <w:b w:val="0"/>
              <w:color w:val="000000"/>
              <w:sz w:val="14"/>
            </w:rPr>
            <w:t>GE.15-19238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5D09AC" w:rsidRPr="00DB1EC2" w:rsidRDefault="005D09AC" w:rsidP="00DB1E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D09AC" w:rsidTr="00DB1EC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D09AC" w:rsidRPr="00DB1EC2" w:rsidRDefault="005D09AC" w:rsidP="00DB1EC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57BE7">
            <w:rPr>
              <w:b w:val="0"/>
              <w:color w:val="000000"/>
              <w:sz w:val="14"/>
            </w:rPr>
            <w:t>GE.15-19238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D09AC" w:rsidRPr="00DB1EC2" w:rsidRDefault="005D09AC" w:rsidP="00DB1EC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25B44">
            <w:rPr>
              <w:noProof/>
            </w:rPr>
            <w:t>35</w:t>
          </w:r>
          <w:r>
            <w:fldChar w:fldCharType="end"/>
          </w:r>
          <w:r>
            <w:t>/</w:t>
          </w:r>
          <w:r w:rsidR="00625B44">
            <w:fldChar w:fldCharType="begin"/>
          </w:r>
          <w:r w:rsidR="00625B44">
            <w:instrText xml:space="preserve"> NUMPAGES  \* Arabic  \* MERGEFORMAT </w:instrText>
          </w:r>
          <w:r w:rsidR="00625B44">
            <w:fldChar w:fldCharType="separate"/>
          </w:r>
          <w:r w:rsidR="00625B44">
            <w:rPr>
              <w:noProof/>
            </w:rPr>
            <w:t>35</w:t>
          </w:r>
          <w:r w:rsidR="00625B44">
            <w:rPr>
              <w:noProof/>
            </w:rPr>
            <w:fldChar w:fldCharType="end"/>
          </w:r>
        </w:p>
      </w:tc>
    </w:tr>
  </w:tbl>
  <w:p w:rsidR="005D09AC" w:rsidRPr="00DB1EC2" w:rsidRDefault="005D09AC" w:rsidP="00DB1E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5D09AC" w:rsidTr="00DB1EC2">
      <w:tc>
        <w:tcPr>
          <w:tcW w:w="3873" w:type="dxa"/>
        </w:tcPr>
        <w:p w:rsidR="005D09AC" w:rsidRDefault="005D09AC" w:rsidP="003F1945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F81E115" wp14:editId="34A4CF0D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5/5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5/5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GE.15-19238 (R)</w:t>
          </w:r>
          <w:r>
            <w:rPr>
              <w:color w:val="010000"/>
            </w:rPr>
            <w:t xml:space="preserve">    190216    </w:t>
          </w:r>
          <w:r w:rsidR="003F1945">
            <w:rPr>
              <w:color w:val="010000"/>
              <w:lang w:val="en-US"/>
            </w:rPr>
            <w:t>23</w:t>
          </w:r>
          <w:r>
            <w:rPr>
              <w:color w:val="010000"/>
            </w:rPr>
            <w:t>0216</w:t>
          </w:r>
        </w:p>
        <w:p w:rsidR="005D09AC" w:rsidRPr="00DB1EC2" w:rsidRDefault="005D09AC" w:rsidP="00DB1EC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*1519238*</w:t>
          </w:r>
        </w:p>
      </w:tc>
      <w:tc>
        <w:tcPr>
          <w:tcW w:w="5127" w:type="dxa"/>
        </w:tcPr>
        <w:p w:rsidR="005D09AC" w:rsidRDefault="005D09AC" w:rsidP="00DB1EC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B481E87" wp14:editId="08C7F4E4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09AC" w:rsidRPr="00DB1EC2" w:rsidRDefault="005D09AC" w:rsidP="00DB1EC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AC" w:rsidRPr="00CE6E6D" w:rsidRDefault="005D09AC" w:rsidP="00CE6E6D">
      <w:pPr>
        <w:pStyle w:val="Footer"/>
        <w:spacing w:after="80"/>
        <w:ind w:left="792"/>
        <w:rPr>
          <w:sz w:val="16"/>
        </w:rPr>
      </w:pPr>
      <w:r w:rsidRPr="00CE6E6D">
        <w:rPr>
          <w:sz w:val="16"/>
        </w:rPr>
        <w:t>__________________</w:t>
      </w:r>
    </w:p>
  </w:footnote>
  <w:footnote w:type="continuationSeparator" w:id="0">
    <w:p w:rsidR="005D09AC" w:rsidRPr="00CE6E6D" w:rsidRDefault="005D09AC" w:rsidP="00CE6E6D">
      <w:pPr>
        <w:pStyle w:val="Footer"/>
        <w:spacing w:after="80"/>
        <w:ind w:left="792"/>
        <w:rPr>
          <w:sz w:val="16"/>
        </w:rPr>
      </w:pPr>
      <w:r w:rsidRPr="00CE6E6D">
        <w:rPr>
          <w:sz w:val="16"/>
        </w:rPr>
        <w:t>__________________</w:t>
      </w:r>
    </w:p>
  </w:footnote>
  <w:footnote w:id="1">
    <w:p w:rsidR="005D09AC" w:rsidRPr="003E649D" w:rsidRDefault="005D09AC" w:rsidP="00CE6E6D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Бразилия, Российская Федерация, Индия и Китай. </w:t>
      </w:r>
    </w:p>
  </w:footnote>
  <w:footnote w:id="2">
    <w:p w:rsidR="005D09AC" w:rsidRPr="003E649D" w:rsidRDefault="005D09AC" w:rsidP="00CE6E6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3E649D">
        <w:tab/>
      </w:r>
      <w:r>
        <w:rPr>
          <w:rStyle w:val="FootnoteReference"/>
        </w:rPr>
        <w:footnoteRef/>
      </w:r>
      <w:r w:rsidRPr="003E649D">
        <w:tab/>
        <w:t xml:space="preserve">Подробный перечень тем приведен в документе </w:t>
      </w:r>
      <w:r w:rsidRPr="00A241C9">
        <w:rPr>
          <w:lang w:val="en-US"/>
        </w:rPr>
        <w:t>TRANS</w:t>
      </w:r>
      <w:r w:rsidRPr="003E649D">
        <w:t>/1999/11.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D09AC" w:rsidTr="00DB1EC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D09AC" w:rsidRPr="00DB1EC2" w:rsidRDefault="005D09AC" w:rsidP="00DB1EC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57BE7">
            <w:rPr>
              <w:b/>
            </w:rPr>
            <w:t>ECE/TRANS/WP.5/58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D09AC" w:rsidRDefault="005D09AC" w:rsidP="00DB1EC2">
          <w:pPr>
            <w:pStyle w:val="Header"/>
          </w:pPr>
        </w:p>
      </w:tc>
    </w:tr>
  </w:tbl>
  <w:p w:rsidR="005D09AC" w:rsidRPr="00DB1EC2" w:rsidRDefault="005D09AC" w:rsidP="00DB1E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D09AC" w:rsidTr="00DB1EC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D09AC" w:rsidRDefault="005D09AC" w:rsidP="00DB1EC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D09AC" w:rsidRPr="00DB1EC2" w:rsidRDefault="005D09AC" w:rsidP="00DB1EC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57BE7">
            <w:rPr>
              <w:b/>
            </w:rPr>
            <w:t>ECE/TRANS/WP.5/58</w:t>
          </w:r>
          <w:r>
            <w:rPr>
              <w:b/>
            </w:rPr>
            <w:fldChar w:fldCharType="end"/>
          </w:r>
        </w:p>
      </w:tc>
    </w:tr>
  </w:tbl>
  <w:p w:rsidR="005D09AC" w:rsidRPr="00DB1EC2" w:rsidRDefault="005D09AC" w:rsidP="00DB1E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5D09AC" w:rsidTr="00DB1EC2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D09AC" w:rsidRPr="00DB1EC2" w:rsidRDefault="005D09AC" w:rsidP="00DB1EC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D09AC" w:rsidRDefault="005D09AC" w:rsidP="00DB1EC2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D09AC" w:rsidRPr="00DB1EC2" w:rsidRDefault="005D09AC" w:rsidP="00DB1EC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/TRANS/WP.5/58</w:t>
          </w:r>
        </w:p>
      </w:tc>
    </w:tr>
    <w:tr w:rsidR="005D09AC" w:rsidRPr="005D09AC" w:rsidTr="00DB1EC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D09AC" w:rsidRPr="00DB1EC2" w:rsidRDefault="005D09AC" w:rsidP="00DB1EC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7ECBD9B8" wp14:editId="6D6C6C0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D09AC" w:rsidRPr="00DB1EC2" w:rsidRDefault="005D09AC" w:rsidP="00DB1EC2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D09AC" w:rsidRPr="00DB1EC2" w:rsidRDefault="005D09AC" w:rsidP="00DB1EC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D09AC" w:rsidRPr="00A21911" w:rsidRDefault="005D09AC" w:rsidP="00DB1EC2">
          <w:pPr>
            <w:pStyle w:val="Distribution"/>
            <w:rPr>
              <w:color w:val="000000"/>
              <w:lang w:val="en-US"/>
            </w:rPr>
          </w:pPr>
          <w:r w:rsidRPr="00A21911">
            <w:rPr>
              <w:color w:val="000000"/>
              <w:lang w:val="en-US"/>
            </w:rPr>
            <w:t>Distr.: General</w:t>
          </w:r>
        </w:p>
        <w:p w:rsidR="005D09AC" w:rsidRPr="00A21911" w:rsidRDefault="005D09AC" w:rsidP="00A21911">
          <w:pPr>
            <w:pStyle w:val="Publication"/>
            <w:rPr>
              <w:color w:val="000000"/>
              <w:lang w:val="en-US"/>
            </w:rPr>
          </w:pPr>
          <w:r w:rsidRPr="00A21911">
            <w:rPr>
              <w:color w:val="000000"/>
              <w:lang w:val="en-US"/>
            </w:rPr>
            <w:t>4 November 2015</w:t>
          </w:r>
        </w:p>
        <w:p w:rsidR="005D09AC" w:rsidRPr="00A21911" w:rsidRDefault="005D09AC" w:rsidP="00DB1EC2">
          <w:pPr>
            <w:rPr>
              <w:color w:val="000000"/>
              <w:lang w:val="en-US"/>
            </w:rPr>
          </w:pPr>
          <w:r w:rsidRPr="00A21911">
            <w:rPr>
              <w:color w:val="000000"/>
              <w:lang w:val="en-US"/>
            </w:rPr>
            <w:t>Russian</w:t>
          </w:r>
        </w:p>
        <w:p w:rsidR="005D09AC" w:rsidRPr="00A21911" w:rsidRDefault="005D09AC" w:rsidP="00DB1EC2">
          <w:pPr>
            <w:pStyle w:val="Original"/>
            <w:rPr>
              <w:color w:val="000000"/>
              <w:lang w:val="en-US"/>
            </w:rPr>
          </w:pPr>
          <w:r w:rsidRPr="00A21911">
            <w:rPr>
              <w:color w:val="000000"/>
              <w:lang w:val="en-US"/>
            </w:rPr>
            <w:t>Original: English</w:t>
          </w:r>
        </w:p>
        <w:p w:rsidR="005D09AC" w:rsidRPr="00A21911" w:rsidRDefault="005D09AC" w:rsidP="00DB1EC2">
          <w:pPr>
            <w:rPr>
              <w:lang w:val="en-US"/>
            </w:rPr>
          </w:pPr>
        </w:p>
      </w:tc>
    </w:tr>
  </w:tbl>
  <w:p w:rsidR="005D09AC" w:rsidRPr="00A21911" w:rsidRDefault="005D09AC" w:rsidP="00DB1EC2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01E5B"/>
    <w:multiLevelType w:val="hybridMultilevel"/>
    <w:tmpl w:val="A51CA546"/>
    <w:lvl w:ilvl="0" w:tplc="85B87BF4">
      <w:start w:val="1"/>
      <w:numFmt w:val="lowerLetter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2736B1B"/>
    <w:multiLevelType w:val="multilevel"/>
    <w:tmpl w:val="D8B65690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8">
    <w:nsid w:val="39280117"/>
    <w:multiLevelType w:val="hybridMultilevel"/>
    <w:tmpl w:val="0454878A"/>
    <w:lvl w:ilvl="0" w:tplc="574A0D7E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404" w:hanging="360"/>
      </w:pPr>
    </w:lvl>
    <w:lvl w:ilvl="2" w:tplc="0809001B" w:tentative="1">
      <w:start w:val="1"/>
      <w:numFmt w:val="lowerRoman"/>
      <w:lvlText w:val="%3."/>
      <w:lvlJc w:val="right"/>
      <w:pPr>
        <w:ind w:left="3124" w:hanging="180"/>
      </w:pPr>
    </w:lvl>
    <w:lvl w:ilvl="3" w:tplc="0809000F" w:tentative="1">
      <w:start w:val="1"/>
      <w:numFmt w:val="decimal"/>
      <w:lvlText w:val="%4."/>
      <w:lvlJc w:val="left"/>
      <w:pPr>
        <w:ind w:left="3844" w:hanging="360"/>
      </w:pPr>
    </w:lvl>
    <w:lvl w:ilvl="4" w:tplc="08090019" w:tentative="1">
      <w:start w:val="1"/>
      <w:numFmt w:val="lowerLetter"/>
      <w:lvlText w:val="%5."/>
      <w:lvlJc w:val="left"/>
      <w:pPr>
        <w:ind w:left="4564" w:hanging="360"/>
      </w:pPr>
    </w:lvl>
    <w:lvl w:ilvl="5" w:tplc="0809001B" w:tentative="1">
      <w:start w:val="1"/>
      <w:numFmt w:val="lowerRoman"/>
      <w:lvlText w:val="%6."/>
      <w:lvlJc w:val="right"/>
      <w:pPr>
        <w:ind w:left="5284" w:hanging="180"/>
      </w:pPr>
    </w:lvl>
    <w:lvl w:ilvl="6" w:tplc="0809000F" w:tentative="1">
      <w:start w:val="1"/>
      <w:numFmt w:val="decimal"/>
      <w:lvlText w:val="%7."/>
      <w:lvlJc w:val="left"/>
      <w:pPr>
        <w:ind w:left="6004" w:hanging="360"/>
      </w:pPr>
    </w:lvl>
    <w:lvl w:ilvl="7" w:tplc="08090019" w:tentative="1">
      <w:start w:val="1"/>
      <w:numFmt w:val="lowerLetter"/>
      <w:lvlText w:val="%8."/>
      <w:lvlJc w:val="left"/>
      <w:pPr>
        <w:ind w:left="6724" w:hanging="360"/>
      </w:pPr>
    </w:lvl>
    <w:lvl w:ilvl="8" w:tplc="08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9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1">
    <w:nsid w:val="57C8554C"/>
    <w:multiLevelType w:val="hybridMultilevel"/>
    <w:tmpl w:val="2B54AAF0"/>
    <w:lvl w:ilvl="0" w:tplc="85B87BF4">
      <w:start w:val="1"/>
      <w:numFmt w:val="lowerLetter"/>
      <w:lvlText w:val="%1)"/>
      <w:lvlJc w:val="left"/>
      <w:pPr>
        <w:tabs>
          <w:tab w:val="num" w:pos="1701"/>
        </w:tabs>
        <w:ind w:left="1701" w:hanging="170"/>
      </w:pPr>
      <w:rPr>
        <w:rFonts w:hint="default"/>
        <w:b w:val="0"/>
        <w:i w:val="0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F62A31"/>
    <w:multiLevelType w:val="multilevel"/>
    <w:tmpl w:val="D80844BE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3">
    <w:nsid w:val="65BF12F8"/>
    <w:multiLevelType w:val="hybridMultilevel"/>
    <w:tmpl w:val="5E1A7690"/>
    <w:lvl w:ilvl="0" w:tplc="03E4B746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trike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014B9E"/>
    <w:multiLevelType w:val="hybridMultilevel"/>
    <w:tmpl w:val="6652BF6A"/>
    <w:lvl w:ilvl="0" w:tplc="574A0D7E">
      <w:start w:val="1"/>
      <w:numFmt w:val="bullet"/>
      <w:lvlText w:val=""/>
      <w:lvlJc w:val="left"/>
      <w:pPr>
        <w:tabs>
          <w:tab w:val="num" w:pos="1701"/>
        </w:tabs>
        <w:ind w:left="1701" w:hanging="170"/>
      </w:pPr>
      <w:rPr>
        <w:rFonts w:ascii="Symbol" w:hAnsi="Symbol" w:hint="default"/>
        <w:b w:val="0"/>
        <w:i w:val="0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15"/>
  </w:num>
  <w:num w:numId="9">
    <w:abstractNumId w:val="10"/>
  </w:num>
  <w:num w:numId="10">
    <w:abstractNumId w:val="16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  <w:num w:numId="16">
    <w:abstractNumId w:val="7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9238*"/>
    <w:docVar w:name="CreationDt" w:val="2/19/2016 2:03: PM"/>
    <w:docVar w:name="DocCategory" w:val="Doc"/>
    <w:docVar w:name="DocType" w:val="Final"/>
    <w:docVar w:name="DutyStation" w:val="Geneva"/>
    <w:docVar w:name="FooterJN" w:val="GE.15-19238"/>
    <w:docVar w:name="jobn" w:val="GE.15-19238 (R)"/>
    <w:docVar w:name="jobnDT" w:val="GE.15-19238 (R)   190216"/>
    <w:docVar w:name="jobnDTDT" w:val="GE.15-19238 (R)   190216   190216"/>
    <w:docVar w:name="JobNo" w:val="GE.1519238R"/>
    <w:docVar w:name="JobNo2" w:val="1525053R"/>
    <w:docVar w:name="LocalDrive" w:val="0"/>
    <w:docVar w:name="OandT" w:val=" "/>
    <w:docVar w:name="PaperSize" w:val="A4"/>
    <w:docVar w:name="sss1" w:val="ECE/TRANS/WP.5/58"/>
    <w:docVar w:name="sss2" w:val="-"/>
    <w:docVar w:name="Symbol1" w:val="ECE/TRANS/WP.5/58"/>
    <w:docVar w:name="Symbol2" w:val="-"/>
  </w:docVars>
  <w:rsids>
    <w:rsidRoot w:val="00B464AD"/>
    <w:rsid w:val="00004615"/>
    <w:rsid w:val="00004756"/>
    <w:rsid w:val="00010735"/>
    <w:rsid w:val="00010CB8"/>
    <w:rsid w:val="00013BEB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06A18"/>
    <w:rsid w:val="00113678"/>
    <w:rsid w:val="00116984"/>
    <w:rsid w:val="001235FD"/>
    <w:rsid w:val="0014308F"/>
    <w:rsid w:val="001444A3"/>
    <w:rsid w:val="00145BAE"/>
    <w:rsid w:val="001465D9"/>
    <w:rsid w:val="001504E9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209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69E1"/>
    <w:rsid w:val="002524D1"/>
    <w:rsid w:val="002535D8"/>
    <w:rsid w:val="00254046"/>
    <w:rsid w:val="002564AC"/>
    <w:rsid w:val="002608F3"/>
    <w:rsid w:val="00260A07"/>
    <w:rsid w:val="00261386"/>
    <w:rsid w:val="00261C41"/>
    <w:rsid w:val="00264124"/>
    <w:rsid w:val="00264A43"/>
    <w:rsid w:val="002726BA"/>
    <w:rsid w:val="0027350A"/>
    <w:rsid w:val="00277697"/>
    <w:rsid w:val="00281B96"/>
    <w:rsid w:val="002852F2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2655"/>
    <w:rsid w:val="002C3DE6"/>
    <w:rsid w:val="002C58B8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10E6"/>
    <w:rsid w:val="00325C10"/>
    <w:rsid w:val="00326F5F"/>
    <w:rsid w:val="00332D90"/>
    <w:rsid w:val="00332E73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A6341"/>
    <w:rsid w:val="003B16B4"/>
    <w:rsid w:val="003B5A03"/>
    <w:rsid w:val="003B6E50"/>
    <w:rsid w:val="003C12AC"/>
    <w:rsid w:val="003C2842"/>
    <w:rsid w:val="003D0825"/>
    <w:rsid w:val="003D2003"/>
    <w:rsid w:val="003D583A"/>
    <w:rsid w:val="003D5DA2"/>
    <w:rsid w:val="003E5193"/>
    <w:rsid w:val="003F1945"/>
    <w:rsid w:val="003F661E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759D"/>
    <w:rsid w:val="0048400B"/>
    <w:rsid w:val="00484429"/>
    <w:rsid w:val="00487893"/>
    <w:rsid w:val="0049612D"/>
    <w:rsid w:val="004964B8"/>
    <w:rsid w:val="004A024B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6443"/>
    <w:rsid w:val="004E7743"/>
    <w:rsid w:val="004F50AF"/>
    <w:rsid w:val="00504669"/>
    <w:rsid w:val="005058E0"/>
    <w:rsid w:val="00511EAC"/>
    <w:rsid w:val="005121DC"/>
    <w:rsid w:val="00512485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2771C"/>
    <w:rsid w:val="00532578"/>
    <w:rsid w:val="00532603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4D2F"/>
    <w:rsid w:val="0056579C"/>
    <w:rsid w:val="00567706"/>
    <w:rsid w:val="00572298"/>
    <w:rsid w:val="005734C2"/>
    <w:rsid w:val="00574767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2D3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C1FEA"/>
    <w:rsid w:val="005D09AC"/>
    <w:rsid w:val="005D38B6"/>
    <w:rsid w:val="005D7642"/>
    <w:rsid w:val="005E0A46"/>
    <w:rsid w:val="005E3D0D"/>
    <w:rsid w:val="005E62A9"/>
    <w:rsid w:val="005E7DCF"/>
    <w:rsid w:val="005F02E0"/>
    <w:rsid w:val="005F6E5C"/>
    <w:rsid w:val="00602F9D"/>
    <w:rsid w:val="0060593E"/>
    <w:rsid w:val="00611EE5"/>
    <w:rsid w:val="00616833"/>
    <w:rsid w:val="00616B8D"/>
    <w:rsid w:val="00625B44"/>
    <w:rsid w:val="006261A6"/>
    <w:rsid w:val="0062751F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61FD4"/>
    <w:rsid w:val="006816AA"/>
    <w:rsid w:val="00681C6F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6F394F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3C8D"/>
    <w:rsid w:val="00745258"/>
    <w:rsid w:val="0075521F"/>
    <w:rsid w:val="00763C4A"/>
    <w:rsid w:val="00767AED"/>
    <w:rsid w:val="007732BE"/>
    <w:rsid w:val="0077374B"/>
    <w:rsid w:val="007746A3"/>
    <w:rsid w:val="0077623B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7F5355"/>
    <w:rsid w:val="00803EC5"/>
    <w:rsid w:val="008040BA"/>
    <w:rsid w:val="008042D6"/>
    <w:rsid w:val="00806380"/>
    <w:rsid w:val="00821CE2"/>
    <w:rsid w:val="00830FC0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4DB2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D29F7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278DC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3B3D"/>
    <w:rsid w:val="009541F6"/>
    <w:rsid w:val="0095649D"/>
    <w:rsid w:val="009565AD"/>
    <w:rsid w:val="00960332"/>
    <w:rsid w:val="00961B26"/>
    <w:rsid w:val="00963BDB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125F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1911"/>
    <w:rsid w:val="00A22293"/>
    <w:rsid w:val="00A26973"/>
    <w:rsid w:val="00A305DE"/>
    <w:rsid w:val="00A312E7"/>
    <w:rsid w:val="00A3401C"/>
    <w:rsid w:val="00A344D5"/>
    <w:rsid w:val="00A37E33"/>
    <w:rsid w:val="00A4248D"/>
    <w:rsid w:val="00A452CF"/>
    <w:rsid w:val="00A46574"/>
    <w:rsid w:val="00A471A3"/>
    <w:rsid w:val="00A47368"/>
    <w:rsid w:val="00A47B1B"/>
    <w:rsid w:val="00A5253A"/>
    <w:rsid w:val="00A63339"/>
    <w:rsid w:val="00A849DE"/>
    <w:rsid w:val="00A86890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1878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6C75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4D9"/>
    <w:rsid w:val="00B44E4D"/>
    <w:rsid w:val="00B464A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4437"/>
    <w:rsid w:val="00BF5FCB"/>
    <w:rsid w:val="00BF72EA"/>
    <w:rsid w:val="00C00290"/>
    <w:rsid w:val="00C05FFF"/>
    <w:rsid w:val="00C10BAE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0016"/>
    <w:rsid w:val="00CC2E58"/>
    <w:rsid w:val="00CC3D89"/>
    <w:rsid w:val="00CC5B37"/>
    <w:rsid w:val="00CD2ED3"/>
    <w:rsid w:val="00CD2F27"/>
    <w:rsid w:val="00CD3C62"/>
    <w:rsid w:val="00CE4211"/>
    <w:rsid w:val="00CE6E6D"/>
    <w:rsid w:val="00CF021B"/>
    <w:rsid w:val="00CF066B"/>
    <w:rsid w:val="00CF07BE"/>
    <w:rsid w:val="00CF40E0"/>
    <w:rsid w:val="00CF4412"/>
    <w:rsid w:val="00CF5B33"/>
    <w:rsid w:val="00D01748"/>
    <w:rsid w:val="00D01DBD"/>
    <w:rsid w:val="00D028FF"/>
    <w:rsid w:val="00D03ECD"/>
    <w:rsid w:val="00D05963"/>
    <w:rsid w:val="00D07231"/>
    <w:rsid w:val="00D107E0"/>
    <w:rsid w:val="00D11640"/>
    <w:rsid w:val="00D1470E"/>
    <w:rsid w:val="00D1665B"/>
    <w:rsid w:val="00D20AA4"/>
    <w:rsid w:val="00D25A7B"/>
    <w:rsid w:val="00D32157"/>
    <w:rsid w:val="00D35B2E"/>
    <w:rsid w:val="00D40F84"/>
    <w:rsid w:val="00D434AF"/>
    <w:rsid w:val="00D44FA6"/>
    <w:rsid w:val="00D5401B"/>
    <w:rsid w:val="00D554C9"/>
    <w:rsid w:val="00D60D62"/>
    <w:rsid w:val="00D61BB7"/>
    <w:rsid w:val="00D61DDC"/>
    <w:rsid w:val="00D62DA9"/>
    <w:rsid w:val="00D70D97"/>
    <w:rsid w:val="00D7165D"/>
    <w:rsid w:val="00D73165"/>
    <w:rsid w:val="00D74B01"/>
    <w:rsid w:val="00D75705"/>
    <w:rsid w:val="00D7726C"/>
    <w:rsid w:val="00D961D6"/>
    <w:rsid w:val="00D97B17"/>
    <w:rsid w:val="00DA1A4A"/>
    <w:rsid w:val="00DA4AFE"/>
    <w:rsid w:val="00DA4BD0"/>
    <w:rsid w:val="00DA7B41"/>
    <w:rsid w:val="00DB058E"/>
    <w:rsid w:val="00DB1EC2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24A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BE7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3875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676F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671C6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C308D"/>
    <w:rsid w:val="00FD213B"/>
    <w:rsid w:val="00FD3CE8"/>
    <w:rsid w:val="00FD5B91"/>
    <w:rsid w:val="00FD7004"/>
    <w:rsid w:val="00FD70EA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annotation text" w:uiPriority="0"/>
    <w:lsdException w:name="header" w:semiHidden="0" w:uiPriority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0"/>
    <w:lsdException w:name="line number" w:semiHidden="0" w:unhideWhenUsed="0"/>
    <w:lsdException w:name="page number" w:uiPriority="0"/>
    <w:lsdException w:name="endnote reference" w:semiHidden="0" w:uiPriority="0" w:unhideWhenUsed="0"/>
    <w:lsdException w:name="endnote text" w:uiPriority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FollowedHyperlink" w:uiPriority="0"/>
    <w:lsdException w:name="Strong" w:uiPriority="22" w:unhideWhenUsed="0"/>
    <w:lsdException w:name="Emphasis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1504E9"/>
    <w:pPr>
      <w:suppressAutoHyphens/>
      <w:spacing w:line="240" w:lineRule="auto"/>
      <w:outlineLvl w:val="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1504E9"/>
    <w:pPr>
      <w:suppressAutoHyphens/>
      <w:spacing w:line="240" w:lineRule="auto"/>
      <w:outlineLvl w:val="4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1504E9"/>
    <w:pPr>
      <w:suppressAutoHyphens/>
      <w:spacing w:line="240" w:lineRule="auto"/>
      <w:outlineLvl w:val="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1504E9"/>
    <w:pPr>
      <w:suppressAutoHyphens/>
      <w:spacing w:line="240" w:lineRule="auto"/>
      <w:outlineLvl w:val="6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1504E9"/>
    <w:pPr>
      <w:suppressAutoHyphens/>
      <w:spacing w:line="240" w:lineRule="auto"/>
      <w:outlineLvl w:val="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1504E9"/>
    <w:pPr>
      <w:suppressAutoHyphens/>
      <w:spacing w:line="240" w:lineRule="auto"/>
      <w:outlineLvl w:val="8"/>
    </w:pPr>
    <w:rPr>
      <w:rFonts w:eastAsia="Times New Roman"/>
      <w:spacing w:val="0"/>
      <w:w w:val="100"/>
      <w:kern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character" w:customStyle="1" w:styleId="Heading4Char">
    <w:name w:val="Heading 4 Char"/>
    <w:basedOn w:val="DefaultParagraphFont"/>
    <w:link w:val="Heading4"/>
    <w:rsid w:val="001504E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504E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1504E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504E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1504E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1504E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"/>
    <w:basedOn w:val="Normal"/>
    <w:link w:val="FooterChar"/>
    <w:uiPriority w:val="99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1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2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3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4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5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6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aliases w:val="5_G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uiPriority w:val="1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7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8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"/>
    <w:basedOn w:val="DefaultParagraphFont"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nhideWhenUsed/>
    <w:rsid w:val="00DB1E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B1E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B1EC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B1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1EC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ingleTxtG">
    <w:name w:val="_ Single Txt_G"/>
    <w:basedOn w:val="Normal"/>
    <w:link w:val="SingleTxtGChar"/>
    <w:rsid w:val="001504E9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rsid w:val="001504E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1504E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rsid w:val="001504E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character" w:customStyle="1" w:styleId="HChGChar">
    <w:name w:val="_ H _Ch_G Char"/>
    <w:link w:val="HChG"/>
    <w:rsid w:val="001504E9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PageNumber">
    <w:name w:val="page number"/>
    <w:aliases w:val="7_G"/>
    <w:rsid w:val="001504E9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1504E9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1504E9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1504E9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1504E9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rsid w:val="001504E9"/>
    <w:p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Normal"/>
    <w:rsid w:val="001504E9"/>
    <w:pPr>
      <w:numPr>
        <w:numId w:val="10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1504E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character" w:customStyle="1" w:styleId="H1GChar">
    <w:name w:val="_ H_1_G Char"/>
    <w:link w:val="H1G"/>
    <w:rsid w:val="001504E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link w:val="H23GChar"/>
    <w:rsid w:val="001504E9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val="en-GB"/>
    </w:rPr>
  </w:style>
  <w:style w:type="character" w:customStyle="1" w:styleId="H23GChar">
    <w:name w:val="_ H_2/3_G Char"/>
    <w:link w:val="H23G"/>
    <w:rsid w:val="001504E9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H4G">
    <w:name w:val="_ H_4_G"/>
    <w:basedOn w:val="Normal"/>
    <w:next w:val="Normal"/>
    <w:link w:val="H4GChar"/>
    <w:rsid w:val="001504E9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val="en-GB"/>
    </w:rPr>
  </w:style>
  <w:style w:type="character" w:customStyle="1" w:styleId="H4GChar">
    <w:name w:val="_ H_4_G Char"/>
    <w:link w:val="H4G"/>
    <w:rsid w:val="001504E9"/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H56G">
    <w:name w:val="_ H_5/6_G"/>
    <w:basedOn w:val="Normal"/>
    <w:next w:val="Normal"/>
    <w:rsid w:val="001504E9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val="en-GB"/>
    </w:rPr>
  </w:style>
  <w:style w:type="character" w:styleId="Hyperlink">
    <w:name w:val="Hyperlink"/>
    <w:semiHidden/>
    <w:rsid w:val="001504E9"/>
    <w:rPr>
      <w:color w:val="auto"/>
      <w:u w:val="none"/>
    </w:rPr>
  </w:style>
  <w:style w:type="table" w:styleId="TableGrid">
    <w:name w:val="Table Grid"/>
    <w:basedOn w:val="TableNormal"/>
    <w:rsid w:val="001504E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BalloonTextChar">
    <w:name w:val="Balloon Text Char"/>
    <w:basedOn w:val="DefaultParagraphFont"/>
    <w:link w:val="BalloonText"/>
    <w:semiHidden/>
    <w:rsid w:val="001504E9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rsid w:val="001504E9"/>
    <w:pPr>
      <w:suppressAutoHyphens/>
      <w:spacing w:line="240" w:lineRule="atLeast"/>
    </w:pPr>
    <w:rPr>
      <w:rFonts w:ascii="Tahoma" w:eastAsia="Times New Roman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st">
    <w:name w:val="st"/>
    <w:rsid w:val="001504E9"/>
  </w:style>
  <w:style w:type="paragraph" w:styleId="NormalWeb">
    <w:name w:val="Normal (Web)"/>
    <w:basedOn w:val="Normal"/>
    <w:uiPriority w:val="99"/>
    <w:unhideWhenUsed/>
    <w:rsid w:val="001504E9"/>
    <w:pPr>
      <w:spacing w:before="100" w:beforeAutospacing="1" w:after="100" w:afterAutospacing="1" w:line="240" w:lineRule="auto"/>
    </w:pPr>
    <w:rPr>
      <w:rFonts w:eastAsia="Times New Roman"/>
      <w:spacing w:val="0"/>
      <w:w w:val="100"/>
      <w:kern w:val="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504E9"/>
    <w:pPr>
      <w:spacing w:line="240" w:lineRule="auto"/>
      <w:ind w:left="720"/>
      <w:contextualSpacing/>
    </w:pPr>
    <w:rPr>
      <w:rFonts w:eastAsia="Times New Roman"/>
      <w:spacing w:val="0"/>
      <w:w w:val="100"/>
      <w:kern w:val="0"/>
      <w:sz w:val="24"/>
      <w:szCs w:val="24"/>
      <w:lang w:val="en-GB" w:eastAsia="en-GB"/>
    </w:rPr>
  </w:style>
  <w:style w:type="table" w:customStyle="1" w:styleId="TabTxt">
    <w:name w:val="_TabTxt"/>
    <w:basedOn w:val="TableNormal"/>
    <w:rsid w:val="001504E9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1GR">
    <w:name w:val="_Bullet 1_GR"/>
    <w:basedOn w:val="Normal"/>
    <w:link w:val="Bullet1GR0"/>
    <w:rsid w:val="001504E9"/>
    <w:pPr>
      <w:numPr>
        <w:numId w:val="15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character" w:customStyle="1" w:styleId="Bullet1GR0">
    <w:name w:val="_Bullet 1_GR Знак"/>
    <w:basedOn w:val="DefaultParagraphFont"/>
    <w:link w:val="Bullet1GR"/>
    <w:rsid w:val="001504E9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annotation text" w:uiPriority="0"/>
    <w:lsdException w:name="header" w:semiHidden="0" w:uiPriority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0"/>
    <w:lsdException w:name="line number" w:semiHidden="0" w:unhideWhenUsed="0"/>
    <w:lsdException w:name="page number" w:uiPriority="0"/>
    <w:lsdException w:name="endnote reference" w:semiHidden="0" w:uiPriority="0" w:unhideWhenUsed="0"/>
    <w:lsdException w:name="endnote text" w:uiPriority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FollowedHyperlink" w:uiPriority="0"/>
    <w:lsdException w:name="Strong" w:uiPriority="22" w:unhideWhenUsed="0"/>
    <w:lsdException w:name="Emphasis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1504E9"/>
    <w:pPr>
      <w:suppressAutoHyphens/>
      <w:spacing w:line="240" w:lineRule="auto"/>
      <w:outlineLvl w:val="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1504E9"/>
    <w:pPr>
      <w:suppressAutoHyphens/>
      <w:spacing w:line="240" w:lineRule="auto"/>
      <w:outlineLvl w:val="4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1504E9"/>
    <w:pPr>
      <w:suppressAutoHyphens/>
      <w:spacing w:line="240" w:lineRule="auto"/>
      <w:outlineLvl w:val="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1504E9"/>
    <w:pPr>
      <w:suppressAutoHyphens/>
      <w:spacing w:line="240" w:lineRule="auto"/>
      <w:outlineLvl w:val="6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1504E9"/>
    <w:pPr>
      <w:suppressAutoHyphens/>
      <w:spacing w:line="240" w:lineRule="auto"/>
      <w:outlineLvl w:val="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1504E9"/>
    <w:pPr>
      <w:suppressAutoHyphens/>
      <w:spacing w:line="240" w:lineRule="auto"/>
      <w:outlineLvl w:val="8"/>
    </w:pPr>
    <w:rPr>
      <w:rFonts w:eastAsia="Times New Roman"/>
      <w:spacing w:val="0"/>
      <w:w w:val="100"/>
      <w:kern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character" w:customStyle="1" w:styleId="Heading4Char">
    <w:name w:val="Heading 4 Char"/>
    <w:basedOn w:val="DefaultParagraphFont"/>
    <w:link w:val="Heading4"/>
    <w:rsid w:val="001504E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504E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1504E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504E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1504E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1504E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"/>
    <w:basedOn w:val="Normal"/>
    <w:link w:val="FooterChar"/>
    <w:uiPriority w:val="99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1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2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3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4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5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6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aliases w:val="5_G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uiPriority w:val="1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7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8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"/>
    <w:basedOn w:val="DefaultParagraphFont"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nhideWhenUsed/>
    <w:rsid w:val="00DB1E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B1E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B1EC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B1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1EC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ingleTxtG">
    <w:name w:val="_ Single Txt_G"/>
    <w:basedOn w:val="Normal"/>
    <w:link w:val="SingleTxtGChar"/>
    <w:rsid w:val="001504E9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rsid w:val="001504E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1504E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rsid w:val="001504E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character" w:customStyle="1" w:styleId="HChGChar">
    <w:name w:val="_ H _Ch_G Char"/>
    <w:link w:val="HChG"/>
    <w:rsid w:val="001504E9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PageNumber">
    <w:name w:val="page number"/>
    <w:aliases w:val="7_G"/>
    <w:rsid w:val="001504E9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1504E9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1504E9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1504E9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1504E9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rsid w:val="001504E9"/>
    <w:p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Normal"/>
    <w:rsid w:val="001504E9"/>
    <w:pPr>
      <w:numPr>
        <w:numId w:val="10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1504E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character" w:customStyle="1" w:styleId="H1GChar">
    <w:name w:val="_ H_1_G Char"/>
    <w:link w:val="H1G"/>
    <w:rsid w:val="001504E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link w:val="H23GChar"/>
    <w:rsid w:val="001504E9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val="en-GB"/>
    </w:rPr>
  </w:style>
  <w:style w:type="character" w:customStyle="1" w:styleId="H23GChar">
    <w:name w:val="_ H_2/3_G Char"/>
    <w:link w:val="H23G"/>
    <w:rsid w:val="001504E9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H4G">
    <w:name w:val="_ H_4_G"/>
    <w:basedOn w:val="Normal"/>
    <w:next w:val="Normal"/>
    <w:link w:val="H4GChar"/>
    <w:rsid w:val="001504E9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val="en-GB"/>
    </w:rPr>
  </w:style>
  <w:style w:type="character" w:customStyle="1" w:styleId="H4GChar">
    <w:name w:val="_ H_4_G Char"/>
    <w:link w:val="H4G"/>
    <w:rsid w:val="001504E9"/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H56G">
    <w:name w:val="_ H_5/6_G"/>
    <w:basedOn w:val="Normal"/>
    <w:next w:val="Normal"/>
    <w:rsid w:val="001504E9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val="en-GB"/>
    </w:rPr>
  </w:style>
  <w:style w:type="character" w:styleId="Hyperlink">
    <w:name w:val="Hyperlink"/>
    <w:semiHidden/>
    <w:rsid w:val="001504E9"/>
    <w:rPr>
      <w:color w:val="auto"/>
      <w:u w:val="none"/>
    </w:rPr>
  </w:style>
  <w:style w:type="table" w:styleId="TableGrid">
    <w:name w:val="Table Grid"/>
    <w:basedOn w:val="TableNormal"/>
    <w:rsid w:val="001504E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BalloonTextChar">
    <w:name w:val="Balloon Text Char"/>
    <w:basedOn w:val="DefaultParagraphFont"/>
    <w:link w:val="BalloonText"/>
    <w:semiHidden/>
    <w:rsid w:val="001504E9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rsid w:val="001504E9"/>
    <w:pPr>
      <w:suppressAutoHyphens/>
      <w:spacing w:line="240" w:lineRule="atLeast"/>
    </w:pPr>
    <w:rPr>
      <w:rFonts w:ascii="Tahoma" w:eastAsia="Times New Roman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st">
    <w:name w:val="st"/>
    <w:rsid w:val="001504E9"/>
  </w:style>
  <w:style w:type="paragraph" w:styleId="NormalWeb">
    <w:name w:val="Normal (Web)"/>
    <w:basedOn w:val="Normal"/>
    <w:uiPriority w:val="99"/>
    <w:unhideWhenUsed/>
    <w:rsid w:val="001504E9"/>
    <w:pPr>
      <w:spacing w:before="100" w:beforeAutospacing="1" w:after="100" w:afterAutospacing="1" w:line="240" w:lineRule="auto"/>
    </w:pPr>
    <w:rPr>
      <w:rFonts w:eastAsia="Times New Roman"/>
      <w:spacing w:val="0"/>
      <w:w w:val="100"/>
      <w:kern w:val="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504E9"/>
    <w:pPr>
      <w:spacing w:line="240" w:lineRule="auto"/>
      <w:ind w:left="720"/>
      <w:contextualSpacing/>
    </w:pPr>
    <w:rPr>
      <w:rFonts w:eastAsia="Times New Roman"/>
      <w:spacing w:val="0"/>
      <w:w w:val="100"/>
      <w:kern w:val="0"/>
      <w:sz w:val="24"/>
      <w:szCs w:val="24"/>
      <w:lang w:val="en-GB" w:eastAsia="en-GB"/>
    </w:rPr>
  </w:style>
  <w:style w:type="table" w:customStyle="1" w:styleId="TabTxt">
    <w:name w:val="_TabTxt"/>
    <w:basedOn w:val="TableNormal"/>
    <w:rsid w:val="001504E9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1GR">
    <w:name w:val="_Bullet 1_GR"/>
    <w:basedOn w:val="Normal"/>
    <w:link w:val="Bullet1GR0"/>
    <w:rsid w:val="001504E9"/>
    <w:pPr>
      <w:numPr>
        <w:numId w:val="15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character" w:customStyle="1" w:styleId="Bullet1GR0">
    <w:name w:val="_Bullet 1_GR Знак"/>
    <w:basedOn w:val="DefaultParagraphFont"/>
    <w:link w:val="Bullet1GR"/>
    <w:rsid w:val="001504E9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unece.org/trans/areas-of-work/trends-and-economics/activities/working-party-on-transport-trends-and-economics-wp5/events/transmainwp5workshop-vulnerability-security-critical-transport-infrastructure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unece.org/trans/main/wp5/workshop_rail_road_corridors_europe_as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DC92-4E0C-4150-BC00-3583C7C3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12442</Words>
  <Characters>70926</Characters>
  <Application>Microsoft Office Word</Application>
  <DocSecurity>4</DocSecurity>
  <Lines>591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83202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Салынская Екатерина</dc:creator>
  <cp:lastModifiedBy>Maria Mostovets_1</cp:lastModifiedBy>
  <cp:revision>2</cp:revision>
  <cp:lastPrinted>2016-02-23T15:46:00Z</cp:lastPrinted>
  <dcterms:created xsi:type="dcterms:W3CDTF">2016-04-08T13:18:00Z</dcterms:created>
  <dcterms:modified xsi:type="dcterms:W3CDTF">2016-04-08T13:18:00Z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1519238R</vt:lpwstr>
  </property>
  <property fmtid="{D5CDD505-2E9C-101B-9397-08002B2CF9AE}" pid="3" name="ODSRefJobNo">
    <vt:lpwstr>1525053R</vt:lpwstr>
  </property>
  <property fmtid="{D5CDD505-2E9C-101B-9397-08002B2CF9AE}" pid="4" name="Symbol1">
    <vt:lpwstr>ECE/TRANS/WP.5/58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4 November 2015</vt:lpwstr>
  </property>
  <property fmtid="{D5CDD505-2E9C-101B-9397-08002B2CF9AE}" pid="12" name="Original">
    <vt:lpwstr>English</vt:lpwstr>
  </property>
  <property fmtid="{D5CDD505-2E9C-101B-9397-08002B2CF9AE}" pid="13" name="Release Date">
    <vt:lpwstr>190216</vt:lpwstr>
  </property>
</Properties>
</file>