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E73" w:rsidRDefault="00CC4E73" w:rsidP="001466C5">
      <w:pPr>
        <w:rPr>
          <w:b/>
          <w:sz w:val="28"/>
          <w:szCs w:val="28"/>
        </w:rPr>
      </w:pPr>
    </w:p>
    <w:p w:rsidR="007753B8" w:rsidRPr="00C44286" w:rsidRDefault="007753B8" w:rsidP="007753B8">
      <w:pPr>
        <w:pStyle w:val="HChG"/>
        <w:tabs>
          <w:tab w:val="clear" w:pos="851"/>
        </w:tabs>
        <w:ind w:firstLine="0"/>
        <w:rPr>
          <w:sz w:val="26"/>
          <w:szCs w:val="26"/>
        </w:rPr>
      </w:pPr>
      <w:r w:rsidRPr="00C44286">
        <w:rPr>
          <w:sz w:val="26"/>
          <w:szCs w:val="26"/>
        </w:rPr>
        <w:t xml:space="preserve">Proposal for </w:t>
      </w:r>
      <w:r w:rsidRPr="00D416ED">
        <w:rPr>
          <w:szCs w:val="28"/>
        </w:rPr>
        <w:t>amendments to Regulation No. 73</w:t>
      </w:r>
      <w:r>
        <w:rPr>
          <w:szCs w:val="28"/>
        </w:rPr>
        <w:t xml:space="preserve"> </w:t>
      </w:r>
      <w:r w:rsidRPr="00C44286">
        <w:rPr>
          <w:sz w:val="26"/>
          <w:szCs w:val="26"/>
        </w:rPr>
        <w:t>(</w:t>
      </w:r>
      <w:r>
        <w:rPr>
          <w:sz w:val="26"/>
          <w:szCs w:val="26"/>
        </w:rPr>
        <w:t>Lateral protection devices</w:t>
      </w:r>
      <w:r w:rsidRPr="00C44286">
        <w:rPr>
          <w:sz w:val="26"/>
          <w:szCs w:val="26"/>
        </w:rPr>
        <w:t>)</w:t>
      </w:r>
    </w:p>
    <w:p w:rsidR="00CC4E73" w:rsidRPr="007753B8" w:rsidRDefault="00CC4E73" w:rsidP="001466C5">
      <w:pPr>
        <w:rPr>
          <w:b/>
          <w:sz w:val="28"/>
          <w:szCs w:val="28"/>
          <w:lang w:val="en-GB"/>
        </w:rPr>
      </w:pPr>
    </w:p>
    <w:p w:rsidR="00CC4E73" w:rsidRDefault="00CC4E73" w:rsidP="001466C5">
      <w:r>
        <w:t xml:space="preserve">The text below represents </w:t>
      </w:r>
      <w:r w:rsidR="008E3A11">
        <w:t>a proposal to amend para</w:t>
      </w:r>
      <w:r w:rsidR="00C21E3C">
        <w:t>graph</w:t>
      </w:r>
      <w:r w:rsidR="000942FA">
        <w:t xml:space="preserve"> 1.2.2</w:t>
      </w:r>
      <w:r w:rsidR="008E3A11">
        <w:t xml:space="preserve"> of</w:t>
      </w:r>
      <w:r w:rsidR="000942FA">
        <w:t xml:space="preserve"> UN Regulation No. 73</w:t>
      </w:r>
      <w:r w:rsidR="008E3A11">
        <w:t xml:space="preserve">. Changes are </w:t>
      </w:r>
      <w:r w:rsidR="00C21E3C">
        <w:t xml:space="preserve">marked </w:t>
      </w:r>
      <w:r w:rsidR="004F2857">
        <w:t>in</w:t>
      </w:r>
      <w:r w:rsidR="004F2857" w:rsidRPr="008E3A11">
        <w:t xml:space="preserve"> </w:t>
      </w:r>
      <w:r w:rsidR="000942FA" w:rsidRPr="008E3A11">
        <w:rPr>
          <w:b/>
        </w:rPr>
        <w:t>bold</w:t>
      </w:r>
      <w:r w:rsidR="000942FA">
        <w:t xml:space="preserve"> and in strikethrough for deleted characters</w:t>
      </w:r>
      <w:r w:rsidR="00C21E3C">
        <w:t>.</w:t>
      </w:r>
    </w:p>
    <w:p w:rsidR="00CC4E73" w:rsidRDefault="00CC4E73" w:rsidP="001466C5"/>
    <w:p w:rsidR="00CC4E73" w:rsidRDefault="00CC4E73" w:rsidP="001466C5"/>
    <w:p w:rsidR="000043FE" w:rsidRDefault="000043FE" w:rsidP="00064114">
      <w:pPr>
        <w:rPr>
          <w:b/>
        </w:rPr>
      </w:pPr>
    </w:p>
    <w:p w:rsidR="000942FA" w:rsidRPr="00C44286" w:rsidRDefault="00064114" w:rsidP="00976A57">
      <w:pPr>
        <w:pStyle w:val="HChG"/>
        <w:tabs>
          <w:tab w:val="clear" w:pos="851"/>
        </w:tabs>
      </w:pPr>
      <w:r w:rsidRPr="002226D3">
        <w:t>I.</w:t>
      </w:r>
      <w:r w:rsidRPr="002226D3">
        <w:tab/>
      </w:r>
      <w:r w:rsidR="000942FA" w:rsidRPr="00C44286">
        <w:t>Proposal</w:t>
      </w:r>
    </w:p>
    <w:p w:rsidR="000942FA" w:rsidRPr="00430FE4" w:rsidRDefault="000942FA" w:rsidP="000942FA">
      <w:pPr>
        <w:spacing w:before="120" w:after="240"/>
        <w:ind w:left="1134" w:right="1134"/>
        <w:jc w:val="both"/>
      </w:pPr>
      <w:r w:rsidRPr="00430FE4">
        <w:rPr>
          <w:i/>
        </w:rPr>
        <w:t>Paragraph 1.2.,</w:t>
      </w:r>
      <w:r w:rsidRPr="00430FE4">
        <w:t xml:space="preserve"> amend to read</w:t>
      </w:r>
      <w:r>
        <w:t xml:space="preserve"> (deleting paragraph 1.2.2.)</w:t>
      </w:r>
      <w:r w:rsidRPr="00430FE4">
        <w:t>:</w:t>
      </w:r>
    </w:p>
    <w:p w:rsidR="000942FA" w:rsidRPr="00430FE4" w:rsidRDefault="000942FA" w:rsidP="000942FA">
      <w:pPr>
        <w:tabs>
          <w:tab w:val="left" w:pos="2268"/>
        </w:tabs>
        <w:spacing w:before="120" w:after="240"/>
        <w:ind w:left="2268" w:right="1134" w:hanging="1134"/>
        <w:jc w:val="both"/>
      </w:pPr>
      <w:r>
        <w:t>"</w:t>
      </w:r>
      <w:r w:rsidRPr="00430FE4">
        <w:t>1.2.</w:t>
      </w:r>
      <w:r w:rsidRPr="00430FE4">
        <w:tab/>
        <w:t>This Regulation does not apply to:</w:t>
      </w:r>
    </w:p>
    <w:p w:rsidR="000942FA" w:rsidRPr="00430FE4" w:rsidRDefault="000942FA" w:rsidP="000942FA">
      <w:pPr>
        <w:tabs>
          <w:tab w:val="left" w:pos="2268"/>
        </w:tabs>
        <w:spacing w:before="120" w:after="240"/>
        <w:ind w:left="2268" w:right="1134" w:hanging="1134"/>
        <w:jc w:val="both"/>
      </w:pPr>
      <w:r w:rsidRPr="00430FE4">
        <w:t>1.2.1.</w:t>
      </w:r>
      <w:r w:rsidRPr="00430FE4">
        <w:tab/>
        <w:t>Tractors for semi-trailers</w:t>
      </w:r>
      <w:r>
        <w:t>.</w:t>
      </w:r>
    </w:p>
    <w:p w:rsidR="00BA544A" w:rsidRDefault="000942FA" w:rsidP="000942FA">
      <w:pPr>
        <w:tabs>
          <w:tab w:val="left" w:pos="2268"/>
        </w:tabs>
        <w:spacing w:after="120"/>
        <w:ind w:left="2268" w:right="1134" w:hanging="1134"/>
        <w:jc w:val="both"/>
        <w:rPr>
          <w:i/>
          <w:lang w:eastAsia="ar-SA"/>
        </w:rPr>
      </w:pPr>
      <w:r w:rsidRPr="00430FE4">
        <w:rPr>
          <w:strike/>
        </w:rPr>
        <w:t>1.2.2.</w:t>
      </w:r>
      <w:r w:rsidRPr="00430FE4">
        <w:rPr>
          <w:strike/>
        </w:rPr>
        <w:tab/>
        <w:t>Vehicles designed and constructed for special purposes where it is not possible, for practical reasons, to fit lateral protection devices.</w:t>
      </w:r>
      <w:r w:rsidRPr="00430FE4">
        <w:t>"</w:t>
      </w:r>
    </w:p>
    <w:p w:rsidR="008C6AF6" w:rsidRPr="00514993" w:rsidRDefault="008C6AF6" w:rsidP="008C6AF6">
      <w:pPr>
        <w:spacing w:after="120"/>
        <w:ind w:left="1134" w:right="1134"/>
        <w:jc w:val="both"/>
        <w:rPr>
          <w:b/>
        </w:rPr>
      </w:pPr>
      <w:r>
        <w:rPr>
          <w:i/>
        </w:rPr>
        <w:t xml:space="preserve">Replace </w:t>
      </w:r>
      <w:proofErr w:type="gramStart"/>
      <w:r>
        <w:rPr>
          <w:i/>
        </w:rPr>
        <w:t>by  new</w:t>
      </w:r>
      <w:proofErr w:type="gramEnd"/>
      <w:r>
        <w:rPr>
          <w:i/>
        </w:rPr>
        <w:t xml:space="preserve"> paragraph 1.2.2.</w:t>
      </w:r>
      <w:r w:rsidRPr="00A94103">
        <w:t xml:space="preserve">, to </w:t>
      </w:r>
      <w:proofErr w:type="spellStart"/>
      <w:r w:rsidRPr="00A94103">
        <w:t>read:</w:t>
      </w:r>
      <w:r w:rsidR="00514993">
        <w:t>T</w:t>
      </w:r>
      <w:proofErr w:type="spellEnd"/>
    </w:p>
    <w:p w:rsidR="00B45B95" w:rsidRDefault="008C6AF6" w:rsidP="008C6AF6">
      <w:pPr>
        <w:spacing w:after="120"/>
        <w:ind w:left="2268" w:right="1134" w:hanging="1134"/>
        <w:jc w:val="both"/>
      </w:pPr>
      <w:r>
        <w:t>"</w:t>
      </w:r>
      <w:r w:rsidRPr="008656FB">
        <w:rPr>
          <w:b/>
        </w:rPr>
        <w:t>1</w:t>
      </w:r>
      <w:r>
        <w:rPr>
          <w:b/>
        </w:rPr>
        <w:t>.2.2.</w:t>
      </w:r>
      <w:r>
        <w:rPr>
          <w:b/>
        </w:rPr>
        <w:tab/>
      </w:r>
      <w:r w:rsidRPr="00C43B44">
        <w:rPr>
          <w:b/>
        </w:rPr>
        <w:t xml:space="preserve">Vehicles where any </w:t>
      </w:r>
      <w:r>
        <w:rPr>
          <w:b/>
        </w:rPr>
        <w:t>LDP</w:t>
      </w:r>
      <w:r w:rsidRPr="00C43B44">
        <w:rPr>
          <w:b/>
        </w:rPr>
        <w:t xml:space="preserve"> (e.g. fixed, removable, foldable, adjustable, etc.) is incompatible with their use on </w:t>
      </w:r>
      <w:r w:rsidR="00C30FF6">
        <w:rPr>
          <w:b/>
        </w:rPr>
        <w:t>[</w:t>
      </w:r>
      <w:r w:rsidRPr="00C43B44">
        <w:rPr>
          <w:b/>
        </w:rPr>
        <w:t>traffic</w:t>
      </w:r>
      <w:r w:rsidR="00C30FF6">
        <w:rPr>
          <w:b/>
        </w:rPr>
        <w:t>]</w:t>
      </w:r>
      <w:bookmarkStart w:id="0" w:name="_GoBack"/>
      <w:bookmarkEnd w:id="0"/>
      <w:r w:rsidRPr="00C43B44">
        <w:rPr>
          <w:b/>
        </w:rPr>
        <w:t xml:space="preserve"> roads may be partly or fully exempted from this Regulation, subject to the decision of the Type Approval Authority</w:t>
      </w:r>
      <w:r>
        <w:rPr>
          <w:b/>
        </w:rPr>
        <w:t>.</w:t>
      </w:r>
      <w:r w:rsidRPr="00D32546">
        <w:t>"</w:t>
      </w:r>
    </w:p>
    <w:p w:rsidR="00C76CFC" w:rsidRDefault="00C76CFC" w:rsidP="008C6AF6">
      <w:pPr>
        <w:spacing w:after="120"/>
        <w:ind w:left="2268" w:right="1134" w:hanging="1134"/>
        <w:jc w:val="both"/>
      </w:pPr>
    </w:p>
    <w:p w:rsidR="00C76CFC" w:rsidRPr="001E5746" w:rsidRDefault="00C76CFC" w:rsidP="00C76CFC">
      <w:pPr>
        <w:pStyle w:val="HChG"/>
      </w:pPr>
      <w:r w:rsidRPr="001E5746">
        <w:t>11.</w:t>
      </w:r>
      <w:r w:rsidRPr="001E5746">
        <w:tab/>
      </w:r>
      <w:r w:rsidRPr="001E5746">
        <w:tab/>
        <w:t>Transitional provisions</w:t>
      </w:r>
    </w:p>
    <w:p w:rsidR="008C6AF6" w:rsidRPr="00514993" w:rsidRDefault="00514993" w:rsidP="00514993">
      <w:pPr>
        <w:pStyle w:val="para"/>
        <w:ind w:left="1134" w:firstLine="0"/>
        <w:rPr>
          <w:rFonts w:eastAsia="MS Mincho"/>
          <w:b/>
          <w:snapToGrid/>
          <w:sz w:val="24"/>
          <w:szCs w:val="24"/>
          <w:lang w:val="en-US" w:eastAsia="ja-JP"/>
        </w:rPr>
      </w:pPr>
      <w:r w:rsidRPr="00514993">
        <w:rPr>
          <w:rFonts w:eastAsia="MS Mincho"/>
          <w:b/>
          <w:snapToGrid/>
          <w:sz w:val="24"/>
          <w:szCs w:val="24"/>
          <w:lang w:val="en-US" w:eastAsia="ja-JP"/>
        </w:rPr>
        <w:t>Transi</w:t>
      </w:r>
      <w:r>
        <w:rPr>
          <w:rFonts w:eastAsia="MS Mincho"/>
          <w:b/>
          <w:snapToGrid/>
          <w:sz w:val="24"/>
          <w:szCs w:val="24"/>
          <w:lang w:val="en-US" w:eastAsia="ja-JP"/>
        </w:rPr>
        <w:t>tional provisions should be in line with the R58 03 Series of amendments.</w:t>
      </w:r>
    </w:p>
    <w:p w:rsidR="00064114" w:rsidRPr="00976A57" w:rsidRDefault="00F11BC8" w:rsidP="00976A57">
      <w:pPr>
        <w:pStyle w:val="HChG"/>
        <w:tabs>
          <w:tab w:val="clear" w:pos="851"/>
        </w:tabs>
      </w:pPr>
      <w:r>
        <w:t>II.</w:t>
      </w:r>
      <w:r>
        <w:tab/>
      </w:r>
      <w:r w:rsidR="00064114" w:rsidRPr="002226D3">
        <w:t>Justification</w:t>
      </w:r>
    </w:p>
    <w:p w:rsidR="00D67406" w:rsidRDefault="00D67406" w:rsidP="007E316F">
      <w:pPr>
        <w:tabs>
          <w:tab w:val="left" w:pos="5218"/>
        </w:tabs>
      </w:pPr>
    </w:p>
    <w:p w:rsidR="007E316F" w:rsidRDefault="00976A57" w:rsidP="00976A57">
      <w:pPr>
        <w:pStyle w:val="ListParagraph"/>
        <w:numPr>
          <w:ilvl w:val="0"/>
          <w:numId w:val="20"/>
        </w:numPr>
        <w:autoSpaceDE w:val="0"/>
        <w:autoSpaceDN w:val="0"/>
        <w:adjustRightInd w:val="0"/>
        <w:jc w:val="both"/>
      </w:pPr>
      <w:r>
        <w:t xml:space="preserve">CLCCR supports the principle </w:t>
      </w:r>
      <w:r w:rsidR="007E316F">
        <w:t>of the Formal document GRSG/2016/2 from the UK.</w:t>
      </w:r>
    </w:p>
    <w:p w:rsidR="00976A57" w:rsidRDefault="007E316F" w:rsidP="00976A57">
      <w:pPr>
        <w:pStyle w:val="ListParagraph"/>
        <w:numPr>
          <w:ilvl w:val="0"/>
          <w:numId w:val="20"/>
        </w:numPr>
        <w:autoSpaceDE w:val="0"/>
        <w:autoSpaceDN w:val="0"/>
        <w:adjustRightInd w:val="0"/>
        <w:jc w:val="both"/>
      </w:pPr>
      <w:r>
        <w:t xml:space="preserve">Deleting paragraph 1.2.2 and not replacing </w:t>
      </w:r>
      <w:proofErr w:type="gramStart"/>
      <w:r>
        <w:t>it,</w:t>
      </w:r>
      <w:proofErr w:type="gramEnd"/>
      <w:r>
        <w:t xml:space="preserve"> will cause</w:t>
      </w:r>
      <w:r w:rsidR="001B4C72">
        <w:t xml:space="preserve"> difficulties for</w:t>
      </w:r>
      <w:r w:rsidR="0020492D">
        <w:t xml:space="preserve"> Type </w:t>
      </w:r>
      <w:r>
        <w:t>Approval Authorities</w:t>
      </w:r>
      <w:r w:rsidR="0020492D">
        <w:t xml:space="preserve"> (TAA)</w:t>
      </w:r>
      <w:r>
        <w:t xml:space="preserve"> and certification/homologation of niche products.</w:t>
      </w:r>
    </w:p>
    <w:p w:rsidR="00B45B95" w:rsidRDefault="00B45B95" w:rsidP="00B45B95">
      <w:pPr>
        <w:pStyle w:val="ListParagraph"/>
        <w:numPr>
          <w:ilvl w:val="0"/>
          <w:numId w:val="20"/>
        </w:numPr>
        <w:autoSpaceDE w:val="0"/>
        <w:autoSpaceDN w:val="0"/>
        <w:adjustRightInd w:val="0"/>
        <w:jc w:val="both"/>
      </w:pPr>
      <w:r>
        <w:lastRenderedPageBreak/>
        <w:t xml:space="preserve">It is impossible for the concerned industry to provide an exhaustive list of derogations as mentioned in paragraph 13 of the Regulation R73. </w:t>
      </w:r>
      <w:r>
        <w:br/>
        <w:t>An important part of CLCCR members is specialized in niche products and made to measure solutions for national and international clients.</w:t>
      </w:r>
      <w:r w:rsidR="0020492D">
        <w:t xml:space="preserve"> The industry is prepared to fulfill as maximum as possible the requirements according to the Regulation No. 73 but this is not always possible. </w:t>
      </w:r>
      <w:r w:rsidR="0020492D">
        <w:br/>
        <w:t>For that reason TAA should be given the possibility to certify niche products</w:t>
      </w:r>
      <w:r w:rsidR="00932188">
        <w:t xml:space="preserve"> in the case that</w:t>
      </w:r>
      <w:r w:rsidR="0020492D">
        <w:t xml:space="preserve"> requirements cannot be fully met. </w:t>
      </w:r>
    </w:p>
    <w:p w:rsidR="001B4C72" w:rsidRDefault="006067AC" w:rsidP="00976A57">
      <w:pPr>
        <w:pStyle w:val="ListParagraph"/>
        <w:numPr>
          <w:ilvl w:val="0"/>
          <w:numId w:val="20"/>
        </w:numPr>
        <w:autoSpaceDE w:val="0"/>
        <w:autoSpaceDN w:val="0"/>
        <w:adjustRightInd w:val="0"/>
        <w:jc w:val="both"/>
      </w:pPr>
      <w:r>
        <w:t xml:space="preserve">CLCCR proposes to replace the paragraph 1.2.2 with a paragraph similar to the </w:t>
      </w:r>
      <w:proofErr w:type="gramStart"/>
      <w:r>
        <w:t>adopted  paragraph</w:t>
      </w:r>
      <w:proofErr w:type="gramEnd"/>
      <w:r w:rsidR="00215283">
        <w:t xml:space="preserve"> 1.3</w:t>
      </w:r>
      <w:r>
        <w:t xml:space="preserve"> of the </w:t>
      </w:r>
      <w:r w:rsidRPr="006067AC">
        <w:t>ECE</w:t>
      </w:r>
      <w:r w:rsidRPr="00C64574">
        <w:t>/TRANS/WP.29/GRSG/201</w:t>
      </w:r>
      <w:r>
        <w:t>5</w:t>
      </w:r>
      <w:r w:rsidRPr="00C64574">
        <w:t>/</w:t>
      </w:r>
      <w:r>
        <w:t>17 amending the Regulation No. 58 (RUPD) as adopted during 108</w:t>
      </w:r>
      <w:r>
        <w:rPr>
          <w:vertAlign w:val="superscript"/>
        </w:rPr>
        <w:t xml:space="preserve">th </w:t>
      </w:r>
      <w:r>
        <w:t>GRSG Session.</w:t>
      </w:r>
    </w:p>
    <w:p w:rsidR="00B01ECF" w:rsidRDefault="00B01ECF" w:rsidP="00976A57">
      <w:pPr>
        <w:pStyle w:val="ListParagraph"/>
        <w:numPr>
          <w:ilvl w:val="0"/>
          <w:numId w:val="20"/>
        </w:numPr>
        <w:autoSpaceDE w:val="0"/>
        <w:autoSpaceDN w:val="0"/>
        <w:adjustRightInd w:val="0"/>
        <w:jc w:val="both"/>
      </w:pPr>
      <w:r>
        <w:t>Non-exhausted list of examples</w:t>
      </w:r>
    </w:p>
    <w:p w:rsidR="00730C3D" w:rsidRPr="00730C3D" w:rsidRDefault="00730C3D" w:rsidP="00730C3D">
      <w:pPr>
        <w:autoSpaceDE w:val="0"/>
        <w:autoSpaceDN w:val="0"/>
        <w:adjustRightInd w:val="0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730C3D" w:rsidRDefault="00730C3D" w:rsidP="00C21E3C">
      <w:pPr>
        <w:autoSpaceDE w:val="0"/>
        <w:autoSpaceDN w:val="0"/>
        <w:adjustRightInd w:val="0"/>
        <w:jc w:val="center"/>
      </w:pPr>
      <w:r>
        <w:rPr>
          <w:noProof/>
          <w:lang w:val="en-GB" w:eastAsia="en-GB"/>
        </w:rPr>
        <w:drawing>
          <wp:inline distT="0" distB="0" distL="0" distR="0" wp14:anchorId="2251F0AF" wp14:editId="60B235BD">
            <wp:extent cx="5427980" cy="2065655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ECF" w:rsidRDefault="00B01ECF" w:rsidP="00C21E3C">
      <w:pPr>
        <w:autoSpaceDE w:val="0"/>
        <w:autoSpaceDN w:val="0"/>
        <w:adjustRightInd w:val="0"/>
        <w:jc w:val="center"/>
      </w:pPr>
    </w:p>
    <w:p w:rsidR="00730C3D" w:rsidRDefault="00730C3D" w:rsidP="00730C3D">
      <w:pPr>
        <w:autoSpaceDE w:val="0"/>
        <w:autoSpaceDN w:val="0"/>
        <w:adjustRightInd w:val="0"/>
      </w:pPr>
      <w:r>
        <w:rPr>
          <w:noProof/>
          <w:lang w:val="en-GB" w:eastAsia="en-GB"/>
        </w:rPr>
        <w:drawing>
          <wp:inline distT="0" distB="0" distL="0" distR="0" wp14:anchorId="2782FEAB" wp14:editId="1397923F">
            <wp:extent cx="5119541" cy="2571750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05992" cy="261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C3D" w:rsidRDefault="00730C3D" w:rsidP="00C21E3C">
      <w:pPr>
        <w:autoSpaceDE w:val="0"/>
        <w:autoSpaceDN w:val="0"/>
        <w:adjustRightInd w:val="0"/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 wp14:anchorId="2E68B9DE" wp14:editId="56ECE9C2">
            <wp:extent cx="5427980" cy="2936240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C3D" w:rsidRDefault="00730C3D" w:rsidP="00C21E3C">
      <w:pPr>
        <w:autoSpaceDE w:val="0"/>
        <w:autoSpaceDN w:val="0"/>
        <w:adjustRightInd w:val="0"/>
        <w:jc w:val="center"/>
      </w:pPr>
    </w:p>
    <w:p w:rsidR="00730C3D" w:rsidRDefault="00730C3D" w:rsidP="00C21E3C">
      <w:pPr>
        <w:autoSpaceDE w:val="0"/>
        <w:autoSpaceDN w:val="0"/>
        <w:adjustRightInd w:val="0"/>
        <w:jc w:val="center"/>
      </w:pPr>
      <w:r>
        <w:rPr>
          <w:noProof/>
          <w:lang w:val="en-GB" w:eastAsia="en-GB"/>
        </w:rPr>
        <w:drawing>
          <wp:inline distT="0" distB="0" distL="0" distR="0" wp14:anchorId="2C485B03" wp14:editId="0C7C089E">
            <wp:extent cx="5427980" cy="2680335"/>
            <wp:effectExtent l="0" t="0" r="127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268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E3C" w:rsidRDefault="00C21E3C" w:rsidP="00C21E3C">
      <w:pPr>
        <w:autoSpaceDE w:val="0"/>
        <w:autoSpaceDN w:val="0"/>
        <w:adjustRightInd w:val="0"/>
        <w:jc w:val="center"/>
      </w:pPr>
      <w:r>
        <w:t>____________</w:t>
      </w:r>
    </w:p>
    <w:sectPr w:rsidR="00C21E3C" w:rsidSect="00DF63D1">
      <w:footerReference w:type="default" r:id="rId13"/>
      <w:headerReference w:type="first" r:id="rId14"/>
      <w:footerReference w:type="first" r:id="rId15"/>
      <w:pgSz w:w="12240" w:h="15840"/>
      <w:pgMar w:top="1347" w:right="1892" w:bottom="1440" w:left="1800" w:header="851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585D" w:rsidRDefault="0036585D">
      <w:r>
        <w:separator/>
      </w:r>
    </w:p>
  </w:endnote>
  <w:endnote w:type="continuationSeparator" w:id="0">
    <w:p w:rsidR="0036585D" w:rsidRDefault="003658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3E21" w:rsidRDefault="009A3E21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30FF6">
      <w:rPr>
        <w:noProof/>
      </w:rPr>
      <w:t>2</w:t>
    </w:r>
    <w:r>
      <w:rPr>
        <w:noProof/>
      </w:rPr>
      <w:fldChar w:fldCharType="end"/>
    </w:r>
  </w:p>
  <w:p w:rsidR="002F6D64" w:rsidRDefault="002F6D6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6D64" w:rsidRDefault="009A3E21" w:rsidP="00C21E3C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30FF6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585D" w:rsidRDefault="0036585D">
      <w:r>
        <w:separator/>
      </w:r>
    </w:p>
  </w:footnote>
  <w:footnote w:type="continuationSeparator" w:id="0">
    <w:p w:rsidR="0036585D" w:rsidRDefault="003658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48" w:type="dxa"/>
      <w:tblLook w:val="0000" w:firstRow="0" w:lastRow="0" w:firstColumn="0" w:lastColumn="0" w:noHBand="0" w:noVBand="0"/>
    </w:tblPr>
    <w:tblGrid>
      <w:gridCol w:w="5245"/>
      <w:gridCol w:w="5103"/>
    </w:tblGrid>
    <w:tr w:rsidR="00B11753" w:rsidRPr="002226D3" w:rsidTr="001466C5">
      <w:tc>
        <w:tcPr>
          <w:tcW w:w="5245" w:type="dxa"/>
          <w:vAlign w:val="center"/>
        </w:tcPr>
        <w:p w:rsidR="00B11753" w:rsidRPr="002226D3" w:rsidRDefault="00B11753" w:rsidP="007753B8">
          <w:pPr>
            <w:tabs>
              <w:tab w:val="center" w:pos="4677"/>
              <w:tab w:val="right" w:pos="9355"/>
            </w:tabs>
            <w:ind w:left="-108"/>
            <w:rPr>
              <w:sz w:val="20"/>
              <w:szCs w:val="20"/>
              <w:lang w:eastAsia="ar-SA"/>
            </w:rPr>
          </w:pPr>
          <w:r w:rsidRPr="002226D3">
            <w:rPr>
              <w:sz w:val="20"/>
              <w:szCs w:val="20"/>
              <w:lang w:eastAsia="ar-SA"/>
            </w:rPr>
            <w:t xml:space="preserve">Submitted by the </w:t>
          </w:r>
          <w:r w:rsidR="00EB3776" w:rsidRPr="002226D3">
            <w:rPr>
              <w:sz w:val="20"/>
              <w:szCs w:val="20"/>
              <w:lang w:eastAsia="ar-SA"/>
            </w:rPr>
            <w:t xml:space="preserve">expert from </w:t>
          </w:r>
          <w:r w:rsidR="007753B8">
            <w:rPr>
              <w:sz w:val="20"/>
              <w:szCs w:val="20"/>
              <w:lang w:eastAsia="ar-SA"/>
            </w:rPr>
            <w:t>CLCCR</w:t>
          </w:r>
        </w:p>
      </w:tc>
      <w:tc>
        <w:tcPr>
          <w:tcW w:w="5103" w:type="dxa"/>
        </w:tcPr>
        <w:p w:rsidR="002F6D64" w:rsidRPr="002226D3" w:rsidRDefault="002F6D64" w:rsidP="00EB3776">
          <w:pPr>
            <w:ind w:left="175"/>
            <w:rPr>
              <w:b/>
              <w:sz w:val="20"/>
              <w:szCs w:val="20"/>
              <w:lang w:val="en-TT" w:eastAsia="ar-SA"/>
            </w:rPr>
          </w:pPr>
          <w:r w:rsidRPr="002226D3">
            <w:rPr>
              <w:b/>
              <w:sz w:val="20"/>
              <w:szCs w:val="20"/>
              <w:lang w:val="en-TT" w:eastAsia="ar-SA"/>
            </w:rPr>
            <w:t xml:space="preserve">Informal document </w:t>
          </w:r>
          <w:r w:rsidR="000043FE">
            <w:rPr>
              <w:b/>
              <w:sz w:val="20"/>
              <w:szCs w:val="20"/>
              <w:lang w:val="en-TT" w:eastAsia="ar-SA"/>
            </w:rPr>
            <w:t>GRSG-</w:t>
          </w:r>
          <w:r w:rsidR="001466C5">
            <w:rPr>
              <w:b/>
              <w:sz w:val="20"/>
              <w:szCs w:val="20"/>
              <w:lang w:val="en-TT" w:eastAsia="ar-SA"/>
            </w:rPr>
            <w:t>1</w:t>
          </w:r>
          <w:r w:rsidR="00944B42">
            <w:rPr>
              <w:b/>
              <w:sz w:val="20"/>
              <w:szCs w:val="20"/>
              <w:lang w:val="en-TT" w:eastAsia="ar-SA"/>
            </w:rPr>
            <w:t>1</w:t>
          </w:r>
          <w:r w:rsidR="001466C5">
            <w:rPr>
              <w:b/>
              <w:sz w:val="20"/>
              <w:szCs w:val="20"/>
              <w:lang w:val="en-TT" w:eastAsia="ar-SA"/>
            </w:rPr>
            <w:t>0</w:t>
          </w:r>
          <w:r w:rsidR="002E47F3" w:rsidRPr="002226D3">
            <w:rPr>
              <w:b/>
              <w:sz w:val="20"/>
              <w:szCs w:val="20"/>
              <w:lang w:val="en-TT" w:eastAsia="ar-SA"/>
            </w:rPr>
            <w:t>-</w:t>
          </w:r>
          <w:r w:rsidR="00C30FF6">
            <w:rPr>
              <w:b/>
              <w:sz w:val="20"/>
              <w:szCs w:val="20"/>
              <w:lang w:val="en-TT" w:eastAsia="ar-SA"/>
            </w:rPr>
            <w:t>20</w:t>
          </w:r>
        </w:p>
        <w:p w:rsidR="00B11753" w:rsidRPr="002226D3" w:rsidRDefault="000043FE" w:rsidP="001466C5">
          <w:pPr>
            <w:ind w:left="175"/>
            <w:rPr>
              <w:sz w:val="20"/>
              <w:szCs w:val="20"/>
              <w:lang w:val="en-TT" w:eastAsia="ar-SA"/>
            </w:rPr>
          </w:pPr>
          <w:r>
            <w:rPr>
              <w:sz w:val="20"/>
              <w:szCs w:val="20"/>
              <w:lang w:val="en-TT" w:eastAsia="ar-SA"/>
            </w:rPr>
            <w:t>(110</w:t>
          </w:r>
          <w:r w:rsidR="00B11753" w:rsidRPr="002226D3">
            <w:rPr>
              <w:sz w:val="20"/>
              <w:szCs w:val="20"/>
              <w:lang w:val="en-TT" w:eastAsia="ar-SA"/>
            </w:rPr>
            <w:t xml:space="preserve">th GRSG, </w:t>
          </w:r>
          <w:r>
            <w:rPr>
              <w:sz w:val="20"/>
              <w:szCs w:val="20"/>
              <w:lang w:val="en-TT" w:eastAsia="ar-SA"/>
            </w:rPr>
            <w:t>26</w:t>
          </w:r>
          <w:r w:rsidR="00EB3776" w:rsidRPr="002226D3">
            <w:rPr>
              <w:sz w:val="20"/>
              <w:szCs w:val="20"/>
              <w:lang w:val="en-TT" w:eastAsia="ar-SA"/>
            </w:rPr>
            <w:t>–2</w:t>
          </w:r>
          <w:r>
            <w:rPr>
              <w:sz w:val="20"/>
              <w:szCs w:val="20"/>
              <w:lang w:val="en-TT" w:eastAsia="ar-SA"/>
            </w:rPr>
            <w:t>9 April 2016</w:t>
          </w:r>
          <w:proofErr w:type="gramStart"/>
          <w:r w:rsidR="00CD434E">
            <w:rPr>
              <w:sz w:val="20"/>
              <w:szCs w:val="20"/>
              <w:lang w:val="en-TT" w:eastAsia="ar-SA"/>
            </w:rPr>
            <w:t>,</w:t>
          </w:r>
          <w:proofErr w:type="gramEnd"/>
          <w:r w:rsidR="00CD434E">
            <w:rPr>
              <w:sz w:val="20"/>
              <w:szCs w:val="20"/>
              <w:lang w:val="en-TT" w:eastAsia="ar-SA"/>
            </w:rPr>
            <w:br/>
            <w:t>A</w:t>
          </w:r>
          <w:r w:rsidR="003B66F1" w:rsidRPr="002226D3">
            <w:rPr>
              <w:sz w:val="20"/>
              <w:szCs w:val="20"/>
              <w:lang w:val="en-TT" w:eastAsia="ar-SA"/>
            </w:rPr>
            <w:t xml:space="preserve">genda item </w:t>
          </w:r>
          <w:r w:rsidR="007753B8">
            <w:rPr>
              <w:sz w:val="20"/>
              <w:szCs w:val="20"/>
              <w:lang w:val="en-TT" w:eastAsia="ar-SA"/>
            </w:rPr>
            <w:t>10</w:t>
          </w:r>
          <w:r w:rsidR="002226D3" w:rsidRPr="002226D3">
            <w:rPr>
              <w:sz w:val="20"/>
              <w:szCs w:val="20"/>
              <w:lang w:val="en-TT" w:eastAsia="ar-SA"/>
            </w:rPr>
            <w:t>.</w:t>
          </w:r>
          <w:r w:rsidR="00B11753" w:rsidRPr="002226D3">
            <w:rPr>
              <w:sz w:val="20"/>
              <w:szCs w:val="20"/>
              <w:lang w:val="en-TT" w:eastAsia="ar-SA"/>
            </w:rPr>
            <w:t>)</w:t>
          </w:r>
        </w:p>
      </w:tc>
    </w:tr>
  </w:tbl>
  <w:p w:rsidR="00B11753" w:rsidRDefault="00B1175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D5ED9"/>
    <w:multiLevelType w:val="hybridMultilevel"/>
    <w:tmpl w:val="0E0058B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252878"/>
    <w:multiLevelType w:val="hybridMultilevel"/>
    <w:tmpl w:val="4FBE8BA6"/>
    <w:lvl w:ilvl="0" w:tplc="C7A6D9A6">
      <w:start w:val="1"/>
      <w:numFmt w:val="lowerRoman"/>
      <w:lvlText w:val="(%1)"/>
      <w:lvlJc w:val="left"/>
      <w:pPr>
        <w:ind w:left="1080" w:hanging="720"/>
      </w:pPr>
      <w:rPr>
        <w:rFonts w:ascii="Times New Roman" w:eastAsia="MS Mincho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0A06E3"/>
    <w:multiLevelType w:val="hybridMultilevel"/>
    <w:tmpl w:val="1CCE7528"/>
    <w:lvl w:ilvl="0" w:tplc="EA7415E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0ED95D45"/>
    <w:multiLevelType w:val="hybridMultilevel"/>
    <w:tmpl w:val="FB90735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DE71BE"/>
    <w:multiLevelType w:val="hybridMultilevel"/>
    <w:tmpl w:val="C6CE810A"/>
    <w:lvl w:ilvl="0" w:tplc="73D41190">
      <w:start w:val="1"/>
      <w:numFmt w:val="decimal"/>
      <w:lvlText w:val="%1."/>
      <w:lvlJc w:val="left"/>
      <w:pPr>
        <w:ind w:left="1069" w:hanging="360"/>
      </w:pPr>
      <w:rPr>
        <w:rFonts w:ascii="Times New Roman" w:eastAsia="MS Mincho" w:hAnsi="Times New Roman" w:cs="Times New Roman"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5800EDE"/>
    <w:multiLevelType w:val="hybridMultilevel"/>
    <w:tmpl w:val="7EF8636A"/>
    <w:lvl w:ilvl="0" w:tplc="E4E85CB2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B0B32CD"/>
    <w:multiLevelType w:val="hybridMultilevel"/>
    <w:tmpl w:val="4C2A5592"/>
    <w:lvl w:ilvl="0" w:tplc="69A2F12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b w:val="0"/>
        <w:i w:val="0"/>
        <w:color w:val="auto"/>
        <w:sz w:val="24"/>
      </w:rPr>
    </w:lvl>
    <w:lvl w:ilvl="1" w:tplc="08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1B844EF2"/>
    <w:multiLevelType w:val="hybridMultilevel"/>
    <w:tmpl w:val="95986572"/>
    <w:lvl w:ilvl="0" w:tplc="22AEF528">
      <w:start w:val="1"/>
      <w:numFmt w:val="upp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800022"/>
    <w:multiLevelType w:val="hybridMultilevel"/>
    <w:tmpl w:val="5BA0A630"/>
    <w:lvl w:ilvl="0" w:tplc="0FDA6C60">
      <w:start w:val="1"/>
      <w:numFmt w:val="decimal"/>
      <w:lvlText w:val="%1."/>
      <w:lvlJc w:val="left"/>
      <w:pPr>
        <w:ind w:left="720" w:hanging="360"/>
      </w:pPr>
      <w:rPr>
        <w:rFonts w:ascii="Times New Roman" w:eastAsia="MS Mincho" w:hAnsi="Times New Roman" w:cs="Times New Roman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021513"/>
    <w:multiLevelType w:val="hybridMultilevel"/>
    <w:tmpl w:val="4FEEC2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221914"/>
    <w:multiLevelType w:val="hybridMultilevel"/>
    <w:tmpl w:val="9D04505A"/>
    <w:lvl w:ilvl="0" w:tplc="79D44BE0">
      <w:start w:val="1"/>
      <w:numFmt w:val="decimal"/>
      <w:lvlText w:val="%1."/>
      <w:lvlJc w:val="left"/>
      <w:pPr>
        <w:ind w:left="1069" w:hanging="360"/>
      </w:pPr>
      <w:rPr>
        <w:rFonts w:ascii="Times New Roman" w:eastAsia="MS Mincho" w:hAnsi="Times New Roman" w:cs="Times New Roman"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5C5470D"/>
    <w:multiLevelType w:val="hybridMultilevel"/>
    <w:tmpl w:val="2666791A"/>
    <w:lvl w:ilvl="0" w:tplc="783E5A60">
      <w:start w:val="1"/>
      <w:numFmt w:val="decimal"/>
      <w:lvlText w:val="%1."/>
      <w:lvlJc w:val="left"/>
      <w:pPr>
        <w:ind w:left="720" w:hanging="360"/>
      </w:pPr>
      <w:rPr>
        <w:rFonts w:ascii="Times New Roman" w:eastAsia="MS Mincho" w:hAnsi="Times New Roman" w:cs="Times New Roman"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7F58C0"/>
    <w:multiLevelType w:val="hybridMultilevel"/>
    <w:tmpl w:val="0442A71A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DD07735"/>
    <w:multiLevelType w:val="hybridMultilevel"/>
    <w:tmpl w:val="C540E61A"/>
    <w:lvl w:ilvl="0" w:tplc="90EAF2D0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50AD35D3"/>
    <w:multiLevelType w:val="hybridMultilevel"/>
    <w:tmpl w:val="60B2F8CC"/>
    <w:lvl w:ilvl="0" w:tplc="8CA2A9B4">
      <w:start w:val="2"/>
      <w:numFmt w:val="lowerRoman"/>
      <w:lvlText w:val="(%1)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5">
    <w:nsid w:val="65ED105E"/>
    <w:multiLevelType w:val="hybridMultilevel"/>
    <w:tmpl w:val="39A8655E"/>
    <w:lvl w:ilvl="0" w:tplc="FFE0DB12">
      <w:start w:val="1"/>
      <w:numFmt w:val="decimal"/>
      <w:lvlText w:val="%1."/>
      <w:lvlJc w:val="left"/>
      <w:pPr>
        <w:ind w:left="1069" w:hanging="360"/>
      </w:pPr>
      <w:rPr>
        <w:rFonts w:ascii="Times New Roman" w:eastAsia="MS Mincho" w:hAnsi="Times New Roman" w:cs="Times New Roman"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6AEB128F"/>
    <w:multiLevelType w:val="hybridMultilevel"/>
    <w:tmpl w:val="59824746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7">
    <w:nsid w:val="70554F36"/>
    <w:multiLevelType w:val="hybridMultilevel"/>
    <w:tmpl w:val="01CE7F62"/>
    <w:lvl w:ilvl="0" w:tplc="C7A6D9A6">
      <w:start w:val="1"/>
      <w:numFmt w:val="lowerRoman"/>
      <w:lvlText w:val="(%1)"/>
      <w:lvlJc w:val="left"/>
      <w:pPr>
        <w:tabs>
          <w:tab w:val="num" w:pos="780"/>
        </w:tabs>
        <w:ind w:left="780" w:hanging="360"/>
      </w:pPr>
      <w:rPr>
        <w:rFonts w:ascii="Times New Roman" w:eastAsia="MS Mincho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8">
    <w:nsid w:val="734162AB"/>
    <w:multiLevelType w:val="hybridMultilevel"/>
    <w:tmpl w:val="1AD8502C"/>
    <w:lvl w:ilvl="0" w:tplc="4D0881A4">
      <w:start w:val="1"/>
      <w:numFmt w:val="lowerRoman"/>
      <w:lvlText w:val="(%1)"/>
      <w:lvlJc w:val="left"/>
      <w:pPr>
        <w:tabs>
          <w:tab w:val="num" w:pos="780"/>
        </w:tabs>
        <w:ind w:left="780" w:hanging="360"/>
      </w:pPr>
      <w:rPr>
        <w:rFonts w:ascii="Times New Roman" w:eastAsia="MS Mincho" w:hAnsi="Times New Roman"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5964D2B"/>
    <w:multiLevelType w:val="hybridMultilevel"/>
    <w:tmpl w:val="69D809A0"/>
    <w:lvl w:ilvl="0" w:tplc="D64E10DA">
      <w:start w:val="1"/>
      <w:numFmt w:val="lowerRoman"/>
      <w:lvlText w:val="(%1)"/>
      <w:lvlJc w:val="left"/>
      <w:pPr>
        <w:tabs>
          <w:tab w:val="num" w:pos="780"/>
        </w:tabs>
        <w:ind w:left="780" w:hanging="360"/>
      </w:pPr>
      <w:rPr>
        <w:rFonts w:ascii="Times New Roman" w:eastAsia="MS Mincho" w:hAnsi="Times New Roman"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6"/>
  </w:num>
  <w:num w:numId="3">
    <w:abstractNumId w:val="14"/>
  </w:num>
  <w:num w:numId="4">
    <w:abstractNumId w:val="5"/>
  </w:num>
  <w:num w:numId="5">
    <w:abstractNumId w:val="1"/>
  </w:num>
  <w:num w:numId="6">
    <w:abstractNumId w:val="3"/>
  </w:num>
  <w:num w:numId="7">
    <w:abstractNumId w:val="0"/>
  </w:num>
  <w:num w:numId="8">
    <w:abstractNumId w:val="12"/>
  </w:num>
  <w:num w:numId="9">
    <w:abstractNumId w:val="8"/>
  </w:num>
  <w:num w:numId="10">
    <w:abstractNumId w:val="7"/>
  </w:num>
  <w:num w:numId="11">
    <w:abstractNumId w:val="17"/>
  </w:num>
  <w:num w:numId="12">
    <w:abstractNumId w:val="11"/>
  </w:num>
  <w:num w:numId="13">
    <w:abstractNumId w:val="4"/>
  </w:num>
  <w:num w:numId="14">
    <w:abstractNumId w:val="18"/>
  </w:num>
  <w:num w:numId="15">
    <w:abstractNumId w:val="15"/>
  </w:num>
  <w:num w:numId="16">
    <w:abstractNumId w:val="19"/>
  </w:num>
  <w:num w:numId="17">
    <w:abstractNumId w:val="10"/>
  </w:num>
  <w:num w:numId="18">
    <w:abstractNumId w:val="9"/>
  </w:num>
  <w:num w:numId="19">
    <w:abstractNumId w:val="13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E4A"/>
    <w:rsid w:val="000043FE"/>
    <w:rsid w:val="00021554"/>
    <w:rsid w:val="0003235B"/>
    <w:rsid w:val="00033514"/>
    <w:rsid w:val="0005054C"/>
    <w:rsid w:val="00056A18"/>
    <w:rsid w:val="00064114"/>
    <w:rsid w:val="000942FA"/>
    <w:rsid w:val="000A3E18"/>
    <w:rsid w:val="000B631D"/>
    <w:rsid w:val="000E05E5"/>
    <w:rsid w:val="000E1E57"/>
    <w:rsid w:val="000E25C4"/>
    <w:rsid w:val="000E271A"/>
    <w:rsid w:val="000E727E"/>
    <w:rsid w:val="0010267B"/>
    <w:rsid w:val="001053C0"/>
    <w:rsid w:val="0011458B"/>
    <w:rsid w:val="0012442B"/>
    <w:rsid w:val="00137F22"/>
    <w:rsid w:val="001466C5"/>
    <w:rsid w:val="00147D8A"/>
    <w:rsid w:val="0015784F"/>
    <w:rsid w:val="00165491"/>
    <w:rsid w:val="00187F84"/>
    <w:rsid w:val="001A0E48"/>
    <w:rsid w:val="001A48AF"/>
    <w:rsid w:val="001A6093"/>
    <w:rsid w:val="001B04F8"/>
    <w:rsid w:val="001B4C72"/>
    <w:rsid w:val="001E51D8"/>
    <w:rsid w:val="0020492D"/>
    <w:rsid w:val="00210872"/>
    <w:rsid w:val="00215283"/>
    <w:rsid w:val="0021783C"/>
    <w:rsid w:val="002226D3"/>
    <w:rsid w:val="002258C1"/>
    <w:rsid w:val="002334F2"/>
    <w:rsid w:val="00244529"/>
    <w:rsid w:val="0025188B"/>
    <w:rsid w:val="00270DB3"/>
    <w:rsid w:val="002739C0"/>
    <w:rsid w:val="002800D8"/>
    <w:rsid w:val="002E47F3"/>
    <w:rsid w:val="002F6D64"/>
    <w:rsid w:val="00303CB9"/>
    <w:rsid w:val="003317C3"/>
    <w:rsid w:val="00350E4A"/>
    <w:rsid w:val="0036585D"/>
    <w:rsid w:val="00390AC0"/>
    <w:rsid w:val="003A3032"/>
    <w:rsid w:val="003A594A"/>
    <w:rsid w:val="003B66F1"/>
    <w:rsid w:val="003D7259"/>
    <w:rsid w:val="003E211E"/>
    <w:rsid w:val="003E5E06"/>
    <w:rsid w:val="0040534C"/>
    <w:rsid w:val="004066F9"/>
    <w:rsid w:val="004145B2"/>
    <w:rsid w:val="004461F8"/>
    <w:rsid w:val="0044689F"/>
    <w:rsid w:val="0045471F"/>
    <w:rsid w:val="0046001E"/>
    <w:rsid w:val="00460BF7"/>
    <w:rsid w:val="004713CC"/>
    <w:rsid w:val="00486F9E"/>
    <w:rsid w:val="004905F7"/>
    <w:rsid w:val="00496FB3"/>
    <w:rsid w:val="004C2EDC"/>
    <w:rsid w:val="004F2857"/>
    <w:rsid w:val="00514993"/>
    <w:rsid w:val="00551965"/>
    <w:rsid w:val="0057798C"/>
    <w:rsid w:val="005C2A6A"/>
    <w:rsid w:val="005C4622"/>
    <w:rsid w:val="005D6790"/>
    <w:rsid w:val="005E46D0"/>
    <w:rsid w:val="00601B6D"/>
    <w:rsid w:val="00603473"/>
    <w:rsid w:val="006067AC"/>
    <w:rsid w:val="00606EA8"/>
    <w:rsid w:val="00616C3B"/>
    <w:rsid w:val="00633C77"/>
    <w:rsid w:val="0064770D"/>
    <w:rsid w:val="006908E8"/>
    <w:rsid w:val="00695C93"/>
    <w:rsid w:val="006C31BC"/>
    <w:rsid w:val="006E48E5"/>
    <w:rsid w:val="006E64B3"/>
    <w:rsid w:val="00707C89"/>
    <w:rsid w:val="00713758"/>
    <w:rsid w:val="00717770"/>
    <w:rsid w:val="00730C3D"/>
    <w:rsid w:val="007753B8"/>
    <w:rsid w:val="007755AE"/>
    <w:rsid w:val="0077562E"/>
    <w:rsid w:val="007852AA"/>
    <w:rsid w:val="007860BF"/>
    <w:rsid w:val="00797828"/>
    <w:rsid w:val="007B3A62"/>
    <w:rsid w:val="007B6313"/>
    <w:rsid w:val="007D349F"/>
    <w:rsid w:val="007D62C8"/>
    <w:rsid w:val="007E316F"/>
    <w:rsid w:val="007F668F"/>
    <w:rsid w:val="00800542"/>
    <w:rsid w:val="0080171E"/>
    <w:rsid w:val="008109E0"/>
    <w:rsid w:val="00810D93"/>
    <w:rsid w:val="00846FBB"/>
    <w:rsid w:val="008560BB"/>
    <w:rsid w:val="00866D01"/>
    <w:rsid w:val="008A3F79"/>
    <w:rsid w:val="008B0301"/>
    <w:rsid w:val="008C6AF6"/>
    <w:rsid w:val="008E3A11"/>
    <w:rsid w:val="009164B9"/>
    <w:rsid w:val="00924F40"/>
    <w:rsid w:val="00932188"/>
    <w:rsid w:val="00944B42"/>
    <w:rsid w:val="009734BE"/>
    <w:rsid w:val="00976A57"/>
    <w:rsid w:val="00980FF3"/>
    <w:rsid w:val="00986D7B"/>
    <w:rsid w:val="009A2170"/>
    <w:rsid w:val="009A3E21"/>
    <w:rsid w:val="009A43D7"/>
    <w:rsid w:val="009D0E90"/>
    <w:rsid w:val="009E500B"/>
    <w:rsid w:val="009E5D62"/>
    <w:rsid w:val="00A16B6F"/>
    <w:rsid w:val="00A25253"/>
    <w:rsid w:val="00A27151"/>
    <w:rsid w:val="00A3635F"/>
    <w:rsid w:val="00A46620"/>
    <w:rsid w:val="00A5441F"/>
    <w:rsid w:val="00A8526F"/>
    <w:rsid w:val="00A9709F"/>
    <w:rsid w:val="00AA3C92"/>
    <w:rsid w:val="00AA591B"/>
    <w:rsid w:val="00AD0C9D"/>
    <w:rsid w:val="00AD30E9"/>
    <w:rsid w:val="00B01ECF"/>
    <w:rsid w:val="00B03461"/>
    <w:rsid w:val="00B11753"/>
    <w:rsid w:val="00B452C1"/>
    <w:rsid w:val="00B45B95"/>
    <w:rsid w:val="00B95719"/>
    <w:rsid w:val="00BA544A"/>
    <w:rsid w:val="00BC0209"/>
    <w:rsid w:val="00BC6EA0"/>
    <w:rsid w:val="00BD4738"/>
    <w:rsid w:val="00BD537B"/>
    <w:rsid w:val="00BE3B29"/>
    <w:rsid w:val="00BF78B2"/>
    <w:rsid w:val="00C16F0C"/>
    <w:rsid w:val="00C21E3C"/>
    <w:rsid w:val="00C26D6E"/>
    <w:rsid w:val="00C30FF6"/>
    <w:rsid w:val="00C54187"/>
    <w:rsid w:val="00C71C95"/>
    <w:rsid w:val="00C76CFC"/>
    <w:rsid w:val="00CA663C"/>
    <w:rsid w:val="00CB79ED"/>
    <w:rsid w:val="00CC4E73"/>
    <w:rsid w:val="00CD434E"/>
    <w:rsid w:val="00CD4CBE"/>
    <w:rsid w:val="00CE228F"/>
    <w:rsid w:val="00CF11EB"/>
    <w:rsid w:val="00D00538"/>
    <w:rsid w:val="00D2380D"/>
    <w:rsid w:val="00D26534"/>
    <w:rsid w:val="00D3044D"/>
    <w:rsid w:val="00D366FC"/>
    <w:rsid w:val="00D67406"/>
    <w:rsid w:val="00D71C71"/>
    <w:rsid w:val="00D75A85"/>
    <w:rsid w:val="00D77FCE"/>
    <w:rsid w:val="00D908E5"/>
    <w:rsid w:val="00DC3642"/>
    <w:rsid w:val="00DD58A5"/>
    <w:rsid w:val="00DD7B58"/>
    <w:rsid w:val="00DF63D1"/>
    <w:rsid w:val="00E161B1"/>
    <w:rsid w:val="00E4665F"/>
    <w:rsid w:val="00E55518"/>
    <w:rsid w:val="00EA24BF"/>
    <w:rsid w:val="00EB3776"/>
    <w:rsid w:val="00ED6FF0"/>
    <w:rsid w:val="00F07BD5"/>
    <w:rsid w:val="00F11BC8"/>
    <w:rsid w:val="00F37A7E"/>
    <w:rsid w:val="00F40F0E"/>
    <w:rsid w:val="00F52D4A"/>
    <w:rsid w:val="00F64600"/>
    <w:rsid w:val="00F81CF8"/>
    <w:rsid w:val="00F86E67"/>
    <w:rsid w:val="00F9033A"/>
    <w:rsid w:val="00F93301"/>
    <w:rsid w:val="00FC7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fi-FI" w:eastAsia="fi-F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170"/>
    <w:rPr>
      <w:sz w:val="24"/>
      <w:szCs w:val="24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qFormat/>
    <w:rPr>
      <w:i/>
      <w:iCs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05054C"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05054C"/>
    <w:rPr>
      <w:lang w:eastAsia="ja-JP"/>
    </w:rPr>
  </w:style>
  <w:style w:type="character" w:styleId="FootnoteReference">
    <w:name w:val="footnote reference"/>
    <w:uiPriority w:val="99"/>
    <w:semiHidden/>
    <w:unhideWhenUsed/>
    <w:rsid w:val="0005054C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60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860BF"/>
    <w:rPr>
      <w:rFonts w:ascii="Tahoma" w:hAnsi="Tahoma" w:cs="Tahoma"/>
      <w:sz w:val="16"/>
      <w:szCs w:val="16"/>
      <w:lang w:eastAsia="ja-JP"/>
    </w:rPr>
  </w:style>
  <w:style w:type="paragraph" w:styleId="ListParagraph">
    <w:name w:val="List Paragraph"/>
    <w:basedOn w:val="Normal"/>
    <w:uiPriority w:val="34"/>
    <w:qFormat/>
    <w:rsid w:val="00EA24BF"/>
    <w:pPr>
      <w:ind w:left="720"/>
    </w:pPr>
    <w:rPr>
      <w:rFonts w:ascii="Calibri" w:eastAsia="Calibri" w:hAnsi="Calibri"/>
      <w:sz w:val="22"/>
      <w:szCs w:val="22"/>
      <w:lang w:eastAsia="en-US"/>
    </w:rPr>
  </w:style>
  <w:style w:type="character" w:customStyle="1" w:styleId="HeaderChar">
    <w:name w:val="Header Char"/>
    <w:link w:val="Header"/>
    <w:uiPriority w:val="99"/>
    <w:rsid w:val="002334F2"/>
    <w:rPr>
      <w:sz w:val="24"/>
      <w:szCs w:val="24"/>
      <w:lang w:eastAsia="ja-JP"/>
    </w:rPr>
  </w:style>
  <w:style w:type="character" w:customStyle="1" w:styleId="FooterChar">
    <w:name w:val="Footer Char"/>
    <w:link w:val="Footer"/>
    <w:uiPriority w:val="99"/>
    <w:rsid w:val="009A3E21"/>
    <w:rPr>
      <w:sz w:val="24"/>
      <w:szCs w:val="24"/>
      <w:lang w:val="en-US" w:eastAsia="ja-JP"/>
    </w:rPr>
  </w:style>
  <w:style w:type="character" w:styleId="Hyperlink">
    <w:name w:val="Hyperlink"/>
    <w:uiPriority w:val="99"/>
    <w:unhideWhenUsed/>
    <w:rsid w:val="00DF63D1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DF63D1"/>
    <w:rPr>
      <w:color w:val="800080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66D01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866D01"/>
    <w:rPr>
      <w:lang w:val="en-US" w:eastAsia="ja-JP"/>
    </w:rPr>
  </w:style>
  <w:style w:type="character" w:styleId="CommentReference">
    <w:name w:val="annotation reference"/>
    <w:uiPriority w:val="99"/>
    <w:rsid w:val="00866D01"/>
    <w:rPr>
      <w:sz w:val="16"/>
      <w:szCs w:val="16"/>
    </w:rPr>
  </w:style>
  <w:style w:type="character" w:customStyle="1" w:styleId="HChGChar">
    <w:name w:val="_ H _Ch_G Char"/>
    <w:link w:val="HChG"/>
    <w:locked/>
    <w:rsid w:val="00064114"/>
    <w:rPr>
      <w:b/>
      <w:sz w:val="28"/>
      <w:lang w:eastAsia="en-US"/>
    </w:rPr>
  </w:style>
  <w:style w:type="paragraph" w:customStyle="1" w:styleId="HChG">
    <w:name w:val="_ H _Ch_G"/>
    <w:basedOn w:val="Normal"/>
    <w:next w:val="Normal"/>
    <w:link w:val="HChGChar"/>
    <w:rsid w:val="00064114"/>
    <w:pPr>
      <w:keepNext/>
      <w:keepLines/>
      <w:tabs>
        <w:tab w:val="right" w:pos="851"/>
      </w:tabs>
      <w:suppressAutoHyphens/>
      <w:spacing w:before="360" w:after="240" w:line="300" w:lineRule="exact"/>
      <w:ind w:left="1134" w:right="1134" w:hanging="1134"/>
    </w:pPr>
    <w:rPr>
      <w:b/>
      <w:sz w:val="28"/>
      <w:szCs w:val="20"/>
      <w:lang w:val="en-GB" w:eastAsia="en-US"/>
    </w:rPr>
  </w:style>
  <w:style w:type="paragraph" w:customStyle="1" w:styleId="para">
    <w:name w:val="para"/>
    <w:basedOn w:val="Normal"/>
    <w:rsid w:val="00C76CFC"/>
    <w:pPr>
      <w:spacing w:after="120" w:line="240" w:lineRule="atLeast"/>
      <w:ind w:left="2268" w:right="1134" w:hanging="1134"/>
      <w:jc w:val="both"/>
    </w:pPr>
    <w:rPr>
      <w:rFonts w:eastAsia="Times New Roman"/>
      <w:snapToGrid w:val="0"/>
      <w:sz w:val="20"/>
      <w:szCs w:val="20"/>
      <w:lang w:val="fr-FR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fi-FI" w:eastAsia="fi-F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170"/>
    <w:rPr>
      <w:sz w:val="24"/>
      <w:szCs w:val="24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qFormat/>
    <w:rPr>
      <w:i/>
      <w:iCs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05054C"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05054C"/>
    <w:rPr>
      <w:lang w:eastAsia="ja-JP"/>
    </w:rPr>
  </w:style>
  <w:style w:type="character" w:styleId="FootnoteReference">
    <w:name w:val="footnote reference"/>
    <w:uiPriority w:val="99"/>
    <w:semiHidden/>
    <w:unhideWhenUsed/>
    <w:rsid w:val="0005054C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60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860BF"/>
    <w:rPr>
      <w:rFonts w:ascii="Tahoma" w:hAnsi="Tahoma" w:cs="Tahoma"/>
      <w:sz w:val="16"/>
      <w:szCs w:val="16"/>
      <w:lang w:eastAsia="ja-JP"/>
    </w:rPr>
  </w:style>
  <w:style w:type="paragraph" w:styleId="ListParagraph">
    <w:name w:val="List Paragraph"/>
    <w:basedOn w:val="Normal"/>
    <w:uiPriority w:val="34"/>
    <w:qFormat/>
    <w:rsid w:val="00EA24BF"/>
    <w:pPr>
      <w:ind w:left="720"/>
    </w:pPr>
    <w:rPr>
      <w:rFonts w:ascii="Calibri" w:eastAsia="Calibri" w:hAnsi="Calibri"/>
      <w:sz w:val="22"/>
      <w:szCs w:val="22"/>
      <w:lang w:eastAsia="en-US"/>
    </w:rPr>
  </w:style>
  <w:style w:type="character" w:customStyle="1" w:styleId="HeaderChar">
    <w:name w:val="Header Char"/>
    <w:link w:val="Header"/>
    <w:uiPriority w:val="99"/>
    <w:rsid w:val="002334F2"/>
    <w:rPr>
      <w:sz w:val="24"/>
      <w:szCs w:val="24"/>
      <w:lang w:eastAsia="ja-JP"/>
    </w:rPr>
  </w:style>
  <w:style w:type="character" w:customStyle="1" w:styleId="FooterChar">
    <w:name w:val="Footer Char"/>
    <w:link w:val="Footer"/>
    <w:uiPriority w:val="99"/>
    <w:rsid w:val="009A3E21"/>
    <w:rPr>
      <w:sz w:val="24"/>
      <w:szCs w:val="24"/>
      <w:lang w:val="en-US" w:eastAsia="ja-JP"/>
    </w:rPr>
  </w:style>
  <w:style w:type="character" w:styleId="Hyperlink">
    <w:name w:val="Hyperlink"/>
    <w:uiPriority w:val="99"/>
    <w:unhideWhenUsed/>
    <w:rsid w:val="00DF63D1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DF63D1"/>
    <w:rPr>
      <w:color w:val="800080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66D01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866D01"/>
    <w:rPr>
      <w:lang w:val="en-US" w:eastAsia="ja-JP"/>
    </w:rPr>
  </w:style>
  <w:style w:type="character" w:styleId="CommentReference">
    <w:name w:val="annotation reference"/>
    <w:uiPriority w:val="99"/>
    <w:rsid w:val="00866D01"/>
    <w:rPr>
      <w:sz w:val="16"/>
      <w:szCs w:val="16"/>
    </w:rPr>
  </w:style>
  <w:style w:type="character" w:customStyle="1" w:styleId="HChGChar">
    <w:name w:val="_ H _Ch_G Char"/>
    <w:link w:val="HChG"/>
    <w:locked/>
    <w:rsid w:val="00064114"/>
    <w:rPr>
      <w:b/>
      <w:sz w:val="28"/>
      <w:lang w:eastAsia="en-US"/>
    </w:rPr>
  </w:style>
  <w:style w:type="paragraph" w:customStyle="1" w:styleId="HChG">
    <w:name w:val="_ H _Ch_G"/>
    <w:basedOn w:val="Normal"/>
    <w:next w:val="Normal"/>
    <w:link w:val="HChGChar"/>
    <w:rsid w:val="00064114"/>
    <w:pPr>
      <w:keepNext/>
      <w:keepLines/>
      <w:tabs>
        <w:tab w:val="right" w:pos="851"/>
      </w:tabs>
      <w:suppressAutoHyphens/>
      <w:spacing w:before="360" w:after="240" w:line="300" w:lineRule="exact"/>
      <w:ind w:left="1134" w:right="1134" w:hanging="1134"/>
    </w:pPr>
    <w:rPr>
      <w:b/>
      <w:sz w:val="28"/>
      <w:szCs w:val="20"/>
      <w:lang w:val="en-GB" w:eastAsia="en-US"/>
    </w:rPr>
  </w:style>
  <w:style w:type="paragraph" w:customStyle="1" w:styleId="para">
    <w:name w:val="para"/>
    <w:basedOn w:val="Normal"/>
    <w:rsid w:val="00C76CFC"/>
    <w:pPr>
      <w:spacing w:after="120" w:line="240" w:lineRule="atLeast"/>
      <w:ind w:left="2268" w:right="1134" w:hanging="1134"/>
      <w:jc w:val="both"/>
    </w:pPr>
    <w:rPr>
      <w:rFonts w:eastAsia="Times New Roman"/>
      <w:snapToGrid w:val="0"/>
      <w:sz w:val="20"/>
      <w:szCs w:val="20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81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4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4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7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7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2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6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9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49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9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3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00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4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75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78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0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8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6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44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53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23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0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1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03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8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2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4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9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7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53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4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70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2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9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8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3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96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1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5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8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15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1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3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78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0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9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79491C-E410-4A20-AC03-A6F5156AAE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303</Words>
  <Characters>1703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>GRSG-107-02</vt:lpstr>
      <vt:lpstr>GRSG-107-02</vt:lpstr>
    </vt:vector>
  </TitlesOfParts>
  <Company>Clepa</Company>
  <LinksUpToDate>false</LinksUpToDate>
  <CharactersWithSpaces>2002</CharactersWithSpaces>
  <SharedDoc>false</SharedDoc>
  <HLinks>
    <vt:vector size="6" baseType="variant">
      <vt:variant>
        <vt:i4>4456573</vt:i4>
      </vt:variant>
      <vt:variant>
        <vt:i4>0</vt:i4>
      </vt:variant>
      <vt:variant>
        <vt:i4>0</vt:i4>
      </vt:variant>
      <vt:variant>
        <vt:i4>5</vt:i4>
      </vt:variant>
      <vt:variant>
        <vt:lpwstr>http://www.unece.org/trans/main/wp29/wp29wgs/wp29gen/acronyms_definitions.html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GRSG-107-02</dc:title>
  <dc:creator>GRSG</dc:creator>
  <cp:lastModifiedBy>Hubert Romain</cp:lastModifiedBy>
  <cp:revision>2</cp:revision>
  <cp:lastPrinted>2016-04-06T09:50:00Z</cp:lastPrinted>
  <dcterms:created xsi:type="dcterms:W3CDTF">2016-04-26T11:29:00Z</dcterms:created>
  <dcterms:modified xsi:type="dcterms:W3CDTF">2016-04-26T11:29:00Z</dcterms:modified>
</cp:coreProperties>
</file>