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7196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71968" w:rsidP="00F71968">
            <w:pPr>
              <w:jc w:val="right"/>
            </w:pPr>
            <w:r w:rsidRPr="00F71968">
              <w:rPr>
                <w:sz w:val="40"/>
              </w:rPr>
              <w:t>ECE</w:t>
            </w:r>
            <w:r>
              <w:t>/TRANS/WP.29/GRSG/2016/20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71968" w:rsidP="00892A2F">
            <w:pPr>
              <w:spacing w:before="240"/>
            </w:pPr>
            <w:r>
              <w:t>Distr. générale</w:t>
            </w:r>
          </w:p>
          <w:p w:rsidR="00F71968" w:rsidRDefault="008207DD" w:rsidP="00F71968">
            <w:pPr>
              <w:spacing w:line="240" w:lineRule="exact"/>
            </w:pPr>
            <w:r>
              <w:t>25 juillet</w:t>
            </w:r>
            <w:r w:rsidR="00F71968">
              <w:t xml:space="preserve"> 2016</w:t>
            </w:r>
          </w:p>
          <w:p w:rsidR="00F71968" w:rsidRDefault="00F71968" w:rsidP="00F71968">
            <w:pPr>
              <w:spacing w:line="240" w:lineRule="exact"/>
            </w:pPr>
            <w:r>
              <w:t>Français</w:t>
            </w:r>
          </w:p>
          <w:p w:rsidR="00F71968" w:rsidRPr="00DB58B5" w:rsidRDefault="00F71968" w:rsidP="00F7196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F285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07033" w:rsidRDefault="0060703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F285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07033" w:rsidRDefault="00607033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607033" w:rsidRDefault="008207DD" w:rsidP="00257168">
      <w:pPr>
        <w:spacing w:before="120" w:line="240" w:lineRule="exact"/>
        <w:rPr>
          <w:b/>
        </w:rPr>
      </w:pPr>
      <w:r w:rsidRPr="00501DA4">
        <w:rPr>
          <w:b/>
          <w:lang w:val="fr-FR"/>
        </w:rPr>
        <w:t>111</w:t>
      </w:r>
      <w:r w:rsidRPr="00501DA4">
        <w:rPr>
          <w:b/>
          <w:vertAlign w:val="superscript"/>
          <w:lang w:val="fr-FR"/>
        </w:rPr>
        <w:t>e</w:t>
      </w:r>
      <w:r>
        <w:rPr>
          <w:b/>
          <w:lang w:val="fr-FR"/>
        </w:rPr>
        <w:t> </w:t>
      </w:r>
      <w:r w:rsidR="00607033">
        <w:rPr>
          <w:b/>
        </w:rPr>
        <w:t>session</w:t>
      </w:r>
    </w:p>
    <w:p w:rsidR="00607033" w:rsidRDefault="008207DD" w:rsidP="00257168">
      <w:pPr>
        <w:spacing w:line="240" w:lineRule="exact"/>
      </w:pPr>
      <w:r>
        <w:t xml:space="preserve">Genève, </w:t>
      </w:r>
      <w:r w:rsidRPr="00501DA4">
        <w:rPr>
          <w:lang w:val="fr-FR"/>
        </w:rPr>
        <w:t>11-14 octobre 2016</w:t>
      </w:r>
    </w:p>
    <w:p w:rsidR="00607033" w:rsidRDefault="00607033" w:rsidP="00257168">
      <w:pPr>
        <w:spacing w:line="240" w:lineRule="exact"/>
      </w:pPr>
      <w:r>
        <w:t xml:space="preserve">Point </w:t>
      </w:r>
      <w:r w:rsidR="008207DD">
        <w:t>2</w:t>
      </w:r>
      <w:r>
        <w:t xml:space="preserve"> de l</w:t>
      </w:r>
      <w:r w:rsidR="000F2854">
        <w:t>’</w:t>
      </w:r>
      <w:r>
        <w:t>ordre du jour</w:t>
      </w:r>
      <w:r w:rsidR="008207DD">
        <w:t xml:space="preserve"> provisoire</w:t>
      </w:r>
    </w:p>
    <w:p w:rsidR="008207DD" w:rsidRPr="00501DA4" w:rsidRDefault="00630DE4" w:rsidP="008207DD">
      <w:pPr>
        <w:rPr>
          <w:b/>
          <w:lang w:val="fr-FR"/>
        </w:rPr>
      </w:pPr>
      <w:r>
        <w:rPr>
          <w:b/>
          <w:lang w:val="fr-FR"/>
        </w:rPr>
        <w:t>Règlement n</w:t>
      </w:r>
      <w:r w:rsidRPr="00630DE4">
        <w:rPr>
          <w:b/>
          <w:vertAlign w:val="superscript"/>
          <w:lang w:val="fr-FR"/>
        </w:rPr>
        <w:t>o</w:t>
      </w:r>
      <w:r>
        <w:rPr>
          <w:b/>
          <w:lang w:val="fr-FR"/>
        </w:rPr>
        <w:t> </w:t>
      </w:r>
      <w:r w:rsidR="008207DD" w:rsidRPr="00501DA4">
        <w:rPr>
          <w:b/>
          <w:lang w:val="fr-FR"/>
        </w:rPr>
        <w:t>107 (Véhicules des catégories M</w:t>
      </w:r>
      <w:r w:rsidR="008207DD" w:rsidRPr="00501DA4">
        <w:rPr>
          <w:b/>
          <w:vertAlign w:val="subscript"/>
          <w:lang w:val="fr-FR"/>
        </w:rPr>
        <w:t>2</w:t>
      </w:r>
      <w:r w:rsidR="008207DD" w:rsidRPr="00501DA4">
        <w:rPr>
          <w:b/>
          <w:lang w:val="fr-FR"/>
        </w:rPr>
        <w:t xml:space="preserve"> et M</w:t>
      </w:r>
      <w:r w:rsidR="008207DD" w:rsidRPr="00501DA4">
        <w:rPr>
          <w:b/>
          <w:vertAlign w:val="subscript"/>
          <w:lang w:val="fr-FR"/>
        </w:rPr>
        <w:t>3</w:t>
      </w:r>
      <w:r w:rsidR="008207DD" w:rsidRPr="00501DA4">
        <w:rPr>
          <w:b/>
          <w:lang w:val="fr-FR"/>
        </w:rPr>
        <w:t>)</w:t>
      </w:r>
    </w:p>
    <w:p w:rsidR="008207DD" w:rsidRPr="00501DA4" w:rsidRDefault="008207DD" w:rsidP="008207D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501DA4">
        <w:rPr>
          <w:lang w:val="fr-FR"/>
        </w:rPr>
        <w:t>Proposition d</w:t>
      </w:r>
      <w:r w:rsidR="000F2854">
        <w:rPr>
          <w:lang w:val="fr-FR"/>
        </w:rPr>
        <w:t>’</w:t>
      </w:r>
      <w:r w:rsidRPr="00501DA4">
        <w:rPr>
          <w:lang w:val="fr-FR"/>
        </w:rPr>
        <w:t>amendements au Règlemen</w:t>
      </w:r>
      <w:r>
        <w:rPr>
          <w:lang w:val="fr-FR"/>
        </w:rPr>
        <w:t>t n</w:t>
      </w:r>
      <w:r w:rsidRPr="008207D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501DA4">
        <w:rPr>
          <w:lang w:val="fr-FR"/>
        </w:rPr>
        <w:t xml:space="preserve">107 </w:t>
      </w:r>
      <w:r>
        <w:rPr>
          <w:lang w:val="fr-FR"/>
        </w:rPr>
        <w:br/>
      </w:r>
      <w:r w:rsidRPr="00501DA4">
        <w:rPr>
          <w:lang w:val="fr-FR"/>
        </w:rPr>
        <w:t>(Véhicules des catégories M</w:t>
      </w:r>
      <w:r w:rsidRPr="00501DA4">
        <w:rPr>
          <w:vertAlign w:val="subscript"/>
          <w:lang w:val="fr-FR"/>
        </w:rPr>
        <w:t>2</w:t>
      </w:r>
      <w:r w:rsidRPr="00501DA4">
        <w:rPr>
          <w:lang w:val="fr-FR"/>
        </w:rPr>
        <w:t xml:space="preserve"> et M</w:t>
      </w:r>
      <w:r w:rsidRPr="00501DA4">
        <w:rPr>
          <w:vertAlign w:val="subscript"/>
          <w:lang w:val="fr-FR"/>
        </w:rPr>
        <w:t>3</w:t>
      </w:r>
      <w:r w:rsidRPr="00501DA4">
        <w:rPr>
          <w:lang w:val="fr-FR"/>
        </w:rPr>
        <w:t>)</w:t>
      </w:r>
    </w:p>
    <w:p w:rsidR="008207DD" w:rsidRPr="00501DA4" w:rsidRDefault="008207DD" w:rsidP="008207D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501DA4">
        <w:rPr>
          <w:lang w:val="fr-FR"/>
        </w:rPr>
        <w:t>Communication de l</w:t>
      </w:r>
      <w:r w:rsidR="000F2854">
        <w:rPr>
          <w:lang w:val="fr-FR"/>
        </w:rPr>
        <w:t>’</w:t>
      </w:r>
      <w:r w:rsidRPr="00501DA4">
        <w:rPr>
          <w:lang w:val="fr-FR"/>
        </w:rPr>
        <w:t>expert de l</w:t>
      </w:r>
      <w:r w:rsidR="000F2854">
        <w:rPr>
          <w:lang w:val="fr-FR"/>
        </w:rPr>
        <w:t>’</w:t>
      </w:r>
      <w:r w:rsidRPr="00501DA4">
        <w:rPr>
          <w:lang w:val="fr-FR"/>
        </w:rPr>
        <w:t>Allemagne</w:t>
      </w:r>
      <w:r w:rsidRPr="008207D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207DD" w:rsidRDefault="008207DD" w:rsidP="008207DD">
      <w:pPr>
        <w:pStyle w:val="SingleTxtG"/>
        <w:ind w:firstLine="567"/>
        <w:rPr>
          <w:lang w:val="fr-FR"/>
        </w:rPr>
      </w:pPr>
      <w:r w:rsidRPr="00501DA4">
        <w:rPr>
          <w:lang w:val="fr-FR"/>
        </w:rPr>
        <w:t>Le texte reproduit ci-après, établi par l</w:t>
      </w:r>
      <w:r w:rsidR="000F2854">
        <w:rPr>
          <w:lang w:val="fr-FR"/>
        </w:rPr>
        <w:t>’</w:t>
      </w:r>
      <w:r w:rsidRPr="00501DA4">
        <w:rPr>
          <w:lang w:val="fr-FR"/>
        </w:rPr>
        <w:t>expert de l</w:t>
      </w:r>
      <w:r w:rsidR="000F2854">
        <w:rPr>
          <w:lang w:val="fr-FR"/>
        </w:rPr>
        <w:t>’</w:t>
      </w:r>
      <w:r w:rsidRPr="00501DA4">
        <w:rPr>
          <w:lang w:val="fr-FR"/>
        </w:rPr>
        <w:t xml:space="preserve">Allemagne, a pour objet de proposer des amendements au Règlement </w:t>
      </w:r>
      <w:r>
        <w:rPr>
          <w:lang w:val="fr-FR"/>
        </w:rPr>
        <w:t>n</w:t>
      </w:r>
      <w:r w:rsidRPr="008207D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501DA4">
        <w:rPr>
          <w:lang w:val="fr-FR"/>
        </w:rPr>
        <w:t xml:space="preserve">107 visant à améliorer </w:t>
      </w:r>
      <w:r>
        <w:rPr>
          <w:lang w:val="fr-FR"/>
        </w:rPr>
        <w:t>l</w:t>
      </w:r>
      <w:r w:rsidR="000F2854">
        <w:rPr>
          <w:lang w:val="fr-FR"/>
        </w:rPr>
        <w:t>’</w:t>
      </w:r>
      <w:r>
        <w:rPr>
          <w:lang w:val="fr-FR"/>
        </w:rPr>
        <w:t xml:space="preserve">aménagement </w:t>
      </w:r>
      <w:r w:rsidRPr="00501DA4">
        <w:rPr>
          <w:lang w:val="fr-FR"/>
        </w:rPr>
        <w:t>et l</w:t>
      </w:r>
      <w:r w:rsidR="000F2854">
        <w:rPr>
          <w:lang w:val="fr-FR"/>
        </w:rPr>
        <w:t>’</w:t>
      </w:r>
      <w:r w:rsidRPr="00501DA4">
        <w:rPr>
          <w:lang w:val="fr-FR"/>
        </w:rPr>
        <w:t xml:space="preserve">accessibilité </w:t>
      </w:r>
      <w:r>
        <w:rPr>
          <w:lang w:val="fr-FR"/>
        </w:rPr>
        <w:t xml:space="preserve">pour les </w:t>
      </w:r>
      <w:r w:rsidRPr="00501DA4">
        <w:rPr>
          <w:lang w:val="fr-FR"/>
        </w:rPr>
        <w:t>voyageurs à mobilité réduite. Les modifications qu</w:t>
      </w:r>
      <w:r w:rsidR="000F2854">
        <w:rPr>
          <w:lang w:val="fr-FR"/>
        </w:rPr>
        <w:t>’</w:t>
      </w:r>
      <w:r w:rsidRPr="00501DA4">
        <w:rPr>
          <w:lang w:val="fr-FR"/>
        </w:rPr>
        <w:t>il est proposé d</w:t>
      </w:r>
      <w:r w:rsidR="000F2854">
        <w:rPr>
          <w:lang w:val="fr-FR"/>
        </w:rPr>
        <w:t>’</w:t>
      </w:r>
      <w:r w:rsidRPr="00501DA4">
        <w:rPr>
          <w:lang w:val="fr-FR"/>
        </w:rPr>
        <w:t>appor</w:t>
      </w:r>
      <w:r>
        <w:rPr>
          <w:lang w:val="fr-FR"/>
        </w:rPr>
        <w:t>ter au texte actuel de la série </w:t>
      </w:r>
      <w:r w:rsidRPr="00501DA4">
        <w:rPr>
          <w:lang w:val="fr-FR"/>
        </w:rPr>
        <w:t>06 d</w:t>
      </w:r>
      <w:r w:rsidR="000F2854">
        <w:rPr>
          <w:lang w:val="fr-FR"/>
        </w:rPr>
        <w:t>’</w:t>
      </w:r>
      <w:r w:rsidRPr="00501DA4">
        <w:rPr>
          <w:lang w:val="fr-FR"/>
        </w:rPr>
        <w:t>amendements au Règlement sont signalées en caractères gras pour les parties de texte nouvelles et en caractères biffés p</w:t>
      </w:r>
      <w:r>
        <w:rPr>
          <w:lang w:val="fr-FR"/>
        </w:rPr>
        <w:t>our les parties supprimées.</w:t>
      </w:r>
    </w:p>
    <w:p w:rsidR="008207DD" w:rsidRPr="00501DA4" w:rsidRDefault="008207DD" w:rsidP="008207DD">
      <w:pPr>
        <w:pStyle w:val="HChG"/>
        <w:rPr>
          <w:lang w:val="fr-FR"/>
        </w:rPr>
      </w:pPr>
      <w:r>
        <w:br w:type="page"/>
      </w:r>
      <w:r>
        <w:lastRenderedPageBreak/>
        <w:tab/>
      </w:r>
      <w:r w:rsidRPr="00501DA4">
        <w:rPr>
          <w:lang w:val="fr-FR"/>
        </w:rPr>
        <w:t>I.</w:t>
      </w:r>
      <w:r w:rsidRPr="00501DA4">
        <w:rPr>
          <w:lang w:val="fr-FR"/>
        </w:rPr>
        <w:tab/>
        <w:t>Proposition</w:t>
      </w:r>
    </w:p>
    <w:p w:rsidR="008207DD" w:rsidRPr="00501DA4" w:rsidRDefault="008207DD" w:rsidP="008207DD">
      <w:pPr>
        <w:pStyle w:val="SingleTxtG"/>
        <w:rPr>
          <w:lang w:val="fr-FR"/>
        </w:rPr>
      </w:pPr>
      <w:r w:rsidRPr="00501DA4">
        <w:rPr>
          <w:i/>
          <w:lang w:val="fr-FR"/>
        </w:rPr>
        <w:t>Table des matières</w:t>
      </w:r>
      <w:r>
        <w:rPr>
          <w:lang w:val="fr-FR"/>
        </w:rPr>
        <w:t>, modifier comme suit :</w:t>
      </w:r>
    </w:p>
    <w:p w:rsidR="008207DD" w:rsidRPr="00501DA4" w:rsidRDefault="008207DD" w:rsidP="008207DD">
      <w:pPr>
        <w:pStyle w:val="SingleTxtG"/>
        <w:rPr>
          <w:lang w:val="fr-FR"/>
        </w:rPr>
      </w:pPr>
      <w:r>
        <w:rPr>
          <w:lang w:val="fr-FR"/>
        </w:rPr>
        <w:t>« Annexe 5</w:t>
      </w:r>
      <w:r>
        <w:rPr>
          <w:lang w:val="fr-FR"/>
        </w:rPr>
        <w:tab/>
      </w:r>
      <w:r w:rsidRPr="00501DA4">
        <w:rPr>
          <w:lang w:val="fr-FR"/>
        </w:rPr>
        <w:t>(</w:t>
      </w:r>
      <w:r w:rsidRPr="00501DA4">
        <w:rPr>
          <w:strike/>
          <w:lang w:val="fr-FR"/>
        </w:rPr>
        <w:t>Réservé</w:t>
      </w:r>
      <w:r w:rsidRPr="00501DA4">
        <w:rPr>
          <w:lang w:val="fr-FR"/>
        </w:rPr>
        <w:t xml:space="preserve">) </w:t>
      </w:r>
      <w:r w:rsidRPr="008207DD">
        <w:rPr>
          <w:b/>
          <w:lang w:val="fr-FR"/>
        </w:rPr>
        <w:t>Prescriptions relatives au contraste visuel</w:t>
      </w:r>
      <w:r w:rsidRPr="00501DA4">
        <w:rPr>
          <w:lang w:val="fr-FR"/>
        </w:rPr>
        <w:t xml:space="preserve"> » </w:t>
      </w:r>
    </w:p>
    <w:p w:rsidR="008207DD" w:rsidRPr="00501DA4" w:rsidRDefault="008207DD" w:rsidP="005C6195">
      <w:pPr>
        <w:pStyle w:val="SingleTxtG"/>
        <w:rPr>
          <w:lang w:val="fr-FR"/>
        </w:rPr>
      </w:pPr>
      <w:r w:rsidRPr="005C6195">
        <w:rPr>
          <w:i/>
          <w:lang w:val="fr-FR"/>
        </w:rPr>
        <w:t>Ajouter de nouveaux paragraphes (Définitions)</w:t>
      </w:r>
      <w:r w:rsidRPr="00501DA4">
        <w:rPr>
          <w:lang w:val="fr-FR"/>
        </w:rPr>
        <w:t>, ainsi conçus :</w:t>
      </w:r>
    </w:p>
    <w:p w:rsidR="008207DD" w:rsidRPr="00501DA4" w:rsidRDefault="005C6195" w:rsidP="005C6195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b/>
          <w:lang w:val="fr-FR"/>
        </w:rPr>
        <w:t>« 2.44</w:t>
      </w:r>
      <w:r>
        <w:rPr>
          <w:b/>
          <w:lang w:val="fr-FR"/>
        </w:rPr>
        <w:tab/>
      </w:r>
      <w:r w:rsidR="004B525E">
        <w:rPr>
          <w:b/>
          <w:lang w:val="fr-FR"/>
        </w:rPr>
        <w:t>“</w:t>
      </w:r>
      <w:r w:rsidR="008207DD" w:rsidRPr="00501DA4">
        <w:rPr>
          <w:b/>
          <w:i/>
          <w:lang w:val="fr-FR"/>
        </w:rPr>
        <w:t>Contraste visuel</w:t>
      </w:r>
      <w:r w:rsidR="004B525E">
        <w:rPr>
          <w:b/>
          <w:lang w:val="fr-FR"/>
        </w:rPr>
        <w:t>ˮ</w:t>
      </w:r>
      <w:r w:rsidR="008207DD" w:rsidRPr="00501DA4">
        <w:rPr>
          <w:b/>
          <w:lang w:val="fr-FR"/>
        </w:rPr>
        <w:t xml:space="preserve"> (contraste de luminance), le rapport de luminance entre un objet et son arrière-plan/environnement immédiat</w:t>
      </w:r>
      <w:r w:rsidR="008207DD">
        <w:rPr>
          <w:b/>
          <w:lang w:val="fr-FR"/>
        </w:rPr>
        <w:t xml:space="preserve"> qui</w:t>
      </w:r>
      <w:r w:rsidR="008207DD" w:rsidRPr="00501DA4">
        <w:rPr>
          <w:b/>
          <w:lang w:val="fr-FR"/>
        </w:rPr>
        <w:t xml:space="preserve"> permet de distinguer l</w:t>
      </w:r>
      <w:r w:rsidR="000F2854">
        <w:rPr>
          <w:b/>
          <w:lang w:val="fr-FR"/>
        </w:rPr>
        <w:t>’</w:t>
      </w:r>
      <w:r w:rsidR="008207DD" w:rsidRPr="00501DA4">
        <w:rPr>
          <w:b/>
          <w:lang w:val="fr-FR"/>
        </w:rPr>
        <w:t>objet de cet arrière-plan/environnement.</w:t>
      </w:r>
    </w:p>
    <w:p w:rsidR="008207DD" w:rsidRPr="00501DA4" w:rsidRDefault="008207DD" w:rsidP="004B525E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501DA4">
        <w:rPr>
          <w:b/>
          <w:lang w:val="fr-FR"/>
        </w:rPr>
        <w:t>2.45</w:t>
      </w:r>
      <w:r w:rsidRPr="00501DA4">
        <w:rPr>
          <w:b/>
          <w:lang w:val="fr-FR"/>
        </w:rPr>
        <w:tab/>
      </w:r>
      <w:r w:rsidRPr="00501DA4">
        <w:rPr>
          <w:b/>
          <w:lang w:val="fr-FR"/>
        </w:rPr>
        <w:tab/>
      </w:r>
      <w:r w:rsidR="004B525E">
        <w:rPr>
          <w:b/>
          <w:lang w:val="fr-FR"/>
        </w:rPr>
        <w:t>“</w:t>
      </w:r>
      <w:r w:rsidRPr="00501DA4">
        <w:rPr>
          <w:b/>
          <w:i/>
          <w:lang w:val="fr-FR"/>
        </w:rPr>
        <w:t>Réflectance</w:t>
      </w:r>
      <w:r w:rsidR="004B525E" w:rsidRPr="004B525E">
        <w:rPr>
          <w:b/>
          <w:lang w:val="fr-FR"/>
        </w:rPr>
        <w:t>ˮ</w:t>
      </w:r>
      <w:r w:rsidRPr="00501DA4">
        <w:rPr>
          <w:b/>
          <w:lang w:val="fr-FR"/>
        </w:rPr>
        <w:t xml:space="preserve"> </w:t>
      </w:r>
      <w:r w:rsidRPr="00501DA4">
        <w:rPr>
          <w:b/>
          <w:lang w:val="fr-FR"/>
        </w:rPr>
        <w:sym w:font="Symbol" w:char="F072"/>
      </w:r>
      <w:r w:rsidRPr="00501DA4">
        <w:rPr>
          <w:b/>
          <w:lang w:val="fr-FR"/>
        </w:rPr>
        <w:t xml:space="preserve"> (rho), le rapport </w:t>
      </w:r>
      <w:r w:rsidR="004B525E">
        <w:rPr>
          <w:b/>
          <w:lang w:val="fr-FR"/>
        </w:rPr>
        <w:t>entre le</w:t>
      </w:r>
      <w:r w:rsidRPr="00501DA4">
        <w:rPr>
          <w:b/>
          <w:lang w:val="fr-FR"/>
        </w:rPr>
        <w:t xml:space="preserve"> flux lumineux réfléchi par la surface d</w:t>
      </w:r>
      <w:r w:rsidR="000F2854">
        <w:rPr>
          <w:b/>
          <w:lang w:val="fr-FR"/>
        </w:rPr>
        <w:t>’</w:t>
      </w:r>
      <w:r w:rsidRPr="00501DA4">
        <w:rPr>
          <w:b/>
          <w:lang w:val="fr-FR"/>
        </w:rPr>
        <w:t xml:space="preserve">un matériau plan </w:t>
      </w:r>
      <w:r>
        <w:rPr>
          <w:b/>
          <w:lang w:val="fr-FR"/>
        </w:rPr>
        <w:t xml:space="preserve">et le </w:t>
      </w:r>
      <w:r w:rsidRPr="00501DA4">
        <w:rPr>
          <w:b/>
          <w:lang w:val="fr-FR"/>
        </w:rPr>
        <w:t>flux lumineux incident sur cette surface. La réf</w:t>
      </w:r>
      <w:r w:rsidR="004B525E">
        <w:rPr>
          <w:b/>
          <w:lang w:val="fr-FR"/>
        </w:rPr>
        <w:t>lectance est constituée de la “</w:t>
      </w:r>
      <w:r w:rsidRPr="00501DA4">
        <w:rPr>
          <w:b/>
          <w:lang w:val="fr-FR"/>
        </w:rPr>
        <w:t xml:space="preserve">réflectance </w:t>
      </w:r>
      <w:r w:rsidR="004B525E">
        <w:rPr>
          <w:b/>
          <w:lang w:val="fr-FR"/>
        </w:rPr>
        <w:t>spéculaireˮ et de la “réflectance diffuseˮ</w:t>
      </w:r>
      <w:r w:rsidRPr="00501DA4">
        <w:rPr>
          <w:b/>
          <w:lang w:val="fr-FR"/>
        </w:rPr>
        <w:t>.</w:t>
      </w:r>
    </w:p>
    <w:p w:rsidR="008207DD" w:rsidRPr="00501DA4" w:rsidRDefault="008207DD" w:rsidP="004B525E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501DA4">
        <w:rPr>
          <w:b/>
          <w:lang w:val="fr-FR"/>
        </w:rPr>
        <w:t>2.46</w:t>
      </w:r>
      <w:r w:rsidRPr="00501DA4">
        <w:rPr>
          <w:b/>
          <w:lang w:val="fr-FR"/>
        </w:rPr>
        <w:tab/>
      </w:r>
      <w:r w:rsidR="004B525E">
        <w:rPr>
          <w:b/>
          <w:lang w:val="fr-FR"/>
        </w:rPr>
        <w:t>“</w:t>
      </w:r>
      <w:r w:rsidRPr="00501DA4">
        <w:rPr>
          <w:b/>
          <w:i/>
          <w:lang w:val="fr-FR"/>
        </w:rPr>
        <w:t xml:space="preserve">Réflectance </w:t>
      </w:r>
      <w:r>
        <w:rPr>
          <w:b/>
          <w:i/>
          <w:lang w:val="fr-FR"/>
        </w:rPr>
        <w:t>spéculaire</w:t>
      </w:r>
      <w:r w:rsidR="004B525E" w:rsidRPr="004B525E">
        <w:rPr>
          <w:b/>
          <w:lang w:val="fr-FR"/>
        </w:rPr>
        <w:t>ˮ</w:t>
      </w:r>
      <w:r w:rsidRPr="004B525E">
        <w:rPr>
          <w:b/>
          <w:lang w:val="fr-FR"/>
        </w:rPr>
        <w:t xml:space="preserve"> </w:t>
      </w:r>
      <w:r w:rsidRPr="00501DA4">
        <w:rPr>
          <w:b/>
          <w:lang w:val="fr-FR"/>
        </w:rPr>
        <w:sym w:font="Symbol" w:char="F072"/>
      </w:r>
      <w:r w:rsidRPr="00501DA4">
        <w:rPr>
          <w:b/>
          <w:vertAlign w:val="subscript"/>
          <w:lang w:val="fr-FR"/>
        </w:rPr>
        <w:t>r</w:t>
      </w:r>
      <w:r w:rsidRPr="00501DA4">
        <w:rPr>
          <w:b/>
          <w:lang w:val="fr-FR"/>
        </w:rPr>
        <w:t xml:space="preserve"> , la réflexion sans diffusion obéissant aux lois optiques valables pour les miroirs. </w:t>
      </w:r>
    </w:p>
    <w:p w:rsidR="008207DD" w:rsidRPr="00501DA4" w:rsidRDefault="008207DD" w:rsidP="004B525E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501DA4">
        <w:rPr>
          <w:b/>
          <w:lang w:val="fr-FR"/>
        </w:rPr>
        <w:t>2.47</w:t>
      </w:r>
      <w:r w:rsidRPr="00501DA4">
        <w:rPr>
          <w:b/>
          <w:lang w:val="fr-FR"/>
        </w:rPr>
        <w:tab/>
      </w:r>
      <w:r w:rsidRPr="00501DA4">
        <w:rPr>
          <w:b/>
          <w:lang w:val="fr-FR"/>
        </w:rPr>
        <w:tab/>
      </w:r>
      <w:r w:rsidR="004B525E">
        <w:rPr>
          <w:b/>
          <w:lang w:val="fr-FR"/>
        </w:rPr>
        <w:t>“</w:t>
      </w:r>
      <w:r w:rsidRPr="00501DA4">
        <w:rPr>
          <w:b/>
          <w:i/>
          <w:lang w:val="fr-FR"/>
        </w:rPr>
        <w:t>Réflectance diffuse</w:t>
      </w:r>
      <w:r w:rsidR="004B525E">
        <w:rPr>
          <w:b/>
          <w:lang w:val="fr-FR"/>
        </w:rPr>
        <w:t xml:space="preserve">ˮ </w:t>
      </w:r>
      <w:r w:rsidRPr="00501DA4">
        <w:rPr>
          <w:b/>
          <w:lang w:val="fr-FR"/>
        </w:rPr>
        <w:sym w:font="Symbol" w:char="F072"/>
      </w:r>
      <w:r w:rsidRPr="00501DA4">
        <w:rPr>
          <w:b/>
          <w:vertAlign w:val="subscript"/>
          <w:lang w:val="fr-FR"/>
        </w:rPr>
        <w:t>d</w:t>
      </w:r>
      <w:r w:rsidRPr="00501DA4">
        <w:rPr>
          <w:b/>
          <w:lang w:val="fr-FR"/>
        </w:rPr>
        <w:t xml:space="preserve">, le rapport </w:t>
      </w:r>
      <w:r>
        <w:rPr>
          <w:b/>
          <w:lang w:val="fr-FR"/>
        </w:rPr>
        <w:t xml:space="preserve">entre le </w:t>
      </w:r>
      <w:r w:rsidR="004B525E">
        <w:rPr>
          <w:b/>
          <w:lang w:val="fr-FR"/>
        </w:rPr>
        <w:t>flux lumineux diffusé</w:t>
      </w:r>
      <w:r w:rsidRPr="00501DA4">
        <w:rPr>
          <w:b/>
          <w:lang w:val="fr-FR"/>
        </w:rPr>
        <w:t xml:space="preserve"> </w:t>
      </w:r>
      <w:r>
        <w:rPr>
          <w:b/>
          <w:lang w:val="fr-FR"/>
        </w:rPr>
        <w:t xml:space="preserve">et le </w:t>
      </w:r>
      <w:r w:rsidRPr="00501DA4">
        <w:rPr>
          <w:b/>
          <w:lang w:val="fr-FR"/>
        </w:rPr>
        <w:t>flux lumineux incident.</w:t>
      </w:r>
    </w:p>
    <w:p w:rsidR="008207DD" w:rsidRPr="00501DA4" w:rsidRDefault="008207DD" w:rsidP="004B525E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501DA4">
        <w:rPr>
          <w:b/>
          <w:lang w:val="fr-FR"/>
        </w:rPr>
        <w:t>2.48</w:t>
      </w:r>
      <w:r w:rsidRPr="00501DA4">
        <w:rPr>
          <w:b/>
          <w:lang w:val="fr-FR"/>
        </w:rPr>
        <w:tab/>
      </w:r>
      <w:r w:rsidR="004B525E">
        <w:rPr>
          <w:b/>
          <w:lang w:val="fr-FR"/>
        </w:rPr>
        <w:t>“</w:t>
      </w:r>
      <w:r w:rsidRPr="00501DA4">
        <w:rPr>
          <w:b/>
          <w:i/>
          <w:lang w:val="fr-FR"/>
        </w:rPr>
        <w:t>Flux lumineux</w:t>
      </w:r>
      <w:r w:rsidR="004B525E">
        <w:rPr>
          <w:b/>
          <w:lang w:val="fr-FR"/>
        </w:rPr>
        <w:t>ˮ</w:t>
      </w:r>
      <w:r w:rsidRPr="00501DA4">
        <w:rPr>
          <w:b/>
          <w:lang w:val="fr-FR"/>
        </w:rPr>
        <w:t xml:space="preserve"> </w:t>
      </w:r>
      <w:r w:rsidRPr="00501DA4">
        <w:rPr>
          <w:b/>
          <w:lang w:val="fr-FR"/>
        </w:rPr>
        <w:sym w:font="Symbol" w:char="F046"/>
      </w:r>
      <w:r w:rsidRPr="00501DA4">
        <w:rPr>
          <w:b/>
          <w:lang w:val="fr-FR"/>
        </w:rPr>
        <w:t xml:space="preserve"> (phi), la pui</w:t>
      </w:r>
      <w:r w:rsidR="004B525E">
        <w:rPr>
          <w:b/>
          <w:lang w:val="fr-FR"/>
        </w:rPr>
        <w:t>ssance d</w:t>
      </w:r>
      <w:r w:rsidR="000F2854">
        <w:rPr>
          <w:b/>
          <w:lang w:val="fr-FR"/>
        </w:rPr>
        <w:t>’</w:t>
      </w:r>
      <w:r w:rsidR="004B525E">
        <w:rPr>
          <w:b/>
          <w:lang w:val="fr-FR"/>
        </w:rPr>
        <w:t>une source lumineuse. »</w:t>
      </w:r>
      <w:r w:rsidRPr="00916CDC">
        <w:rPr>
          <w:lang w:val="fr-FR"/>
        </w:rPr>
        <w:t>.</w:t>
      </w:r>
    </w:p>
    <w:p w:rsidR="008207DD" w:rsidRPr="004B525E" w:rsidRDefault="008207DD" w:rsidP="004B525E">
      <w:pPr>
        <w:pStyle w:val="SingleTxtG"/>
        <w:rPr>
          <w:i/>
          <w:lang w:val="fr-FR"/>
        </w:rPr>
      </w:pPr>
      <w:r w:rsidRPr="004B525E">
        <w:rPr>
          <w:i/>
          <w:lang w:val="fr-FR"/>
        </w:rPr>
        <w:t>Annexe 3</w:t>
      </w:r>
    </w:p>
    <w:p w:rsidR="008207DD" w:rsidRPr="00501DA4" w:rsidRDefault="004B525E" w:rsidP="004B525E">
      <w:pPr>
        <w:pStyle w:val="SingleTxtG"/>
        <w:rPr>
          <w:b/>
          <w:lang w:val="fr-FR"/>
        </w:rPr>
      </w:pPr>
      <w:r>
        <w:rPr>
          <w:i/>
          <w:lang w:val="fr-FR"/>
        </w:rPr>
        <w:t>Paragraphe </w:t>
      </w:r>
      <w:r w:rsidR="008207DD" w:rsidRPr="00501DA4">
        <w:rPr>
          <w:i/>
          <w:lang w:val="fr-FR"/>
        </w:rPr>
        <w:t>7.6.12.1</w:t>
      </w:r>
      <w:r w:rsidR="008207DD" w:rsidRPr="00501DA4">
        <w:rPr>
          <w:lang w:val="fr-FR"/>
        </w:rPr>
        <w:t>, modifier comme suit :</w:t>
      </w:r>
    </w:p>
    <w:p w:rsidR="008207DD" w:rsidRPr="00501DA4" w:rsidRDefault="008207DD" w:rsidP="004B525E">
      <w:pPr>
        <w:pStyle w:val="SingleTxtG"/>
        <w:ind w:left="2268" w:hanging="1134"/>
        <w:rPr>
          <w:b/>
          <w:lang w:val="fr-FR"/>
        </w:rPr>
      </w:pPr>
      <w:r w:rsidRPr="00501DA4">
        <w:rPr>
          <w:b/>
          <w:lang w:val="fr-FR"/>
        </w:rPr>
        <w:t>« </w:t>
      </w:r>
      <w:r w:rsidRPr="00501DA4">
        <w:rPr>
          <w:lang w:val="fr-FR"/>
        </w:rPr>
        <w:t>7.6.12.1</w:t>
      </w:r>
      <w:r w:rsidRPr="00501DA4">
        <w:rPr>
          <w:b/>
          <w:lang w:val="fr-FR"/>
        </w:rPr>
        <w:tab/>
      </w:r>
      <w:r w:rsidRPr="00501DA4">
        <w:rPr>
          <w:lang w:val="fr-FR"/>
        </w:rPr>
        <w:t xml:space="preserve">Un éclairage de la porte de service </w:t>
      </w:r>
      <w:r w:rsidRPr="00501DA4">
        <w:rPr>
          <w:strike/>
          <w:lang w:val="fr-FR"/>
        </w:rPr>
        <w:t>peut</w:t>
      </w:r>
      <w:r w:rsidRPr="00501DA4">
        <w:rPr>
          <w:lang w:val="fr-FR"/>
        </w:rPr>
        <w:t xml:space="preserve"> </w:t>
      </w:r>
      <w:r w:rsidRPr="00501DA4">
        <w:rPr>
          <w:b/>
          <w:lang w:val="fr-FR"/>
        </w:rPr>
        <w:t xml:space="preserve">doit </w:t>
      </w:r>
      <w:r w:rsidRPr="00501DA4">
        <w:rPr>
          <w:lang w:val="fr-FR"/>
        </w:rPr>
        <w:t>être prévu pour éclairer la portion de sol plate et horizontale dé</w:t>
      </w:r>
      <w:r w:rsidR="004B525E">
        <w:rPr>
          <w:lang w:val="fr-FR"/>
        </w:rPr>
        <w:t xml:space="preserve">finie au paragraphe 7.6.12.2.2 </w:t>
      </w:r>
      <w:r w:rsidRPr="00501DA4">
        <w:rPr>
          <w:lang w:val="fr-FR"/>
        </w:rPr>
        <w:t>afin d</w:t>
      </w:r>
      <w:r w:rsidR="000F2854">
        <w:rPr>
          <w:lang w:val="fr-FR"/>
        </w:rPr>
        <w:t>’</w:t>
      </w:r>
      <w:r w:rsidRPr="00501DA4">
        <w:rPr>
          <w:lang w:val="fr-FR"/>
        </w:rPr>
        <w:t>aider les passagers à monter dans les véhicules et à en descendre et de telle manière que la présence de voyageurs sur cette portion de sol puisse être détectée par le chauffeur depuis son siège. »</w:t>
      </w:r>
      <w:r>
        <w:rPr>
          <w:lang w:val="fr-FR"/>
        </w:rPr>
        <w:t>.</w:t>
      </w:r>
    </w:p>
    <w:p w:rsidR="008207DD" w:rsidRPr="00501DA4" w:rsidRDefault="004B525E" w:rsidP="004B525E">
      <w:pPr>
        <w:pStyle w:val="SingleTxtG"/>
        <w:rPr>
          <w:lang w:val="fr-FR"/>
        </w:rPr>
      </w:pPr>
      <w:r>
        <w:rPr>
          <w:i/>
          <w:lang w:val="fr-FR"/>
        </w:rPr>
        <w:t>Paragraphe </w:t>
      </w:r>
      <w:r w:rsidR="008207DD" w:rsidRPr="00501DA4">
        <w:rPr>
          <w:i/>
          <w:lang w:val="fr-FR"/>
        </w:rPr>
        <w:t>7.6.12.2</w:t>
      </w:r>
      <w:r w:rsidR="008207DD" w:rsidRPr="00501DA4">
        <w:rPr>
          <w:lang w:val="fr-FR"/>
        </w:rPr>
        <w:t>, modifier comme suit :</w:t>
      </w:r>
    </w:p>
    <w:p w:rsidR="008207DD" w:rsidRPr="00501DA4" w:rsidRDefault="004B525E" w:rsidP="004B525E">
      <w:pPr>
        <w:pStyle w:val="SingleTxtG"/>
        <w:ind w:left="2268" w:hanging="1134"/>
        <w:rPr>
          <w:b/>
          <w:lang w:val="fr-FR"/>
        </w:rPr>
      </w:pPr>
      <w:r>
        <w:rPr>
          <w:lang w:val="fr-FR"/>
        </w:rPr>
        <w:t>« </w:t>
      </w:r>
      <w:r w:rsidR="008207DD" w:rsidRPr="00501DA4">
        <w:rPr>
          <w:lang w:val="fr-FR"/>
        </w:rPr>
        <w:t>7.6.12.2</w:t>
      </w:r>
      <w:r w:rsidR="008207DD" w:rsidRPr="00501DA4">
        <w:rPr>
          <w:lang w:val="fr-FR"/>
        </w:rPr>
        <w:tab/>
      </w:r>
      <w:r w:rsidR="008207DD" w:rsidRPr="00501DA4">
        <w:rPr>
          <w:strike/>
          <w:lang w:val="fr-FR"/>
        </w:rPr>
        <w:t>Lorsqu</w:t>
      </w:r>
      <w:r w:rsidR="000F2854">
        <w:rPr>
          <w:strike/>
          <w:lang w:val="fr-FR"/>
        </w:rPr>
        <w:t>’</w:t>
      </w:r>
      <w:r w:rsidR="008207DD" w:rsidRPr="00501DA4">
        <w:rPr>
          <w:strike/>
          <w:lang w:val="fr-FR"/>
        </w:rPr>
        <w:t>un véhicule est équipé d</w:t>
      </w:r>
      <w:r w:rsidR="000F2854">
        <w:rPr>
          <w:strike/>
          <w:lang w:val="fr-FR"/>
        </w:rPr>
        <w:t>’</w:t>
      </w:r>
      <w:r w:rsidR="008207DD" w:rsidRPr="00501DA4">
        <w:rPr>
          <w:strike/>
          <w:lang w:val="fr-FR"/>
        </w:rPr>
        <w:t>un</w:t>
      </w:r>
      <w:r w:rsidR="008207DD" w:rsidRPr="00501DA4">
        <w:rPr>
          <w:lang w:val="fr-FR"/>
        </w:rPr>
        <w:t xml:space="preserve"> </w:t>
      </w:r>
      <w:r w:rsidR="008207DD" w:rsidRPr="00501DA4">
        <w:rPr>
          <w:b/>
          <w:lang w:val="fr-FR"/>
        </w:rPr>
        <w:t>Le</w:t>
      </w:r>
      <w:r w:rsidR="008207DD" w:rsidRPr="00501DA4">
        <w:rPr>
          <w:lang w:val="fr-FR"/>
        </w:rPr>
        <w:t xml:space="preserve"> dispositif d</w:t>
      </w:r>
      <w:r w:rsidR="000F2854">
        <w:rPr>
          <w:lang w:val="fr-FR"/>
        </w:rPr>
        <w:t>’</w:t>
      </w:r>
      <w:r w:rsidR="008207DD" w:rsidRPr="00501DA4">
        <w:rPr>
          <w:lang w:val="fr-FR"/>
        </w:rPr>
        <w:t>éclairage de la porte de service</w:t>
      </w:r>
      <w:r w:rsidR="008207DD" w:rsidRPr="00501DA4">
        <w:rPr>
          <w:strike/>
          <w:lang w:val="fr-FR"/>
        </w:rPr>
        <w:t xml:space="preserve">, celui-ci </w:t>
      </w:r>
      <w:r w:rsidR="008207DD" w:rsidRPr="00501DA4">
        <w:rPr>
          <w:lang w:val="fr-FR"/>
        </w:rPr>
        <w:t>doit satisfa</w:t>
      </w:r>
      <w:r>
        <w:rPr>
          <w:lang w:val="fr-FR"/>
        </w:rPr>
        <w:t>ire aux prescriptions suivantes :</w:t>
      </w:r>
      <w:r w:rsidR="008207DD" w:rsidRPr="00501DA4">
        <w:rPr>
          <w:lang w:val="fr-FR"/>
        </w:rPr>
        <w:t> »</w:t>
      </w:r>
      <w:r w:rsidR="008207DD">
        <w:rPr>
          <w:lang w:val="fr-FR"/>
        </w:rPr>
        <w:t>.</w:t>
      </w:r>
    </w:p>
    <w:p w:rsidR="008207DD" w:rsidRPr="00501DA4" w:rsidRDefault="008207DD" w:rsidP="004B525E">
      <w:pPr>
        <w:pStyle w:val="SingleTxtG"/>
        <w:rPr>
          <w:lang w:val="fr-FR"/>
        </w:rPr>
      </w:pPr>
      <w:r w:rsidRPr="00501DA4">
        <w:rPr>
          <w:i/>
          <w:lang w:val="fr-FR"/>
        </w:rPr>
        <w:t>Paragraphe 7.7.7.4</w:t>
      </w:r>
      <w:r w:rsidRPr="00501DA4">
        <w:rPr>
          <w:lang w:val="fr-FR"/>
        </w:rPr>
        <w:t>, modifier comme suit</w:t>
      </w:r>
      <w:r>
        <w:rPr>
          <w:lang w:val="fr-FR"/>
        </w:rPr>
        <w:t> </w:t>
      </w:r>
      <w:r w:rsidRPr="00501DA4">
        <w:rPr>
          <w:lang w:val="fr-FR"/>
        </w:rPr>
        <w:t>:</w:t>
      </w:r>
    </w:p>
    <w:p w:rsidR="008207DD" w:rsidRPr="00501DA4" w:rsidRDefault="004B525E" w:rsidP="004B525E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8207DD" w:rsidRPr="00501DA4">
        <w:rPr>
          <w:lang w:val="fr-FR"/>
        </w:rPr>
        <w:t>7.7.7.4</w:t>
      </w:r>
      <w:r w:rsidR="008207DD" w:rsidRPr="00501DA4">
        <w:rPr>
          <w:lang w:val="fr-FR"/>
        </w:rPr>
        <w:tab/>
        <w:t>L</w:t>
      </w:r>
      <w:r>
        <w:rPr>
          <w:lang w:val="fr-FR"/>
        </w:rPr>
        <w:t>orsqu</w:t>
      </w:r>
      <w:r w:rsidR="000F2854">
        <w:rPr>
          <w:lang w:val="fr-FR"/>
        </w:rPr>
        <w:t>’</w:t>
      </w:r>
      <w:r>
        <w:rPr>
          <w:lang w:val="fr-FR"/>
        </w:rPr>
        <w:t>il y a plus d</w:t>
      </w:r>
      <w:r w:rsidR="000F2854">
        <w:rPr>
          <w:lang w:val="fr-FR"/>
        </w:rPr>
        <w:t>’</w:t>
      </w:r>
      <w:r>
        <w:rPr>
          <w:lang w:val="fr-FR"/>
        </w:rPr>
        <w:t>une marche,</w:t>
      </w:r>
      <w:r w:rsidR="008207DD" w:rsidRPr="00501DA4">
        <w:rPr>
          <w:lang w:val="fr-FR"/>
        </w:rPr>
        <w:t xml:space="preserve"> </w:t>
      </w:r>
      <w:r w:rsidR="008207DD">
        <w:rPr>
          <w:lang w:val="fr-FR"/>
        </w:rPr>
        <w:t xml:space="preserve">chacune </w:t>
      </w:r>
      <w:r w:rsidR="008207DD" w:rsidRPr="00501DA4">
        <w:rPr>
          <w:lang w:val="fr-FR"/>
        </w:rPr>
        <w:t>peut s</w:t>
      </w:r>
      <w:r w:rsidR="000F2854">
        <w:rPr>
          <w:lang w:val="fr-FR"/>
        </w:rPr>
        <w:t>’</w:t>
      </w:r>
      <w:r w:rsidR="008207DD" w:rsidRPr="00501DA4">
        <w:rPr>
          <w:lang w:val="fr-FR"/>
        </w:rPr>
        <w:t>étendre jusqu</w:t>
      </w:r>
      <w:r w:rsidR="000F2854">
        <w:rPr>
          <w:lang w:val="fr-FR"/>
        </w:rPr>
        <w:t>’</w:t>
      </w:r>
      <w:r w:rsidR="008207DD" w:rsidRPr="00501DA4">
        <w:rPr>
          <w:lang w:val="fr-FR"/>
        </w:rPr>
        <w:t>à 100 mm dans la zone de projection verticale de la marc</w:t>
      </w:r>
      <w:r w:rsidR="00916CDC">
        <w:rPr>
          <w:lang w:val="fr-FR"/>
        </w:rPr>
        <w:t>he suivante et la projection au</w:t>
      </w:r>
      <w:r w:rsidR="00916CDC">
        <w:rPr>
          <w:lang w:val="fr-FR"/>
        </w:rPr>
        <w:noBreakHyphen/>
      </w:r>
      <w:r w:rsidR="008207DD" w:rsidRPr="00501DA4">
        <w:rPr>
          <w:lang w:val="fr-FR"/>
        </w:rPr>
        <w:t>dessus de la march</w:t>
      </w:r>
      <w:r w:rsidR="003D7701">
        <w:rPr>
          <w:lang w:val="fr-FR"/>
        </w:rPr>
        <w:t>e</w:t>
      </w:r>
      <w:r w:rsidR="008207DD" w:rsidRPr="00501DA4">
        <w:rPr>
          <w:lang w:val="fr-FR"/>
        </w:rPr>
        <w:t xml:space="preserve"> inférieure doit laisser u</w:t>
      </w:r>
      <w:r>
        <w:rPr>
          <w:lang w:val="fr-FR"/>
        </w:rPr>
        <w:t>ne surface libre d</w:t>
      </w:r>
      <w:r w:rsidR="000F2854">
        <w:rPr>
          <w:lang w:val="fr-FR"/>
        </w:rPr>
        <w:t>’</w:t>
      </w:r>
      <w:r>
        <w:rPr>
          <w:lang w:val="fr-FR"/>
        </w:rPr>
        <w:t>au moins 200 </w:t>
      </w:r>
      <w:r w:rsidR="008207DD" w:rsidRPr="00501DA4">
        <w:rPr>
          <w:lang w:val="fr-FR"/>
        </w:rPr>
        <w:t>mm (voir annexe</w:t>
      </w:r>
      <w:r>
        <w:rPr>
          <w:lang w:val="fr-FR"/>
        </w:rPr>
        <w:t> 4, fig. </w:t>
      </w:r>
      <w:r w:rsidR="008207DD" w:rsidRPr="00501DA4">
        <w:rPr>
          <w:lang w:val="fr-FR"/>
        </w:rPr>
        <w:t>8), les nez de marche devant être conçus de manière à réduire au minimum le risque qu</w:t>
      </w:r>
      <w:r w:rsidR="000F2854">
        <w:rPr>
          <w:lang w:val="fr-FR"/>
        </w:rPr>
        <w:t>’</w:t>
      </w:r>
      <w:r w:rsidR="003D7701">
        <w:rPr>
          <w:lang w:val="fr-FR"/>
        </w:rPr>
        <w:t>une personne</w:t>
      </w:r>
      <w:r w:rsidR="008207DD" w:rsidRPr="00501DA4">
        <w:rPr>
          <w:lang w:val="fr-FR"/>
        </w:rPr>
        <w:t xml:space="preserve"> trébuche. </w:t>
      </w:r>
      <w:r w:rsidR="008207DD" w:rsidRPr="00501DA4">
        <w:rPr>
          <w:strike/>
          <w:lang w:val="fr-FR"/>
        </w:rPr>
        <w:t xml:space="preserve">Tous les nez de marche doivent se distinguer avec netteté de leur environnement immédiat. </w:t>
      </w:r>
      <w:r w:rsidR="008207DD" w:rsidRPr="00916CDC">
        <w:rPr>
          <w:b/>
          <w:lang w:val="fr-FR"/>
        </w:rPr>
        <w:t xml:space="preserve">Le bord extérieur de tout nez de marche est clairement marqué sur toute la largueur de la marche par une bande </w:t>
      </w:r>
      <w:r w:rsidRPr="00916CDC">
        <w:rPr>
          <w:b/>
          <w:lang w:val="fr-FR"/>
        </w:rPr>
        <w:t>d</w:t>
      </w:r>
      <w:r w:rsidR="000F2854">
        <w:rPr>
          <w:b/>
          <w:lang w:val="fr-FR"/>
        </w:rPr>
        <w:t>’</w:t>
      </w:r>
      <w:r w:rsidRPr="00916CDC">
        <w:rPr>
          <w:b/>
          <w:lang w:val="fr-FR"/>
        </w:rPr>
        <w:t>une largeur de 40 à 50 mm sur la marche et de 10 à 20 </w:t>
      </w:r>
      <w:r w:rsidR="008207DD" w:rsidRPr="00916CDC">
        <w:rPr>
          <w:b/>
          <w:lang w:val="fr-FR"/>
        </w:rPr>
        <w:t xml:space="preserve">mm sur la contremarche, de couleur blanche ou jaune ou offrant un contraste visuel C égal ou supérieur à 0,4 et un facteur de réflectance diffuse </w:t>
      </w:r>
      <w:r w:rsidR="008207DD" w:rsidRPr="00916CDC">
        <w:rPr>
          <w:b/>
          <w:lang w:val="fr-FR" w:eastAsia="ar-SA"/>
        </w:rPr>
        <w:sym w:font="Symbol" w:char="F072"/>
      </w:r>
      <w:r w:rsidR="008207DD" w:rsidRPr="00916CDC">
        <w:rPr>
          <w:b/>
          <w:vertAlign w:val="subscript"/>
          <w:lang w:val="fr-FR" w:eastAsia="ar-SA"/>
        </w:rPr>
        <w:t>d</w:t>
      </w:r>
      <w:r w:rsidR="008207DD" w:rsidRPr="00916CDC">
        <w:rPr>
          <w:b/>
          <w:lang w:val="fr-FR" w:eastAsia="ar-SA"/>
        </w:rPr>
        <w:t xml:space="preserve"> d</w:t>
      </w:r>
      <w:r w:rsidR="000F2854">
        <w:rPr>
          <w:b/>
          <w:lang w:val="fr-FR" w:eastAsia="ar-SA"/>
        </w:rPr>
        <w:t>’</w:t>
      </w:r>
      <w:r w:rsidR="008207DD" w:rsidRPr="00916CDC">
        <w:rPr>
          <w:b/>
          <w:lang w:val="fr-FR" w:eastAsia="ar-SA"/>
        </w:rPr>
        <w:t>au moins 0,5 calculé conformément à l</w:t>
      </w:r>
      <w:r w:rsidR="000F2854">
        <w:rPr>
          <w:b/>
          <w:lang w:val="fr-FR" w:eastAsia="ar-SA"/>
        </w:rPr>
        <w:t>’</w:t>
      </w:r>
      <w:r w:rsidR="008207DD" w:rsidRPr="00916CDC">
        <w:rPr>
          <w:b/>
          <w:lang w:val="fr-FR" w:eastAsia="ar-SA"/>
        </w:rPr>
        <w:t>annexe 5.</w:t>
      </w:r>
      <w:r w:rsidR="008207DD" w:rsidRPr="00501DA4">
        <w:rPr>
          <w:lang w:val="fr-FR" w:eastAsia="ar-SA"/>
        </w:rPr>
        <w:t> »</w:t>
      </w:r>
      <w:r w:rsidR="008207DD">
        <w:rPr>
          <w:lang w:val="fr-FR" w:eastAsia="ar-SA"/>
        </w:rPr>
        <w:t>.</w:t>
      </w:r>
    </w:p>
    <w:p w:rsidR="008207DD" w:rsidRPr="00501DA4" w:rsidRDefault="008207DD" w:rsidP="004B525E">
      <w:pPr>
        <w:pStyle w:val="SingleTxtG"/>
        <w:rPr>
          <w:lang w:val="fr-FR" w:eastAsia="ar-SA"/>
        </w:rPr>
      </w:pPr>
      <w:r w:rsidRPr="00501DA4">
        <w:rPr>
          <w:i/>
          <w:lang w:val="fr-FR" w:eastAsia="ar-SA"/>
        </w:rPr>
        <w:t>Paragraphe 7.7.9.1</w:t>
      </w:r>
      <w:r w:rsidRPr="00501DA4">
        <w:rPr>
          <w:lang w:val="fr-FR" w:eastAsia="ar-SA"/>
        </w:rPr>
        <w:t xml:space="preserve">, modifier </w:t>
      </w:r>
      <w:r w:rsidRPr="00501DA4">
        <w:rPr>
          <w:lang w:val="fr-FR"/>
        </w:rPr>
        <w:t>comme</w:t>
      </w:r>
      <w:r w:rsidRPr="00501DA4">
        <w:rPr>
          <w:lang w:val="fr-FR" w:eastAsia="ar-SA"/>
        </w:rPr>
        <w:t xml:space="preserve"> suit</w:t>
      </w:r>
      <w:r w:rsidR="004B525E">
        <w:rPr>
          <w:lang w:val="fr-FR" w:eastAsia="ar-SA"/>
        </w:rPr>
        <w:t> :</w:t>
      </w:r>
    </w:p>
    <w:p w:rsidR="008207DD" w:rsidRPr="00501DA4" w:rsidRDefault="008207DD" w:rsidP="004B525E">
      <w:pPr>
        <w:pStyle w:val="SingleTxtG"/>
        <w:ind w:left="2268" w:hanging="1134"/>
        <w:rPr>
          <w:lang w:val="fr-FR" w:eastAsia="ar-SA"/>
        </w:rPr>
      </w:pPr>
      <w:r w:rsidRPr="00501DA4">
        <w:rPr>
          <w:lang w:val="fr-FR" w:eastAsia="ar-SA"/>
        </w:rPr>
        <w:t>« 7.7.9.1</w:t>
      </w:r>
      <w:r w:rsidRPr="00501DA4">
        <w:rPr>
          <w:lang w:val="fr-FR" w:eastAsia="ar-SA"/>
        </w:rPr>
        <w:tab/>
        <w:t>Sur les véhicules des classes</w:t>
      </w:r>
      <w:r w:rsidR="004B525E">
        <w:rPr>
          <w:lang w:val="fr-FR" w:eastAsia="ar-SA"/>
        </w:rPr>
        <w:t> </w:t>
      </w:r>
      <w:r w:rsidRPr="00501DA4">
        <w:rPr>
          <w:lang w:val="fr-FR" w:eastAsia="ar-SA"/>
        </w:rPr>
        <w:t>I, II et A, un dispositif doit permettre aux voyageurs d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 xml:space="preserve">indiquer que le conducteur devrait arrêter le véhicule. Les commandes de tout dispositif de </w:t>
      </w:r>
      <w:r w:rsidRPr="00501DA4">
        <w:rPr>
          <w:lang w:val="fr-FR"/>
        </w:rPr>
        <w:t>ce</w:t>
      </w:r>
      <w:r w:rsidRPr="00501DA4">
        <w:rPr>
          <w:lang w:val="fr-FR" w:eastAsia="ar-SA"/>
        </w:rPr>
        <w:t xml:space="preserve"> genre doivent pouvoir être actionnées </w:t>
      </w:r>
      <w:r w:rsidRPr="00501DA4">
        <w:rPr>
          <w:lang w:val="fr-FR" w:eastAsia="ar-SA"/>
        </w:rPr>
        <w:lastRenderedPageBreak/>
        <w:t>avec la paume de la main. Des dispositifs de communication appropriés doivent être répartis de manière adéquate et homogène dans l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ensemble du véhicule à une hauteur maximale d</w:t>
      </w:r>
      <w:r w:rsidR="003D7701">
        <w:rPr>
          <w:lang w:val="fr-FR" w:eastAsia="ar-SA"/>
        </w:rPr>
        <w:t>e 1 500 mm à partir du plancher ;</w:t>
      </w:r>
      <w:r w:rsidRPr="00501DA4">
        <w:rPr>
          <w:lang w:val="fr-FR" w:eastAsia="ar-SA"/>
        </w:rPr>
        <w:t xml:space="preserve"> cela n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exclut pas la possibilité d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installer des moyens de communication supplémentaires plus haut.</w:t>
      </w:r>
    </w:p>
    <w:p w:rsidR="008207DD" w:rsidRPr="00501DA4" w:rsidRDefault="008207DD" w:rsidP="004B525E">
      <w:pPr>
        <w:pStyle w:val="SingleTxtG"/>
        <w:ind w:left="2268"/>
        <w:rPr>
          <w:lang w:val="fr-FR" w:eastAsia="ar-SA"/>
        </w:rPr>
      </w:pPr>
      <w:r w:rsidRPr="00501DA4">
        <w:rPr>
          <w:lang w:val="fr-FR" w:eastAsia="ar-SA"/>
        </w:rPr>
        <w:t xml:space="preserve">Les commandes doivent être </w:t>
      </w:r>
      <w:r w:rsidRPr="00916CDC">
        <w:rPr>
          <w:b/>
          <w:lang w:val="fr-FR" w:eastAsia="ar-SA"/>
        </w:rPr>
        <w:t xml:space="preserve">blanches ou jaunes ou offrir un contraste visuel C égal ou supérieur à 0,4 et un facteur de réflectance diffuse </w:t>
      </w:r>
      <w:r w:rsidRPr="00916CDC">
        <w:rPr>
          <w:b/>
          <w:lang w:val="fr-FR" w:eastAsia="ar-SA"/>
        </w:rPr>
        <w:sym w:font="Symbol" w:char="F072"/>
      </w:r>
      <w:r w:rsidRPr="00916CDC">
        <w:rPr>
          <w:b/>
          <w:vertAlign w:val="subscript"/>
          <w:lang w:val="fr-FR" w:eastAsia="ar-SA"/>
        </w:rPr>
        <w:t>d</w:t>
      </w:r>
      <w:r w:rsidRPr="00916CDC">
        <w:rPr>
          <w:b/>
          <w:lang w:val="fr-FR" w:eastAsia="ar-SA"/>
        </w:rPr>
        <w:t xml:space="preserve"> d</w:t>
      </w:r>
      <w:r w:rsidR="000F2854">
        <w:rPr>
          <w:b/>
          <w:lang w:val="fr-FR" w:eastAsia="ar-SA"/>
        </w:rPr>
        <w:t>’</w:t>
      </w:r>
      <w:r w:rsidRPr="00916CDC">
        <w:rPr>
          <w:b/>
          <w:lang w:val="fr-FR" w:eastAsia="ar-SA"/>
        </w:rPr>
        <w:t xml:space="preserve">un moins 0,5 </w:t>
      </w:r>
      <w:r w:rsidR="004B525E" w:rsidRPr="00916CDC">
        <w:rPr>
          <w:b/>
          <w:lang w:val="fr-FR" w:eastAsia="ar-SA"/>
        </w:rPr>
        <w:t>calculé conformément à l</w:t>
      </w:r>
      <w:r w:rsidR="000F2854">
        <w:rPr>
          <w:b/>
          <w:lang w:val="fr-FR" w:eastAsia="ar-SA"/>
        </w:rPr>
        <w:t>’</w:t>
      </w:r>
      <w:r w:rsidR="004B525E" w:rsidRPr="00916CDC">
        <w:rPr>
          <w:b/>
          <w:lang w:val="fr-FR" w:eastAsia="ar-SA"/>
        </w:rPr>
        <w:t>annexe </w:t>
      </w:r>
      <w:r w:rsidRPr="00916CDC">
        <w:rPr>
          <w:b/>
          <w:lang w:val="fr-FR" w:eastAsia="ar-SA"/>
        </w:rPr>
        <w:t>5</w:t>
      </w:r>
      <w:r w:rsidRPr="00501DA4">
        <w:rPr>
          <w:lang w:val="fr-FR" w:eastAsia="ar-SA"/>
        </w:rPr>
        <w:t xml:space="preserve"> </w:t>
      </w:r>
      <w:r w:rsidRPr="00501DA4">
        <w:rPr>
          <w:strike/>
          <w:lang w:val="fr-FR" w:eastAsia="ar-SA"/>
        </w:rPr>
        <w:t>se distinguer avec netteté de leur environnement immédiat</w:t>
      </w:r>
      <w:r w:rsidRPr="00501DA4">
        <w:rPr>
          <w:lang w:val="fr-FR" w:eastAsia="ar-SA"/>
        </w:rPr>
        <w:t>. L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activation d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une de ces commandes doit également être signalée aux voyageurs par un ou plusieurs témoins lumineux</w:t>
      </w:r>
      <w:r w:rsidR="003D7701">
        <w:rPr>
          <w:lang w:val="fr-FR" w:eastAsia="ar-SA"/>
        </w:rPr>
        <w:t> ;</w:t>
      </w:r>
      <w:r w:rsidRPr="00501DA4">
        <w:rPr>
          <w:lang w:val="fr-FR" w:eastAsia="ar-SA"/>
        </w:rPr>
        <w:t xml:space="preserve"> ces témoins doivent porter, pa</w:t>
      </w:r>
      <w:r w:rsidR="004B525E">
        <w:rPr>
          <w:lang w:val="fr-FR" w:eastAsia="ar-SA"/>
        </w:rPr>
        <w:t>r exemple, la mention « arrêt demandé »</w:t>
      </w:r>
      <w:r w:rsidRPr="00501DA4">
        <w:rPr>
          <w:lang w:val="fr-FR" w:eastAsia="ar-SA"/>
        </w:rPr>
        <w:t xml:space="preserve"> ou une mention équivalente et/ou un pictogramme approprié, et rester allumés jusqu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à l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ouverture de la (ou des) porte(s) de service. Les véhicules articulés doivent comporter de tels témoins lumine</w:t>
      </w:r>
      <w:r>
        <w:rPr>
          <w:lang w:val="fr-FR" w:eastAsia="ar-SA"/>
        </w:rPr>
        <w:t>ux dans chaque section rigide. L</w:t>
      </w:r>
      <w:r w:rsidRPr="00501DA4">
        <w:rPr>
          <w:lang w:val="fr-FR" w:eastAsia="ar-SA"/>
        </w:rPr>
        <w:t xml:space="preserve">es véhicules à deux étages doivent en comporter sur les deux niveaux. </w:t>
      </w:r>
      <w:r w:rsidRPr="00501DA4">
        <w:rPr>
          <w:strike/>
          <w:lang w:val="fr-FR" w:eastAsia="ar-SA"/>
        </w:rPr>
        <w:t>Les dispositions du paragraphe 7.6.11.4 de la présente annexe s</w:t>
      </w:r>
      <w:r w:rsidR="000F2854">
        <w:rPr>
          <w:strike/>
          <w:lang w:val="fr-FR" w:eastAsia="ar-SA"/>
        </w:rPr>
        <w:t>’</w:t>
      </w:r>
      <w:r w:rsidRPr="00501DA4">
        <w:rPr>
          <w:strike/>
          <w:lang w:val="fr-FR" w:eastAsia="ar-SA"/>
        </w:rPr>
        <w:t>appliquent à toute inscription utilisée.</w:t>
      </w:r>
      <w:r w:rsidRPr="00501DA4">
        <w:rPr>
          <w:lang w:val="fr-FR" w:eastAsia="ar-SA"/>
        </w:rPr>
        <w:t xml:space="preserve"> </w:t>
      </w:r>
    </w:p>
    <w:p w:rsidR="008207DD" w:rsidRPr="00501DA4" w:rsidRDefault="004B525E" w:rsidP="004B525E">
      <w:pPr>
        <w:pStyle w:val="SingleTxtG"/>
        <w:ind w:left="2268"/>
        <w:rPr>
          <w:lang w:val="fr-FR" w:eastAsia="ar-SA"/>
        </w:rPr>
      </w:pPr>
      <w:r>
        <w:rPr>
          <w:lang w:val="fr-FR" w:eastAsia="ar-SA"/>
        </w:rPr>
        <w:tab/>
        <w:t>Les dispositions du paragraphe </w:t>
      </w:r>
      <w:r w:rsidR="008207DD" w:rsidRPr="00501DA4">
        <w:rPr>
          <w:lang w:val="fr-FR" w:eastAsia="ar-SA"/>
        </w:rPr>
        <w:t>7.6.11.4 s</w:t>
      </w:r>
      <w:r w:rsidR="000F2854">
        <w:rPr>
          <w:lang w:val="fr-FR" w:eastAsia="ar-SA"/>
        </w:rPr>
        <w:t>’</w:t>
      </w:r>
      <w:r w:rsidR="008207DD" w:rsidRPr="00501DA4">
        <w:rPr>
          <w:lang w:val="fr-FR" w:eastAsia="ar-SA"/>
        </w:rPr>
        <w:t>appliquent à toute inscription utilisée. »</w:t>
      </w:r>
      <w:r w:rsidR="008207DD">
        <w:rPr>
          <w:lang w:val="fr-FR" w:eastAsia="ar-SA"/>
        </w:rPr>
        <w:t>.</w:t>
      </w:r>
    </w:p>
    <w:p w:rsidR="008207DD" w:rsidRPr="00501DA4" w:rsidRDefault="008207DD" w:rsidP="004B525E">
      <w:pPr>
        <w:pStyle w:val="SingleTxtG"/>
        <w:rPr>
          <w:lang w:val="fr-FR" w:eastAsia="ar-SA"/>
        </w:rPr>
      </w:pPr>
      <w:r w:rsidRPr="00501DA4">
        <w:rPr>
          <w:i/>
          <w:lang w:val="fr-FR" w:eastAsia="ar-SA"/>
        </w:rPr>
        <w:t>Ajouter de nouveaux paragraphes</w:t>
      </w:r>
      <w:r w:rsidRPr="00501DA4">
        <w:rPr>
          <w:lang w:val="fr-FR" w:eastAsia="ar-SA"/>
        </w:rPr>
        <w:t xml:space="preserve">, ainsi </w:t>
      </w:r>
      <w:r w:rsidRPr="00501DA4">
        <w:rPr>
          <w:lang w:val="fr-FR"/>
        </w:rPr>
        <w:t>conçus</w:t>
      </w:r>
      <w:r w:rsidRPr="00501DA4">
        <w:rPr>
          <w:lang w:val="fr-FR" w:eastAsia="ar-SA"/>
        </w:rPr>
        <w:t> :</w:t>
      </w:r>
    </w:p>
    <w:p w:rsidR="008207DD" w:rsidRPr="00501DA4" w:rsidRDefault="008207DD" w:rsidP="004B525E">
      <w:pPr>
        <w:pStyle w:val="SingleTxtG"/>
        <w:tabs>
          <w:tab w:val="left" w:pos="2268"/>
        </w:tabs>
        <w:ind w:left="2268" w:hanging="1134"/>
        <w:rPr>
          <w:lang w:val="fr-FR" w:eastAsia="ar-SA"/>
        </w:rPr>
      </w:pPr>
      <w:r w:rsidRPr="004B525E">
        <w:rPr>
          <w:lang w:val="fr-FR" w:eastAsia="ar-SA"/>
        </w:rPr>
        <w:t>« </w:t>
      </w:r>
      <w:r w:rsidRPr="00501DA4">
        <w:rPr>
          <w:b/>
          <w:lang w:val="fr-FR" w:eastAsia="ar-SA"/>
        </w:rPr>
        <w:t>7.7.15</w:t>
      </w:r>
      <w:r w:rsidRPr="00501DA4">
        <w:rPr>
          <w:b/>
          <w:lang w:val="fr-FR" w:eastAsia="ar-SA"/>
        </w:rPr>
        <w:tab/>
        <w:t xml:space="preserve">Informations </w:t>
      </w:r>
      <w:r w:rsidRPr="00501DA4">
        <w:rPr>
          <w:b/>
          <w:lang w:val="fr-FR"/>
        </w:rPr>
        <w:t>sonores</w:t>
      </w:r>
      <w:r w:rsidRPr="00501DA4">
        <w:rPr>
          <w:lang w:val="fr-FR" w:eastAsia="ar-SA"/>
        </w:rPr>
        <w:t xml:space="preserve"> </w:t>
      </w:r>
    </w:p>
    <w:p w:rsidR="008207DD" w:rsidRPr="00501DA4" w:rsidRDefault="008207DD" w:rsidP="004B525E">
      <w:pPr>
        <w:pStyle w:val="SingleTxtG"/>
        <w:tabs>
          <w:tab w:val="left" w:pos="2268"/>
        </w:tabs>
        <w:ind w:left="2268" w:hanging="1134"/>
        <w:rPr>
          <w:lang w:val="fr-FR" w:eastAsia="ar-SA"/>
        </w:rPr>
      </w:pPr>
      <w:r w:rsidRPr="00501DA4">
        <w:rPr>
          <w:b/>
          <w:lang w:val="fr-FR" w:eastAsia="ar-SA"/>
        </w:rPr>
        <w:t>7.7.15.1</w:t>
      </w:r>
      <w:r w:rsidRPr="00501DA4">
        <w:rPr>
          <w:b/>
          <w:lang w:val="fr-FR" w:eastAsia="ar-SA"/>
        </w:rPr>
        <w:tab/>
        <w:t>Un nombre suffisant de haut-</w:t>
      </w:r>
      <w:r w:rsidRPr="00501DA4">
        <w:rPr>
          <w:b/>
          <w:lang w:val="fr-FR"/>
        </w:rPr>
        <w:t>parleurs</w:t>
      </w:r>
      <w:r w:rsidRPr="00501DA4">
        <w:rPr>
          <w:b/>
          <w:lang w:val="fr-FR" w:eastAsia="ar-SA"/>
        </w:rPr>
        <w:t xml:space="preserve"> doivent être répartis de manière homogène dans le compartiment des voyageurs, ainsi que dans les toilettes, s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il y en a, pour permettre la diffusion de l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information aux voyageurs.</w:t>
      </w:r>
      <w:r w:rsidR="004B525E">
        <w:rPr>
          <w:b/>
          <w:lang w:val="fr-FR" w:eastAsia="ar-SA"/>
        </w:rPr>
        <w:t> »</w:t>
      </w:r>
      <w:r>
        <w:rPr>
          <w:lang w:val="fr-FR" w:eastAsia="ar-SA"/>
        </w:rPr>
        <w:t>.</w:t>
      </w:r>
    </w:p>
    <w:p w:rsidR="008207DD" w:rsidRPr="00501DA4" w:rsidRDefault="008207DD" w:rsidP="00A44D15">
      <w:pPr>
        <w:pStyle w:val="SingleTxtG"/>
        <w:rPr>
          <w:lang w:val="fr-FR" w:eastAsia="ar-SA"/>
        </w:rPr>
      </w:pPr>
      <w:r w:rsidRPr="00501DA4">
        <w:rPr>
          <w:i/>
          <w:lang w:val="fr-FR" w:eastAsia="ar-SA"/>
        </w:rPr>
        <w:t>Paragraphe 7.11.1.5</w:t>
      </w:r>
      <w:r w:rsidRPr="00501DA4">
        <w:rPr>
          <w:lang w:val="fr-FR" w:eastAsia="ar-SA"/>
        </w:rPr>
        <w:t>, modifier comme suit</w:t>
      </w:r>
      <w:r>
        <w:rPr>
          <w:lang w:val="fr-FR" w:eastAsia="ar-SA"/>
        </w:rPr>
        <w:t> </w:t>
      </w:r>
      <w:r w:rsidRPr="00501DA4">
        <w:rPr>
          <w:lang w:val="fr-FR" w:eastAsia="ar-SA"/>
        </w:rPr>
        <w:t>:</w:t>
      </w:r>
    </w:p>
    <w:p w:rsidR="008207DD" w:rsidRPr="00501DA4" w:rsidRDefault="008207DD" w:rsidP="00A44D15">
      <w:pPr>
        <w:pStyle w:val="SingleTxtG"/>
        <w:ind w:left="2268" w:hanging="1134"/>
        <w:rPr>
          <w:lang w:val="fr-FR" w:eastAsia="ar-SA"/>
        </w:rPr>
      </w:pPr>
      <w:r w:rsidRPr="00501DA4">
        <w:rPr>
          <w:lang w:val="fr-FR" w:eastAsia="ar-SA"/>
        </w:rPr>
        <w:t>« 7.11.1.5</w:t>
      </w:r>
      <w:r w:rsidRPr="00501DA4">
        <w:rPr>
          <w:lang w:val="fr-FR" w:eastAsia="ar-SA"/>
        </w:rPr>
        <w:tab/>
        <w:t xml:space="preserve">La surface de chaque barre, poignée ou montant doit </w:t>
      </w:r>
      <w:r w:rsidRPr="00501DA4">
        <w:rPr>
          <w:b/>
          <w:lang w:val="fr-FR" w:eastAsia="ar-SA"/>
        </w:rPr>
        <w:t>être clairement marquée par une bande de couleur blanche ou jaune ou</w:t>
      </w:r>
      <w:r w:rsidR="00916CDC">
        <w:rPr>
          <w:b/>
          <w:lang w:val="fr-FR" w:eastAsia="ar-SA"/>
        </w:rPr>
        <w:t xml:space="preserve"> offrant un</w:t>
      </w:r>
      <w:r>
        <w:rPr>
          <w:b/>
          <w:lang w:val="fr-FR" w:eastAsia="ar-SA"/>
        </w:rPr>
        <w:t xml:space="preserve"> contraste visuel C égal ou supérieur à 0,4 et un facteur de </w:t>
      </w:r>
      <w:r w:rsidRPr="00501DA4">
        <w:rPr>
          <w:b/>
          <w:lang w:val="fr-FR" w:eastAsia="ar-SA"/>
        </w:rPr>
        <w:t xml:space="preserve">réflectance diffuse </w:t>
      </w:r>
      <w:r w:rsidRPr="00501DA4">
        <w:rPr>
          <w:b/>
          <w:lang w:val="fr-FR" w:eastAsia="ar-SA"/>
        </w:rPr>
        <w:sym w:font="Symbol" w:char="F072"/>
      </w:r>
      <w:r w:rsidRPr="00501DA4">
        <w:rPr>
          <w:b/>
          <w:vertAlign w:val="subscript"/>
          <w:lang w:val="fr-FR" w:eastAsia="ar-SA"/>
        </w:rPr>
        <w:t>d</w:t>
      </w:r>
      <w:r w:rsidRPr="00501DA4">
        <w:rPr>
          <w:b/>
          <w:lang w:val="fr-FR" w:eastAsia="ar-SA"/>
        </w:rPr>
        <w:t xml:space="preserve"> d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au mo</w:t>
      </w:r>
      <w:r w:rsidR="00A44D15">
        <w:rPr>
          <w:b/>
          <w:lang w:val="fr-FR" w:eastAsia="ar-SA"/>
        </w:rPr>
        <w:t>ins 0,5 conformément à l</w:t>
      </w:r>
      <w:r w:rsidR="000F2854">
        <w:rPr>
          <w:b/>
          <w:lang w:val="fr-FR" w:eastAsia="ar-SA"/>
        </w:rPr>
        <w:t>’</w:t>
      </w:r>
      <w:r w:rsidR="00A44D15">
        <w:rPr>
          <w:b/>
          <w:lang w:val="fr-FR" w:eastAsia="ar-SA"/>
        </w:rPr>
        <w:t>annexe </w:t>
      </w:r>
      <w:r w:rsidRPr="00501DA4">
        <w:rPr>
          <w:b/>
          <w:lang w:val="fr-FR" w:eastAsia="ar-SA"/>
        </w:rPr>
        <w:t>5</w:t>
      </w:r>
      <w:r w:rsidRPr="00501DA4">
        <w:rPr>
          <w:lang w:val="fr-FR" w:eastAsia="ar-SA"/>
        </w:rPr>
        <w:t xml:space="preserve"> </w:t>
      </w:r>
      <w:r w:rsidRPr="00501DA4">
        <w:rPr>
          <w:strike/>
          <w:lang w:val="fr-FR" w:eastAsia="ar-SA"/>
        </w:rPr>
        <w:t>doit</w:t>
      </w:r>
      <w:r w:rsidRPr="00501DA4">
        <w:rPr>
          <w:lang w:val="fr-FR" w:eastAsia="ar-SA"/>
        </w:rPr>
        <w:t xml:space="preserve"> </w:t>
      </w:r>
      <w:r w:rsidRPr="00501DA4">
        <w:rPr>
          <w:strike/>
          <w:lang w:val="fr-FR" w:eastAsia="ar-SA"/>
        </w:rPr>
        <w:t>se distinguer avec netteté de son environnement immédiat</w:t>
      </w:r>
      <w:r w:rsidRPr="00501DA4">
        <w:rPr>
          <w:b/>
          <w:strike/>
          <w:lang w:val="fr-FR" w:eastAsia="ar-SA"/>
        </w:rPr>
        <w:t xml:space="preserve">, </w:t>
      </w:r>
      <w:r w:rsidRPr="00501DA4">
        <w:rPr>
          <w:b/>
          <w:lang w:val="fr-FR" w:eastAsia="ar-SA"/>
        </w:rPr>
        <w:t>et</w:t>
      </w:r>
      <w:r w:rsidRPr="00501DA4">
        <w:rPr>
          <w:lang w:val="fr-FR" w:eastAsia="ar-SA"/>
        </w:rPr>
        <w:t xml:space="preserve"> </w:t>
      </w:r>
      <w:r w:rsidRPr="00501DA4">
        <w:rPr>
          <w:b/>
          <w:lang w:val="fr-FR" w:eastAsia="ar-SA"/>
        </w:rPr>
        <w:t>elle doit également</w:t>
      </w:r>
      <w:r w:rsidR="00A44D15">
        <w:rPr>
          <w:lang w:val="fr-FR" w:eastAsia="ar-SA"/>
        </w:rPr>
        <w:t xml:space="preserve"> être antidérapante. »</w:t>
      </w:r>
      <w:r>
        <w:rPr>
          <w:lang w:val="fr-FR" w:eastAsia="ar-SA"/>
        </w:rPr>
        <w:t>.</w:t>
      </w:r>
    </w:p>
    <w:p w:rsidR="008207DD" w:rsidRPr="00501DA4" w:rsidRDefault="008207DD" w:rsidP="00A44D15">
      <w:pPr>
        <w:pStyle w:val="SingleTxtG"/>
        <w:rPr>
          <w:lang w:val="fr-FR" w:eastAsia="ar-SA"/>
        </w:rPr>
      </w:pPr>
      <w:r w:rsidRPr="00501DA4">
        <w:rPr>
          <w:i/>
          <w:lang w:val="fr-FR" w:eastAsia="ar-SA"/>
        </w:rPr>
        <w:t>Paragraphe 7.11.4</w:t>
      </w:r>
      <w:r w:rsidRPr="00501DA4">
        <w:rPr>
          <w:lang w:val="fr-FR" w:eastAsia="ar-SA"/>
        </w:rPr>
        <w:t>, modifier comme suit</w:t>
      </w:r>
      <w:r>
        <w:rPr>
          <w:lang w:val="fr-FR" w:eastAsia="ar-SA"/>
        </w:rPr>
        <w:t> </w:t>
      </w:r>
      <w:r w:rsidRPr="00501DA4">
        <w:rPr>
          <w:lang w:val="fr-FR" w:eastAsia="ar-SA"/>
        </w:rPr>
        <w:t>:</w:t>
      </w:r>
    </w:p>
    <w:p w:rsidR="008207DD" w:rsidRPr="00501DA4" w:rsidRDefault="008207DD" w:rsidP="00A44D15">
      <w:pPr>
        <w:pStyle w:val="SingleTxtG"/>
        <w:tabs>
          <w:tab w:val="left" w:pos="2268"/>
        </w:tabs>
        <w:ind w:left="2268" w:hanging="1134"/>
        <w:rPr>
          <w:lang w:val="fr-FR" w:eastAsia="ar-SA"/>
        </w:rPr>
      </w:pPr>
      <w:r w:rsidRPr="00501DA4">
        <w:rPr>
          <w:lang w:val="fr-FR" w:eastAsia="ar-SA"/>
        </w:rPr>
        <w:t>« 7.11.4</w:t>
      </w:r>
      <w:r w:rsidRPr="00501DA4">
        <w:rPr>
          <w:lang w:val="fr-FR" w:eastAsia="ar-SA"/>
        </w:rPr>
        <w:tab/>
        <w:t>(</w:t>
      </w:r>
      <w:r w:rsidRPr="00501DA4">
        <w:rPr>
          <w:strike/>
          <w:lang w:val="fr-FR" w:eastAsia="ar-SA"/>
        </w:rPr>
        <w:t>Réservé</w:t>
      </w:r>
      <w:r w:rsidRPr="00501DA4">
        <w:rPr>
          <w:lang w:val="fr-FR" w:eastAsia="ar-SA"/>
        </w:rPr>
        <w:t xml:space="preserve">) </w:t>
      </w:r>
      <w:r w:rsidRPr="00501DA4">
        <w:rPr>
          <w:b/>
          <w:lang w:val="fr-FR" w:eastAsia="ar-SA"/>
        </w:rPr>
        <w:t>Barres et poignées installées dans les toilettes</w:t>
      </w:r>
      <w:r>
        <w:rPr>
          <w:b/>
          <w:lang w:val="fr-FR" w:eastAsia="ar-SA"/>
        </w:rPr>
        <w:t>.</w:t>
      </w:r>
      <w:r w:rsidR="00A44D15">
        <w:rPr>
          <w:lang w:val="fr-FR" w:eastAsia="ar-SA"/>
        </w:rPr>
        <w:t> »</w:t>
      </w:r>
      <w:r w:rsidRPr="00501DA4">
        <w:rPr>
          <w:lang w:val="fr-FR" w:eastAsia="ar-SA"/>
        </w:rPr>
        <w:t>.</w:t>
      </w:r>
    </w:p>
    <w:p w:rsidR="008207DD" w:rsidRPr="00501DA4" w:rsidRDefault="008207DD" w:rsidP="00A44D15">
      <w:pPr>
        <w:pStyle w:val="SingleTxtG"/>
        <w:rPr>
          <w:lang w:val="fr-FR" w:eastAsia="ar-SA"/>
        </w:rPr>
      </w:pPr>
      <w:r w:rsidRPr="00501DA4">
        <w:rPr>
          <w:i/>
          <w:lang w:val="fr-FR" w:eastAsia="ar-SA"/>
        </w:rPr>
        <w:t xml:space="preserve">Ajouter un nouveau paragraphe, </w:t>
      </w:r>
      <w:r w:rsidRPr="00501DA4">
        <w:rPr>
          <w:lang w:val="fr-FR" w:eastAsia="ar-SA"/>
        </w:rPr>
        <w:t>ainsi conçu</w:t>
      </w:r>
      <w:r w:rsidRPr="00501DA4">
        <w:rPr>
          <w:i/>
          <w:lang w:val="fr-FR" w:eastAsia="ar-SA"/>
        </w:rPr>
        <w:t> </w:t>
      </w:r>
      <w:r w:rsidRPr="00501DA4">
        <w:rPr>
          <w:lang w:val="fr-FR" w:eastAsia="ar-SA"/>
        </w:rPr>
        <w:t>:</w:t>
      </w:r>
    </w:p>
    <w:p w:rsidR="008207DD" w:rsidRPr="00501DA4" w:rsidRDefault="008207DD" w:rsidP="00A44D15">
      <w:pPr>
        <w:pStyle w:val="SingleTxtG"/>
        <w:tabs>
          <w:tab w:val="left" w:pos="2268"/>
        </w:tabs>
        <w:ind w:left="2268" w:hanging="1134"/>
        <w:rPr>
          <w:lang w:val="fr-FR" w:eastAsia="ar-SA"/>
        </w:rPr>
      </w:pPr>
      <w:r w:rsidRPr="00501DA4">
        <w:rPr>
          <w:lang w:val="fr-FR" w:eastAsia="ar-SA"/>
        </w:rPr>
        <w:t>« </w:t>
      </w:r>
      <w:r w:rsidRPr="00916CDC">
        <w:rPr>
          <w:b/>
          <w:lang w:val="fr-FR" w:eastAsia="ar-SA"/>
        </w:rPr>
        <w:t>7.11.4.1</w:t>
      </w:r>
      <w:r w:rsidRPr="00501DA4">
        <w:rPr>
          <w:lang w:val="fr-FR" w:eastAsia="ar-SA"/>
        </w:rPr>
        <w:tab/>
      </w:r>
      <w:r w:rsidRPr="00501DA4">
        <w:rPr>
          <w:b/>
          <w:lang w:val="fr-FR" w:eastAsia="ar-SA"/>
        </w:rPr>
        <w:t>Les toilettes, s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il y en a, doivent être équipées d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une barre ou poignée adéquate. </w:t>
      </w:r>
      <w:r w:rsidRPr="00501DA4">
        <w:rPr>
          <w:lang w:val="fr-FR" w:eastAsia="ar-SA"/>
        </w:rPr>
        <w:t>»</w:t>
      </w:r>
      <w:r w:rsidR="00916CDC">
        <w:rPr>
          <w:lang w:val="fr-FR" w:eastAsia="ar-SA"/>
        </w:rPr>
        <w:t>.</w:t>
      </w:r>
    </w:p>
    <w:p w:rsidR="008207DD" w:rsidRPr="00501DA4" w:rsidRDefault="008207DD" w:rsidP="00916CDC">
      <w:pPr>
        <w:pStyle w:val="SingleTxtG"/>
        <w:keepNext/>
        <w:rPr>
          <w:lang w:val="fr-FR" w:eastAsia="ar-SA"/>
        </w:rPr>
      </w:pPr>
      <w:r w:rsidRPr="00501DA4">
        <w:rPr>
          <w:i/>
          <w:lang w:val="fr-FR" w:eastAsia="ar-SA"/>
        </w:rPr>
        <w:lastRenderedPageBreak/>
        <w:t>Annexe 5</w:t>
      </w:r>
      <w:r w:rsidRPr="00501DA4">
        <w:rPr>
          <w:lang w:val="fr-FR" w:eastAsia="ar-SA"/>
        </w:rPr>
        <w:t>, modifier comme suit :</w:t>
      </w:r>
    </w:p>
    <w:p w:rsidR="008207DD" w:rsidRPr="00501DA4" w:rsidRDefault="008207DD" w:rsidP="00916CDC">
      <w:pPr>
        <w:pStyle w:val="HChG"/>
        <w:rPr>
          <w:lang w:val="fr-FR" w:eastAsia="ar-SA"/>
        </w:rPr>
      </w:pPr>
      <w:r w:rsidRPr="00A44D15">
        <w:rPr>
          <w:b w:val="0"/>
          <w:sz w:val="20"/>
          <w:lang w:val="fr-FR" w:eastAsia="ar-SA"/>
        </w:rPr>
        <w:t>«</w:t>
      </w:r>
      <w:r w:rsidR="00A44D15">
        <w:rPr>
          <w:b w:val="0"/>
          <w:sz w:val="20"/>
          <w:lang w:val="fr-FR" w:eastAsia="ar-SA"/>
        </w:rPr>
        <w:t> </w:t>
      </w:r>
      <w:r w:rsidRPr="00501DA4">
        <w:rPr>
          <w:lang w:val="fr-FR" w:eastAsia="ar-SA"/>
        </w:rPr>
        <w:t>Annexe 5</w:t>
      </w:r>
    </w:p>
    <w:p w:rsidR="008207DD" w:rsidRPr="00501DA4" w:rsidRDefault="00A44D15" w:rsidP="00A44D15">
      <w:pPr>
        <w:pStyle w:val="HChG"/>
        <w:rPr>
          <w:lang w:val="fr-FR" w:eastAsia="ar-SA"/>
        </w:rPr>
      </w:pPr>
      <w:r>
        <w:rPr>
          <w:lang w:val="fr-FR" w:eastAsia="ar-SA"/>
        </w:rPr>
        <w:tab/>
      </w:r>
      <w:r>
        <w:rPr>
          <w:lang w:val="fr-FR" w:eastAsia="ar-SA"/>
        </w:rPr>
        <w:tab/>
      </w:r>
      <w:r w:rsidR="008207DD" w:rsidRPr="00501DA4">
        <w:rPr>
          <w:lang w:val="fr-FR" w:eastAsia="ar-SA"/>
        </w:rPr>
        <w:t>(</w:t>
      </w:r>
      <w:r w:rsidR="008207DD" w:rsidRPr="00501DA4">
        <w:rPr>
          <w:strike/>
          <w:lang w:val="fr-FR" w:eastAsia="ar-SA"/>
        </w:rPr>
        <w:t>Réservé</w:t>
      </w:r>
      <w:r w:rsidR="008207DD" w:rsidRPr="00501DA4">
        <w:rPr>
          <w:lang w:val="fr-FR" w:eastAsia="ar-SA"/>
        </w:rPr>
        <w:t xml:space="preserve">) </w:t>
      </w:r>
      <w:r w:rsidR="003D7701">
        <w:rPr>
          <w:lang w:val="fr-FR" w:eastAsia="ar-SA"/>
        </w:rPr>
        <w:t>Prescriptions relatives au</w:t>
      </w:r>
      <w:r w:rsidR="008207DD">
        <w:rPr>
          <w:lang w:val="fr-FR" w:eastAsia="ar-SA"/>
        </w:rPr>
        <w:t xml:space="preserve"> </w:t>
      </w:r>
      <w:r w:rsidR="008207DD" w:rsidRPr="00501DA4">
        <w:rPr>
          <w:lang w:val="fr-FR" w:eastAsia="ar-SA"/>
        </w:rPr>
        <w:t>contraste visuel</w:t>
      </w:r>
    </w:p>
    <w:p w:rsidR="008207DD" w:rsidRPr="00501DA4" w:rsidRDefault="008207DD" w:rsidP="00916CDC">
      <w:pPr>
        <w:pStyle w:val="SingleTxtG"/>
        <w:keepNext/>
        <w:tabs>
          <w:tab w:val="left" w:pos="1134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>1.</w:t>
      </w:r>
      <w:r w:rsidRPr="00501DA4">
        <w:rPr>
          <w:b/>
          <w:lang w:val="fr-FR" w:eastAsia="ar-SA"/>
        </w:rPr>
        <w:tab/>
        <w:t>On</w:t>
      </w:r>
      <w:r>
        <w:rPr>
          <w:b/>
          <w:lang w:val="fr-FR" w:eastAsia="ar-SA"/>
        </w:rPr>
        <w:t xml:space="preserve"> détermine </w:t>
      </w:r>
      <w:r w:rsidRPr="00501DA4">
        <w:rPr>
          <w:b/>
          <w:lang w:val="fr-FR" w:eastAsia="ar-SA"/>
        </w:rPr>
        <w:t>le contraste visuel C en appliquant la formule suivante</w:t>
      </w:r>
      <w:r>
        <w:rPr>
          <w:b/>
          <w:lang w:val="fr-FR" w:eastAsia="ar-SA"/>
        </w:rPr>
        <w:t> </w:t>
      </w:r>
      <w:r w:rsidRPr="00501DA4">
        <w:rPr>
          <w:b/>
          <w:lang w:val="fr-FR" w:eastAsia="ar-SA"/>
        </w:rPr>
        <w:t xml:space="preserve">: </w:t>
      </w:r>
    </w:p>
    <w:p w:rsidR="008207DD" w:rsidRPr="00501DA4" w:rsidRDefault="008207DD" w:rsidP="00916CDC">
      <w:pPr>
        <w:keepNext/>
        <w:tabs>
          <w:tab w:val="left" w:pos="2835"/>
          <w:tab w:val="left" w:pos="8505"/>
        </w:tabs>
        <w:kinsoku/>
        <w:overflowPunct/>
        <w:autoSpaceDE/>
        <w:autoSpaceDN/>
        <w:adjustRightInd/>
        <w:snapToGrid/>
        <w:spacing w:before="120" w:after="120" w:line="240" w:lineRule="auto"/>
        <w:ind w:left="2268" w:right="1134" w:hanging="1134"/>
        <w:jc w:val="both"/>
        <w:rPr>
          <w:lang w:val="fr-FR"/>
        </w:rPr>
      </w:pPr>
      <w:r w:rsidRPr="00501DA4">
        <w:rPr>
          <w:lang w:val="fr-FR" w:eastAsia="ar-SA"/>
        </w:rPr>
        <w:tab/>
      </w:r>
      <w:r w:rsidRPr="00501DA4">
        <w:rPr>
          <w:lang w:val="fr-FR" w:eastAsia="ar-SA"/>
        </w:rPr>
        <w:tab/>
      </w:r>
      <m:oMath>
        <m:r>
          <m:rPr>
            <m:sty m:val="bi"/>
          </m:rPr>
          <w:rPr>
            <w:rFonts w:ascii="Cambria Math" w:hAnsi="Cambria Math"/>
            <w:lang w:val="fr-FR"/>
          </w:rPr>
          <m:t>C</m:t>
        </m:r>
        <m:r>
          <m:rPr>
            <m:sty m:val="p"/>
          </m:rP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lang w:val="fr-FR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w:sym w:font="Symbol" w:char="F072"/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fr-FR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w:sym w:font="Symbol" w:char="F072"/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w:sym w:font="Symbol" w:char="F072"/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w:sym w:font="Symbol" w:char="F072"/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fr-FR"/>
                  </w:rPr>
                  <m:t>2</m:t>
                </m:r>
              </m:sub>
            </m:sSub>
          </m:den>
        </m:f>
      </m:oMath>
    </w:p>
    <w:p w:rsidR="008207DD" w:rsidRPr="0048784C" w:rsidRDefault="008207DD" w:rsidP="00A44D15">
      <w:pPr>
        <w:pStyle w:val="SingleTxtG"/>
        <w:tabs>
          <w:tab w:val="left" w:pos="1134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/>
        </w:rPr>
        <w:tab/>
      </w:r>
      <w:r w:rsidRPr="0048784C">
        <w:rPr>
          <w:b/>
          <w:lang w:val="fr-FR"/>
        </w:rPr>
        <w:t>où :</w:t>
      </w:r>
      <w:r w:rsidRPr="0048784C">
        <w:rPr>
          <w:b/>
          <w:lang w:val="fr-FR"/>
        </w:rPr>
        <w:tab/>
      </w:r>
      <w:r w:rsidRPr="0048784C">
        <w:rPr>
          <w:b/>
          <w:lang w:val="fr-FR" w:eastAsia="ar-SA"/>
        </w:rPr>
        <w:sym w:font="Symbol" w:char="F072"/>
      </w:r>
      <w:r w:rsidRPr="0048784C">
        <w:rPr>
          <w:b/>
          <w:vertAlign w:val="subscript"/>
          <w:lang w:val="fr-FR" w:eastAsia="ar-SA"/>
        </w:rPr>
        <w:t>1</w:t>
      </w:r>
      <w:r w:rsidR="00A44D15">
        <w:rPr>
          <w:b/>
          <w:lang w:val="fr-FR" w:eastAsia="ar-SA"/>
        </w:rPr>
        <w:t xml:space="preserve"> =</w:t>
      </w:r>
      <w:r w:rsidR="00A44D15">
        <w:rPr>
          <w:b/>
          <w:lang w:val="fr-FR" w:eastAsia="ar-SA"/>
        </w:rPr>
        <w:tab/>
      </w:r>
      <w:r w:rsidRPr="0048784C">
        <w:rPr>
          <w:b/>
          <w:lang w:val="fr-FR" w:eastAsia="ar-SA"/>
        </w:rPr>
        <w:t>réflectance du matériau de l</w:t>
      </w:r>
      <w:r w:rsidR="000F2854">
        <w:rPr>
          <w:b/>
          <w:lang w:val="fr-FR" w:eastAsia="ar-SA"/>
        </w:rPr>
        <w:t>’</w:t>
      </w:r>
      <w:r w:rsidRPr="0048784C">
        <w:rPr>
          <w:b/>
          <w:lang w:val="fr-FR" w:eastAsia="ar-SA"/>
        </w:rPr>
        <w:t xml:space="preserve">objet </w:t>
      </w:r>
      <w:r w:rsidR="003D7701">
        <w:rPr>
          <w:b/>
          <w:lang w:val="fr-FR" w:eastAsia="ar-SA"/>
        </w:rPr>
        <w:t>qui doit être vu ;</w:t>
      </w:r>
    </w:p>
    <w:p w:rsidR="008207DD" w:rsidRPr="00501DA4" w:rsidRDefault="00916CDC" w:rsidP="00A44D15">
      <w:pPr>
        <w:pStyle w:val="SingleTxtG"/>
        <w:tabs>
          <w:tab w:val="left" w:pos="1134"/>
        </w:tabs>
        <w:ind w:left="3402" w:hanging="567"/>
        <w:rPr>
          <w:b/>
          <w:lang w:val="fr-FR" w:eastAsia="ar-SA"/>
        </w:rPr>
      </w:pPr>
      <w:r w:rsidRPr="0048784C">
        <w:rPr>
          <w:b/>
          <w:lang w:val="fr-FR" w:eastAsia="ar-SA"/>
        </w:rPr>
        <w:sym w:font="Symbol" w:char="F072"/>
      </w:r>
      <w:r w:rsidR="008207DD" w:rsidRPr="0048784C">
        <w:rPr>
          <w:b/>
          <w:vertAlign w:val="subscript"/>
          <w:lang w:val="fr-FR" w:eastAsia="ar-SA"/>
        </w:rPr>
        <w:t>2</w:t>
      </w:r>
      <w:r w:rsidR="00A44D15">
        <w:rPr>
          <w:b/>
          <w:lang w:val="fr-FR" w:eastAsia="ar-SA"/>
        </w:rPr>
        <w:t xml:space="preserve"> =</w:t>
      </w:r>
      <w:r w:rsidR="00A44D15">
        <w:rPr>
          <w:b/>
          <w:lang w:val="fr-FR" w:eastAsia="ar-SA"/>
        </w:rPr>
        <w:tab/>
      </w:r>
      <w:r w:rsidR="008207DD" w:rsidRPr="0048784C">
        <w:rPr>
          <w:b/>
          <w:lang w:val="fr-FR" w:eastAsia="ar-SA"/>
        </w:rPr>
        <w:t>réflectance de l</w:t>
      </w:r>
      <w:r w:rsidR="000F2854">
        <w:rPr>
          <w:b/>
          <w:lang w:val="fr-FR" w:eastAsia="ar-SA"/>
        </w:rPr>
        <w:t>’</w:t>
      </w:r>
      <w:r w:rsidR="008207DD" w:rsidRPr="0048784C">
        <w:rPr>
          <w:b/>
          <w:lang w:val="fr-FR" w:eastAsia="ar-SA"/>
        </w:rPr>
        <w:t>environnement</w:t>
      </w:r>
      <w:r w:rsidR="008207DD" w:rsidRPr="00501DA4">
        <w:rPr>
          <w:b/>
          <w:lang w:val="fr-FR" w:eastAsia="ar-SA"/>
        </w:rPr>
        <w:t xml:space="preserve"> </w:t>
      </w:r>
      <w:r w:rsidR="008207DD">
        <w:rPr>
          <w:b/>
          <w:lang w:val="fr-FR" w:eastAsia="ar-SA"/>
        </w:rPr>
        <w:t xml:space="preserve">ou </w:t>
      </w:r>
      <w:r w:rsidR="008207DD" w:rsidRPr="00501DA4">
        <w:rPr>
          <w:b/>
          <w:lang w:val="fr-FR" w:eastAsia="ar-SA"/>
        </w:rPr>
        <w:t>des matériaux, entourant l</w:t>
      </w:r>
      <w:r w:rsidR="000F2854">
        <w:rPr>
          <w:b/>
          <w:lang w:val="fr-FR" w:eastAsia="ar-SA"/>
        </w:rPr>
        <w:t>’</w:t>
      </w:r>
      <w:r w:rsidR="008207DD" w:rsidRPr="00501DA4">
        <w:rPr>
          <w:b/>
          <w:lang w:val="fr-FR" w:eastAsia="ar-SA"/>
        </w:rPr>
        <w:t>objet.</w:t>
      </w:r>
    </w:p>
    <w:p w:rsidR="008207DD" w:rsidRPr="00501DA4" w:rsidRDefault="008207DD" w:rsidP="00A44D15">
      <w:pPr>
        <w:pStyle w:val="SingleTxtG"/>
        <w:tabs>
          <w:tab w:val="left" w:pos="1134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>2.</w:t>
      </w:r>
      <w:r w:rsidRPr="00501DA4">
        <w:rPr>
          <w:b/>
          <w:lang w:val="fr-FR" w:eastAsia="ar-SA"/>
        </w:rPr>
        <w:tab/>
        <w:t xml:space="preserve">Pour déterminer les valeurs de réflectance </w:t>
      </w:r>
      <w:r w:rsidRPr="00501DA4">
        <w:rPr>
          <w:b/>
          <w:lang w:val="fr-FR" w:eastAsia="ar-SA"/>
        </w:rPr>
        <w:sym w:font="Symbol" w:char="F072"/>
      </w:r>
      <w:r w:rsidRPr="00501DA4">
        <w:rPr>
          <w:b/>
          <w:vertAlign w:val="subscript"/>
          <w:lang w:val="fr-FR" w:eastAsia="ar-SA"/>
        </w:rPr>
        <w:t>1</w:t>
      </w:r>
      <w:r w:rsidRPr="00501DA4">
        <w:rPr>
          <w:b/>
          <w:lang w:val="fr-FR" w:eastAsia="ar-SA"/>
        </w:rPr>
        <w:t xml:space="preserve">, </w:t>
      </w:r>
      <w:r w:rsidRPr="00501DA4">
        <w:rPr>
          <w:b/>
          <w:lang w:val="fr-FR" w:eastAsia="ar-SA"/>
        </w:rPr>
        <w:sym w:font="Symbol" w:char="F072"/>
      </w:r>
      <w:r w:rsidRPr="00501DA4">
        <w:rPr>
          <w:b/>
          <w:vertAlign w:val="subscript"/>
          <w:lang w:val="fr-FR" w:eastAsia="ar-SA"/>
        </w:rPr>
        <w:t>2</w:t>
      </w:r>
      <w:r w:rsidRPr="00501DA4">
        <w:rPr>
          <w:b/>
          <w:lang w:val="fr-FR" w:eastAsia="ar-SA"/>
        </w:rPr>
        <w:t xml:space="preserve"> et </w:t>
      </w:r>
      <w:r w:rsidRPr="00501DA4">
        <w:rPr>
          <w:b/>
          <w:lang w:val="fr-FR" w:eastAsia="ar-SA"/>
        </w:rPr>
        <w:sym w:font="Symbol" w:char="F072"/>
      </w:r>
      <w:r w:rsidRPr="00501DA4">
        <w:rPr>
          <w:b/>
          <w:vertAlign w:val="subscript"/>
          <w:lang w:val="fr-FR" w:eastAsia="ar-SA"/>
        </w:rPr>
        <w:t>d</w:t>
      </w:r>
      <w:r w:rsidRPr="00501DA4">
        <w:rPr>
          <w:b/>
          <w:lang w:val="fr-FR" w:eastAsia="ar-SA"/>
        </w:rPr>
        <w:t>, on</w:t>
      </w:r>
      <w:r w:rsidR="003D7701">
        <w:rPr>
          <w:b/>
          <w:lang w:val="fr-FR" w:eastAsia="ar-SA"/>
        </w:rPr>
        <w:t xml:space="preserve"> utilise une sphère intégrante </w:t>
      </w:r>
      <w:r>
        <w:rPr>
          <w:b/>
          <w:lang w:val="fr-FR" w:eastAsia="ar-SA"/>
        </w:rPr>
        <w:t xml:space="preserve">conformément </w:t>
      </w:r>
      <w:r w:rsidRPr="00501DA4">
        <w:rPr>
          <w:b/>
          <w:lang w:val="fr-FR" w:eastAsia="ar-SA"/>
        </w:rPr>
        <w:t xml:space="preserve">à la norme CIE 38:1977. </w:t>
      </w:r>
    </w:p>
    <w:p w:rsidR="008207DD" w:rsidRPr="00A44D15" w:rsidRDefault="00DD122C" w:rsidP="00A44D15">
      <w:pPr>
        <w:pStyle w:val="SingleTxtG"/>
        <w:ind w:left="2268"/>
        <w:rPr>
          <w:b/>
          <w:lang w:val="fr-FR" w:eastAsia="ar-SA"/>
        </w:rPr>
      </w:pPr>
      <w:r>
        <w:rPr>
          <w:b/>
          <w:lang w:val="fr-FR"/>
        </w:rPr>
        <w:t>La valeur de réflectance</w:t>
      </w:r>
      <w:r w:rsidR="008207DD" w:rsidRPr="00A44D15">
        <w:rPr>
          <w:b/>
          <w:lang w:val="fr-FR"/>
        </w:rPr>
        <w:t xml:space="preserve"> doit être lue directement sur le cadran de l</w:t>
      </w:r>
      <w:r w:rsidR="000F2854">
        <w:rPr>
          <w:b/>
          <w:lang w:val="fr-FR"/>
        </w:rPr>
        <w:t>’</w:t>
      </w:r>
      <w:r w:rsidR="008207DD" w:rsidRPr="00A44D15">
        <w:rPr>
          <w:b/>
          <w:lang w:val="fr-FR"/>
        </w:rPr>
        <w:t xml:space="preserve">appareil de mesure ou </w:t>
      </w:r>
      <w:r w:rsidR="003D7701">
        <w:rPr>
          <w:b/>
          <w:lang w:val="fr-FR"/>
        </w:rPr>
        <w:t xml:space="preserve">calculée </w:t>
      </w:r>
      <w:r w:rsidR="008207DD" w:rsidRPr="00A44D15">
        <w:rPr>
          <w:b/>
          <w:lang w:val="fr-FR"/>
        </w:rPr>
        <w:t>par la formule suivante :</w:t>
      </w:r>
    </w:p>
    <w:p w:rsidR="008207DD" w:rsidRPr="00501DA4" w:rsidRDefault="008207DD" w:rsidP="00B01F13">
      <w:pPr>
        <w:tabs>
          <w:tab w:val="left" w:pos="2835"/>
          <w:tab w:val="left" w:pos="8505"/>
        </w:tabs>
        <w:kinsoku/>
        <w:overflowPunct/>
        <w:autoSpaceDE/>
        <w:autoSpaceDN/>
        <w:adjustRightInd/>
        <w:snapToGrid/>
        <w:spacing w:before="120" w:after="120" w:line="240" w:lineRule="auto"/>
        <w:ind w:left="2268" w:right="1134" w:hanging="1134"/>
        <w:jc w:val="both"/>
        <w:rPr>
          <w:b/>
          <w:lang w:val="fr-FR" w:eastAsia="ar-SA"/>
        </w:rPr>
      </w:pPr>
      <w:r w:rsidRPr="00501DA4">
        <w:rPr>
          <w:b/>
          <w:lang w:val="fr-FR" w:eastAsia="ar-SA"/>
        </w:rPr>
        <w:tab/>
      </w:r>
      <w:r w:rsidRPr="00501DA4">
        <w:rPr>
          <w:b/>
          <w:lang w:val="fr-FR" w:eastAsia="ar-SA"/>
        </w:rPr>
        <w:tab/>
      </w:r>
      <m:oMath>
        <m:r>
          <m:rPr>
            <m:sty m:val="bi"/>
          </m:rPr>
          <w:rPr>
            <w:rFonts w:ascii="Cambria Math" w:hAnsi="Cambria Math"/>
            <w:b/>
            <w:i/>
            <w:lang w:val="fr-FR"/>
          </w:rPr>
          <w:sym w:font="Symbol" w:char="F072"/>
        </m:r>
        <m:r>
          <m:rPr>
            <m:sty m:val="bi"/>
          </m:rP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  <w:lang w:val="fr-FR"/>
                  </w:rPr>
                  <w:sym w:font="Symbol" w:char="F046"/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  <w:lang w:val="fr-FR"/>
                  </w:rPr>
                  <w:sym w:font="Symbol" w:char="F046"/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</m:den>
        </m:f>
      </m:oMath>
    </w:p>
    <w:p w:rsidR="008207DD" w:rsidRPr="00501DA4" w:rsidRDefault="008207DD" w:rsidP="00B01F13">
      <w:pPr>
        <w:pStyle w:val="SingleTxtG"/>
        <w:tabs>
          <w:tab w:val="left" w:pos="1134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ab/>
      </w:r>
      <w:r>
        <w:rPr>
          <w:b/>
          <w:lang w:val="fr-FR" w:eastAsia="ar-SA"/>
        </w:rPr>
        <w:t>o</w:t>
      </w:r>
      <w:r w:rsidRPr="00501DA4">
        <w:rPr>
          <w:b/>
          <w:lang w:val="fr-FR" w:eastAsia="ar-SA"/>
        </w:rPr>
        <w:t>ù</w:t>
      </w:r>
      <w:r>
        <w:rPr>
          <w:b/>
          <w:lang w:val="fr-FR" w:eastAsia="ar-SA"/>
        </w:rPr>
        <w:t> </w:t>
      </w:r>
      <w:r w:rsidRPr="00501DA4">
        <w:rPr>
          <w:b/>
          <w:lang w:val="fr-FR" w:eastAsia="ar-SA"/>
        </w:rPr>
        <w:t>:</w:t>
      </w:r>
      <w:r w:rsidR="00B01F13">
        <w:rPr>
          <w:b/>
          <w:lang w:val="fr-FR" w:eastAsia="ar-SA"/>
        </w:rPr>
        <w:tab/>
      </w:r>
      <w:r w:rsidRPr="00501DA4">
        <w:rPr>
          <w:b/>
          <w:lang w:val="fr-FR" w:eastAsia="ar-SA"/>
        </w:rPr>
        <w:sym w:font="Symbol" w:char="F046"/>
      </w:r>
      <w:r w:rsidRPr="00501DA4">
        <w:rPr>
          <w:b/>
          <w:vertAlign w:val="subscript"/>
          <w:lang w:val="fr-FR" w:eastAsia="ar-SA"/>
        </w:rPr>
        <w:t>1</w:t>
      </w:r>
      <w:r w:rsidRPr="00501DA4">
        <w:rPr>
          <w:b/>
          <w:lang w:val="fr-FR" w:eastAsia="ar-SA"/>
        </w:rPr>
        <w:t xml:space="preserve"> =</w:t>
      </w:r>
      <w:r w:rsidRPr="00501DA4">
        <w:rPr>
          <w:b/>
          <w:lang w:val="fr-FR" w:eastAsia="ar-SA"/>
        </w:rPr>
        <w:tab/>
        <w:t>flux lumineux incident sur l</w:t>
      </w:r>
      <w:r w:rsidR="000F2854">
        <w:rPr>
          <w:b/>
          <w:lang w:val="fr-FR" w:eastAsia="ar-SA"/>
        </w:rPr>
        <w:t>’</w:t>
      </w:r>
      <w:r w:rsidR="003D7701">
        <w:rPr>
          <w:b/>
          <w:lang w:val="fr-FR" w:eastAsia="ar-SA"/>
        </w:rPr>
        <w:t>échantillon de matériau ;</w:t>
      </w:r>
    </w:p>
    <w:p w:rsidR="008207DD" w:rsidRPr="00501DA4" w:rsidRDefault="008207DD" w:rsidP="00B01F13">
      <w:pPr>
        <w:pStyle w:val="SingleTxtG"/>
        <w:tabs>
          <w:tab w:val="left" w:pos="1134"/>
        </w:tabs>
        <w:ind w:left="3402" w:hanging="567"/>
        <w:rPr>
          <w:b/>
          <w:lang w:val="fr-FR" w:eastAsia="ar-SA"/>
        </w:rPr>
      </w:pPr>
      <w:r w:rsidRPr="00501DA4">
        <w:rPr>
          <w:b/>
          <w:lang w:val="fr-FR" w:eastAsia="ar-SA"/>
        </w:rPr>
        <w:sym w:font="Symbol" w:char="F046"/>
      </w:r>
      <w:r w:rsidRPr="00501DA4">
        <w:rPr>
          <w:b/>
          <w:vertAlign w:val="subscript"/>
          <w:lang w:val="fr-FR" w:eastAsia="ar-SA"/>
        </w:rPr>
        <w:t>2</w:t>
      </w:r>
      <w:r w:rsidRPr="00501DA4">
        <w:rPr>
          <w:b/>
          <w:lang w:val="fr-FR" w:eastAsia="ar-SA"/>
        </w:rPr>
        <w:t xml:space="preserve"> =</w:t>
      </w:r>
      <w:r w:rsidRPr="00501DA4">
        <w:rPr>
          <w:b/>
          <w:lang w:val="fr-FR" w:eastAsia="ar-SA"/>
        </w:rPr>
        <w:tab/>
        <w:t>flux lumineux réfléchi (réflectance).</w:t>
      </w:r>
    </w:p>
    <w:p w:rsidR="008207DD" w:rsidRPr="00501DA4" w:rsidRDefault="008207DD" w:rsidP="00B01F13">
      <w:pPr>
        <w:pStyle w:val="SingleTxtG"/>
        <w:tabs>
          <w:tab w:val="left" w:pos="1134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>2.1</w:t>
      </w:r>
      <w:r w:rsidRPr="00501DA4">
        <w:rPr>
          <w:b/>
          <w:lang w:val="fr-FR" w:eastAsia="ar-SA"/>
        </w:rPr>
        <w:tab/>
        <w:t>L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angle d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illumination du flux lumineux incident sur l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échantillon Θ</w:t>
      </w:r>
      <w:r w:rsidRPr="00501DA4">
        <w:rPr>
          <w:b/>
          <w:vertAlign w:val="subscript"/>
          <w:lang w:val="fr-FR" w:eastAsia="ar-SA"/>
        </w:rPr>
        <w:t>i</w:t>
      </w:r>
      <w:r w:rsidRPr="00501DA4">
        <w:rPr>
          <w:b/>
          <w:lang w:val="fr-FR" w:eastAsia="ar-SA"/>
        </w:rPr>
        <w:t xml:space="preserve"> doit être de 8° ± 0,5°.</w:t>
      </w:r>
    </w:p>
    <w:p w:rsidR="008207DD" w:rsidRPr="00501DA4" w:rsidRDefault="008207DD" w:rsidP="00B01F13">
      <w:pPr>
        <w:pStyle w:val="SingleTxtG"/>
        <w:tabs>
          <w:tab w:val="left" w:pos="1134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>2.2.</w:t>
      </w:r>
      <w:r w:rsidRPr="00501DA4">
        <w:rPr>
          <w:b/>
          <w:lang w:val="fr-FR" w:eastAsia="ar-SA"/>
        </w:rPr>
        <w:tab/>
        <w:t>Le flux lumi</w:t>
      </w:r>
      <w:r w:rsidR="00DD122C">
        <w:rPr>
          <w:b/>
          <w:lang w:val="fr-FR" w:eastAsia="ar-SA"/>
        </w:rPr>
        <w:t>neux incident sur l</w:t>
      </w:r>
      <w:r w:rsidR="000F2854">
        <w:rPr>
          <w:b/>
          <w:lang w:val="fr-FR" w:eastAsia="ar-SA"/>
        </w:rPr>
        <w:t>’</w:t>
      </w:r>
      <w:r w:rsidR="00DD122C">
        <w:rPr>
          <w:b/>
          <w:lang w:val="fr-FR" w:eastAsia="ar-SA"/>
        </w:rPr>
        <w:t>échantillon</w:t>
      </w:r>
      <w:r w:rsidRPr="00501DA4">
        <w:rPr>
          <w:b/>
          <w:lang w:val="fr-FR" w:eastAsia="ar-SA"/>
        </w:rPr>
        <w:t xml:space="preserve"> </w:t>
      </w:r>
      <w:r w:rsidR="00DD122C">
        <w:rPr>
          <w:b/>
          <w:lang w:val="fr-FR" w:eastAsia="ar-SA"/>
        </w:rPr>
        <w:t>doit être déterminé</w:t>
      </w:r>
      <w:r w:rsidRPr="00501DA4">
        <w:rPr>
          <w:b/>
          <w:lang w:val="fr-FR" w:eastAsia="ar-SA"/>
        </w:rPr>
        <w:t xml:space="preserve"> </w:t>
      </w:r>
      <w:r>
        <w:rPr>
          <w:b/>
          <w:lang w:val="fr-FR" w:eastAsia="ar-SA"/>
        </w:rPr>
        <w:t>à l</w:t>
      </w:r>
      <w:r w:rsidR="000F2854">
        <w:rPr>
          <w:b/>
          <w:lang w:val="fr-FR" w:eastAsia="ar-SA"/>
        </w:rPr>
        <w:t>’</w:t>
      </w:r>
      <w:r>
        <w:rPr>
          <w:b/>
          <w:lang w:val="fr-FR" w:eastAsia="ar-SA"/>
        </w:rPr>
        <w:t>aide d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un étalon de réflectance diffuse étalonné par un laboratoire agréé. L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incertitude de mesure étendue doit êtr</w:t>
      </w:r>
      <w:r w:rsidR="00916CDC">
        <w:rPr>
          <w:b/>
          <w:lang w:val="fr-FR" w:eastAsia="ar-SA"/>
        </w:rPr>
        <w:t>e inférieure à 3 </w:t>
      </w:r>
      <w:r w:rsidRPr="00501DA4">
        <w:rPr>
          <w:b/>
          <w:lang w:val="fr-FR" w:eastAsia="ar-SA"/>
        </w:rPr>
        <w:t xml:space="preserve">%. </w:t>
      </w:r>
    </w:p>
    <w:p w:rsidR="00F9573C" w:rsidRDefault="008207DD" w:rsidP="00916CDC">
      <w:pPr>
        <w:pStyle w:val="SingleTxtG"/>
        <w:tabs>
          <w:tab w:val="left" w:pos="1134"/>
        </w:tabs>
        <w:ind w:left="2268" w:hanging="1134"/>
        <w:rPr>
          <w:noProof/>
          <w:lang w:val="fr-FR" w:eastAsia="de-DE"/>
        </w:rPr>
      </w:pPr>
      <w:r w:rsidRPr="00501DA4">
        <w:rPr>
          <w:b/>
          <w:lang w:val="fr-FR" w:eastAsia="ar-SA"/>
        </w:rPr>
        <w:t>4.</w:t>
      </w:r>
      <w:r w:rsidRPr="00501DA4">
        <w:rPr>
          <w:b/>
          <w:lang w:val="fr-FR" w:eastAsia="ar-SA"/>
        </w:rPr>
        <w:tab/>
        <w:t>Exemple de sphère intégrante conforme à la norme CIE 38:1977</w:t>
      </w:r>
      <w:r w:rsidR="00DD122C">
        <w:rPr>
          <w:b/>
          <w:lang w:val="fr-FR" w:eastAsia="ar-SA"/>
        </w:rPr>
        <w:t> :</w:t>
      </w:r>
    </w:p>
    <w:p w:rsidR="00A44D15" w:rsidRDefault="00916CDC" w:rsidP="00916CDC">
      <w:pPr>
        <w:pStyle w:val="SingleTxtG"/>
        <w:rPr>
          <w:noProof/>
          <w:lang w:val="fr-FR" w:eastAsia="de-D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6B5C9" wp14:editId="3D78A6FA">
                <wp:simplePos x="0" y="0"/>
                <wp:positionH relativeFrom="column">
                  <wp:posOffset>2994660</wp:posOffset>
                </wp:positionH>
                <wp:positionV relativeFrom="paragraph">
                  <wp:posOffset>691515</wp:posOffset>
                </wp:positionV>
                <wp:extent cx="1333500" cy="1524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13" w:rsidRPr="00B01F13" w:rsidRDefault="00B01F13" w:rsidP="00B01F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1F13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Compteur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35.8pt;margin-top:54.45pt;width:10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" fillcolor="white [3201]" stroked="f" strokeweight=".5pt">
                <v:textbox inset="0,0,0,0">
                  <w:txbxContent>
                    <w:p w:rsidR="00B01F13" w:rsidRPr="00B01F13" w:rsidRDefault="00B01F13" w:rsidP="00B01F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01F13">
                        <w:rPr>
                          <w:sz w:val="18"/>
                          <w:szCs w:val="18"/>
                          <w:lang w:val="fr-FR" w:eastAsia="ar-SA"/>
                        </w:rPr>
                        <w:t>Compteur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9F2F" wp14:editId="24A9AA2A">
                <wp:simplePos x="0" y="0"/>
                <wp:positionH relativeFrom="column">
                  <wp:posOffset>1175385</wp:posOffset>
                </wp:positionH>
                <wp:positionV relativeFrom="paragraph">
                  <wp:posOffset>53340</wp:posOffset>
                </wp:positionV>
                <wp:extent cx="920115" cy="5905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13" w:rsidRPr="00B01F13" w:rsidRDefault="00B01F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1F13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 xml:space="preserve">Source lumineuse </w:t>
                            </w:r>
                            <w:r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br/>
                            </w:r>
                            <w:r w:rsidRPr="00B01F13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et système optique collimateur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7" type="#_x0000_t202" style="position:absolute;left:0;text-align:left;margin-left:92.55pt;margin-top:4.2pt;width:72.4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" fillcolor="white [3201]" stroked="f" strokeweight=".5pt">
                <v:textbox inset="0,0,0,0">
                  <w:txbxContent>
                    <w:p w:rsidR="00B01F13" w:rsidRPr="00B01F13" w:rsidRDefault="00B01F13">
                      <w:pPr>
                        <w:rPr>
                          <w:sz w:val="18"/>
                          <w:szCs w:val="18"/>
                        </w:rPr>
                      </w:pPr>
                      <w:r w:rsidRPr="00B01F13">
                        <w:rPr>
                          <w:sz w:val="18"/>
                          <w:szCs w:val="18"/>
                          <w:lang w:val="fr-FR" w:eastAsia="ar-SA"/>
                        </w:rPr>
                        <w:t xml:space="preserve">Source lumineuse </w:t>
                      </w:r>
                      <w:r>
                        <w:rPr>
                          <w:sz w:val="18"/>
                          <w:szCs w:val="18"/>
                          <w:lang w:val="fr-FR" w:eastAsia="ar-SA"/>
                        </w:rPr>
                        <w:br/>
                      </w:r>
                      <w:r w:rsidRPr="00B01F13">
                        <w:rPr>
                          <w:sz w:val="18"/>
                          <w:szCs w:val="18"/>
                          <w:lang w:val="fr-FR" w:eastAsia="ar-SA"/>
                        </w:rPr>
                        <w:t>et système optique collimateur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1C9CD" wp14:editId="25D78E52">
                <wp:simplePos x="0" y="0"/>
                <wp:positionH relativeFrom="column">
                  <wp:posOffset>1851660</wp:posOffset>
                </wp:positionH>
                <wp:positionV relativeFrom="paragraph">
                  <wp:posOffset>2396490</wp:posOffset>
                </wp:positionV>
                <wp:extent cx="866775" cy="202565"/>
                <wp:effectExtent l="0" t="0" r="9525" b="698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C67" w:rsidRPr="009F5C67" w:rsidRDefault="009F5C67" w:rsidP="009F5C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5C6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Porte échantillon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145.8pt;margin-top:188.7pt;width:68.25pt;height: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" fillcolor="white [3201]" stroked="f" strokeweight=".5pt">
                <v:textbox inset="0,0,0,0">
                  <w:txbxContent>
                    <w:p w:rsidR="009F5C67" w:rsidRPr="009F5C67" w:rsidRDefault="009F5C67" w:rsidP="009F5C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5C67">
                        <w:rPr>
                          <w:sz w:val="18"/>
                          <w:szCs w:val="18"/>
                          <w:lang w:val="fr-FR" w:eastAsia="ar-SA"/>
                        </w:rPr>
                        <w:t>Porte échantillon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BB941" wp14:editId="7A7EC7CE">
                <wp:simplePos x="0" y="0"/>
                <wp:positionH relativeFrom="column">
                  <wp:posOffset>2156460</wp:posOffset>
                </wp:positionH>
                <wp:positionV relativeFrom="paragraph">
                  <wp:posOffset>2072640</wp:posOffset>
                </wp:positionV>
                <wp:extent cx="866775" cy="202565"/>
                <wp:effectExtent l="0" t="0" r="9525" b="69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C67" w:rsidRPr="009F5C67" w:rsidRDefault="009F5C67" w:rsidP="009F5C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5C6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Photodétecteur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left:0;text-align:left;margin-left:169.8pt;margin-top:163.2pt;width:68.25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" fillcolor="white [3201]" stroked="f" strokeweight=".5pt">
                <v:textbox inset="0,0,0,0">
                  <w:txbxContent>
                    <w:p w:rsidR="009F5C67" w:rsidRPr="009F5C67" w:rsidRDefault="009F5C67" w:rsidP="009F5C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5C67">
                        <w:rPr>
                          <w:sz w:val="18"/>
                          <w:szCs w:val="18"/>
                          <w:lang w:val="fr-FR" w:eastAsia="ar-SA"/>
                        </w:rPr>
                        <w:t>Photodétecteur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417D4" wp14:editId="39D312BB">
                <wp:simplePos x="0" y="0"/>
                <wp:positionH relativeFrom="column">
                  <wp:posOffset>2099310</wp:posOffset>
                </wp:positionH>
                <wp:positionV relativeFrom="paragraph">
                  <wp:posOffset>1515745</wp:posOffset>
                </wp:positionV>
                <wp:extent cx="942975" cy="202565"/>
                <wp:effectExtent l="0" t="0" r="9525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C67" w:rsidRPr="009F5C67" w:rsidRDefault="009F5C67" w:rsidP="009F5C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5C6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Réglage du zéro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165.3pt;margin-top:119.35pt;width:74.25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" fillcolor="white [3201]" stroked="f" strokeweight=".5pt">
                <v:textbox inset="0,0,0,0">
                  <w:txbxContent>
                    <w:p w:rsidR="009F5C67" w:rsidRPr="009F5C67" w:rsidRDefault="009F5C67" w:rsidP="009F5C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5C67">
                        <w:rPr>
                          <w:sz w:val="18"/>
                          <w:szCs w:val="18"/>
                          <w:lang w:val="fr-FR" w:eastAsia="ar-SA"/>
                        </w:rPr>
                        <w:t>Réglage du zéro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26D5E" wp14:editId="33AA9C65">
                <wp:simplePos x="0" y="0"/>
                <wp:positionH relativeFrom="column">
                  <wp:posOffset>4309110</wp:posOffset>
                </wp:positionH>
                <wp:positionV relativeFrom="paragraph">
                  <wp:posOffset>1501140</wp:posOffset>
                </wp:positionV>
                <wp:extent cx="704850" cy="3619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C67" w:rsidRPr="009F5C67" w:rsidRDefault="009F5C67" w:rsidP="009F5C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5C6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Réglage de l’étalonnage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left:0;text-align:left;margin-left:339.3pt;margin-top:118.2pt;width:5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" fillcolor="white [3201]" stroked="f" strokeweight=".5pt">
                <v:textbox inset="0,0,0,0">
                  <w:txbxContent>
                    <w:p w:rsidR="009F5C67" w:rsidRPr="009F5C67" w:rsidRDefault="009F5C67" w:rsidP="009F5C67">
                      <w:pPr>
                        <w:rPr>
                          <w:sz w:val="18"/>
                          <w:szCs w:val="18"/>
                        </w:rPr>
                      </w:pPr>
                      <w:r w:rsidRPr="009F5C67">
                        <w:rPr>
                          <w:sz w:val="18"/>
                          <w:szCs w:val="18"/>
                          <w:lang w:val="fr-FR" w:eastAsia="ar-SA"/>
                        </w:rPr>
                        <w:t>Réglage de l’étalonnage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EA216" wp14:editId="04DD0634">
                <wp:simplePos x="0" y="0"/>
                <wp:positionH relativeFrom="column">
                  <wp:posOffset>4251960</wp:posOffset>
                </wp:positionH>
                <wp:positionV relativeFrom="paragraph">
                  <wp:posOffset>1236980</wp:posOffset>
                </wp:positionV>
                <wp:extent cx="942975" cy="202565"/>
                <wp:effectExtent l="0" t="0" r="9525" b="698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C67" w:rsidRPr="009F5C67" w:rsidRDefault="009F5C67" w:rsidP="009F5C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5C6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Réflectance en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334.8pt;margin-top:97.4pt;width:74.25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" fillcolor="white [3201]" stroked="f" strokeweight=".5pt">
                <v:textbox inset="0,0,0,0">
                  <w:txbxContent>
                    <w:p w:rsidR="009F5C67" w:rsidRPr="009F5C67" w:rsidRDefault="009F5C67" w:rsidP="009F5C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5C67">
                        <w:rPr>
                          <w:sz w:val="18"/>
                          <w:szCs w:val="18"/>
                          <w:lang w:val="fr-FR" w:eastAsia="ar-SA"/>
                        </w:rPr>
                        <w:t>Réflectance en %</w:t>
                      </w:r>
                    </w:p>
                  </w:txbxContent>
                </v:textbox>
              </v:shape>
            </w:pict>
          </mc:Fallback>
        </mc:AlternateContent>
      </w:r>
      <w:r w:rsidR="00A44D15">
        <w:rPr>
          <w:noProof/>
          <w:lang w:val="en-GB" w:eastAsia="en-GB"/>
        </w:rPr>
        <w:drawing>
          <wp:inline distT="0" distB="0" distL="0" distR="0" wp14:anchorId="2E43B50F" wp14:editId="7685D4D1">
            <wp:extent cx="4429125" cy="2721001"/>
            <wp:effectExtent l="0" t="0" r="0" b="3175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238" cy="27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F13">
        <w:rPr>
          <w:noProof/>
          <w:lang w:val="fr-FR" w:eastAsia="de-DE"/>
        </w:rPr>
        <w:t>»</w:t>
      </w:r>
      <w:r w:rsidR="009F5C67">
        <w:rPr>
          <w:noProof/>
          <w:lang w:val="fr-FR" w:eastAsia="de-DE"/>
        </w:rPr>
        <w:t>.</w:t>
      </w:r>
    </w:p>
    <w:p w:rsidR="008207DD" w:rsidRPr="00501DA4" w:rsidRDefault="008207DD" w:rsidP="00916CDC">
      <w:pPr>
        <w:pStyle w:val="SingleTxtG"/>
        <w:keepNext/>
        <w:rPr>
          <w:i/>
          <w:lang w:val="fr-FR" w:eastAsia="ar-SA"/>
        </w:rPr>
      </w:pPr>
      <w:r w:rsidRPr="00501DA4">
        <w:rPr>
          <w:i/>
          <w:lang w:val="fr-FR" w:eastAsia="ar-SA"/>
        </w:rPr>
        <w:lastRenderedPageBreak/>
        <w:t>Annexe 8</w:t>
      </w:r>
    </w:p>
    <w:p w:rsidR="008207DD" w:rsidRPr="00501DA4" w:rsidRDefault="008207DD" w:rsidP="00916CDC">
      <w:pPr>
        <w:pStyle w:val="SingleTxtG"/>
        <w:keepNext/>
        <w:rPr>
          <w:lang w:val="fr-FR" w:eastAsia="ar-SA"/>
        </w:rPr>
      </w:pPr>
      <w:r w:rsidRPr="00501DA4">
        <w:rPr>
          <w:i/>
          <w:lang w:val="fr-FR" w:eastAsia="ar-SA"/>
        </w:rPr>
        <w:t>Ajouter un nouveau paragraphe</w:t>
      </w:r>
      <w:r w:rsidRPr="00501DA4">
        <w:rPr>
          <w:lang w:val="fr-FR" w:eastAsia="ar-SA"/>
        </w:rPr>
        <w:t>, ainsi conçu :</w:t>
      </w:r>
    </w:p>
    <w:p w:rsidR="008207DD" w:rsidRPr="00501DA4" w:rsidRDefault="008207DD" w:rsidP="00DD122C">
      <w:pPr>
        <w:pStyle w:val="SingleTxtG"/>
        <w:tabs>
          <w:tab w:val="left" w:pos="2268"/>
        </w:tabs>
        <w:ind w:left="2268" w:hanging="1134"/>
        <w:rPr>
          <w:lang w:val="fr-FR" w:eastAsia="ar-SA"/>
        </w:rPr>
      </w:pPr>
      <w:r w:rsidRPr="00501DA4">
        <w:rPr>
          <w:lang w:val="fr-FR" w:eastAsia="ar-SA"/>
        </w:rPr>
        <w:t>« </w:t>
      </w:r>
      <w:r w:rsidRPr="00501DA4">
        <w:rPr>
          <w:b/>
          <w:lang w:val="fr-FR" w:eastAsia="ar-SA"/>
        </w:rPr>
        <w:t>3.2.4</w:t>
      </w:r>
      <w:r w:rsidRPr="00501DA4">
        <w:rPr>
          <w:b/>
          <w:lang w:val="fr-FR" w:eastAsia="ar-SA"/>
        </w:rPr>
        <w:tab/>
        <w:t>Chaque siège réservé doit être équipé d</w:t>
      </w:r>
      <w:r w:rsidR="000F2854">
        <w:rPr>
          <w:b/>
          <w:lang w:val="fr-FR" w:eastAsia="ar-SA"/>
        </w:rPr>
        <w:t>’</w:t>
      </w:r>
      <w:r w:rsidR="00916CDC">
        <w:rPr>
          <w:b/>
          <w:lang w:val="fr-FR" w:eastAsia="ar-SA"/>
        </w:rPr>
        <w:t>une prise jack 3,5 </w:t>
      </w:r>
      <w:r w:rsidRPr="00501DA4">
        <w:rPr>
          <w:b/>
          <w:lang w:val="fr-FR" w:eastAsia="ar-SA"/>
        </w:rPr>
        <w:t>mm conform</w:t>
      </w:r>
      <w:r>
        <w:rPr>
          <w:b/>
          <w:lang w:val="fr-FR" w:eastAsia="ar-SA"/>
        </w:rPr>
        <w:t xml:space="preserve">ément </w:t>
      </w:r>
      <w:r w:rsidRPr="00501DA4">
        <w:rPr>
          <w:b/>
          <w:lang w:val="fr-FR" w:eastAsia="ar-SA"/>
        </w:rPr>
        <w:t xml:space="preserve">à la norme IEC 60603-11 pour permettre à </w:t>
      </w:r>
      <w:r>
        <w:rPr>
          <w:b/>
          <w:lang w:val="fr-FR" w:eastAsia="ar-SA"/>
        </w:rPr>
        <w:t xml:space="preserve">son </w:t>
      </w:r>
      <w:r w:rsidRPr="00501DA4">
        <w:rPr>
          <w:b/>
          <w:lang w:val="fr-FR" w:eastAsia="ar-SA"/>
        </w:rPr>
        <w:t>occupant d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avoir accès sans entrave aux informations sonores. </w:t>
      </w:r>
      <w:r w:rsidRPr="00501DA4">
        <w:rPr>
          <w:lang w:val="fr-FR" w:eastAsia="ar-SA"/>
        </w:rPr>
        <w:t>»</w:t>
      </w:r>
      <w:r>
        <w:rPr>
          <w:lang w:val="fr-FR" w:eastAsia="ar-SA"/>
        </w:rPr>
        <w:t>.</w:t>
      </w:r>
    </w:p>
    <w:p w:rsidR="008207DD" w:rsidRPr="00501DA4" w:rsidRDefault="008207DD" w:rsidP="00DD122C">
      <w:pPr>
        <w:pStyle w:val="SingleTxtG"/>
        <w:rPr>
          <w:lang w:val="fr-FR" w:eastAsia="ar-SA"/>
        </w:rPr>
      </w:pPr>
      <w:r w:rsidRPr="00501DA4">
        <w:rPr>
          <w:lang w:val="fr-FR" w:eastAsia="ar-SA"/>
        </w:rPr>
        <w:t xml:space="preserve">Les </w:t>
      </w:r>
      <w:r w:rsidRPr="00501DA4">
        <w:rPr>
          <w:i/>
          <w:lang w:val="fr-FR" w:eastAsia="ar-SA"/>
        </w:rPr>
        <w:t xml:space="preserve">paragraphes 3.2.4 à 3.2.8 </w:t>
      </w:r>
      <w:r w:rsidRPr="00501DA4">
        <w:rPr>
          <w:lang w:val="fr-FR" w:eastAsia="ar-SA"/>
        </w:rPr>
        <w:t>deviennent les paragraphes 3.2.5 à 3.2.9.</w:t>
      </w:r>
    </w:p>
    <w:p w:rsidR="008207DD" w:rsidRPr="00501DA4" w:rsidRDefault="008207DD" w:rsidP="00DD122C">
      <w:pPr>
        <w:pStyle w:val="SingleTxtG"/>
        <w:rPr>
          <w:lang w:val="fr-FR" w:eastAsia="ar-SA"/>
        </w:rPr>
      </w:pPr>
      <w:r w:rsidRPr="00501DA4">
        <w:rPr>
          <w:i/>
          <w:lang w:val="fr-FR" w:eastAsia="ar-SA"/>
        </w:rPr>
        <w:t>Paragraphe 3.3.3</w:t>
      </w:r>
      <w:r w:rsidRPr="00501DA4">
        <w:rPr>
          <w:lang w:val="fr-FR" w:eastAsia="ar-SA"/>
        </w:rPr>
        <w:t>, modifier comme suit :</w:t>
      </w:r>
    </w:p>
    <w:p w:rsidR="008207DD" w:rsidRPr="00501DA4" w:rsidRDefault="008207DD" w:rsidP="00DD122C">
      <w:pPr>
        <w:pStyle w:val="SingleTxtG"/>
        <w:tabs>
          <w:tab w:val="left" w:pos="2268"/>
        </w:tabs>
        <w:ind w:left="2268" w:hanging="1134"/>
        <w:rPr>
          <w:lang w:val="fr-FR" w:eastAsia="ar-SA"/>
        </w:rPr>
      </w:pPr>
      <w:r w:rsidRPr="00501DA4">
        <w:rPr>
          <w:lang w:val="fr-FR" w:eastAsia="ar-SA"/>
        </w:rPr>
        <w:t>« 3.3.3</w:t>
      </w:r>
      <w:r w:rsidRPr="00501DA4">
        <w:rPr>
          <w:lang w:val="fr-FR" w:eastAsia="ar-SA"/>
        </w:rPr>
        <w:tab/>
        <w:t>(</w:t>
      </w:r>
      <w:r w:rsidRPr="00501DA4">
        <w:rPr>
          <w:strike/>
          <w:lang w:val="fr-FR" w:eastAsia="ar-SA"/>
        </w:rPr>
        <w:t>Réservé</w:t>
      </w:r>
      <w:r w:rsidRPr="00501DA4">
        <w:rPr>
          <w:lang w:val="fr-FR" w:eastAsia="ar-SA"/>
        </w:rPr>
        <w:t xml:space="preserve">) </w:t>
      </w:r>
      <w:r w:rsidRPr="00501DA4">
        <w:rPr>
          <w:b/>
          <w:lang w:val="fr-FR" w:eastAsia="ar-SA"/>
        </w:rPr>
        <w:t xml:space="preserve">Ces dispositifs </w:t>
      </w:r>
      <w:r>
        <w:rPr>
          <w:b/>
          <w:lang w:val="fr-FR" w:eastAsia="ar-SA"/>
        </w:rPr>
        <w:t xml:space="preserve">de communication </w:t>
      </w:r>
      <w:r w:rsidRPr="00501DA4">
        <w:rPr>
          <w:b/>
          <w:lang w:val="fr-FR" w:eastAsia="ar-SA"/>
        </w:rPr>
        <w:t>doivent satisfaire aux prescriptions suivantes</w:t>
      </w:r>
      <w:r>
        <w:rPr>
          <w:b/>
          <w:lang w:val="fr-FR" w:eastAsia="ar-SA"/>
        </w:rPr>
        <w:t> </w:t>
      </w:r>
      <w:r w:rsidRPr="00501DA4">
        <w:rPr>
          <w:b/>
          <w:lang w:val="fr-FR" w:eastAsia="ar-SA"/>
        </w:rPr>
        <w:t>:</w:t>
      </w:r>
    </w:p>
    <w:p w:rsidR="008207DD" w:rsidRPr="00501DA4" w:rsidRDefault="008207DD" w:rsidP="00DD122C">
      <w:pPr>
        <w:pStyle w:val="SingleTxtG"/>
        <w:tabs>
          <w:tab w:val="left" w:pos="2268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>3.3.3.1</w:t>
      </w:r>
      <w:r w:rsidRPr="00501DA4">
        <w:rPr>
          <w:b/>
          <w:lang w:val="fr-FR" w:eastAsia="ar-SA"/>
        </w:rPr>
        <w:tab/>
        <w:t>O</w:t>
      </w:r>
      <w:r>
        <w:rPr>
          <w:b/>
          <w:lang w:val="fr-FR" w:eastAsia="ar-SA"/>
        </w:rPr>
        <w:t xml:space="preserve">ffrir un contraste visuel C égal ou supérieur à </w:t>
      </w:r>
      <w:r w:rsidRPr="00501DA4">
        <w:rPr>
          <w:b/>
          <w:lang w:val="fr-FR" w:eastAsia="ar-SA"/>
        </w:rPr>
        <w:t xml:space="preserve">0,4 et un facteur de réflectance diffuse </w:t>
      </w:r>
      <w:r w:rsidRPr="00501DA4">
        <w:rPr>
          <w:b/>
          <w:lang w:val="fr-FR" w:eastAsia="ar-SA"/>
        </w:rPr>
        <w:sym w:font="Symbol" w:char="F072"/>
      </w:r>
      <w:r w:rsidRPr="00501DA4">
        <w:rPr>
          <w:b/>
          <w:vertAlign w:val="subscript"/>
          <w:lang w:val="fr-FR" w:eastAsia="ar-SA"/>
        </w:rPr>
        <w:t>d</w:t>
      </w:r>
      <w:r w:rsidRPr="00501DA4">
        <w:rPr>
          <w:b/>
          <w:lang w:val="fr-FR" w:eastAsia="ar-SA"/>
        </w:rPr>
        <w:t xml:space="preserve"> d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au moins 0,5 calculé conformément à l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anne</w:t>
      </w:r>
      <w:r w:rsidR="00DD122C">
        <w:rPr>
          <w:b/>
          <w:lang w:val="fr-FR" w:eastAsia="ar-SA"/>
        </w:rPr>
        <w:t>xe 5, ou être blancs ou jaunes ;</w:t>
      </w:r>
    </w:p>
    <w:p w:rsidR="008207DD" w:rsidRPr="00501DA4" w:rsidRDefault="008207DD" w:rsidP="00DD122C">
      <w:pPr>
        <w:pStyle w:val="SingleTxtG"/>
        <w:tabs>
          <w:tab w:val="left" w:pos="2268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>3.3.3.2</w:t>
      </w:r>
      <w:r w:rsidRPr="00501DA4">
        <w:rPr>
          <w:b/>
          <w:lang w:val="fr-FR" w:eastAsia="ar-SA"/>
        </w:rPr>
        <w:tab/>
        <w:t>Présenter une surface tactile</w:t>
      </w:r>
      <w:r w:rsidR="00A44F27">
        <w:rPr>
          <w:b/>
          <w:lang w:val="fr-FR" w:eastAsia="ar-SA"/>
        </w:rPr>
        <w:t>, c</w:t>
      </w:r>
      <w:r w:rsidR="000F2854">
        <w:rPr>
          <w:b/>
          <w:lang w:val="fr-FR" w:eastAsia="ar-SA"/>
        </w:rPr>
        <w:t>’</w:t>
      </w:r>
      <w:r w:rsidR="00A44F27">
        <w:rPr>
          <w:b/>
          <w:lang w:val="fr-FR" w:eastAsia="ar-SA"/>
        </w:rPr>
        <w:t>est-à-dire être en saillie ;</w:t>
      </w:r>
    </w:p>
    <w:p w:rsidR="008207DD" w:rsidRPr="00501DA4" w:rsidRDefault="008207DD" w:rsidP="00A44F27">
      <w:pPr>
        <w:pStyle w:val="SingleTxtG"/>
        <w:tabs>
          <w:tab w:val="left" w:pos="2268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>3.3.3.3</w:t>
      </w:r>
      <w:r w:rsidRPr="00501DA4">
        <w:rPr>
          <w:b/>
          <w:lang w:val="fr-FR" w:eastAsia="ar-SA"/>
        </w:rPr>
        <w:tab/>
        <w:t>Émettre un signal sonore et visuel indiquant que le dispositif a bien été activé. </w:t>
      </w:r>
      <w:r w:rsidRPr="00501DA4">
        <w:rPr>
          <w:lang w:val="fr-FR" w:eastAsia="ar-SA"/>
        </w:rPr>
        <w:t>»</w:t>
      </w:r>
      <w:r>
        <w:rPr>
          <w:lang w:val="fr-FR" w:eastAsia="ar-SA"/>
        </w:rPr>
        <w:t>.</w:t>
      </w:r>
    </w:p>
    <w:p w:rsidR="008207DD" w:rsidRPr="00501DA4" w:rsidRDefault="008207DD" w:rsidP="00A44F27">
      <w:pPr>
        <w:pStyle w:val="SingleTxtG"/>
        <w:rPr>
          <w:lang w:val="fr-FR" w:eastAsia="ar-SA"/>
        </w:rPr>
      </w:pPr>
      <w:r w:rsidRPr="00501DA4">
        <w:rPr>
          <w:i/>
          <w:lang w:val="fr-FR" w:eastAsia="ar-SA"/>
        </w:rPr>
        <w:t>Paragraphe 3.5</w:t>
      </w:r>
      <w:r w:rsidRPr="00501DA4">
        <w:rPr>
          <w:lang w:val="fr-FR" w:eastAsia="ar-SA"/>
        </w:rPr>
        <w:t>, modifier comme suit :</w:t>
      </w:r>
    </w:p>
    <w:p w:rsidR="008207DD" w:rsidRPr="00501DA4" w:rsidRDefault="00A44F27" w:rsidP="00A44F27">
      <w:pPr>
        <w:pStyle w:val="SingleTxtG"/>
        <w:tabs>
          <w:tab w:val="left" w:pos="2268"/>
        </w:tabs>
        <w:ind w:left="2268" w:hanging="1134"/>
        <w:rPr>
          <w:lang w:val="fr-FR" w:eastAsia="ar-SA"/>
        </w:rPr>
      </w:pPr>
      <w:r>
        <w:rPr>
          <w:lang w:val="fr-FR" w:eastAsia="ar-SA"/>
        </w:rPr>
        <w:t>« </w:t>
      </w:r>
      <w:r w:rsidR="008207DD" w:rsidRPr="00501DA4">
        <w:rPr>
          <w:lang w:val="fr-FR" w:eastAsia="ar-SA"/>
        </w:rPr>
        <w:t>3.5</w:t>
      </w:r>
      <w:r w:rsidR="008207DD" w:rsidRPr="00501DA4">
        <w:rPr>
          <w:lang w:val="fr-FR" w:eastAsia="ar-SA"/>
        </w:rPr>
        <w:tab/>
        <w:t>Pente du plancher</w:t>
      </w:r>
    </w:p>
    <w:p w:rsidR="008207DD" w:rsidRPr="00D00D17" w:rsidRDefault="008207DD" w:rsidP="00A44F27">
      <w:pPr>
        <w:pStyle w:val="SingleTxtG"/>
        <w:ind w:left="2268"/>
        <w:rPr>
          <w:lang w:val="fr-FR" w:eastAsia="ar-SA"/>
        </w:rPr>
      </w:pPr>
      <w:r w:rsidRPr="00501DA4">
        <w:rPr>
          <w:lang w:val="fr-FR" w:eastAsia="ar-SA"/>
        </w:rPr>
        <w:t>La pente de toute allée, de tout passage d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 xml:space="preserve">accès ou de toute surface de plancher entre un siège réservé </w:t>
      </w:r>
      <w:r w:rsidRPr="00501DA4">
        <w:rPr>
          <w:strike/>
          <w:lang w:val="fr-FR" w:eastAsia="ar-SA"/>
        </w:rPr>
        <w:t>ou un emplacement pour fauteuil roulant</w:t>
      </w:r>
      <w:r w:rsidRPr="00501DA4">
        <w:rPr>
          <w:lang w:val="fr-FR" w:eastAsia="ar-SA"/>
        </w:rPr>
        <w:t xml:space="preserve"> et au moins une entrée et une issue ou une entrée/issue combinée ne doit pas être supérieure à 8 %. </w:t>
      </w:r>
      <w:r w:rsidRPr="00501DA4">
        <w:rPr>
          <w:b/>
          <w:lang w:val="fr-FR" w:eastAsia="ar-SA"/>
        </w:rPr>
        <w:t>La pente de toute allée, de tout passage d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accès ou de toute surface de plancher entre un emplacement pour fauteuil roulant et au moins une entrée et une issue ou une entrée/issue combinée ne doit pas être supérieure à 5 %</w:t>
      </w:r>
      <w:r w:rsidRPr="00501DA4">
        <w:rPr>
          <w:lang w:val="fr-FR" w:eastAsia="ar-SA"/>
        </w:rPr>
        <w:t>. Ces parties en pente doivent être pourvues d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un revêtement antidérapant. Cela étant, au point de convergence, dans l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allée ou un passage d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accès ou une surface de plancher, de pentes de direction différente, ces valeurs limites peuvent être dépassées à condition que l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allée, le passage</w:t>
      </w:r>
      <w:r>
        <w:rPr>
          <w:lang w:val="fr-FR" w:eastAsia="ar-SA"/>
        </w:rPr>
        <w:t xml:space="preserve"> d</w:t>
      </w:r>
      <w:r w:rsidR="000F2854">
        <w:rPr>
          <w:lang w:val="fr-FR" w:eastAsia="ar-SA"/>
        </w:rPr>
        <w:t>’</w:t>
      </w:r>
      <w:r>
        <w:rPr>
          <w:lang w:val="fr-FR" w:eastAsia="ar-SA"/>
        </w:rPr>
        <w:t>accès</w:t>
      </w:r>
      <w:r w:rsidRPr="00501DA4">
        <w:rPr>
          <w:lang w:val="fr-FR" w:eastAsia="ar-SA"/>
        </w:rPr>
        <w:t xml:space="preserve"> ou la surface de plancher concerné ne représente pas plus de 25 % du total de la surface parcourue par le fauteuil roulant pour atteindre l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emplacement qui lui est réservé. »</w:t>
      </w:r>
      <w:r>
        <w:rPr>
          <w:lang w:val="fr-FR" w:eastAsia="ar-SA"/>
        </w:rPr>
        <w:t>.</w:t>
      </w:r>
    </w:p>
    <w:p w:rsidR="008207DD" w:rsidRPr="00501DA4" w:rsidRDefault="008207DD" w:rsidP="00A44F27">
      <w:pPr>
        <w:pStyle w:val="SingleTxtG"/>
        <w:rPr>
          <w:lang w:val="fr-FR" w:eastAsia="ar-SA"/>
        </w:rPr>
      </w:pPr>
      <w:r w:rsidRPr="00501DA4">
        <w:rPr>
          <w:i/>
          <w:lang w:val="fr-FR" w:eastAsia="ar-SA"/>
        </w:rPr>
        <w:t>Paragraphe 3.6.1</w:t>
      </w:r>
      <w:r w:rsidRPr="00501DA4">
        <w:rPr>
          <w:lang w:val="fr-FR" w:eastAsia="ar-SA"/>
        </w:rPr>
        <w:t>, modifier comme suit</w:t>
      </w:r>
      <w:r>
        <w:rPr>
          <w:lang w:val="fr-FR" w:eastAsia="ar-SA"/>
        </w:rPr>
        <w:t> </w:t>
      </w:r>
      <w:r w:rsidRPr="00501DA4">
        <w:rPr>
          <w:lang w:val="fr-FR" w:eastAsia="ar-SA"/>
        </w:rPr>
        <w:t>:</w:t>
      </w:r>
    </w:p>
    <w:p w:rsidR="008207DD" w:rsidRPr="00501DA4" w:rsidRDefault="008207DD" w:rsidP="00A44F27">
      <w:pPr>
        <w:pStyle w:val="SingleTxtG"/>
        <w:tabs>
          <w:tab w:val="left" w:pos="2268"/>
        </w:tabs>
        <w:ind w:left="2268" w:hanging="1134"/>
        <w:rPr>
          <w:b/>
          <w:lang w:val="fr-FR" w:eastAsia="ar-SA"/>
        </w:rPr>
      </w:pPr>
      <w:r w:rsidRPr="00501DA4">
        <w:rPr>
          <w:lang w:val="fr-FR" w:eastAsia="ar-SA"/>
        </w:rPr>
        <w:t>« 3.6.1</w:t>
      </w:r>
      <w:r w:rsidRPr="00501DA4">
        <w:rPr>
          <w:lang w:val="fr-FR" w:eastAsia="ar-SA"/>
        </w:rPr>
        <w:tab/>
        <w:t>Pour chaque occupant de fauteuil roulant pour lequel le compartiment voyageurs est prévu, il doit exister un emplacement spécial d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 xml:space="preserve">au moins 750 mm de largeur, 1 300 mm de longueur </w:t>
      </w:r>
      <w:r w:rsidRPr="00501DA4">
        <w:rPr>
          <w:b/>
          <w:lang w:val="fr-FR" w:eastAsia="ar-SA"/>
        </w:rPr>
        <w:t>et 1 400 mm de hauteur</w:t>
      </w:r>
      <w:r w:rsidRPr="00501DA4">
        <w:rPr>
          <w:lang w:val="fr-FR" w:eastAsia="ar-SA"/>
        </w:rPr>
        <w:t>. Le plan longitudinal de cet emplacement doit être parallèle au plan longitudinal du véhicule, le revêtement de plancher de cet emplacement doit être antidérapant et l</w:t>
      </w:r>
      <w:r w:rsidR="000F2854">
        <w:rPr>
          <w:lang w:val="fr-FR" w:eastAsia="ar-SA"/>
        </w:rPr>
        <w:t>’</w:t>
      </w:r>
      <w:r w:rsidR="003D7701">
        <w:rPr>
          <w:lang w:val="fr-FR" w:eastAsia="ar-SA"/>
        </w:rPr>
        <w:t>emplacement ne doit présenter,</w:t>
      </w:r>
      <w:r w:rsidRPr="00501DA4">
        <w:rPr>
          <w:lang w:val="fr-FR" w:eastAsia="ar-SA"/>
        </w:rPr>
        <w:t xml:space="preserve"> </w:t>
      </w:r>
      <w:r>
        <w:rPr>
          <w:lang w:val="fr-FR" w:eastAsia="ar-SA"/>
        </w:rPr>
        <w:t>ni vers l</w:t>
      </w:r>
      <w:r w:rsidR="000F2854">
        <w:rPr>
          <w:lang w:val="fr-FR" w:eastAsia="ar-SA"/>
        </w:rPr>
        <w:t>’</w:t>
      </w:r>
      <w:r w:rsidRPr="00501DA4">
        <w:rPr>
          <w:b/>
          <w:lang w:val="fr-FR" w:eastAsia="ar-SA"/>
        </w:rPr>
        <w:t xml:space="preserve">avant </w:t>
      </w:r>
      <w:r>
        <w:rPr>
          <w:b/>
          <w:lang w:val="fr-FR" w:eastAsia="ar-SA"/>
        </w:rPr>
        <w:t>ni vers l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arrière</w:t>
      </w:r>
      <w:r w:rsidRPr="00501DA4">
        <w:rPr>
          <w:lang w:val="fr-FR" w:eastAsia="ar-SA"/>
        </w:rPr>
        <w:t xml:space="preserve">, une pente supérieure à 5 %. </w:t>
      </w:r>
      <w:r w:rsidRPr="00501DA4">
        <w:rPr>
          <w:b/>
          <w:lang w:val="fr-FR" w:eastAsia="ar-SA"/>
        </w:rPr>
        <w:t>Dans la direction latérale, la pente ne doit pas être supérieure à 3 %.</w:t>
      </w:r>
      <w:r w:rsidRPr="00501DA4">
        <w:rPr>
          <w:lang w:val="fr-FR" w:eastAsia="ar-SA"/>
        </w:rPr>
        <w:t xml:space="preserve"> </w:t>
      </w:r>
      <w:r w:rsidRPr="00D00D17">
        <w:rPr>
          <w:b/>
          <w:lang w:val="fr-FR" w:eastAsia="ar-SA"/>
        </w:rPr>
        <w:t>Toutefois,</w:t>
      </w:r>
      <w:r w:rsidRPr="00501DA4">
        <w:rPr>
          <w:b/>
          <w:lang w:val="fr-FR" w:eastAsia="ar-SA"/>
        </w:rPr>
        <w:t xml:space="preserve"> à l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arrière de l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emplacement pour fauteuil roulant où convergent des pentes de direction</w:t>
      </w:r>
      <w:r>
        <w:rPr>
          <w:b/>
          <w:lang w:val="fr-FR" w:eastAsia="ar-SA"/>
        </w:rPr>
        <w:t>s</w:t>
      </w:r>
      <w:r w:rsidRPr="00501DA4">
        <w:rPr>
          <w:b/>
          <w:lang w:val="fr-FR" w:eastAsia="ar-SA"/>
        </w:rPr>
        <w:t xml:space="preserve"> différente</w:t>
      </w:r>
      <w:r>
        <w:rPr>
          <w:b/>
          <w:lang w:val="fr-FR" w:eastAsia="ar-SA"/>
        </w:rPr>
        <w:t>s</w:t>
      </w:r>
      <w:r w:rsidRPr="00501DA4">
        <w:rPr>
          <w:b/>
          <w:lang w:val="fr-FR" w:eastAsia="ar-SA"/>
        </w:rPr>
        <w:t xml:space="preserve">, ces valeurs limites peuvent être dépassées à condition que cet espace ne représente au total pas plus de 25 % de cet emplacement. En outre, </w:t>
      </w:r>
      <w:r w:rsidRPr="00501DA4">
        <w:rPr>
          <w:strike/>
          <w:lang w:val="fr-FR" w:eastAsia="ar-SA"/>
        </w:rPr>
        <w:t>D</w:t>
      </w:r>
      <w:r w:rsidRPr="00501DA4">
        <w:rPr>
          <w:b/>
          <w:lang w:val="fr-FR" w:eastAsia="ar-SA"/>
        </w:rPr>
        <w:t>d</w:t>
      </w:r>
      <w:r w:rsidRPr="00501DA4">
        <w:rPr>
          <w:lang w:val="fr-FR" w:eastAsia="ar-SA"/>
        </w:rPr>
        <w:t>ans le cas d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un fauteuil roulant tourné vers l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arrière installé conformément aux prescriptions du paragraphe 3.8.4, la pente dans la direction longitudinale peut atteindre un maximum de 8 %, si elle s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élève de l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avant vers l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arrière de cet emplacement</w:t>
      </w:r>
      <w:r>
        <w:rPr>
          <w:lang w:val="fr-FR" w:eastAsia="ar-SA"/>
        </w:rPr>
        <w:t xml:space="preserve"> spécial</w:t>
      </w:r>
      <w:r w:rsidRPr="00501DA4">
        <w:rPr>
          <w:lang w:val="fr-FR" w:eastAsia="ar-SA"/>
        </w:rPr>
        <w:t>.</w:t>
      </w:r>
    </w:p>
    <w:p w:rsidR="008207DD" w:rsidRPr="00501DA4" w:rsidRDefault="008207DD" w:rsidP="00A44F27">
      <w:pPr>
        <w:pStyle w:val="SingleTxtG"/>
        <w:ind w:left="2268"/>
        <w:rPr>
          <w:lang w:val="fr-FR" w:eastAsia="ar-SA"/>
        </w:rPr>
      </w:pPr>
      <w:r w:rsidRPr="00501DA4">
        <w:rPr>
          <w:b/>
          <w:lang w:val="fr-FR" w:eastAsia="ar-SA"/>
        </w:rPr>
        <w:lastRenderedPageBreak/>
        <w:tab/>
      </w:r>
      <w:r w:rsidRPr="00501DA4">
        <w:rPr>
          <w:strike/>
          <w:lang w:val="fr-FR" w:eastAsia="ar-SA"/>
        </w:rPr>
        <w:t>Dans le cas d</w:t>
      </w:r>
      <w:r w:rsidR="000F2854">
        <w:rPr>
          <w:strike/>
          <w:lang w:val="fr-FR" w:eastAsia="ar-SA"/>
        </w:rPr>
        <w:t>’</w:t>
      </w:r>
      <w:r w:rsidRPr="00501DA4">
        <w:rPr>
          <w:strike/>
          <w:lang w:val="fr-FR" w:eastAsia="ar-SA"/>
        </w:rPr>
        <w:t>un emplacement pour fauteuil roulant… conformément à la figure 22 de l</w:t>
      </w:r>
      <w:r w:rsidR="000F2854">
        <w:rPr>
          <w:strike/>
          <w:lang w:val="fr-FR" w:eastAsia="ar-SA"/>
        </w:rPr>
        <w:t>’</w:t>
      </w:r>
      <w:r w:rsidRPr="00501DA4">
        <w:rPr>
          <w:strike/>
          <w:lang w:val="fr-FR" w:eastAsia="ar-SA"/>
        </w:rPr>
        <w:t>annexe 4</w:t>
      </w:r>
      <w:r w:rsidRPr="00501DA4">
        <w:rPr>
          <w:lang w:val="fr-FR" w:eastAsia="ar-SA"/>
        </w:rPr>
        <w:t>.</w:t>
      </w:r>
      <w:r>
        <w:rPr>
          <w:lang w:val="fr-FR" w:eastAsia="ar-SA"/>
        </w:rPr>
        <w:t> ».</w:t>
      </w:r>
    </w:p>
    <w:p w:rsidR="008207DD" w:rsidRPr="00501DA4" w:rsidRDefault="008207DD" w:rsidP="00A44F27">
      <w:pPr>
        <w:pStyle w:val="SingleTxtG"/>
        <w:rPr>
          <w:lang w:val="fr-FR" w:eastAsia="ar-SA"/>
        </w:rPr>
      </w:pPr>
      <w:r w:rsidRPr="00501DA4">
        <w:rPr>
          <w:i/>
          <w:lang w:val="fr-FR" w:eastAsia="ar-SA"/>
        </w:rPr>
        <w:t>Ajouter de nouveaux paragraphes</w:t>
      </w:r>
      <w:r w:rsidRPr="00501DA4">
        <w:rPr>
          <w:lang w:val="fr-FR" w:eastAsia="ar-SA"/>
        </w:rPr>
        <w:t>, ainsi conçus :</w:t>
      </w:r>
    </w:p>
    <w:p w:rsidR="008207DD" w:rsidRPr="00501DA4" w:rsidRDefault="008207DD" w:rsidP="00A44F27">
      <w:pPr>
        <w:pStyle w:val="SingleTxtG"/>
        <w:tabs>
          <w:tab w:val="left" w:pos="2268"/>
        </w:tabs>
        <w:ind w:left="2268" w:hanging="1134"/>
        <w:rPr>
          <w:b/>
          <w:lang w:val="fr-FR" w:eastAsia="ar-SA"/>
        </w:rPr>
      </w:pPr>
      <w:r w:rsidRPr="00501DA4">
        <w:rPr>
          <w:lang w:val="fr-FR" w:eastAsia="ar-SA"/>
        </w:rPr>
        <w:t>« </w:t>
      </w:r>
      <w:r w:rsidRPr="00501DA4">
        <w:rPr>
          <w:b/>
          <w:lang w:val="fr-FR" w:eastAsia="ar-SA"/>
        </w:rPr>
        <w:t>3.12</w:t>
      </w:r>
      <w:r w:rsidRPr="00501DA4">
        <w:rPr>
          <w:b/>
          <w:lang w:val="fr-FR" w:eastAsia="ar-SA"/>
        </w:rPr>
        <w:tab/>
        <w:t>Marquage des sièges des voyageurs</w:t>
      </w:r>
    </w:p>
    <w:p w:rsidR="008207DD" w:rsidRPr="00501DA4" w:rsidRDefault="008207DD" w:rsidP="00A44F27">
      <w:pPr>
        <w:pStyle w:val="SingleTxtG"/>
        <w:tabs>
          <w:tab w:val="left" w:pos="2268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>3.12.1</w:t>
      </w:r>
      <w:r w:rsidRPr="00501DA4">
        <w:rPr>
          <w:b/>
          <w:lang w:val="fr-FR" w:eastAsia="ar-SA"/>
        </w:rPr>
        <w:tab/>
        <w:t>Dans un véhicule de la classe III, chaque siège voyageur situé dans l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allée porte son numéro propre et le(s) numéro(s) du</w:t>
      </w:r>
      <w:r>
        <w:rPr>
          <w:b/>
          <w:lang w:val="fr-FR" w:eastAsia="ar-SA"/>
        </w:rPr>
        <w:t xml:space="preserve"> ou </w:t>
      </w:r>
      <w:r w:rsidRPr="00501DA4">
        <w:rPr>
          <w:b/>
          <w:lang w:val="fr-FR" w:eastAsia="ar-SA"/>
        </w:rPr>
        <w:t>des siège(s) adjacent</w:t>
      </w:r>
      <w:r>
        <w:rPr>
          <w:b/>
          <w:lang w:val="fr-FR" w:eastAsia="ar-SA"/>
        </w:rPr>
        <w:t>(</w:t>
      </w:r>
      <w:r w:rsidRPr="00501DA4">
        <w:rPr>
          <w:b/>
          <w:lang w:val="fr-FR" w:eastAsia="ar-SA"/>
        </w:rPr>
        <w:t>s</w:t>
      </w:r>
      <w:r>
        <w:rPr>
          <w:b/>
          <w:lang w:val="fr-FR" w:eastAsia="ar-SA"/>
        </w:rPr>
        <w:t>)</w:t>
      </w:r>
      <w:r w:rsidRPr="00501DA4">
        <w:rPr>
          <w:b/>
          <w:lang w:val="fr-FR" w:eastAsia="ar-SA"/>
        </w:rPr>
        <w:t>. Ces numéros</w:t>
      </w:r>
      <w:r>
        <w:rPr>
          <w:b/>
          <w:lang w:val="fr-FR" w:eastAsia="ar-SA"/>
        </w:rPr>
        <w:t xml:space="preserve"> doivent</w:t>
      </w:r>
      <w:r w:rsidR="00A44F27">
        <w:rPr>
          <w:b/>
          <w:lang w:val="fr-FR" w:eastAsia="ar-SA"/>
        </w:rPr>
        <w:t> :</w:t>
      </w:r>
    </w:p>
    <w:p w:rsidR="008207DD" w:rsidRPr="00501DA4" w:rsidRDefault="008207DD" w:rsidP="00A44F27">
      <w:pPr>
        <w:pStyle w:val="SingleTxtG"/>
        <w:tabs>
          <w:tab w:val="left" w:pos="2268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>3.12.1.1</w:t>
      </w:r>
      <w:r w:rsidRPr="00501DA4">
        <w:rPr>
          <w:b/>
          <w:lang w:val="fr-FR" w:eastAsia="ar-SA"/>
        </w:rPr>
        <w:tab/>
      </w:r>
      <w:r w:rsidR="00916CDC">
        <w:rPr>
          <w:b/>
          <w:lang w:val="fr-FR" w:eastAsia="ar-SA"/>
        </w:rPr>
        <w:t>Être</w:t>
      </w:r>
      <w:r w:rsidR="00A44F27">
        <w:rPr>
          <w:b/>
          <w:lang w:val="fr-FR" w:eastAsia="ar-SA"/>
        </w:rPr>
        <w:t xml:space="preserve"> écrits en braille ;</w:t>
      </w:r>
    </w:p>
    <w:p w:rsidR="008207DD" w:rsidRPr="00501DA4" w:rsidRDefault="008207DD" w:rsidP="00A44F27">
      <w:pPr>
        <w:pStyle w:val="SingleTxtG"/>
        <w:tabs>
          <w:tab w:val="left" w:pos="2268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>3.12.1.2</w:t>
      </w:r>
      <w:r w:rsidRPr="00501DA4">
        <w:rPr>
          <w:b/>
          <w:lang w:val="fr-FR" w:eastAsia="ar-SA"/>
        </w:rPr>
        <w:tab/>
      </w:r>
      <w:r w:rsidR="003D7701">
        <w:rPr>
          <w:b/>
          <w:lang w:val="fr-FR" w:eastAsia="ar-SA"/>
        </w:rPr>
        <w:t>Être</w:t>
      </w:r>
      <w:r w:rsidRPr="00501DA4">
        <w:rPr>
          <w:b/>
          <w:lang w:val="fr-FR" w:eastAsia="ar-SA"/>
        </w:rPr>
        <w:t xml:space="preserve"> écrits dans un système d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 xml:space="preserve">écriture tactile présentant un profil conique </w:t>
      </w:r>
      <w:r>
        <w:rPr>
          <w:b/>
          <w:lang w:val="fr-FR" w:eastAsia="ar-SA"/>
        </w:rPr>
        <w:t xml:space="preserve">et </w:t>
      </w:r>
      <w:r w:rsidRPr="00501DA4">
        <w:rPr>
          <w:b/>
          <w:lang w:val="fr-FR" w:eastAsia="ar-SA"/>
        </w:rPr>
        <w:t>offrant une hauteur</w:t>
      </w:r>
      <w:r w:rsidR="003D7701">
        <w:rPr>
          <w:b/>
          <w:lang w:val="fr-FR" w:eastAsia="ar-SA"/>
        </w:rPr>
        <w:t xml:space="preserve"> de caractère de 15 </w:t>
      </w:r>
      <w:r w:rsidRPr="00501DA4">
        <w:rPr>
          <w:b/>
          <w:lang w:val="fr-FR" w:eastAsia="ar-SA"/>
        </w:rPr>
        <w:t>mm, une hauteur de relief d</w:t>
      </w:r>
      <w:r w:rsidR="000F2854">
        <w:rPr>
          <w:b/>
          <w:lang w:val="fr-FR" w:eastAsia="ar-SA"/>
        </w:rPr>
        <w:t>’</w:t>
      </w:r>
      <w:r w:rsidR="003D7701">
        <w:rPr>
          <w:b/>
          <w:lang w:val="fr-FR" w:eastAsia="ar-SA"/>
        </w:rPr>
        <w:t>au moins 1 </w:t>
      </w:r>
      <w:r w:rsidRPr="00501DA4">
        <w:rPr>
          <w:b/>
          <w:lang w:val="fr-FR" w:eastAsia="ar-SA"/>
        </w:rPr>
        <w:t>mm et une épa</w:t>
      </w:r>
      <w:r w:rsidR="00A44F27">
        <w:rPr>
          <w:b/>
          <w:lang w:val="fr-FR" w:eastAsia="ar-SA"/>
        </w:rPr>
        <w:t>isseur de ligne d</w:t>
      </w:r>
      <w:r w:rsidR="000F2854">
        <w:rPr>
          <w:b/>
          <w:lang w:val="fr-FR" w:eastAsia="ar-SA"/>
        </w:rPr>
        <w:t>’</w:t>
      </w:r>
      <w:r w:rsidR="003D7701">
        <w:rPr>
          <w:b/>
          <w:lang w:val="fr-FR" w:eastAsia="ar-SA"/>
        </w:rPr>
        <w:t>au moins 1 </w:t>
      </w:r>
      <w:r w:rsidR="00A44F27">
        <w:rPr>
          <w:b/>
          <w:lang w:val="fr-FR" w:eastAsia="ar-SA"/>
        </w:rPr>
        <w:t>mm ;</w:t>
      </w:r>
    </w:p>
    <w:p w:rsidR="008207DD" w:rsidRPr="00501DA4" w:rsidRDefault="008207DD" w:rsidP="00A44F27">
      <w:pPr>
        <w:pStyle w:val="SingleTxtG"/>
        <w:tabs>
          <w:tab w:val="left" w:pos="2268"/>
        </w:tabs>
        <w:ind w:left="2268" w:hanging="1134"/>
        <w:rPr>
          <w:b/>
          <w:lang w:val="fr-FR" w:eastAsia="ar-SA"/>
        </w:rPr>
      </w:pPr>
      <w:r w:rsidRPr="00501DA4">
        <w:rPr>
          <w:b/>
          <w:lang w:val="fr-FR" w:eastAsia="ar-SA"/>
        </w:rPr>
        <w:t>3.12.1.3</w:t>
      </w:r>
      <w:r w:rsidRPr="00501DA4">
        <w:rPr>
          <w:b/>
          <w:lang w:val="fr-FR" w:eastAsia="ar-SA"/>
        </w:rPr>
        <w:tab/>
      </w:r>
      <w:r w:rsidR="003D7701">
        <w:rPr>
          <w:b/>
          <w:lang w:val="fr-FR" w:eastAsia="ar-SA"/>
        </w:rPr>
        <w:t>Être</w:t>
      </w:r>
      <w:r w:rsidRPr="00501DA4">
        <w:rPr>
          <w:b/>
          <w:lang w:val="fr-FR" w:eastAsia="ar-SA"/>
        </w:rPr>
        <w:t xml:space="preserve"> écrits en blanc ou jaune ou </w:t>
      </w:r>
      <w:r>
        <w:rPr>
          <w:b/>
          <w:lang w:val="fr-FR" w:eastAsia="ar-SA"/>
        </w:rPr>
        <w:t xml:space="preserve">assurer </w:t>
      </w:r>
      <w:r w:rsidRPr="00501DA4">
        <w:rPr>
          <w:b/>
          <w:lang w:val="fr-FR" w:eastAsia="ar-SA"/>
        </w:rPr>
        <w:t xml:space="preserve">un contraste visuel C égal ou supérieur à 0,4 et un facteur de réflectance diffuse </w:t>
      </w:r>
      <w:r w:rsidRPr="00501DA4">
        <w:rPr>
          <w:b/>
          <w:lang w:val="fr-FR" w:eastAsia="ar-SA"/>
        </w:rPr>
        <w:sym w:font="Symbol" w:char="F072"/>
      </w:r>
      <w:r w:rsidRPr="00501DA4">
        <w:rPr>
          <w:b/>
          <w:vertAlign w:val="subscript"/>
          <w:lang w:val="fr-FR" w:eastAsia="ar-SA"/>
        </w:rPr>
        <w:t>d</w:t>
      </w:r>
      <w:r w:rsidRPr="00501DA4">
        <w:rPr>
          <w:b/>
          <w:lang w:val="fr-FR" w:eastAsia="ar-SA"/>
        </w:rPr>
        <w:t xml:space="preserve"> d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au moins 0,5 calculé conformément à l</w:t>
      </w:r>
      <w:r w:rsidR="000F2854">
        <w:rPr>
          <w:b/>
          <w:lang w:val="fr-FR" w:eastAsia="ar-SA"/>
        </w:rPr>
        <w:t>’</w:t>
      </w:r>
      <w:r w:rsidRPr="00501DA4">
        <w:rPr>
          <w:b/>
          <w:lang w:val="fr-FR" w:eastAsia="ar-SA"/>
        </w:rPr>
        <w:t>annexe 5. »</w:t>
      </w:r>
      <w:r w:rsidRPr="00916CDC">
        <w:rPr>
          <w:lang w:val="fr-FR" w:eastAsia="ar-SA"/>
        </w:rPr>
        <w:t>.</w:t>
      </w:r>
    </w:p>
    <w:p w:rsidR="008207DD" w:rsidRPr="00501DA4" w:rsidRDefault="00A44F27" w:rsidP="00A44F27">
      <w:pPr>
        <w:pStyle w:val="HChG"/>
        <w:rPr>
          <w:lang w:val="fr-FR" w:eastAsia="ar-SA"/>
        </w:rPr>
      </w:pPr>
      <w:r>
        <w:rPr>
          <w:lang w:val="fr-FR" w:eastAsia="ar-SA"/>
        </w:rPr>
        <w:tab/>
      </w:r>
      <w:r w:rsidR="008207DD" w:rsidRPr="00501DA4">
        <w:rPr>
          <w:lang w:val="fr-FR" w:eastAsia="ar-SA"/>
        </w:rPr>
        <w:t>II.</w:t>
      </w:r>
      <w:r w:rsidR="008207DD" w:rsidRPr="00501DA4">
        <w:rPr>
          <w:lang w:val="fr-FR" w:eastAsia="ar-SA"/>
        </w:rPr>
        <w:tab/>
        <w:t>Justification</w:t>
      </w:r>
    </w:p>
    <w:p w:rsidR="008207DD" w:rsidRPr="00501DA4" w:rsidRDefault="008207DD" w:rsidP="00A44F27">
      <w:pPr>
        <w:pStyle w:val="SingleTxtG"/>
        <w:rPr>
          <w:lang w:val="fr-FR" w:eastAsia="ar-SA"/>
        </w:rPr>
      </w:pPr>
      <w:r w:rsidRPr="00501DA4">
        <w:rPr>
          <w:lang w:val="fr-FR" w:eastAsia="ar-SA"/>
        </w:rPr>
        <w:t>1.</w:t>
      </w:r>
      <w:r w:rsidRPr="00501DA4">
        <w:rPr>
          <w:lang w:val="fr-FR" w:eastAsia="ar-SA"/>
        </w:rPr>
        <w:tab/>
        <w:t xml:space="preserve">Bien que les dispositions actuelles du </w:t>
      </w:r>
      <w:r>
        <w:rPr>
          <w:lang w:val="fr-FR" w:eastAsia="ar-SA"/>
        </w:rPr>
        <w:t>R</w:t>
      </w:r>
      <w:r w:rsidR="00A44F27">
        <w:rPr>
          <w:lang w:val="fr-FR" w:eastAsia="ar-SA"/>
        </w:rPr>
        <w:t>èglement n</w:t>
      </w:r>
      <w:r w:rsidR="00A44F27" w:rsidRPr="00A44F27">
        <w:rPr>
          <w:vertAlign w:val="superscript"/>
          <w:lang w:val="fr-FR" w:eastAsia="ar-SA"/>
        </w:rPr>
        <w:t>o</w:t>
      </w:r>
      <w:r w:rsidR="00A44F27">
        <w:rPr>
          <w:lang w:val="fr-FR" w:eastAsia="ar-SA"/>
        </w:rPr>
        <w:t> </w:t>
      </w:r>
      <w:r w:rsidRPr="00501DA4">
        <w:rPr>
          <w:lang w:val="fr-FR" w:eastAsia="ar-SA"/>
        </w:rPr>
        <w:t>107 traite</w:t>
      </w:r>
      <w:r>
        <w:rPr>
          <w:lang w:val="fr-FR" w:eastAsia="ar-SA"/>
        </w:rPr>
        <w:t>nt</w:t>
      </w:r>
      <w:r w:rsidRPr="00501DA4">
        <w:rPr>
          <w:lang w:val="fr-FR" w:eastAsia="ar-SA"/>
        </w:rPr>
        <w:t xml:space="preserve"> déjà des besoins des personnes à mobilité réduite, l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Allemagne estime qu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il est nécessaire d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améliorer encore les conditions d</w:t>
      </w:r>
      <w:r w:rsidR="000F2854">
        <w:rPr>
          <w:lang w:val="fr-FR" w:eastAsia="ar-SA"/>
        </w:rPr>
        <w:t>’</w:t>
      </w:r>
      <w:r w:rsidRPr="00501DA4">
        <w:rPr>
          <w:lang w:val="fr-FR" w:eastAsia="ar-SA"/>
        </w:rPr>
        <w:t>accessibilité et de stationnement des personnes handicapées dans les autobus et les autocars.</w:t>
      </w:r>
    </w:p>
    <w:p w:rsidR="008207DD" w:rsidRDefault="00A44F27" w:rsidP="00A44F27">
      <w:pPr>
        <w:pStyle w:val="SingleTxtG"/>
        <w:rPr>
          <w:lang w:val="fr-FR" w:eastAsia="ar-SA"/>
        </w:rPr>
      </w:pPr>
      <w:r>
        <w:rPr>
          <w:lang w:val="fr-FR" w:eastAsia="ar-SA"/>
        </w:rPr>
        <w:t>2.</w:t>
      </w:r>
      <w:r>
        <w:rPr>
          <w:lang w:val="fr-FR" w:eastAsia="ar-SA"/>
        </w:rPr>
        <w:tab/>
        <w:t xml:space="preserve">La présente proposition </w:t>
      </w:r>
      <w:r w:rsidR="008207DD">
        <w:rPr>
          <w:lang w:val="fr-FR" w:eastAsia="ar-SA"/>
        </w:rPr>
        <w:t xml:space="preserve">comporte </w:t>
      </w:r>
      <w:r w:rsidR="008207DD" w:rsidRPr="00501DA4">
        <w:rPr>
          <w:lang w:val="fr-FR" w:eastAsia="ar-SA"/>
        </w:rPr>
        <w:t>des améliorations à apporter au bénéfice des personnes se déplaçant en fauteuil roulant et des personnes atteintes d</w:t>
      </w:r>
      <w:r w:rsidR="000F2854">
        <w:rPr>
          <w:lang w:val="fr-FR" w:eastAsia="ar-SA"/>
        </w:rPr>
        <w:t>’</w:t>
      </w:r>
      <w:r w:rsidR="008207DD" w:rsidRPr="00501DA4">
        <w:rPr>
          <w:lang w:val="fr-FR" w:eastAsia="ar-SA"/>
        </w:rPr>
        <w:t>un handicap visuel et/ou auditif. Elle constitue</w:t>
      </w:r>
      <w:r w:rsidR="008207DD">
        <w:rPr>
          <w:lang w:val="fr-FR" w:eastAsia="ar-SA"/>
        </w:rPr>
        <w:t>ra</w:t>
      </w:r>
      <w:r w:rsidR="008207DD" w:rsidRPr="00501DA4">
        <w:rPr>
          <w:lang w:val="fr-FR" w:eastAsia="ar-SA"/>
        </w:rPr>
        <w:t xml:space="preserve"> un pas important sur la voie de l</w:t>
      </w:r>
      <w:r w:rsidR="000F2854">
        <w:rPr>
          <w:lang w:val="fr-FR" w:eastAsia="ar-SA"/>
        </w:rPr>
        <w:t>’</w:t>
      </w:r>
      <w:r w:rsidR="003D7701">
        <w:rPr>
          <w:lang w:val="fr-FR" w:eastAsia="ar-SA"/>
        </w:rPr>
        <w:t xml:space="preserve">amélioration de leur mobilité </w:t>
      </w:r>
      <w:r w:rsidR="008207DD">
        <w:rPr>
          <w:lang w:val="fr-FR" w:eastAsia="ar-SA"/>
        </w:rPr>
        <w:t xml:space="preserve">grâce à </w:t>
      </w:r>
      <w:r w:rsidR="008207DD" w:rsidRPr="00501DA4">
        <w:rPr>
          <w:lang w:val="fr-FR" w:eastAsia="ar-SA"/>
        </w:rPr>
        <w:t>l</w:t>
      </w:r>
      <w:r w:rsidR="000F2854">
        <w:rPr>
          <w:lang w:val="fr-FR" w:eastAsia="ar-SA"/>
        </w:rPr>
        <w:t>’</w:t>
      </w:r>
      <w:r w:rsidR="008207DD" w:rsidRPr="00501DA4">
        <w:rPr>
          <w:lang w:val="fr-FR" w:eastAsia="ar-SA"/>
        </w:rPr>
        <w:t>adoptio</w:t>
      </w:r>
      <w:r>
        <w:rPr>
          <w:lang w:val="fr-FR" w:eastAsia="ar-SA"/>
        </w:rPr>
        <w:t>n de prescriptions harmonisées.</w:t>
      </w:r>
    </w:p>
    <w:p w:rsidR="00A44F27" w:rsidRPr="00A44F27" w:rsidRDefault="00A44F27" w:rsidP="00A44F2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4F27" w:rsidRPr="00A44F27" w:rsidSect="00F7196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B4" w:rsidRDefault="00FD06B4" w:rsidP="00F95C08">
      <w:pPr>
        <w:spacing w:line="240" w:lineRule="auto"/>
      </w:pPr>
    </w:p>
  </w:endnote>
  <w:endnote w:type="continuationSeparator" w:id="0">
    <w:p w:rsidR="00FD06B4" w:rsidRPr="00AC3823" w:rsidRDefault="00FD06B4" w:rsidP="00AC3823">
      <w:pPr>
        <w:pStyle w:val="Footer"/>
      </w:pPr>
    </w:p>
  </w:endnote>
  <w:endnote w:type="continuationNotice" w:id="1">
    <w:p w:rsidR="00FD06B4" w:rsidRDefault="00FD06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68" w:rsidRPr="00F71968" w:rsidRDefault="00F71968" w:rsidP="00F71968">
    <w:pPr>
      <w:pStyle w:val="Footer"/>
      <w:tabs>
        <w:tab w:val="right" w:pos="9638"/>
      </w:tabs>
    </w:pPr>
    <w:r w:rsidRPr="00F71968">
      <w:rPr>
        <w:b/>
        <w:sz w:val="18"/>
      </w:rPr>
      <w:fldChar w:fldCharType="begin"/>
    </w:r>
    <w:r w:rsidRPr="00F71968">
      <w:rPr>
        <w:b/>
        <w:sz w:val="18"/>
      </w:rPr>
      <w:instrText xml:space="preserve"> PAGE  \* MERGEFORMAT </w:instrText>
    </w:r>
    <w:r w:rsidRPr="00F71968">
      <w:rPr>
        <w:b/>
        <w:sz w:val="18"/>
      </w:rPr>
      <w:fldChar w:fldCharType="separate"/>
    </w:r>
    <w:r w:rsidR="00275433">
      <w:rPr>
        <w:b/>
        <w:noProof/>
        <w:sz w:val="18"/>
      </w:rPr>
      <w:t>2</w:t>
    </w:r>
    <w:r w:rsidRPr="00F71968">
      <w:rPr>
        <w:b/>
        <w:sz w:val="18"/>
      </w:rPr>
      <w:fldChar w:fldCharType="end"/>
    </w:r>
    <w:r>
      <w:rPr>
        <w:b/>
        <w:sz w:val="18"/>
      </w:rPr>
      <w:tab/>
    </w:r>
    <w:r>
      <w:t>GE.16-12840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68" w:rsidRPr="00F71968" w:rsidRDefault="00F71968" w:rsidP="00F71968">
    <w:pPr>
      <w:pStyle w:val="Footer"/>
      <w:tabs>
        <w:tab w:val="right" w:pos="9638"/>
      </w:tabs>
      <w:rPr>
        <w:b/>
        <w:sz w:val="18"/>
      </w:rPr>
    </w:pPr>
    <w:r>
      <w:t>GE.16-12840</w:t>
    </w:r>
    <w:r>
      <w:tab/>
    </w:r>
    <w:r w:rsidRPr="00F71968">
      <w:rPr>
        <w:b/>
        <w:sz w:val="18"/>
      </w:rPr>
      <w:fldChar w:fldCharType="begin"/>
    </w:r>
    <w:r w:rsidRPr="00F71968">
      <w:rPr>
        <w:b/>
        <w:sz w:val="18"/>
      </w:rPr>
      <w:instrText xml:space="preserve"> PAGE  \* MERGEFORMAT </w:instrText>
    </w:r>
    <w:r w:rsidRPr="00F71968">
      <w:rPr>
        <w:b/>
        <w:sz w:val="18"/>
      </w:rPr>
      <w:fldChar w:fldCharType="separate"/>
    </w:r>
    <w:r w:rsidR="00275433">
      <w:rPr>
        <w:b/>
        <w:noProof/>
        <w:sz w:val="18"/>
      </w:rPr>
      <w:t>5</w:t>
    </w:r>
    <w:r w:rsidRPr="00F719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F71968" w:rsidRDefault="00F71968" w:rsidP="00F7196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593B2D3" wp14:editId="2E40002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16-12840  (F)</w:t>
    </w:r>
    <w:r w:rsidR="00630DE4">
      <w:rPr>
        <w:sz w:val="20"/>
      </w:rPr>
      <w:t xml:space="preserve">    160816    30</w:t>
    </w:r>
    <w:r w:rsidR="003D7701">
      <w:rPr>
        <w:sz w:val="20"/>
      </w:rPr>
      <w:t>0816</w:t>
    </w:r>
    <w:r>
      <w:rPr>
        <w:sz w:val="20"/>
      </w:rPr>
      <w:br/>
    </w:r>
    <w:r w:rsidRPr="00F71968">
      <w:rPr>
        <w:rFonts w:ascii="C39T30Lfz" w:hAnsi="C39T30Lfz"/>
        <w:sz w:val="56"/>
      </w:rPr>
      <w:t></w:t>
    </w:r>
    <w:r w:rsidRPr="00F71968">
      <w:rPr>
        <w:rFonts w:ascii="C39T30Lfz" w:hAnsi="C39T30Lfz"/>
        <w:sz w:val="56"/>
      </w:rPr>
      <w:t></w:t>
    </w:r>
    <w:r w:rsidRPr="00F71968">
      <w:rPr>
        <w:rFonts w:ascii="C39T30Lfz" w:hAnsi="C39T30Lfz"/>
        <w:sz w:val="56"/>
      </w:rPr>
      <w:t></w:t>
    </w:r>
    <w:r w:rsidRPr="00F71968">
      <w:rPr>
        <w:rFonts w:ascii="C39T30Lfz" w:hAnsi="C39T30Lfz"/>
        <w:sz w:val="56"/>
      </w:rPr>
      <w:t></w:t>
    </w:r>
    <w:r w:rsidRPr="00F71968">
      <w:rPr>
        <w:rFonts w:ascii="C39T30Lfz" w:hAnsi="C39T30Lfz"/>
        <w:sz w:val="56"/>
      </w:rPr>
      <w:t></w:t>
    </w:r>
    <w:r w:rsidRPr="00F71968">
      <w:rPr>
        <w:rFonts w:ascii="C39T30Lfz" w:hAnsi="C39T30Lfz"/>
        <w:sz w:val="56"/>
      </w:rPr>
      <w:t></w:t>
    </w:r>
    <w:r w:rsidRPr="00F71968">
      <w:rPr>
        <w:rFonts w:ascii="C39T30Lfz" w:hAnsi="C39T30Lfz"/>
        <w:sz w:val="56"/>
      </w:rPr>
      <w:t></w:t>
    </w:r>
    <w:r w:rsidRPr="00F71968">
      <w:rPr>
        <w:rFonts w:ascii="C39T30Lfz" w:hAnsi="C39T30Lfz"/>
        <w:sz w:val="56"/>
      </w:rPr>
      <w:t></w:t>
    </w:r>
    <w:r w:rsidRPr="00F7196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6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B4" w:rsidRPr="00AC3823" w:rsidRDefault="00FD06B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D06B4" w:rsidRPr="00AC3823" w:rsidRDefault="00FD06B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D06B4" w:rsidRPr="00AC3823" w:rsidRDefault="00FD06B4">
      <w:pPr>
        <w:spacing w:line="240" w:lineRule="auto"/>
        <w:rPr>
          <w:sz w:val="2"/>
          <w:szCs w:val="2"/>
        </w:rPr>
      </w:pPr>
    </w:p>
  </w:footnote>
  <w:footnote w:id="2">
    <w:p w:rsidR="008207DD" w:rsidRPr="008207DD" w:rsidRDefault="008207DD">
      <w:pPr>
        <w:pStyle w:val="FootnoteText"/>
      </w:pPr>
      <w:r>
        <w:rPr>
          <w:rStyle w:val="FootnoteReference"/>
        </w:rPr>
        <w:tab/>
      </w:r>
      <w:r w:rsidRPr="008207D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5433D">
        <w:rPr>
          <w:lang w:val="fr-FR"/>
        </w:rPr>
        <w:t xml:space="preserve">Conformément au programme de travail du Comité des transports </w:t>
      </w:r>
      <w:r w:rsidR="00630DE4">
        <w:rPr>
          <w:lang w:val="fr-FR"/>
        </w:rPr>
        <w:t>intérieurs pour la période 2016</w:t>
      </w:r>
      <w:r w:rsidR="00630DE4">
        <w:rPr>
          <w:lang w:val="fr-FR"/>
        </w:rPr>
        <w:noBreakHyphen/>
      </w:r>
      <w:r w:rsidRPr="0095433D">
        <w:rPr>
          <w:lang w:val="fr-FR"/>
        </w:rPr>
        <w:t>2017 (ECE/TRANS/254, par. 159, et ECE/TRANS/2016/28/Add.1, activité 3.1), le Forum mondial a pour mission d</w:t>
      </w:r>
      <w:r w:rsidR="003D7701">
        <w:rPr>
          <w:lang w:val="fr-FR"/>
        </w:rPr>
        <w:t>’</w:t>
      </w:r>
      <w:r w:rsidRPr="0095433D">
        <w:rPr>
          <w:lang w:val="fr-FR"/>
        </w:rPr>
        <w:t>élaborer, d</w:t>
      </w:r>
      <w:r w:rsidR="003D7701">
        <w:rPr>
          <w:lang w:val="fr-FR"/>
        </w:rPr>
        <w:t>’</w:t>
      </w:r>
      <w:r w:rsidRPr="0095433D">
        <w:rPr>
          <w:lang w:val="fr-FR"/>
        </w:rPr>
        <w:t>harmoniser et de mettre à jour les Règlements en vue d</w:t>
      </w:r>
      <w:r w:rsidR="003D7701">
        <w:rPr>
          <w:lang w:val="fr-FR"/>
        </w:rPr>
        <w:t>’</w:t>
      </w:r>
      <w:r w:rsidRPr="0095433D">
        <w:rPr>
          <w:lang w:val="fr-FR"/>
        </w:rPr>
        <w:t>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68" w:rsidRPr="00F71968" w:rsidRDefault="00F71968">
    <w:pPr>
      <w:pStyle w:val="Header"/>
    </w:pPr>
    <w:r>
      <w:t>ECE/TRANS/WP.29/GRSG/2016/20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68" w:rsidRPr="00F71968" w:rsidRDefault="00F71968" w:rsidP="00F71968">
    <w:pPr>
      <w:pStyle w:val="Header"/>
      <w:jc w:val="right"/>
    </w:pPr>
    <w:r>
      <w:t>ECE/TRANS/WP.29/GRSG/2016/20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B4"/>
    <w:rsid w:val="000145AA"/>
    <w:rsid w:val="00017F94"/>
    <w:rsid w:val="00023842"/>
    <w:rsid w:val="000334F9"/>
    <w:rsid w:val="0007796D"/>
    <w:rsid w:val="000B7790"/>
    <w:rsid w:val="000D0F45"/>
    <w:rsid w:val="000F2854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4F49"/>
    <w:rsid w:val="00275433"/>
    <w:rsid w:val="002832AC"/>
    <w:rsid w:val="002D7C93"/>
    <w:rsid w:val="00305801"/>
    <w:rsid w:val="003916DE"/>
    <w:rsid w:val="003D7701"/>
    <w:rsid w:val="00441C3B"/>
    <w:rsid w:val="00446FE5"/>
    <w:rsid w:val="00452396"/>
    <w:rsid w:val="004837D8"/>
    <w:rsid w:val="004B525E"/>
    <w:rsid w:val="004E468C"/>
    <w:rsid w:val="005505B7"/>
    <w:rsid w:val="00573BE5"/>
    <w:rsid w:val="00586ED3"/>
    <w:rsid w:val="00596AA9"/>
    <w:rsid w:val="005C6195"/>
    <w:rsid w:val="00607033"/>
    <w:rsid w:val="00630DE4"/>
    <w:rsid w:val="0071601D"/>
    <w:rsid w:val="00782516"/>
    <w:rsid w:val="007A62E6"/>
    <w:rsid w:val="007F20FA"/>
    <w:rsid w:val="0080684C"/>
    <w:rsid w:val="008207DD"/>
    <w:rsid w:val="00871C75"/>
    <w:rsid w:val="008776DC"/>
    <w:rsid w:val="00916CDC"/>
    <w:rsid w:val="009705C8"/>
    <w:rsid w:val="009C1CF4"/>
    <w:rsid w:val="009F5C67"/>
    <w:rsid w:val="009F6B74"/>
    <w:rsid w:val="00A30353"/>
    <w:rsid w:val="00A44D15"/>
    <w:rsid w:val="00A44F27"/>
    <w:rsid w:val="00AC3823"/>
    <w:rsid w:val="00AE323C"/>
    <w:rsid w:val="00AF0CB5"/>
    <w:rsid w:val="00B00181"/>
    <w:rsid w:val="00B00B0D"/>
    <w:rsid w:val="00B01F13"/>
    <w:rsid w:val="00B765F7"/>
    <w:rsid w:val="00BA0CA9"/>
    <w:rsid w:val="00C02897"/>
    <w:rsid w:val="00D3439C"/>
    <w:rsid w:val="00DB1831"/>
    <w:rsid w:val="00DD122C"/>
    <w:rsid w:val="00DD3BFD"/>
    <w:rsid w:val="00DF6678"/>
    <w:rsid w:val="00E85C74"/>
    <w:rsid w:val="00EA6547"/>
    <w:rsid w:val="00EF2E22"/>
    <w:rsid w:val="00F35BAF"/>
    <w:rsid w:val="00F660DF"/>
    <w:rsid w:val="00F71968"/>
    <w:rsid w:val="00F94664"/>
    <w:rsid w:val="00F9573C"/>
    <w:rsid w:val="00F95C08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1701</Words>
  <Characters>9702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ECE/TRANS/WP.29/GRSG/2016/20</vt:lpstr>
      <vt:lpstr>ECE/TRANS/WP.29/GRSG/2016/20</vt:lpstr>
    </vt:vector>
  </TitlesOfParts>
  <Company>DCM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ECE/TRANS/WP.29/GRSG/2016/20</dc:title>
  <dc:subject>Final</dc:subject>
  <dc:creator>Julien Okrzesik</dc:creator>
  <cp:lastModifiedBy>Benedicte Boudol</cp:lastModifiedBy>
  <cp:revision>2</cp:revision>
  <cp:lastPrinted>2016-08-30T09:10:00Z</cp:lastPrinted>
  <dcterms:created xsi:type="dcterms:W3CDTF">2016-08-30T12:26:00Z</dcterms:created>
  <dcterms:modified xsi:type="dcterms:W3CDTF">2016-08-30T12:26:00Z</dcterms:modified>
</cp:coreProperties>
</file>