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2A7DBF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2A7DBF">
              <w:t>6</w:t>
            </w:r>
            <w:r w:rsidR="001F20EF">
              <w:t>/</w:t>
            </w:r>
            <w:r w:rsidR="002A7DBF">
              <w:t>17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3A48B1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2930"/>
                  <wp:effectExtent l="0" t="0" r="8255" b="762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75BBD" w:rsidP="00D5792F">
            <w:pPr>
              <w:spacing w:line="240" w:lineRule="exact"/>
            </w:pPr>
            <w:r>
              <w:t>22</w:t>
            </w:r>
            <w:r w:rsidR="009A1E55">
              <w:t xml:space="preserve"> </w:t>
            </w:r>
            <w:r w:rsidR="00967ACA">
              <w:t>Jul</w:t>
            </w:r>
            <w:r w:rsidR="009A1E55">
              <w:t>y</w:t>
            </w:r>
            <w:r w:rsidR="002B47CA">
              <w:t xml:space="preserve"> 201</w:t>
            </w:r>
            <w:r w:rsidR="002A7DBF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2B43D7">
        <w:rPr>
          <w:b/>
        </w:rPr>
        <w:t>1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695391">
        <w:t>11</w:t>
      </w:r>
      <w:r w:rsidR="00646FE6" w:rsidRPr="00C64574">
        <w:t>–</w:t>
      </w:r>
      <w:bookmarkStart w:id="0" w:name="_GoBack"/>
      <w:bookmarkEnd w:id="0"/>
      <w:r w:rsidR="00646FE6">
        <w:t xml:space="preserve">14 </w:t>
      </w:r>
      <w:r w:rsidR="00967ACA">
        <w:t>October</w:t>
      </w:r>
      <w:r w:rsidR="00B53C21" w:rsidRPr="00C64574">
        <w:t xml:space="preserve"> </w:t>
      </w:r>
      <w:r w:rsidR="00856FAA" w:rsidRPr="00C64574">
        <w:t>201</w:t>
      </w:r>
      <w:r w:rsidR="002A7DBF">
        <w:t>6</w:t>
      </w:r>
    </w:p>
    <w:p w:rsidR="00B53C21" w:rsidRPr="00DF418A" w:rsidRDefault="00915EF6" w:rsidP="00C96DF2">
      <w:r w:rsidRPr="00DF418A">
        <w:t xml:space="preserve">Item </w:t>
      </w:r>
      <w:r w:rsidR="002B43D7">
        <w:t>12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0E2AC1">
        <w:rPr>
          <w:b/>
        </w:rPr>
        <w:t>121</w:t>
      </w:r>
      <w:r w:rsidRPr="00DF418A">
        <w:rPr>
          <w:b/>
        </w:rPr>
        <w:t xml:space="preserve"> (</w:t>
      </w:r>
      <w:r w:rsidR="000E2AC1">
        <w:rPr>
          <w:b/>
        </w:rPr>
        <w:t>I</w:t>
      </w:r>
      <w:r w:rsidR="000E2AC1" w:rsidRPr="000E2AC1">
        <w:rPr>
          <w:b/>
        </w:rPr>
        <w:t>dentification of controls, tell-tales and indicators</w:t>
      </w:r>
      <w:r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2A7DBF">
        <w:rPr>
          <w:sz w:val="26"/>
          <w:szCs w:val="26"/>
        </w:rPr>
        <w:t xml:space="preserve">Supplement 1 to the 01 series of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0E2AC1">
        <w:rPr>
          <w:sz w:val="26"/>
          <w:szCs w:val="26"/>
        </w:rPr>
        <w:t>121</w:t>
      </w:r>
      <w:r w:rsidR="007C0546" w:rsidRPr="007948F3">
        <w:rPr>
          <w:sz w:val="26"/>
          <w:szCs w:val="26"/>
        </w:rPr>
        <w:t xml:space="preserve"> (</w:t>
      </w:r>
      <w:r w:rsidR="000E2AC1" w:rsidRPr="000E2AC1">
        <w:rPr>
          <w:sz w:val="26"/>
          <w:szCs w:val="26"/>
        </w:rPr>
        <w:t>Identification of controls, tell-tales and indicators</w:t>
      </w:r>
      <w:r w:rsidR="007C0546" w:rsidRPr="007948F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D6F32">
        <w:t xml:space="preserve">from </w:t>
      </w:r>
      <w:r w:rsidR="004B7128">
        <w:t xml:space="preserve">the </w:t>
      </w:r>
      <w:r w:rsidR="000E2AC1">
        <w:t>Russian Federation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0E2AC1" w:rsidRDefault="00DF418A" w:rsidP="00E466D9">
      <w:pPr>
        <w:ind w:left="1134" w:right="1134" w:firstLine="567"/>
        <w:jc w:val="both"/>
      </w:pPr>
      <w:r w:rsidRPr="000E2AC1">
        <w:t xml:space="preserve">The </w:t>
      </w:r>
      <w:r w:rsidR="00E466D9" w:rsidRPr="000E2AC1">
        <w:t>text reproduced below was</w:t>
      </w:r>
      <w:r w:rsidRPr="000E2AC1">
        <w:t xml:space="preserve"> prepared by the </w:t>
      </w:r>
      <w:r w:rsidR="00A83C2D" w:rsidRPr="000E2AC1">
        <w:t xml:space="preserve">expert from </w:t>
      </w:r>
      <w:r w:rsidR="004B7128">
        <w:t xml:space="preserve">the </w:t>
      </w:r>
      <w:r w:rsidR="000E2AC1" w:rsidRPr="000E2AC1">
        <w:t xml:space="preserve">Russian Federation on behalf of the </w:t>
      </w:r>
      <w:r w:rsidR="000E2AC1" w:rsidRPr="000E2AC1">
        <w:rPr>
          <w:color w:val="000000"/>
          <w:lang w:val="en-US" w:eastAsia="ja-JP"/>
        </w:rPr>
        <w:t xml:space="preserve">Informal Working Group on Accident Emergency Call System (AECS) to </w:t>
      </w:r>
      <w:r w:rsidR="002B43D7">
        <w:rPr>
          <w:color w:val="000000"/>
          <w:lang w:val="en-US" w:eastAsia="ja-JP"/>
        </w:rPr>
        <w:t>add</w:t>
      </w:r>
      <w:r w:rsidR="000E2AC1" w:rsidRPr="000E2AC1">
        <w:rPr>
          <w:color w:val="000000"/>
          <w:lang w:val="en-US" w:eastAsia="ja-JP"/>
        </w:rPr>
        <w:t xml:space="preserve"> new requirements on </w:t>
      </w:r>
      <w:r w:rsidR="000E2AC1">
        <w:rPr>
          <w:color w:val="000000"/>
          <w:lang w:val="en-US" w:eastAsia="ja-JP"/>
        </w:rPr>
        <w:t>the e</w:t>
      </w:r>
      <w:r w:rsidR="000E2AC1" w:rsidRPr="000E2AC1">
        <w:rPr>
          <w:color w:val="000000"/>
          <w:lang w:val="en-US" w:eastAsia="ja-JP"/>
        </w:rPr>
        <w:t>mergency call control and tell-tale</w:t>
      </w:r>
      <w:r w:rsidR="001F20EF" w:rsidRPr="000E2AC1">
        <w:t>.</w:t>
      </w:r>
      <w:r w:rsidR="00AF5118" w:rsidRPr="000E2AC1">
        <w:t xml:space="preserve"> </w:t>
      </w:r>
      <w:r w:rsidR="00DB1B2B" w:rsidRPr="000E2AC1">
        <w:t>It is based</w:t>
      </w:r>
      <w:r w:rsidR="000E2AC1">
        <w:t xml:space="preserve"> on</w:t>
      </w:r>
      <w:r w:rsidR="00C27E9E" w:rsidRPr="00C27E9E">
        <w:t xml:space="preserve"> ECE/TRANS/WP.29/GRSG/2015/24 </w:t>
      </w:r>
      <w:r w:rsidR="00C27E9E">
        <w:t>as amended by</w:t>
      </w:r>
      <w:r w:rsidR="000E2AC1">
        <w:t xml:space="preserve"> informal document GRSG-1</w:t>
      </w:r>
      <w:r w:rsidR="002A7DBF">
        <w:t>1</w:t>
      </w:r>
      <w:r w:rsidR="000E2AC1">
        <w:t>0-</w:t>
      </w:r>
      <w:r w:rsidR="002A7DBF">
        <w:t>14</w:t>
      </w:r>
      <w:r w:rsidR="00DB1B2B" w:rsidRPr="000E2AC1">
        <w:t>, distributed during the 1</w:t>
      </w:r>
      <w:r w:rsidR="002A7DBF">
        <w:t>1</w:t>
      </w:r>
      <w:r w:rsidR="00DB1B2B" w:rsidRPr="000E2AC1">
        <w:t>0</w:t>
      </w:r>
      <w:r w:rsidR="00DB1B2B" w:rsidRPr="000E2AC1">
        <w:rPr>
          <w:vertAlign w:val="superscript"/>
        </w:rPr>
        <w:t>th</w:t>
      </w:r>
      <w:r w:rsidR="00DB1B2B" w:rsidRPr="000E2AC1">
        <w:t xml:space="preserve"> session of the Working Party on General </w:t>
      </w:r>
      <w:r w:rsidR="003311A6">
        <w:t>S</w:t>
      </w:r>
      <w:r w:rsidR="00DB1B2B" w:rsidRPr="000E2AC1">
        <w:t>afety Provisions (GRSG) (see report ECE/TRANS/WP.29/GRSG/8</w:t>
      </w:r>
      <w:r w:rsidR="002A7DBF">
        <w:t>9</w:t>
      </w:r>
      <w:r w:rsidR="00DB1B2B" w:rsidRPr="000E2AC1">
        <w:t xml:space="preserve">, para. </w:t>
      </w:r>
      <w:r w:rsidR="002A7DBF">
        <w:t>44</w:t>
      </w:r>
      <w:r w:rsidR="00DB1B2B" w:rsidRPr="000E2AC1">
        <w:t xml:space="preserve">). </w:t>
      </w:r>
      <w:r w:rsidR="005D6B0A" w:rsidRPr="000E2AC1">
        <w:t>The modifications to the current text of</w:t>
      </w:r>
      <w:r w:rsidR="009A1E55" w:rsidRPr="000E2AC1">
        <w:t xml:space="preserve"> </w:t>
      </w:r>
      <w:r w:rsidR="005D6B0A" w:rsidRPr="000E2AC1">
        <w:t xml:space="preserve">Regulation No. </w:t>
      </w:r>
      <w:r w:rsidR="000E2AC1">
        <w:t>121</w:t>
      </w:r>
      <w:r w:rsidR="005D6B0A" w:rsidRPr="000E2AC1">
        <w:t xml:space="preserve"> are marked in bold for new characters</w:t>
      </w:r>
      <w:r w:rsidR="005D6B0A" w:rsidRPr="000E2AC1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0E2AC1" w:rsidRDefault="000E2AC1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lang w:val="en-US" w:eastAsia="ja-JP"/>
        </w:rPr>
      </w:pPr>
      <w:r w:rsidRPr="000E2AC1">
        <w:rPr>
          <w:i/>
          <w:lang w:val="en-US" w:eastAsia="ja-JP"/>
        </w:rPr>
        <w:t xml:space="preserve">Table 1, insert new </w:t>
      </w:r>
      <w:r w:rsidRPr="000E2AC1">
        <w:rPr>
          <w:i/>
          <w:lang w:eastAsia="ar-SA"/>
        </w:rPr>
        <w:t>item</w:t>
      </w:r>
      <w:r w:rsidRPr="000E2AC1">
        <w:rPr>
          <w:i/>
          <w:lang w:val="en-US" w:eastAsia="ja-JP"/>
        </w:rPr>
        <w:t xml:space="preserve"> 4</w:t>
      </w:r>
      <w:r w:rsidR="002C1B3A">
        <w:rPr>
          <w:i/>
          <w:lang w:val="en-US" w:eastAsia="ja-JP"/>
        </w:rPr>
        <w:t>5</w:t>
      </w:r>
      <w:r w:rsidRPr="000E2AC1">
        <w:rPr>
          <w:i/>
          <w:lang w:val="en-US" w:eastAsia="ja-JP"/>
        </w:rPr>
        <w:t xml:space="preserve"> including a new references to footnote </w:t>
      </w:r>
      <w:r w:rsidRPr="000F7043">
        <w:rPr>
          <w:i/>
          <w:vertAlign w:val="superscript"/>
          <w:lang w:val="en-US" w:eastAsia="ja-JP"/>
        </w:rPr>
        <w:t>2</w:t>
      </w:r>
      <w:r w:rsidR="00C27E9E" w:rsidRPr="000F7043">
        <w:rPr>
          <w:i/>
          <w:vertAlign w:val="superscript"/>
          <w:lang w:val="en-US" w:eastAsia="ja-JP"/>
        </w:rPr>
        <w:t>1</w:t>
      </w:r>
      <w:r w:rsidRPr="000E2AC1">
        <w:rPr>
          <w:i/>
          <w:lang w:val="en-US" w:eastAsia="ja-JP"/>
        </w:rPr>
        <w:t xml:space="preserve">, </w:t>
      </w:r>
      <w:r w:rsidRPr="000E2AC1">
        <w:rPr>
          <w:lang w:val="en-US" w:eastAsia="ja-JP"/>
        </w:rPr>
        <w:t>to read:</w:t>
      </w:r>
    </w:p>
    <w:p w:rsidR="000E2AC1" w:rsidRPr="000E2AC1" w:rsidRDefault="000E2AC1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b/>
          <w:lang w:val="en-US" w:eastAsia="ja-JP"/>
        </w:rPr>
      </w:pPr>
      <w:r w:rsidRPr="000E2AC1">
        <w:rPr>
          <w:lang w:val="en-US" w:eastAsia="ja-JP"/>
        </w:rPr>
        <w:t>"</w:t>
      </w:r>
    </w:p>
    <w:tbl>
      <w:tblPr>
        <w:tblW w:w="7371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559"/>
        <w:gridCol w:w="1134"/>
        <w:gridCol w:w="1418"/>
        <w:gridCol w:w="1134"/>
      </w:tblGrid>
      <w:tr w:rsidR="000E2AC1" w:rsidRPr="000E2AC1" w:rsidTr="00AF0296">
        <w:trPr>
          <w:trHeight w:val="7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Column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Column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Column 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Column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Column 5</w:t>
            </w:r>
          </w:p>
        </w:tc>
      </w:tr>
      <w:tr w:rsidR="000E2AC1" w:rsidRPr="000E2AC1" w:rsidTr="00AF0296">
        <w:trPr>
          <w:trHeight w:val="53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ITEM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E2AC1" w:rsidRPr="00AF0296" w:rsidRDefault="000E2AC1" w:rsidP="00AF0296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 xml:space="preserve">SYMBOL </w:t>
            </w:r>
            <w:r w:rsidRPr="00AF0296">
              <w:rPr>
                <w:color w:val="000000"/>
                <w:sz w:val="18"/>
                <w:szCs w:val="18"/>
                <w:vertAlign w:val="superscript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FUNCTION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ILLUMINATION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  <w:r w:rsidRPr="00AF0296">
              <w:rPr>
                <w:color w:val="000000"/>
                <w:sz w:val="18"/>
                <w:szCs w:val="18"/>
                <w:lang w:val="ru-RU" w:eastAsia="ar-SA"/>
              </w:rPr>
              <w:t>COLOUR</w:t>
            </w:r>
          </w:p>
        </w:tc>
      </w:tr>
      <w:tr w:rsidR="000E2AC1" w:rsidRPr="000E2AC1" w:rsidTr="00AF0296">
        <w:trPr>
          <w:trHeight w:val="53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AF0296">
              <w:rPr>
                <w:color w:val="000000"/>
                <w:sz w:val="18"/>
                <w:szCs w:val="18"/>
                <w:lang w:val="fr-FR" w:eastAsia="ar-SA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AF0296">
              <w:rPr>
                <w:color w:val="000000"/>
                <w:sz w:val="18"/>
                <w:szCs w:val="18"/>
                <w:lang w:val="fr-FR" w:eastAsia="ar-SA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AF0296">
              <w:rPr>
                <w:color w:val="000000"/>
                <w:sz w:val="18"/>
                <w:szCs w:val="18"/>
                <w:lang w:val="fr-FR" w:eastAsia="ar-SA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AF0296">
              <w:rPr>
                <w:color w:val="000000"/>
                <w:sz w:val="18"/>
                <w:szCs w:val="18"/>
                <w:lang w:val="fr-FR" w:eastAsia="ar-SA"/>
              </w:rPr>
              <w:t>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AF0296">
              <w:rPr>
                <w:color w:val="000000"/>
                <w:sz w:val="18"/>
                <w:szCs w:val="18"/>
                <w:lang w:val="fr-FR" w:eastAsia="ar-SA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AC1" w:rsidRPr="00AF0296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AF0296">
              <w:rPr>
                <w:color w:val="000000"/>
                <w:sz w:val="18"/>
                <w:szCs w:val="18"/>
                <w:lang w:val="fr-FR" w:eastAsia="ar-SA"/>
              </w:rPr>
              <w:t>…</w:t>
            </w:r>
          </w:p>
        </w:tc>
      </w:tr>
      <w:tr w:rsidR="000E2AC1" w:rsidRPr="000E2AC1" w:rsidTr="00AF0296">
        <w:trPr>
          <w:trHeight w:val="952"/>
        </w:trPr>
        <w:tc>
          <w:tcPr>
            <w:tcW w:w="567" w:type="dxa"/>
            <w:vMerge w:val="restart"/>
            <w:vAlign w:val="center"/>
          </w:tcPr>
          <w:p w:rsidR="000E2AC1" w:rsidRPr="00AF0296" w:rsidRDefault="000E2AC1" w:rsidP="000F7043">
            <w:pPr>
              <w:spacing w:line="240" w:lineRule="auto"/>
              <w:ind w:left="102" w:right="-1"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color w:val="000000"/>
                <w:sz w:val="18"/>
                <w:szCs w:val="18"/>
                <w:lang w:eastAsia="ja-JP"/>
              </w:rPr>
              <w:t>4</w:t>
            </w:r>
            <w:r w:rsidR="00FB67BC" w:rsidRPr="00AF0296">
              <w:rPr>
                <w:b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0E2AC1" w:rsidRPr="00AF0296" w:rsidRDefault="000E2AC1" w:rsidP="000E2AC1">
            <w:pPr>
              <w:spacing w:line="240" w:lineRule="auto"/>
              <w:ind w:left="102" w:right="-1"/>
              <w:rPr>
                <w:b/>
                <w:color w:val="000000"/>
                <w:sz w:val="18"/>
                <w:szCs w:val="18"/>
                <w:lang w:eastAsia="ja-JP"/>
              </w:rPr>
            </w:pPr>
            <w:r w:rsidRPr="00AF0296">
              <w:rPr>
                <w:b/>
                <w:color w:val="000000"/>
                <w:sz w:val="18"/>
                <w:szCs w:val="18"/>
                <w:lang w:eastAsia="ja-JP"/>
              </w:rPr>
              <w:t>A</w:t>
            </w:r>
            <w:r w:rsidRPr="00AF0296">
              <w:rPr>
                <w:b/>
                <w:color w:val="000000"/>
                <w:sz w:val="18"/>
                <w:szCs w:val="18"/>
                <w:lang w:val="en-US" w:eastAsia="ja-JP"/>
              </w:rPr>
              <w:t>ccident</w:t>
            </w:r>
            <w:r w:rsidRPr="00AF0296">
              <w:rPr>
                <w:b/>
                <w:color w:val="000000"/>
                <w:sz w:val="18"/>
                <w:szCs w:val="18"/>
                <w:lang w:eastAsia="ja-JP"/>
              </w:rPr>
              <w:t xml:space="preserve"> Emergency Call System</w:t>
            </w:r>
            <w:r w:rsidRPr="00AF0296">
              <w:rPr>
                <w:b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r w:rsidRPr="00AF0296">
              <w:rPr>
                <w:b/>
                <w:color w:val="000000"/>
                <w:sz w:val="18"/>
                <w:szCs w:val="18"/>
                <w:lang w:eastAsia="ja-JP"/>
              </w:rPr>
              <w:t>(AECS)</w:t>
            </w:r>
          </w:p>
          <w:p w:rsidR="000E2AC1" w:rsidRPr="00AF0296" w:rsidRDefault="000E2AC1" w:rsidP="000E2AC1">
            <w:pPr>
              <w:spacing w:line="240" w:lineRule="auto"/>
              <w:ind w:left="102" w:right="-1"/>
              <w:rPr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2AC1" w:rsidRPr="00AF0296" w:rsidRDefault="003A48B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noProof/>
                <w:color w:val="000000"/>
                <w:sz w:val="18"/>
                <w:szCs w:val="18"/>
                <w:lang w:val="fr-FR" w:eastAsia="fr-FR"/>
              </w:rPr>
            </w:pPr>
            <w:r w:rsidRPr="00AF0296">
              <w:rPr>
                <w:b/>
                <w:noProof/>
                <w:color w:val="000000"/>
                <w:sz w:val="18"/>
                <w:szCs w:val="18"/>
                <w:lang w:val="fr-FR" w:eastAsia="fr-FR"/>
              </w:rPr>
              <w:t>or</w:t>
            </w:r>
          </w:p>
          <w:p w:rsidR="000E2AC1" w:rsidRPr="00AF0296" w:rsidRDefault="003A48B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715645" cy="622935"/>
                  <wp:effectExtent l="0" t="0" r="825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AC1" w:rsidRPr="00AF0296" w:rsidRDefault="000E2AC1" w:rsidP="000F7043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sz w:val="18"/>
                <w:szCs w:val="18"/>
                <w:vertAlign w:val="superscript"/>
                <w:lang w:val="en-US" w:eastAsia="ja-JP"/>
              </w:rPr>
              <w:t>2</w:t>
            </w:r>
            <w:r w:rsidR="00C27E9E" w:rsidRPr="00AF0296">
              <w:rPr>
                <w:b/>
                <w:sz w:val="18"/>
                <w:szCs w:val="18"/>
                <w:vertAlign w:val="superscript"/>
                <w:lang w:val="en-US" w:eastAsia="ja-JP"/>
              </w:rPr>
              <w:t>1</w:t>
            </w:r>
          </w:p>
        </w:tc>
        <w:tc>
          <w:tcPr>
            <w:tcW w:w="1134" w:type="dxa"/>
            <w:vAlign w:val="center"/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sz w:val="18"/>
                <w:szCs w:val="18"/>
                <w:lang w:val="en-US" w:eastAsia="ja-JP"/>
              </w:rPr>
              <w:t>Control</w:t>
            </w:r>
          </w:p>
        </w:tc>
        <w:tc>
          <w:tcPr>
            <w:tcW w:w="1418" w:type="dxa"/>
            <w:vAlign w:val="center"/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1134" w:type="dxa"/>
            <w:vAlign w:val="center"/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sz w:val="18"/>
                <w:szCs w:val="18"/>
                <w:lang w:val="en-US" w:eastAsia="ja-JP"/>
              </w:rPr>
              <w:t>-</w:t>
            </w:r>
          </w:p>
        </w:tc>
      </w:tr>
      <w:tr w:rsidR="000E2AC1" w:rsidRPr="000E2AC1" w:rsidTr="00AF0296">
        <w:trPr>
          <w:trHeight w:val="483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sz w:val="18"/>
                <w:szCs w:val="18"/>
                <w:lang w:val="en-US" w:eastAsia="ja-JP"/>
              </w:rPr>
              <w:t>Tell-tale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E2AC1" w:rsidRPr="00AF0296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2AC1" w:rsidRPr="00AF0296" w:rsidRDefault="000E2AC1" w:rsidP="000E2AC1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AF0296">
              <w:rPr>
                <w:b/>
                <w:sz w:val="18"/>
                <w:szCs w:val="18"/>
                <w:lang w:val="en-US" w:eastAsia="ja-JP"/>
              </w:rPr>
              <w:t>-</w:t>
            </w:r>
          </w:p>
        </w:tc>
      </w:tr>
    </w:tbl>
    <w:p w:rsidR="000E2AC1" w:rsidRPr="000E2AC1" w:rsidRDefault="000E2AC1" w:rsidP="009F0542">
      <w:pPr>
        <w:tabs>
          <w:tab w:val="left" w:pos="993"/>
        </w:tabs>
        <w:spacing w:line="240" w:lineRule="auto"/>
        <w:ind w:left="993" w:right="1134" w:hanging="993"/>
        <w:jc w:val="right"/>
        <w:rPr>
          <w:lang w:eastAsia="ja-JP"/>
        </w:rPr>
      </w:pPr>
      <w:r w:rsidRPr="000E2AC1">
        <w:rPr>
          <w:lang w:eastAsia="ja-JP"/>
        </w:rPr>
        <w:t>"</w:t>
      </w:r>
    </w:p>
    <w:p w:rsidR="000E2AC1" w:rsidRPr="000E2AC1" w:rsidRDefault="000E2AC1" w:rsidP="009F0542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ja-JP"/>
        </w:rPr>
      </w:pPr>
      <w:r w:rsidRPr="000E2AC1">
        <w:rPr>
          <w:rFonts w:hint="eastAsia"/>
          <w:i/>
          <w:lang w:eastAsia="ja-JP"/>
        </w:rPr>
        <w:t xml:space="preserve">Insert new </w:t>
      </w:r>
      <w:r w:rsidRPr="000E2AC1">
        <w:rPr>
          <w:rFonts w:hint="eastAsia"/>
          <w:i/>
          <w:lang w:val="en-US" w:eastAsia="ja-JP"/>
        </w:rPr>
        <w:t>footnote</w:t>
      </w:r>
      <w:r w:rsidRPr="000E2AC1">
        <w:rPr>
          <w:rFonts w:hint="eastAsia"/>
          <w:i/>
          <w:lang w:eastAsia="ja-JP"/>
        </w:rPr>
        <w:t xml:space="preserve"> </w:t>
      </w:r>
      <w:r w:rsidR="000F7043" w:rsidRPr="000F7043">
        <w:rPr>
          <w:i/>
          <w:vertAlign w:val="superscript"/>
          <w:lang w:eastAsia="ja-JP"/>
        </w:rPr>
        <w:t>21</w:t>
      </w:r>
      <w:r w:rsidRPr="000E2AC1">
        <w:rPr>
          <w:i/>
          <w:lang w:eastAsia="ja-JP"/>
        </w:rPr>
        <w:t>,</w:t>
      </w:r>
      <w:r w:rsidRPr="000E2AC1">
        <w:rPr>
          <w:rFonts w:hint="eastAsia"/>
          <w:lang w:eastAsia="ja-JP"/>
        </w:rPr>
        <w:t xml:space="preserve"> to read</w:t>
      </w:r>
      <w:r w:rsidRPr="000E2AC1">
        <w:rPr>
          <w:lang w:eastAsia="ja-JP"/>
        </w:rPr>
        <w:t>:</w:t>
      </w:r>
    </w:p>
    <w:p w:rsidR="000E2AC1" w:rsidRPr="000E2AC1" w:rsidRDefault="000E2AC1" w:rsidP="009F0542">
      <w:pPr>
        <w:spacing w:before="120" w:after="120" w:line="240" w:lineRule="auto"/>
        <w:ind w:left="1701" w:right="1134" w:hanging="567"/>
        <w:jc w:val="both"/>
        <w:rPr>
          <w:lang w:eastAsia="ja-JP"/>
        </w:rPr>
      </w:pPr>
      <w:r w:rsidRPr="000E2AC1">
        <w:rPr>
          <w:lang w:eastAsia="ja-JP"/>
        </w:rPr>
        <w:t>"</w:t>
      </w:r>
      <w:r w:rsidR="000F7043" w:rsidRPr="000F7043">
        <w:rPr>
          <w:b/>
          <w:vertAlign w:val="superscript"/>
          <w:lang w:eastAsia="ja-JP"/>
        </w:rPr>
        <w:t>2</w:t>
      </w:r>
      <w:r w:rsidR="000F7043">
        <w:rPr>
          <w:b/>
          <w:vertAlign w:val="superscript"/>
          <w:lang w:eastAsia="ja-JP"/>
        </w:rPr>
        <w:t>1</w:t>
      </w:r>
      <w:r w:rsidRPr="000E2AC1">
        <w:rPr>
          <w:b/>
          <w:lang w:eastAsia="ja-JP"/>
        </w:rPr>
        <w:tab/>
      </w:r>
      <w:r w:rsidR="00C27E9E" w:rsidRPr="000F741B">
        <w:rPr>
          <w:b/>
          <w:lang w:eastAsia="ja-JP"/>
        </w:rPr>
        <w:t xml:space="preserve">If the control is covered, the item identification shall be repeated on this cover unless this cover is transparent. </w:t>
      </w:r>
      <w:r w:rsidR="00C27E9E">
        <w:rPr>
          <w:b/>
          <w:lang w:eastAsia="ja-JP"/>
        </w:rPr>
        <w:t>"</w:t>
      </w:r>
      <w:r w:rsidR="00C27E9E" w:rsidRPr="000F741B">
        <w:rPr>
          <w:b/>
          <w:lang w:eastAsia="ja-JP"/>
        </w:rPr>
        <w:t>SOS</w:t>
      </w:r>
      <w:r w:rsidR="00C27E9E">
        <w:rPr>
          <w:b/>
          <w:lang w:eastAsia="ja-JP"/>
        </w:rPr>
        <w:t>"</w:t>
      </w:r>
      <w:r w:rsidR="00C27E9E" w:rsidRPr="000F741B">
        <w:rPr>
          <w:b/>
          <w:lang w:eastAsia="ja-JP"/>
        </w:rPr>
        <w:t xml:space="preserve"> shall be kept as a symbol. </w:t>
      </w:r>
      <w:r w:rsidR="00C27E9E" w:rsidRPr="00CD4D46">
        <w:rPr>
          <w:b/>
          <w:lang w:eastAsia="ja-JP"/>
        </w:rPr>
        <w:t>T</w:t>
      </w:r>
      <w:r w:rsidR="00C27E9E" w:rsidRPr="000F741B">
        <w:rPr>
          <w:b/>
          <w:lang w:eastAsia="ja-JP"/>
        </w:rPr>
        <w:t>he telephone symbol may be reoriented</w:t>
      </w:r>
      <w:r w:rsidRPr="000E2AC1">
        <w:rPr>
          <w:lang w:eastAsia="ja-JP"/>
        </w:rPr>
        <w:t>."</w:t>
      </w:r>
    </w:p>
    <w:p w:rsidR="000E2AC1" w:rsidRPr="000E2AC1" w:rsidRDefault="000E2AC1" w:rsidP="009F0542">
      <w:pPr>
        <w:spacing w:before="120" w:after="120" w:line="240" w:lineRule="auto"/>
        <w:ind w:left="1134" w:right="1134"/>
        <w:jc w:val="both"/>
        <w:rPr>
          <w:lang w:eastAsia="ar-SA"/>
        </w:rPr>
      </w:pPr>
    </w:p>
    <w:p w:rsidR="00DF418A" w:rsidRPr="00DF418A" w:rsidRDefault="00E87504" w:rsidP="009F0542">
      <w:pPr>
        <w:pStyle w:val="HChG"/>
      </w:pPr>
      <w:r>
        <w:tab/>
        <w:t>II.</w:t>
      </w:r>
      <w:r>
        <w:tab/>
        <w:t>Justification</w:t>
      </w:r>
    </w:p>
    <w:p w:rsidR="00C27E9E" w:rsidRPr="000E2AC1" w:rsidRDefault="00C27E9E" w:rsidP="009F0542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 w:rsidRPr="000E2AC1">
        <w:rPr>
          <w:lang w:eastAsia="ar-SA"/>
        </w:rPr>
        <w:t xml:space="preserve">The GRSG </w:t>
      </w:r>
      <w:r w:rsidR="009F0542">
        <w:rPr>
          <w:lang w:eastAsia="ar-SA"/>
        </w:rPr>
        <w:t>I</w:t>
      </w:r>
      <w:r w:rsidRPr="000E2AC1">
        <w:rPr>
          <w:lang w:eastAsia="ar-SA"/>
        </w:rPr>
        <w:t xml:space="preserve">nformal </w:t>
      </w:r>
      <w:r w:rsidR="009F0542">
        <w:rPr>
          <w:lang w:eastAsia="ar-SA"/>
        </w:rPr>
        <w:t>W</w:t>
      </w:r>
      <w:r w:rsidRPr="000E2AC1">
        <w:rPr>
          <w:lang w:eastAsia="ar-SA"/>
        </w:rPr>
        <w:t xml:space="preserve">orking </w:t>
      </w:r>
      <w:r w:rsidR="009F0542">
        <w:rPr>
          <w:lang w:eastAsia="ar-SA"/>
        </w:rPr>
        <w:t>G</w:t>
      </w:r>
      <w:r w:rsidRPr="000E2AC1">
        <w:rPr>
          <w:lang w:eastAsia="ar-SA"/>
        </w:rPr>
        <w:t xml:space="preserve">roup on AECS is currently addressing the issue of Human/Machine Interface (HMI). </w:t>
      </w:r>
      <w:r w:rsidR="009F0542">
        <w:rPr>
          <w:lang w:eastAsia="ar-SA"/>
        </w:rPr>
        <w:t>T</w:t>
      </w:r>
      <w:r w:rsidRPr="000E2AC1">
        <w:rPr>
          <w:lang w:eastAsia="ar-SA"/>
        </w:rPr>
        <w:t xml:space="preserve">he group agreed that the </w:t>
      </w:r>
      <w:r>
        <w:rPr>
          <w:lang w:eastAsia="ar-SA"/>
        </w:rPr>
        <w:t>new draft UN R</w:t>
      </w:r>
      <w:r w:rsidRPr="000E2AC1">
        <w:rPr>
          <w:lang w:eastAsia="ar-SA"/>
        </w:rPr>
        <w:t xml:space="preserve">egulation </w:t>
      </w:r>
      <w:r>
        <w:rPr>
          <w:lang w:eastAsia="ar-SA"/>
        </w:rPr>
        <w:t xml:space="preserve">on AECS </w:t>
      </w:r>
      <w:r w:rsidRPr="000E2AC1">
        <w:rPr>
          <w:lang w:eastAsia="ar-SA"/>
        </w:rPr>
        <w:t xml:space="preserve">should focus on </w:t>
      </w:r>
      <w:r>
        <w:rPr>
          <w:lang w:eastAsia="ar-SA"/>
        </w:rPr>
        <w:t xml:space="preserve">the time </w:t>
      </w:r>
      <w:r w:rsidRPr="009F0542">
        <w:rPr>
          <w:lang w:eastAsia="ar-SA"/>
        </w:rPr>
        <w:t xml:space="preserve">point when the warning </w:t>
      </w:r>
      <w:r w:rsidR="009F0542" w:rsidRPr="000E2AC1">
        <w:rPr>
          <w:lang w:eastAsia="ar-SA"/>
        </w:rPr>
        <w:t>indication</w:t>
      </w:r>
      <w:r w:rsidR="009F0542" w:rsidRPr="009F0542">
        <w:rPr>
          <w:lang w:eastAsia="ar-SA"/>
        </w:rPr>
        <w:t xml:space="preserve"> </w:t>
      </w:r>
      <w:r w:rsidRPr="009F0542">
        <w:rPr>
          <w:lang w:eastAsia="ar-SA"/>
        </w:rPr>
        <w:t>shall be given to the driver, while the HMI dedicated Regulation (i.e. UN Regulation No. 121 on the identification of controls, tell-tales and indicators) should address how the</w:t>
      </w:r>
      <w:r w:rsidRPr="000E2AC1">
        <w:rPr>
          <w:lang w:eastAsia="ar-SA"/>
        </w:rPr>
        <w:t xml:space="preserve"> warning shall be given.</w:t>
      </w:r>
      <w:r>
        <w:rPr>
          <w:lang w:eastAsia="ar-SA"/>
        </w:rPr>
        <w:t xml:space="preserve"> A s</w:t>
      </w:r>
      <w:r w:rsidRPr="000E2AC1">
        <w:rPr>
          <w:lang w:eastAsia="ar-SA"/>
        </w:rPr>
        <w:t xml:space="preserve">imilar approach is accepted </w:t>
      </w:r>
      <w:r>
        <w:rPr>
          <w:lang w:eastAsia="ar-SA"/>
        </w:rPr>
        <w:t>on</w:t>
      </w:r>
      <w:r w:rsidRPr="000E2AC1">
        <w:rPr>
          <w:lang w:eastAsia="ar-SA"/>
        </w:rPr>
        <w:t xml:space="preserve"> the AECS manual control.</w:t>
      </w:r>
    </w:p>
    <w:p w:rsidR="00C27E9E" w:rsidRPr="000E2AC1" w:rsidRDefault="00C27E9E" w:rsidP="009F0542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</w:r>
      <w:r w:rsidR="009F0542">
        <w:rPr>
          <w:lang w:eastAsia="ar-SA"/>
        </w:rPr>
        <w:t>A new</w:t>
      </w:r>
      <w:r w:rsidRPr="000E2AC1">
        <w:rPr>
          <w:lang w:eastAsia="ar-SA"/>
        </w:rPr>
        <w:t xml:space="preserve"> row </w:t>
      </w:r>
      <w:r w:rsidR="009F0542">
        <w:rPr>
          <w:lang w:eastAsia="ar-SA"/>
        </w:rPr>
        <w:t>for</w:t>
      </w:r>
      <w:r w:rsidRPr="000E2AC1">
        <w:rPr>
          <w:lang w:eastAsia="ar-SA"/>
        </w:rPr>
        <w:t xml:space="preserve"> the symbol no. 4</w:t>
      </w:r>
      <w:r>
        <w:rPr>
          <w:lang w:eastAsia="ar-SA"/>
        </w:rPr>
        <w:t>5</w:t>
      </w:r>
      <w:r w:rsidRPr="000E2AC1">
        <w:rPr>
          <w:lang w:eastAsia="ar-SA"/>
        </w:rPr>
        <w:t xml:space="preserve"> </w:t>
      </w:r>
      <w:r w:rsidR="009F0542">
        <w:rPr>
          <w:lang w:eastAsia="ar-SA"/>
        </w:rPr>
        <w:t>has been added above</w:t>
      </w:r>
      <w:r w:rsidRPr="000E2AC1">
        <w:rPr>
          <w:lang w:eastAsia="ar-SA"/>
        </w:rPr>
        <w:t xml:space="preserve">. The item is called "Accident Emergency Call System (AECS)" because AECS is defined as </w:t>
      </w:r>
      <w:r w:rsidR="004476E6">
        <w:rPr>
          <w:lang w:eastAsia="ar-SA"/>
        </w:rPr>
        <w:t>"</w:t>
      </w:r>
      <w:r w:rsidRPr="000E2AC1">
        <w:rPr>
          <w:lang w:eastAsia="ar-SA"/>
        </w:rPr>
        <w:t>Accident Emergency Call Device</w:t>
      </w:r>
      <w:r w:rsidR="004476E6">
        <w:rPr>
          <w:lang w:eastAsia="ar-SA"/>
        </w:rPr>
        <w:t>"</w:t>
      </w:r>
      <w:r w:rsidRPr="000E2AC1">
        <w:rPr>
          <w:lang w:eastAsia="ar-SA"/>
        </w:rPr>
        <w:t xml:space="preserve"> if installed in the vehicle.</w:t>
      </w:r>
    </w:p>
    <w:p w:rsidR="00C27E9E" w:rsidRPr="000E2AC1" w:rsidRDefault="00C27E9E" w:rsidP="009F0542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</w:r>
      <w:r w:rsidRPr="000E2AC1">
        <w:rPr>
          <w:lang w:eastAsia="ar-SA"/>
        </w:rPr>
        <w:t>The proposed symbols are taken from Standard ISO 2575/A1, 2011 edition. As in the ISO standard, the proposal le</w:t>
      </w:r>
      <w:r>
        <w:rPr>
          <w:lang w:eastAsia="ar-SA"/>
        </w:rPr>
        <w:t>ave</w:t>
      </w:r>
      <w:r w:rsidR="004476E6">
        <w:rPr>
          <w:lang w:eastAsia="ar-SA"/>
        </w:rPr>
        <w:t>s</w:t>
      </w:r>
      <w:r w:rsidRPr="000E2AC1">
        <w:rPr>
          <w:lang w:eastAsia="ar-SA"/>
        </w:rPr>
        <w:t xml:space="preserve"> the choice between the wording "SOS" and the same wording accompanied with the phone icon.</w:t>
      </w:r>
      <w:r w:rsidR="009F0542">
        <w:rPr>
          <w:lang w:eastAsia="ar-SA"/>
        </w:rPr>
        <w:t xml:space="preserve"> T</w:t>
      </w:r>
      <w:r w:rsidRPr="000E2AC1">
        <w:rPr>
          <w:lang w:eastAsia="ar-SA"/>
        </w:rPr>
        <w:t xml:space="preserve">here is a wide recognition that certain common texts or words (such as "SOS") can be used and understood as </w:t>
      </w:r>
      <w:r>
        <w:rPr>
          <w:lang w:eastAsia="ar-SA"/>
        </w:rPr>
        <w:t xml:space="preserve">a </w:t>
      </w:r>
      <w:r w:rsidRPr="000E2AC1">
        <w:rPr>
          <w:lang w:eastAsia="ar-SA"/>
        </w:rPr>
        <w:t xml:space="preserve">symbol, as is already the case for the words "START" and "STOP" </w:t>
      </w:r>
      <w:r w:rsidR="00AF0296">
        <w:rPr>
          <w:lang w:eastAsia="ar-SA"/>
        </w:rPr>
        <w:t>in</w:t>
      </w:r>
      <w:r w:rsidRPr="000E2AC1">
        <w:rPr>
          <w:lang w:eastAsia="ar-SA"/>
        </w:rPr>
        <w:t xml:space="preserve"> the existing footnote </w:t>
      </w:r>
      <w:r w:rsidRPr="00AF0296">
        <w:rPr>
          <w:vertAlign w:val="superscript"/>
          <w:lang w:eastAsia="ar-SA"/>
        </w:rPr>
        <w:t>19</w:t>
      </w:r>
      <w:r w:rsidRPr="000E2AC1">
        <w:rPr>
          <w:lang w:eastAsia="ar-SA"/>
        </w:rPr>
        <w:t>.</w:t>
      </w:r>
    </w:p>
    <w:p w:rsidR="00C27E9E" w:rsidRPr="000E2AC1" w:rsidRDefault="00C27E9E" w:rsidP="009F0542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</w:r>
      <w:r w:rsidRPr="000E2AC1">
        <w:rPr>
          <w:lang w:eastAsia="ar-SA"/>
        </w:rPr>
        <w:t xml:space="preserve">The proposal addresses both the control and the tell-tale, where the tell-tale is part of the AECS information and warning signal foreseen in </w:t>
      </w:r>
      <w:r w:rsidR="004476E6">
        <w:rPr>
          <w:lang w:eastAsia="ar-SA"/>
        </w:rPr>
        <w:t>the draft UN Regulation on AECS and</w:t>
      </w:r>
      <w:r w:rsidRPr="000E2AC1">
        <w:rPr>
          <w:lang w:eastAsia="ar-SA"/>
        </w:rPr>
        <w:t xml:space="preserve"> the manual control should be illuminated per paragr</w:t>
      </w:r>
      <w:r w:rsidR="00AF0296">
        <w:rPr>
          <w:lang w:eastAsia="ar-SA"/>
        </w:rPr>
        <w:t>aph 5.3.1. of UN Regulation No. </w:t>
      </w:r>
      <w:r w:rsidRPr="000E2AC1">
        <w:rPr>
          <w:lang w:eastAsia="ar-SA"/>
        </w:rPr>
        <w:t>121.</w:t>
      </w:r>
    </w:p>
    <w:p w:rsidR="00C27E9E" w:rsidRDefault="00C27E9E" w:rsidP="009F0542">
      <w:pPr>
        <w:keepNext/>
        <w:keepLines/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lastRenderedPageBreak/>
        <w:t>5.</w:t>
      </w:r>
      <w:r>
        <w:rPr>
          <w:lang w:eastAsia="ar-SA"/>
        </w:rPr>
        <w:tab/>
        <w:t>A</w:t>
      </w:r>
      <w:r w:rsidRPr="000E2AC1">
        <w:rPr>
          <w:lang w:eastAsia="ar-SA"/>
        </w:rPr>
        <w:t xml:space="preserve"> footnote </w:t>
      </w:r>
      <w:r>
        <w:rPr>
          <w:lang w:eastAsia="ar-SA"/>
        </w:rPr>
        <w:t xml:space="preserve">was added </w:t>
      </w:r>
      <w:r w:rsidRPr="000E2AC1">
        <w:rPr>
          <w:lang w:eastAsia="ar-SA"/>
        </w:rPr>
        <w:t xml:space="preserve">because </w:t>
      </w:r>
      <w:r w:rsidR="00AF0296">
        <w:rPr>
          <w:lang w:eastAsia="ar-SA"/>
        </w:rPr>
        <w:t xml:space="preserve">the </w:t>
      </w:r>
      <w:r w:rsidRPr="000E2AC1">
        <w:rPr>
          <w:lang w:eastAsia="ar-SA"/>
        </w:rPr>
        <w:t xml:space="preserve">draft UN Regulation on AECS requires that the "AECS control shall be designed and/or placed in such a way that the risk of an inadvertent activation is reduced". </w:t>
      </w:r>
      <w:r w:rsidR="00AF0296">
        <w:rPr>
          <w:lang w:eastAsia="ar-SA"/>
        </w:rPr>
        <w:t>A</w:t>
      </w:r>
      <w:r w:rsidRPr="000E2AC1">
        <w:rPr>
          <w:lang w:eastAsia="ar-SA"/>
        </w:rPr>
        <w:t xml:space="preserve"> means of achieving this requirement is </w:t>
      </w:r>
      <w:r>
        <w:rPr>
          <w:lang w:eastAsia="ar-SA"/>
        </w:rPr>
        <w:t xml:space="preserve">to </w:t>
      </w:r>
      <w:r w:rsidRPr="000E2AC1">
        <w:rPr>
          <w:lang w:eastAsia="ar-SA"/>
        </w:rPr>
        <w:t>add</w:t>
      </w:r>
      <w:r>
        <w:rPr>
          <w:lang w:eastAsia="ar-SA"/>
        </w:rPr>
        <w:t xml:space="preserve"> a protective cover. In that</w:t>
      </w:r>
      <w:r w:rsidRPr="000E2AC1">
        <w:rPr>
          <w:lang w:eastAsia="ar-SA"/>
        </w:rPr>
        <w:t xml:space="preserve"> case, only that part of the control should have mandatory identification</w:t>
      </w:r>
      <w:r w:rsidR="004476E6" w:rsidRPr="004476E6">
        <w:rPr>
          <w:lang w:eastAsia="ar-SA"/>
        </w:rPr>
        <w:t>, and only when the cover is not transparent, and the manufacturer should have the flexibility to orient the icon</w:t>
      </w:r>
      <w:r w:rsidRPr="000E2AC1">
        <w:rPr>
          <w:lang w:eastAsia="ar-SA"/>
        </w:rPr>
        <w:t>.</w:t>
      </w:r>
    </w:p>
    <w:p w:rsidR="00C27E9E" w:rsidRPr="000E2AC1" w:rsidRDefault="00C27E9E" w:rsidP="009F0542">
      <w:pPr>
        <w:spacing w:before="120" w:after="120" w:line="240" w:lineRule="auto"/>
        <w:ind w:left="1134" w:right="1134"/>
        <w:jc w:val="both"/>
        <w:rPr>
          <w:lang w:eastAsia="ar-SA"/>
        </w:rPr>
      </w:pPr>
    </w:p>
    <w:p w:rsidR="00C27E9E" w:rsidRPr="000E2AC1" w:rsidRDefault="003A48B1" w:rsidP="009F0542">
      <w:pPr>
        <w:spacing w:before="120" w:after="120" w:line="240" w:lineRule="auto"/>
        <w:ind w:right="1134"/>
        <w:jc w:val="center"/>
        <w:rPr>
          <w:lang w:eastAsia="ar-SA"/>
        </w:rPr>
      </w:pPr>
      <w:r>
        <w:rPr>
          <w:noProof/>
          <w:lang w:eastAsia="en-GB"/>
        </w:rPr>
        <w:drawing>
          <wp:inline distT="0" distB="0" distL="0" distR="0">
            <wp:extent cx="1855470" cy="20542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73F39" w:rsidRPr="000E2AC1" w:rsidRDefault="00B73F39" w:rsidP="009D5431">
      <w:pPr>
        <w:spacing w:before="120" w:after="120" w:line="240" w:lineRule="auto"/>
        <w:ind w:left="1134"/>
        <w:jc w:val="both"/>
        <w:rPr>
          <w:lang w:eastAsia="ar-SA"/>
        </w:rPr>
      </w:pP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69" w:rsidRDefault="00341F69"/>
  </w:endnote>
  <w:endnote w:type="continuationSeparator" w:id="0">
    <w:p w:rsidR="00341F69" w:rsidRDefault="00341F69"/>
  </w:endnote>
  <w:endnote w:type="continuationNotice" w:id="1">
    <w:p w:rsidR="00341F69" w:rsidRDefault="00341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11E5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11E50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69" w:rsidRPr="000B175B" w:rsidRDefault="00341F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1F69" w:rsidRPr="00FC68B7" w:rsidRDefault="00341F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1F69" w:rsidRDefault="00341F69"/>
  </w:footnote>
  <w:footnote w:id="2">
    <w:p w:rsidR="00A83C2D" w:rsidRPr="00B14735" w:rsidRDefault="00A83C2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E449E9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C27E9E">
      <w:t>6</w:t>
    </w:r>
    <w:r w:rsidR="00F57182">
      <w:t>/</w:t>
    </w:r>
    <w:r w:rsidR="00C27E9E"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C27E9E">
      <w:t>6</w:t>
    </w:r>
    <w:r>
      <w:t>/</w:t>
    </w:r>
    <w:r w:rsidR="00C27E9E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043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A7DBF"/>
    <w:rsid w:val="002B4079"/>
    <w:rsid w:val="002B43D7"/>
    <w:rsid w:val="002B47CA"/>
    <w:rsid w:val="002C1B3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48B1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B7128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75BBD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52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6FE6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39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50B8D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542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508DF"/>
    <w:rsid w:val="00A51DCC"/>
    <w:rsid w:val="00A52B68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0296"/>
    <w:rsid w:val="00AF5118"/>
    <w:rsid w:val="00AF6850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49E9"/>
    <w:rsid w:val="00E466D9"/>
    <w:rsid w:val="00E502E6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1E5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2</cp:revision>
  <cp:lastPrinted>2015-02-10T09:04:00Z</cp:lastPrinted>
  <dcterms:created xsi:type="dcterms:W3CDTF">2016-07-22T09:16:00Z</dcterms:created>
  <dcterms:modified xsi:type="dcterms:W3CDTF">2016-07-22T09:16:00Z</dcterms:modified>
</cp:coreProperties>
</file>