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35A9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35A98" w:rsidP="00C35A98">
            <w:pPr>
              <w:jc w:val="right"/>
            </w:pPr>
            <w:r w:rsidRPr="00C35A98">
              <w:rPr>
                <w:sz w:val="40"/>
              </w:rPr>
              <w:t>ECE</w:t>
            </w:r>
            <w:r>
              <w:t>/TRANS/WP.29/GRSG/2016/4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35A98" w:rsidP="00892A2F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C35A98" w:rsidRDefault="00C35A98" w:rsidP="00C35A98">
            <w:pPr>
              <w:spacing w:line="240" w:lineRule="exact"/>
            </w:pPr>
            <w:r>
              <w:t>10 février 2016</w:t>
            </w:r>
          </w:p>
          <w:p w:rsidR="00C35A98" w:rsidRDefault="00C35A98" w:rsidP="00C35A98">
            <w:pPr>
              <w:spacing w:line="240" w:lineRule="exact"/>
            </w:pPr>
            <w:r>
              <w:t>Français</w:t>
            </w:r>
          </w:p>
          <w:p w:rsidR="00C35A98" w:rsidRPr="00DB58B5" w:rsidRDefault="00C35A98" w:rsidP="00C35A9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E649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35A98" w:rsidRDefault="00C35A9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E649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35A98" w:rsidRDefault="00C35A98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C35A98" w:rsidRDefault="00C35A98" w:rsidP="00257168">
      <w:pPr>
        <w:spacing w:before="120" w:line="240" w:lineRule="exact"/>
        <w:rPr>
          <w:b/>
        </w:rPr>
      </w:pPr>
      <w:r>
        <w:rPr>
          <w:b/>
        </w:rPr>
        <w:t>110</w:t>
      </w:r>
      <w:r w:rsidRPr="00C35A9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35A98" w:rsidRDefault="00C35A98" w:rsidP="00257168">
      <w:pPr>
        <w:spacing w:line="240" w:lineRule="exact"/>
      </w:pPr>
      <w:r>
        <w:t xml:space="preserve">Genève, </w:t>
      </w:r>
      <w:r w:rsidR="00F51EAF" w:rsidRPr="00C35A98">
        <w:rPr>
          <w:bCs/>
        </w:rPr>
        <w:t>26</w:t>
      </w:r>
      <w:r w:rsidR="00BE649D">
        <w:rPr>
          <w:bCs/>
        </w:rPr>
        <w:t>-</w:t>
      </w:r>
      <w:r w:rsidR="00F51EAF" w:rsidRPr="00C35A98">
        <w:rPr>
          <w:bCs/>
        </w:rPr>
        <w:t>29 avril 2016</w:t>
      </w:r>
    </w:p>
    <w:p w:rsidR="00C35A98" w:rsidRDefault="00C35A98" w:rsidP="00257168">
      <w:pPr>
        <w:spacing w:line="240" w:lineRule="exact"/>
      </w:pPr>
      <w:r>
        <w:t>Point 6 de l</w:t>
      </w:r>
      <w:r w:rsidR="00BE649D">
        <w:t>’</w:t>
      </w:r>
      <w:r>
        <w:t>ordre du jour</w:t>
      </w:r>
    </w:p>
    <w:p w:rsidR="00C35A98" w:rsidRPr="002C5D23" w:rsidRDefault="003C55FD" w:rsidP="00C35A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Règlement</w:t>
      </w:r>
      <w:r w:rsidR="00C35A98" w:rsidRPr="00184248">
        <w:rPr>
          <w:b/>
          <w:bCs/>
          <w:sz w:val="22"/>
          <w:szCs w:val="22"/>
        </w:rPr>
        <w:t xml:space="preserve"> </w:t>
      </w:r>
      <w:r w:rsidR="00BE649D" w:rsidRPr="00BE649D">
        <w:rPr>
          <w:rFonts w:eastAsia="MS Mincho"/>
          <w:b/>
          <w:bCs/>
          <w:sz w:val="22"/>
          <w:szCs w:val="22"/>
        </w:rPr>
        <w:t>n</w:t>
      </w:r>
      <w:r w:rsidR="00BE649D" w:rsidRPr="00BE649D">
        <w:rPr>
          <w:rFonts w:eastAsia="MS Mincho"/>
          <w:b/>
          <w:bCs/>
          <w:sz w:val="22"/>
          <w:szCs w:val="22"/>
          <w:vertAlign w:val="superscript"/>
        </w:rPr>
        <w:t>o</w:t>
      </w:r>
      <w:r w:rsidR="00BE649D">
        <w:rPr>
          <w:b/>
          <w:bCs/>
          <w:sz w:val="22"/>
          <w:szCs w:val="22"/>
        </w:rPr>
        <w:t> </w:t>
      </w:r>
      <w:r w:rsidR="00C35A98">
        <w:rPr>
          <w:b/>
          <w:bCs/>
          <w:sz w:val="22"/>
          <w:szCs w:val="22"/>
        </w:rPr>
        <w:t>55 (</w:t>
      </w:r>
      <w:r w:rsidR="00C35A98" w:rsidRPr="00800881">
        <w:rPr>
          <w:b/>
          <w:bCs/>
          <w:sz w:val="22"/>
          <w:szCs w:val="22"/>
        </w:rPr>
        <w:t>Pièces mécaniques d</w:t>
      </w:r>
      <w:r w:rsidR="00BE649D">
        <w:rPr>
          <w:b/>
          <w:bCs/>
          <w:sz w:val="22"/>
          <w:szCs w:val="22"/>
        </w:rPr>
        <w:t>’</w:t>
      </w:r>
      <w:r w:rsidR="00C35A98" w:rsidRPr="00800881">
        <w:rPr>
          <w:b/>
          <w:bCs/>
          <w:sz w:val="22"/>
          <w:szCs w:val="22"/>
        </w:rPr>
        <w:t>attelage</w:t>
      </w:r>
      <w:r w:rsidR="00C35A98">
        <w:rPr>
          <w:b/>
          <w:bCs/>
          <w:sz w:val="22"/>
          <w:szCs w:val="22"/>
        </w:rPr>
        <w:t>)</w:t>
      </w:r>
    </w:p>
    <w:p w:rsidR="00C35A98" w:rsidRPr="00800881" w:rsidRDefault="00C35A98" w:rsidP="00C35A98">
      <w:pPr>
        <w:pStyle w:val="HChG"/>
      </w:pPr>
      <w:r>
        <w:tab/>
      </w:r>
      <w:r>
        <w:tab/>
      </w:r>
      <w:r w:rsidRPr="00800881">
        <w:t>Proposition d</w:t>
      </w:r>
      <w:r w:rsidR="00BE649D">
        <w:t>’</w:t>
      </w:r>
      <w:r w:rsidRPr="00800881">
        <w:t xml:space="preserve">amendement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800881">
        <w:t>55</w:t>
      </w:r>
      <w:r w:rsidRPr="00800881">
        <w:br/>
        <w:t>(Pièces mécaniques d</w:t>
      </w:r>
      <w:r w:rsidR="00BE649D">
        <w:t>’</w:t>
      </w:r>
      <w:r w:rsidRPr="00800881">
        <w:t>attelage)</w:t>
      </w:r>
    </w:p>
    <w:p w:rsidR="00C35A98" w:rsidRPr="00800881" w:rsidRDefault="00C35A98" w:rsidP="00C35A98">
      <w:pPr>
        <w:pStyle w:val="H1G"/>
        <w:rPr>
          <w:vertAlign w:val="superscript"/>
        </w:rPr>
      </w:pPr>
      <w:r>
        <w:tab/>
      </w:r>
      <w:r>
        <w:tab/>
      </w:r>
      <w:r w:rsidRPr="00800881">
        <w:t>Communication de l</w:t>
      </w:r>
      <w:r w:rsidR="00BE649D">
        <w:t>’</w:t>
      </w:r>
      <w:r w:rsidRPr="00800881">
        <w:t>expert de la Pologne</w:t>
      </w:r>
      <w:r w:rsidRPr="00BE649D">
        <w:rPr>
          <w:b w:val="0"/>
          <w:sz w:val="20"/>
        </w:rPr>
        <w:footnoteReference w:customMarkFollows="1" w:id="2"/>
        <w:t>*</w:t>
      </w:r>
    </w:p>
    <w:p w:rsidR="00C35A98" w:rsidRDefault="00C35A98" w:rsidP="00C35A98">
      <w:pPr>
        <w:pStyle w:val="SingleTxtG"/>
        <w:ind w:firstLine="567"/>
      </w:pPr>
      <w:r w:rsidRPr="00F20F87">
        <w:t>Le texte ci-après</w:t>
      </w:r>
      <w:r>
        <w:t xml:space="preserve">, </w:t>
      </w:r>
      <w:r w:rsidRPr="00F20F87">
        <w:t>établi par l</w:t>
      </w:r>
      <w:r w:rsidR="00BE649D">
        <w:t>’</w:t>
      </w:r>
      <w:r w:rsidRPr="00F20F87">
        <w:t>expert de la Pologne</w:t>
      </w:r>
      <w:r>
        <w:t xml:space="preserve">, </w:t>
      </w:r>
      <w:r w:rsidRPr="00F20F87">
        <w:t>vise à</w:t>
      </w:r>
      <w:r>
        <w:t xml:space="preserve"> modifier le</w:t>
      </w:r>
      <w:r w:rsidR="00BE649D">
        <w:t xml:space="preserve"> </w:t>
      </w:r>
      <w:r w:rsidRPr="00F20F87">
        <w:t>Règlement</w:t>
      </w:r>
      <w:r>
        <w:t xml:space="preserve"> pour qu</w:t>
      </w:r>
      <w:r w:rsidR="00BE649D">
        <w:t>’</w:t>
      </w:r>
      <w:r>
        <w:t xml:space="preserve">on ne puisse délivrer des homologations de type à des </w:t>
      </w:r>
      <w:r w:rsidRPr="004326CD">
        <w:t>pièces mécaniques d</w:t>
      </w:r>
      <w:r w:rsidR="00BE649D">
        <w:t>’</w:t>
      </w:r>
      <w:r w:rsidRPr="004326CD">
        <w:t>attelage</w:t>
      </w:r>
      <w:r>
        <w:t xml:space="preserve"> que si elles sont destinées à des véhicules de la catégorie </w:t>
      </w:r>
      <w:r w:rsidRPr="00800881">
        <w:t>M</w:t>
      </w:r>
      <w:r w:rsidRPr="00800881">
        <w:rPr>
          <w:vertAlign w:val="subscript"/>
        </w:rPr>
        <w:t>1</w:t>
      </w:r>
      <w:r w:rsidRPr="00800881">
        <w:t xml:space="preserve"> </w:t>
      </w:r>
      <w:r>
        <w:t xml:space="preserve">conçus pour tracter des remorques. </w:t>
      </w:r>
      <w:r w:rsidRPr="00D1384F">
        <w:t xml:space="preserve">Les </w:t>
      </w:r>
      <w:r w:rsidRPr="00800881">
        <w:t xml:space="preserve">modifications </w:t>
      </w:r>
      <w:r w:rsidRPr="00D1384F">
        <w:t>qu</w:t>
      </w:r>
      <w:r w:rsidR="00BE649D">
        <w:t>’</w:t>
      </w:r>
      <w:r w:rsidRPr="00D1384F">
        <w:t>il est proposé d</w:t>
      </w:r>
      <w:r w:rsidR="00BE649D">
        <w:t>’</w:t>
      </w:r>
      <w:r w:rsidRPr="00D1384F">
        <w:t xml:space="preserve">apporter au texte actuel du Règlement </w:t>
      </w:r>
      <w:r w:rsidR="00BE649D" w:rsidRPr="002D76F4">
        <w:rPr>
          <w:rFonts w:eastAsia="MS Mincho"/>
          <w:szCs w:val="22"/>
        </w:rPr>
        <w:t>n</w:t>
      </w:r>
      <w:r w:rsidR="00BE649D" w:rsidRPr="002D76F4">
        <w:rPr>
          <w:rFonts w:eastAsia="MS Mincho"/>
          <w:szCs w:val="22"/>
          <w:vertAlign w:val="superscript"/>
        </w:rPr>
        <w:t>o</w:t>
      </w:r>
      <w:r w:rsidR="00BE649D">
        <w:t> </w:t>
      </w:r>
      <w:r w:rsidRPr="00D1384F">
        <w:t>55 sont indiquées en caractères gras.</w:t>
      </w:r>
    </w:p>
    <w:p w:rsidR="00C35A98" w:rsidRPr="00A9504D" w:rsidRDefault="00C35A98" w:rsidP="00C35A98">
      <w:pPr>
        <w:pStyle w:val="HChG"/>
      </w:pPr>
      <w:r>
        <w:rPr>
          <w:szCs w:val="24"/>
        </w:rPr>
        <w:br w:type="page"/>
      </w:r>
      <w:r>
        <w:rPr>
          <w:szCs w:val="24"/>
        </w:rPr>
        <w:lastRenderedPageBreak/>
        <w:tab/>
      </w:r>
      <w:r w:rsidRPr="00A9504D">
        <w:t>I.</w:t>
      </w:r>
      <w:r w:rsidRPr="00A9504D">
        <w:tab/>
        <w:t>Proposition</w:t>
      </w:r>
    </w:p>
    <w:p w:rsidR="00C35A98" w:rsidRPr="00800881" w:rsidRDefault="00C35A98" w:rsidP="00C35A98">
      <w:pPr>
        <w:pStyle w:val="SingleTxtG"/>
      </w:pPr>
      <w:r w:rsidRPr="00C35A98">
        <w:rPr>
          <w:i/>
        </w:rPr>
        <w:t>Ajouter un nouveau paragraphe 8.2</w:t>
      </w:r>
      <w:r w:rsidRPr="00800881">
        <w:t>,</w:t>
      </w:r>
      <w:r w:rsidRPr="00800881">
        <w:rPr>
          <w:iCs/>
        </w:rPr>
        <w:t xml:space="preserve"> </w:t>
      </w:r>
      <w:r>
        <w:rPr>
          <w:iCs/>
        </w:rPr>
        <w:t>ainsi conçu</w:t>
      </w:r>
      <w:r w:rsidR="00BE649D">
        <w:t> :</w:t>
      </w:r>
    </w:p>
    <w:p w:rsidR="00C35A98" w:rsidRPr="00800881" w:rsidRDefault="00C35A98" w:rsidP="00C35A98">
      <w:pPr>
        <w:pStyle w:val="SingleTxtG"/>
        <w:ind w:left="2268" w:hanging="1134"/>
        <w:rPr>
          <w:lang w:eastAsia="ar-SA"/>
        </w:rPr>
      </w:pPr>
      <w:r>
        <w:t>« </w:t>
      </w:r>
      <w:r w:rsidRPr="00C35A98">
        <w:rPr>
          <w:b/>
          <w:lang w:eastAsia="ar-SA"/>
        </w:rPr>
        <w:t>8.2</w:t>
      </w:r>
      <w:r w:rsidRPr="00C35A98">
        <w:rPr>
          <w:b/>
          <w:lang w:eastAsia="ar-SA"/>
        </w:rPr>
        <w:tab/>
        <w:t>Avant de délivrer une homologation de composant pour un type de dispositif ou de pièce mécanique d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attelage destiné à un certain type de véhicule de la catégorie M</w:t>
      </w:r>
      <w:r w:rsidRPr="00C35A98">
        <w:rPr>
          <w:b/>
          <w:vertAlign w:val="subscript"/>
          <w:lang w:eastAsia="ar-SA"/>
        </w:rPr>
        <w:t>1</w:t>
      </w:r>
      <w:r w:rsidRPr="00C35A98">
        <w:rPr>
          <w:b/>
          <w:lang w:eastAsia="ar-SA"/>
        </w:rPr>
        <w:t>, l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autorité d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homologation de type doit s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assurer que ce type particulier de véhicule de la catégorie M</w:t>
      </w:r>
      <w:r w:rsidRPr="00C35A98">
        <w:rPr>
          <w:b/>
          <w:vertAlign w:val="subscript"/>
          <w:lang w:eastAsia="ar-SA"/>
        </w:rPr>
        <w:t>1</w:t>
      </w:r>
      <w:r w:rsidRPr="00C35A98">
        <w:rPr>
          <w:b/>
          <w:lang w:eastAsia="ar-SA"/>
        </w:rPr>
        <w:t xml:space="preserve"> est conçu pour tracter une remorque, en vérifiant, dans le dossier d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homologation de type du véhicule, si la charge statique verticale maximale admissible sur le point d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attelage est supérieure à zéro. Si cette valeur est égale à zéro, l</w:t>
      </w:r>
      <w:r w:rsidR="00BE649D">
        <w:rPr>
          <w:b/>
          <w:lang w:eastAsia="ar-SA"/>
        </w:rPr>
        <w:t>’</w:t>
      </w:r>
      <w:r w:rsidRPr="00C35A98">
        <w:rPr>
          <w:b/>
          <w:lang w:eastAsia="ar-SA"/>
        </w:rPr>
        <w:t>homologation doit être refusée.</w:t>
      </w:r>
      <w:r>
        <w:rPr>
          <w:b/>
          <w:lang w:eastAsia="ar-SA"/>
        </w:rPr>
        <w:t> </w:t>
      </w:r>
      <w:r>
        <w:rPr>
          <w:lang w:eastAsia="ar-SA"/>
        </w:rPr>
        <w:t>»</w:t>
      </w:r>
      <w:r w:rsidRPr="00CB4E98">
        <w:rPr>
          <w:lang w:eastAsia="ar-SA"/>
        </w:rPr>
        <w:t>.</w:t>
      </w:r>
    </w:p>
    <w:p w:rsidR="00C35A98" w:rsidRPr="00800881" w:rsidRDefault="00C35A98" w:rsidP="00C35A98">
      <w:pPr>
        <w:pStyle w:val="SingleTxtG"/>
        <w:rPr>
          <w:lang w:eastAsia="ar-SA"/>
        </w:rPr>
      </w:pPr>
      <w:r w:rsidRPr="00D1384F">
        <w:rPr>
          <w:i/>
          <w:lang w:eastAsia="ar-SA"/>
        </w:rPr>
        <w:t>Les p</w:t>
      </w:r>
      <w:r w:rsidRPr="00800881">
        <w:rPr>
          <w:i/>
          <w:lang w:eastAsia="ar-SA"/>
        </w:rPr>
        <w:t>aragraph</w:t>
      </w:r>
      <w:r w:rsidRPr="00D1384F">
        <w:rPr>
          <w:i/>
          <w:lang w:eastAsia="ar-SA"/>
        </w:rPr>
        <w:t>e</w:t>
      </w:r>
      <w:r w:rsidRPr="00800881">
        <w:rPr>
          <w:i/>
          <w:lang w:eastAsia="ar-SA"/>
        </w:rPr>
        <w:t>s 8.2</w:t>
      </w:r>
      <w:r w:rsidRPr="00D1384F">
        <w:rPr>
          <w:i/>
          <w:lang w:eastAsia="ar-SA"/>
        </w:rPr>
        <w:t xml:space="preserve"> à </w:t>
      </w:r>
      <w:r w:rsidRPr="00800881">
        <w:rPr>
          <w:i/>
          <w:lang w:eastAsia="ar-SA"/>
        </w:rPr>
        <w:t>8.5 (</w:t>
      </w:r>
      <w:r w:rsidRPr="00D1384F">
        <w:rPr>
          <w:i/>
          <w:lang w:eastAsia="ar-SA"/>
        </w:rPr>
        <w:t>anciens</w:t>
      </w:r>
      <w:r w:rsidRPr="00800881">
        <w:rPr>
          <w:i/>
          <w:lang w:eastAsia="ar-SA"/>
        </w:rPr>
        <w:t>)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deviennent les </w:t>
      </w:r>
      <w:r w:rsidRPr="00800881">
        <w:rPr>
          <w:lang w:eastAsia="ar-SA"/>
        </w:rPr>
        <w:t>paragraph</w:t>
      </w:r>
      <w:r>
        <w:rPr>
          <w:lang w:eastAsia="ar-SA"/>
        </w:rPr>
        <w:t>e</w:t>
      </w:r>
      <w:r w:rsidRPr="00800881">
        <w:rPr>
          <w:lang w:eastAsia="ar-SA"/>
        </w:rPr>
        <w:t>s 8.3</w:t>
      </w:r>
      <w:r>
        <w:rPr>
          <w:lang w:eastAsia="ar-SA"/>
        </w:rPr>
        <w:t xml:space="preserve"> à </w:t>
      </w:r>
      <w:r w:rsidRPr="00800881">
        <w:rPr>
          <w:lang w:eastAsia="ar-SA"/>
        </w:rPr>
        <w:t>8.6.</w:t>
      </w:r>
    </w:p>
    <w:p w:rsidR="00C35A98" w:rsidRPr="00800881" w:rsidRDefault="00C35A98" w:rsidP="00C35A98">
      <w:pPr>
        <w:pStyle w:val="HChG"/>
        <w:rPr>
          <w:lang w:val="en-GB"/>
        </w:rPr>
      </w:pPr>
      <w:r w:rsidRPr="00800881">
        <w:tab/>
      </w:r>
      <w:r w:rsidRPr="00800881">
        <w:rPr>
          <w:lang w:val="en-GB"/>
        </w:rPr>
        <w:t>II.</w:t>
      </w:r>
      <w:r w:rsidRPr="00800881">
        <w:rPr>
          <w:lang w:val="en-GB"/>
        </w:rPr>
        <w:tab/>
        <w:t>Justification</w:t>
      </w:r>
    </w:p>
    <w:p w:rsidR="00C35A98" w:rsidRDefault="00C35A98" w:rsidP="003C55FD">
      <w:pPr>
        <w:pStyle w:val="ParNoG"/>
      </w:pPr>
      <w:r w:rsidRPr="00CB4E98">
        <w:t>Lors d</w:t>
      </w:r>
      <w:r w:rsidR="00BE649D">
        <w:t>’</w:t>
      </w:r>
      <w:r w:rsidRPr="00CB4E98">
        <w:t>une récente réunion des autorités d</w:t>
      </w:r>
      <w:r w:rsidR="00BE649D">
        <w:t>’</w:t>
      </w:r>
      <w:r w:rsidRPr="00CB4E98">
        <w:t>homologation de type de l</w:t>
      </w:r>
      <w:r w:rsidR="00BE649D">
        <w:t>’</w:t>
      </w:r>
      <w:r w:rsidRPr="00CB4E98">
        <w:t>Union européenne</w:t>
      </w:r>
      <w:r>
        <w:t xml:space="preserve">, </w:t>
      </w:r>
      <w:r w:rsidRPr="00CB4E98">
        <w:t xml:space="preserve">tenue en </w:t>
      </w:r>
      <w:r w:rsidRPr="00800881">
        <w:t>Island</w:t>
      </w:r>
      <w:r w:rsidRPr="00CB4E98">
        <w:t>e</w:t>
      </w:r>
      <w:r w:rsidRPr="00800881">
        <w:t xml:space="preserve"> </w:t>
      </w:r>
      <w:r w:rsidRPr="00CB4E98">
        <w:t>e</w:t>
      </w:r>
      <w:r w:rsidRPr="00800881">
        <w:t xml:space="preserve">n 2015, </w:t>
      </w:r>
      <w:r w:rsidRPr="00CB4E98">
        <w:t>l</w:t>
      </w:r>
      <w:r w:rsidR="00BE649D">
        <w:t>’</w:t>
      </w:r>
      <w:r w:rsidRPr="00800881">
        <w:t xml:space="preserve">expert </w:t>
      </w:r>
      <w:r w:rsidRPr="00CB4E98">
        <w:t xml:space="preserve">de la Pologne </w:t>
      </w:r>
      <w:r>
        <w:t xml:space="preserve">a soulevé la question des </w:t>
      </w:r>
      <w:r w:rsidRPr="006E43B5">
        <w:t>certificat</w:t>
      </w:r>
      <w:r>
        <w:t>s</w:t>
      </w:r>
      <w:r w:rsidRPr="006E43B5">
        <w:t xml:space="preserve"> d</w:t>
      </w:r>
      <w:r w:rsidR="00BE649D">
        <w:t>’</w:t>
      </w:r>
      <w:r w:rsidRPr="006E43B5">
        <w:t>homologation de type</w:t>
      </w:r>
      <w:r>
        <w:t xml:space="preserve"> de l</w:t>
      </w:r>
      <w:r w:rsidR="00BE649D">
        <w:t>’</w:t>
      </w:r>
      <w:r>
        <w:t>ONU délivrés à des dispositifs conçus pour des types de véhicules qui ne devraient pourtant jamais tracter des remorques (voir en annexe des extraits du compte</w:t>
      </w:r>
      <w:r w:rsidR="003C55FD">
        <w:t xml:space="preserve"> </w:t>
      </w:r>
      <w:r>
        <w:t xml:space="preserve">rendu de cette réunion des </w:t>
      </w:r>
      <w:r w:rsidRPr="008E33DB">
        <w:t>autorités d</w:t>
      </w:r>
      <w:r w:rsidR="00BE649D">
        <w:t>’</w:t>
      </w:r>
      <w:r w:rsidRPr="008E33DB">
        <w:t>homologation de type de l</w:t>
      </w:r>
      <w:r w:rsidR="00BE649D">
        <w:t>’</w:t>
      </w:r>
      <w:r w:rsidRPr="008E33DB">
        <w:t>Union européenne</w:t>
      </w:r>
      <w:r>
        <w:t>).</w:t>
      </w:r>
    </w:p>
    <w:p w:rsidR="00C35A98" w:rsidRDefault="00C35A98" w:rsidP="003C55FD">
      <w:pPr>
        <w:pStyle w:val="ParNoG"/>
      </w:pPr>
      <w:r w:rsidRPr="008E33DB">
        <w:t>Le présent document propose donc d</w:t>
      </w:r>
      <w:r w:rsidR="00BE649D">
        <w:t>’</w:t>
      </w:r>
      <w:r w:rsidRPr="008E33DB">
        <w:t>in</w:t>
      </w:r>
      <w:r>
        <w:t>troduire une</w:t>
      </w:r>
      <w:r w:rsidRPr="008E33DB">
        <w:t xml:space="preserve"> </w:t>
      </w:r>
      <w:r>
        <w:t xml:space="preserve">nouvelle contrainte de portée générale en vertu de laquelle une </w:t>
      </w:r>
      <w:r w:rsidRPr="008E33DB">
        <w:t xml:space="preserve">homologation de type </w:t>
      </w:r>
      <w:r>
        <w:t xml:space="preserve">pour </w:t>
      </w:r>
      <w:r w:rsidRPr="008E33DB">
        <w:t>des pièces mécaniques d</w:t>
      </w:r>
      <w:r w:rsidR="00BE649D">
        <w:t>’</w:t>
      </w:r>
      <w:r w:rsidRPr="008E33DB">
        <w:t xml:space="preserve">attelage </w:t>
      </w:r>
      <w:r>
        <w:t>ne pourrait être délivrée que si le type de véhicule concerné est conçu pour tracter une remorque</w:t>
      </w:r>
      <w:r w:rsidRPr="00800881">
        <w:t>.</w:t>
      </w:r>
    </w:p>
    <w:p w:rsidR="00C35A98" w:rsidRDefault="00C35A98" w:rsidP="00C35A98">
      <w:pPr>
        <w:pStyle w:val="HChG"/>
        <w:rPr>
          <w:lang w:val="en-GB"/>
        </w:rPr>
      </w:pPr>
      <w:r>
        <w:rPr>
          <w:szCs w:val="24"/>
        </w:rPr>
        <w:br w:type="page"/>
      </w:r>
      <w:r>
        <w:rPr>
          <w:szCs w:val="24"/>
        </w:rPr>
        <w:tab/>
      </w:r>
      <w:r>
        <w:rPr>
          <w:szCs w:val="24"/>
        </w:rPr>
        <w:tab/>
      </w:r>
      <w:r w:rsidRPr="00800881">
        <w:rPr>
          <w:lang w:val="en-GB"/>
        </w:rPr>
        <w:t>Annex</w:t>
      </w:r>
      <w:r>
        <w:rPr>
          <w:lang w:val="en-GB"/>
        </w:rPr>
        <w:t>e</w:t>
      </w:r>
      <w:r w:rsidRPr="00800881">
        <w:rPr>
          <w:lang w:val="en-GB"/>
        </w:rPr>
        <w:t xml:space="preserve"> </w:t>
      </w:r>
    </w:p>
    <w:p w:rsidR="00C35A98" w:rsidRPr="00800881" w:rsidRDefault="00C35A98" w:rsidP="00C35A98">
      <w:pPr>
        <w:pStyle w:val="SingleTxtG"/>
        <w:jc w:val="right"/>
        <w:rPr>
          <w:lang w:val="en-GB"/>
        </w:rPr>
      </w:pPr>
      <w:r>
        <w:rPr>
          <w:lang w:val="en-GB"/>
        </w:rPr>
        <w:t>[</w:t>
      </w:r>
      <w:r w:rsidRPr="00C35A98">
        <w:rPr>
          <w:i/>
          <w:lang w:val="en-GB"/>
        </w:rPr>
        <w:t>Anglais seulement</w:t>
      </w:r>
      <w:r>
        <w:rPr>
          <w:lang w:val="en-GB"/>
        </w:rPr>
        <w:t>]</w:t>
      </w:r>
    </w:p>
    <w:p w:rsidR="00F9573C" w:rsidRDefault="00C35A98" w:rsidP="00C35A98">
      <w:pPr>
        <w:ind w:left="1134"/>
      </w:pPr>
      <w:r>
        <w:rPr>
          <w:noProof/>
          <w:lang w:val="en-US"/>
        </w:rPr>
        <w:drawing>
          <wp:inline distT="0" distB="0" distL="0" distR="0" wp14:anchorId="42A8307E" wp14:editId="49592492">
            <wp:extent cx="4680000" cy="6672475"/>
            <wp:effectExtent l="19050" t="19050" r="25400" b="146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672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5A98" w:rsidRPr="00C35A98" w:rsidRDefault="00C35A98" w:rsidP="00C35A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5A98" w:rsidRPr="00C35A98" w:rsidSect="00C35A9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A3" w:rsidRDefault="00B158A3" w:rsidP="00F95C08">
      <w:pPr>
        <w:spacing w:line="240" w:lineRule="auto"/>
      </w:pPr>
    </w:p>
  </w:endnote>
  <w:endnote w:type="continuationSeparator" w:id="0">
    <w:p w:rsidR="00B158A3" w:rsidRPr="00AC3823" w:rsidRDefault="00B158A3" w:rsidP="00AC3823">
      <w:pPr>
        <w:pStyle w:val="Footer"/>
      </w:pPr>
    </w:p>
  </w:endnote>
  <w:endnote w:type="continuationNotice" w:id="1">
    <w:p w:rsidR="00B158A3" w:rsidRDefault="00B158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8" w:rsidRPr="00C35A98" w:rsidRDefault="00C35A98" w:rsidP="00C35A98">
    <w:pPr>
      <w:pStyle w:val="Footer"/>
      <w:tabs>
        <w:tab w:val="right" w:pos="9638"/>
      </w:tabs>
    </w:pPr>
    <w:r w:rsidRPr="00C35A98">
      <w:rPr>
        <w:b/>
        <w:sz w:val="18"/>
      </w:rPr>
      <w:fldChar w:fldCharType="begin"/>
    </w:r>
    <w:r w:rsidRPr="00C35A98">
      <w:rPr>
        <w:b/>
        <w:sz w:val="18"/>
      </w:rPr>
      <w:instrText xml:space="preserve"> PAGE  \* MERGEFORMAT </w:instrText>
    </w:r>
    <w:r w:rsidRPr="00C35A98">
      <w:rPr>
        <w:b/>
        <w:sz w:val="18"/>
      </w:rPr>
      <w:fldChar w:fldCharType="separate"/>
    </w:r>
    <w:r w:rsidR="00A9504D">
      <w:rPr>
        <w:b/>
        <w:noProof/>
        <w:sz w:val="18"/>
      </w:rPr>
      <w:t>2</w:t>
    </w:r>
    <w:r w:rsidRPr="00C35A98">
      <w:rPr>
        <w:b/>
        <w:sz w:val="18"/>
      </w:rPr>
      <w:fldChar w:fldCharType="end"/>
    </w:r>
    <w:r>
      <w:rPr>
        <w:b/>
        <w:sz w:val="18"/>
      </w:rPr>
      <w:tab/>
    </w:r>
    <w:r>
      <w:t>GE.16-01827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8" w:rsidRPr="00C35A98" w:rsidRDefault="00C35A98" w:rsidP="00C35A98">
    <w:pPr>
      <w:pStyle w:val="Footer"/>
      <w:tabs>
        <w:tab w:val="right" w:pos="9638"/>
      </w:tabs>
      <w:rPr>
        <w:b/>
        <w:sz w:val="18"/>
      </w:rPr>
    </w:pPr>
    <w:r>
      <w:t>GE.16-01827</w:t>
    </w:r>
    <w:r>
      <w:tab/>
    </w:r>
    <w:r w:rsidRPr="00C35A98">
      <w:rPr>
        <w:b/>
        <w:sz w:val="18"/>
      </w:rPr>
      <w:fldChar w:fldCharType="begin"/>
    </w:r>
    <w:r w:rsidRPr="00C35A98">
      <w:rPr>
        <w:b/>
        <w:sz w:val="18"/>
      </w:rPr>
      <w:instrText xml:space="preserve"> PAGE  \* MERGEFORMAT </w:instrText>
    </w:r>
    <w:r w:rsidRPr="00C35A98">
      <w:rPr>
        <w:b/>
        <w:sz w:val="18"/>
      </w:rPr>
      <w:fldChar w:fldCharType="separate"/>
    </w:r>
    <w:r w:rsidR="00A9504D">
      <w:rPr>
        <w:b/>
        <w:noProof/>
        <w:sz w:val="18"/>
      </w:rPr>
      <w:t>3</w:t>
    </w:r>
    <w:r w:rsidRPr="00C35A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35A98" w:rsidRDefault="00C35A98" w:rsidP="00C35A9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FF266E2" wp14:editId="7161CE8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16-01827  (F)</w:t>
    </w:r>
    <w:r w:rsidR="00BE649D">
      <w:rPr>
        <w:sz w:val="20"/>
      </w:rPr>
      <w:t xml:space="preserve">    220216    150316</w:t>
    </w:r>
    <w:r>
      <w:rPr>
        <w:sz w:val="20"/>
      </w:rPr>
      <w:br/>
    </w:r>
    <w:r w:rsidRPr="00C35A98">
      <w:rPr>
        <w:rFonts w:ascii="C39T30Lfz" w:hAnsi="C39T30Lfz"/>
        <w:sz w:val="56"/>
      </w:rPr>
      <w:t></w:t>
    </w:r>
    <w:r w:rsidRPr="00C35A98">
      <w:rPr>
        <w:rFonts w:ascii="C39T30Lfz" w:hAnsi="C39T30Lfz"/>
        <w:sz w:val="56"/>
      </w:rPr>
      <w:t></w:t>
    </w:r>
    <w:r w:rsidRPr="00C35A98">
      <w:rPr>
        <w:rFonts w:ascii="C39T30Lfz" w:hAnsi="C39T30Lfz"/>
        <w:sz w:val="56"/>
      </w:rPr>
      <w:t></w:t>
    </w:r>
    <w:r w:rsidRPr="00C35A98">
      <w:rPr>
        <w:rFonts w:ascii="C39T30Lfz" w:hAnsi="C39T30Lfz"/>
        <w:sz w:val="56"/>
      </w:rPr>
      <w:t></w:t>
    </w:r>
    <w:r w:rsidRPr="00C35A98">
      <w:rPr>
        <w:rFonts w:ascii="C39T30Lfz" w:hAnsi="C39T30Lfz"/>
        <w:sz w:val="56"/>
      </w:rPr>
      <w:t></w:t>
    </w:r>
    <w:r w:rsidRPr="00C35A98">
      <w:rPr>
        <w:rFonts w:ascii="C39T30Lfz" w:hAnsi="C39T30Lfz"/>
        <w:sz w:val="56"/>
      </w:rPr>
      <w:t></w:t>
    </w:r>
    <w:r w:rsidRPr="00C35A98">
      <w:rPr>
        <w:rFonts w:ascii="C39T30Lfz" w:hAnsi="C39T30Lfz"/>
        <w:sz w:val="56"/>
      </w:rPr>
      <w:t></w:t>
    </w:r>
    <w:r w:rsidRPr="00C35A98">
      <w:rPr>
        <w:rFonts w:ascii="C39T30Lfz" w:hAnsi="C39T30Lfz"/>
        <w:sz w:val="56"/>
      </w:rPr>
      <w:t></w:t>
    </w:r>
    <w:r w:rsidRPr="00C35A98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A3" w:rsidRPr="00AC3823" w:rsidRDefault="00B158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58A3" w:rsidRPr="00AC3823" w:rsidRDefault="00B158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58A3" w:rsidRPr="00AC3823" w:rsidRDefault="00B158A3">
      <w:pPr>
        <w:spacing w:line="240" w:lineRule="auto"/>
        <w:rPr>
          <w:sz w:val="2"/>
          <w:szCs w:val="2"/>
        </w:rPr>
      </w:pPr>
    </w:p>
  </w:footnote>
  <w:footnote w:id="2">
    <w:p w:rsidR="00C35A98" w:rsidRPr="00A9504D" w:rsidRDefault="00BE649D" w:rsidP="00BE649D">
      <w:pPr>
        <w:pStyle w:val="FootnoteText"/>
      </w:pPr>
      <w:r>
        <w:tab/>
      </w:r>
      <w:r w:rsidR="00C35A98" w:rsidRPr="00BE649D">
        <w:rPr>
          <w:rStyle w:val="FootnoteReference"/>
          <w:vertAlign w:val="baseline"/>
        </w:rPr>
        <w:t>*</w:t>
      </w:r>
      <w:r w:rsidR="00C35A98" w:rsidRPr="00800881">
        <w:tab/>
        <w:t>Conformément au programme de travail du Comité des transports intérieurs pour la période 2014-2018 (ECE/TRANS/240, par.</w:t>
      </w:r>
      <w:r>
        <w:t> </w:t>
      </w:r>
      <w:r w:rsidR="00C35A98" w:rsidRPr="00800881">
        <w:t xml:space="preserve">105, et ECE/TRANS/2014/26, activité 02.4), le Forum mondial a pour mission d’élaborer, d’harmoniser et de mettre à jour les Règlements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8" w:rsidRPr="00C35A98" w:rsidRDefault="00C35A98">
    <w:pPr>
      <w:pStyle w:val="Header"/>
    </w:pPr>
    <w:r>
      <w:t>ECE/TRANS/WP.29/GRSG/2016/4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8" w:rsidRPr="00C35A98" w:rsidRDefault="00C35A98" w:rsidP="00C35A98">
    <w:pPr>
      <w:pStyle w:val="Header"/>
      <w:jc w:val="right"/>
    </w:pPr>
    <w:r>
      <w:t>ECE/TRANS/WP.29/GRSG/2016/4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A3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60A58"/>
    <w:rsid w:val="002744B8"/>
    <w:rsid w:val="002832AC"/>
    <w:rsid w:val="002D7C93"/>
    <w:rsid w:val="00305801"/>
    <w:rsid w:val="003916DE"/>
    <w:rsid w:val="003C55FD"/>
    <w:rsid w:val="003F1D9B"/>
    <w:rsid w:val="004070B3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15112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9504D"/>
    <w:rsid w:val="00AC3823"/>
    <w:rsid w:val="00AE323C"/>
    <w:rsid w:val="00AF0CB5"/>
    <w:rsid w:val="00B00181"/>
    <w:rsid w:val="00B00B0D"/>
    <w:rsid w:val="00B158A3"/>
    <w:rsid w:val="00B765F7"/>
    <w:rsid w:val="00BA0CA9"/>
    <w:rsid w:val="00BE649D"/>
    <w:rsid w:val="00C02897"/>
    <w:rsid w:val="00C35A98"/>
    <w:rsid w:val="00D3439C"/>
    <w:rsid w:val="00DB1831"/>
    <w:rsid w:val="00DD3BFD"/>
    <w:rsid w:val="00DF6678"/>
    <w:rsid w:val="00E85C74"/>
    <w:rsid w:val="00EA6547"/>
    <w:rsid w:val="00EF2E22"/>
    <w:rsid w:val="00F35BAF"/>
    <w:rsid w:val="00F51E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E73698-BFB8-4393-A538-F942166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7873-F941-4E7C-92C3-999E9D4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ECE/TRANS/WP.29/GRSG/2016/4</vt:lpstr>
      <vt:lpstr>ECE/TRANS/WP.29/GRSG/2016/4</vt:lpstr>
    </vt:vector>
  </TitlesOfParts>
  <Company>DCM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ECE/TRANS/WP.29/GRSG/2016/4</dc:title>
  <dc:subject/>
  <dc:creator>Beysard Pascale</dc:creator>
  <cp:keywords/>
  <dc:description/>
  <cp:lastModifiedBy>Caillot</cp:lastModifiedBy>
  <cp:revision>2</cp:revision>
  <cp:lastPrinted>2016-03-15T07:14:00Z</cp:lastPrinted>
  <dcterms:created xsi:type="dcterms:W3CDTF">2016-03-15T17:27:00Z</dcterms:created>
  <dcterms:modified xsi:type="dcterms:W3CDTF">2016-03-15T17:27:00Z</dcterms:modified>
</cp:coreProperties>
</file>