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D01DD" w:rsidTr="007F20FA">
        <w:trPr>
          <w:trHeight w:hRule="exact" w:val="851"/>
        </w:trPr>
        <w:tc>
          <w:tcPr>
            <w:tcW w:w="1276" w:type="dxa"/>
            <w:tcBorders>
              <w:bottom w:val="single" w:sz="4" w:space="0" w:color="auto"/>
            </w:tcBorders>
          </w:tcPr>
          <w:p w:rsidR="00F35BAF" w:rsidRPr="000D01DD" w:rsidRDefault="00F35BAF" w:rsidP="00B30252">
            <w:bookmarkStart w:id="0" w:name="_GoBack"/>
            <w:bookmarkEnd w:id="0"/>
          </w:p>
        </w:tc>
        <w:tc>
          <w:tcPr>
            <w:tcW w:w="2268" w:type="dxa"/>
            <w:tcBorders>
              <w:bottom w:val="single" w:sz="4" w:space="0" w:color="auto"/>
            </w:tcBorders>
            <w:vAlign w:val="bottom"/>
          </w:tcPr>
          <w:p w:rsidR="00F35BAF" w:rsidRPr="000D01DD" w:rsidRDefault="00F35BAF" w:rsidP="00892A2F">
            <w:pPr>
              <w:spacing w:after="80" w:line="300" w:lineRule="exact"/>
              <w:rPr>
                <w:sz w:val="28"/>
              </w:rPr>
            </w:pPr>
            <w:r w:rsidRPr="000D01DD">
              <w:rPr>
                <w:sz w:val="28"/>
              </w:rPr>
              <w:t>Nations Unies</w:t>
            </w:r>
          </w:p>
        </w:tc>
        <w:tc>
          <w:tcPr>
            <w:tcW w:w="6095" w:type="dxa"/>
            <w:gridSpan w:val="2"/>
            <w:tcBorders>
              <w:bottom w:val="single" w:sz="4" w:space="0" w:color="auto"/>
            </w:tcBorders>
            <w:vAlign w:val="bottom"/>
          </w:tcPr>
          <w:p w:rsidR="00F35BAF" w:rsidRPr="000D01DD" w:rsidRDefault="00B30252" w:rsidP="00B30252">
            <w:pPr>
              <w:jc w:val="right"/>
            </w:pPr>
            <w:r w:rsidRPr="000D01DD">
              <w:rPr>
                <w:sz w:val="40"/>
              </w:rPr>
              <w:t>ECE</w:t>
            </w:r>
            <w:r w:rsidRPr="000D01DD">
              <w:t>/TRANS/WP.29/GRRF/2016/31</w:t>
            </w:r>
          </w:p>
        </w:tc>
      </w:tr>
      <w:tr w:rsidR="00F35BAF" w:rsidRPr="000D01DD" w:rsidTr="00892A2F">
        <w:trPr>
          <w:trHeight w:hRule="exact" w:val="2835"/>
        </w:trPr>
        <w:tc>
          <w:tcPr>
            <w:tcW w:w="1276" w:type="dxa"/>
            <w:tcBorders>
              <w:top w:val="single" w:sz="4" w:space="0" w:color="auto"/>
              <w:bottom w:val="single" w:sz="12" w:space="0" w:color="auto"/>
            </w:tcBorders>
          </w:tcPr>
          <w:p w:rsidR="00F35BAF" w:rsidRPr="000D01DD" w:rsidRDefault="00F35BAF" w:rsidP="00892A2F">
            <w:pPr>
              <w:spacing w:before="120"/>
              <w:jc w:val="center"/>
            </w:pPr>
            <w:r w:rsidRPr="000D01DD">
              <w:rPr>
                <w:noProof/>
                <w:lang w:val="en-GB" w:eastAsia="en-GB"/>
              </w:rPr>
              <w:drawing>
                <wp:inline distT="0" distB="0" distL="0" distR="0" wp14:anchorId="7E589A85" wp14:editId="282CCA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D01DD" w:rsidRDefault="00F35BAF" w:rsidP="00892A2F">
            <w:pPr>
              <w:spacing w:before="120" w:line="420" w:lineRule="exact"/>
              <w:rPr>
                <w:b/>
                <w:sz w:val="40"/>
                <w:szCs w:val="40"/>
              </w:rPr>
            </w:pPr>
            <w:r w:rsidRPr="000D01DD">
              <w:rPr>
                <w:b/>
                <w:sz w:val="40"/>
                <w:szCs w:val="40"/>
              </w:rPr>
              <w:t>Conseil économique et social</w:t>
            </w:r>
          </w:p>
        </w:tc>
        <w:tc>
          <w:tcPr>
            <w:tcW w:w="2835" w:type="dxa"/>
            <w:tcBorders>
              <w:top w:val="single" w:sz="4" w:space="0" w:color="auto"/>
              <w:bottom w:val="single" w:sz="12" w:space="0" w:color="auto"/>
            </w:tcBorders>
          </w:tcPr>
          <w:p w:rsidR="00F35BAF" w:rsidRPr="000D01DD" w:rsidRDefault="00B30252" w:rsidP="00892A2F">
            <w:pPr>
              <w:spacing w:before="240"/>
            </w:pPr>
            <w:r w:rsidRPr="000D01DD">
              <w:t>Distr. générale</w:t>
            </w:r>
          </w:p>
          <w:p w:rsidR="00B30252" w:rsidRPr="000D01DD" w:rsidRDefault="00B30252" w:rsidP="00B30252">
            <w:pPr>
              <w:spacing w:line="240" w:lineRule="exact"/>
            </w:pPr>
            <w:r w:rsidRPr="000D01DD">
              <w:t>7 juillet 2016</w:t>
            </w:r>
          </w:p>
          <w:p w:rsidR="00B30252" w:rsidRPr="000D01DD" w:rsidRDefault="00B30252" w:rsidP="00B30252">
            <w:pPr>
              <w:spacing w:line="240" w:lineRule="exact"/>
            </w:pPr>
            <w:r w:rsidRPr="000D01DD">
              <w:t>Français</w:t>
            </w:r>
          </w:p>
          <w:p w:rsidR="00B30252" w:rsidRPr="000D01DD" w:rsidRDefault="00B30252" w:rsidP="00B30252">
            <w:pPr>
              <w:spacing w:line="240" w:lineRule="exact"/>
            </w:pPr>
            <w:r w:rsidRPr="000D01DD">
              <w:t>Original : anglais</w:t>
            </w:r>
          </w:p>
        </w:tc>
      </w:tr>
    </w:tbl>
    <w:p w:rsidR="007F20FA" w:rsidRPr="000D01DD" w:rsidRDefault="007F20FA" w:rsidP="007F20FA">
      <w:pPr>
        <w:spacing w:before="120"/>
        <w:rPr>
          <w:b/>
          <w:sz w:val="28"/>
          <w:szCs w:val="28"/>
        </w:rPr>
      </w:pPr>
      <w:r w:rsidRPr="000D01DD">
        <w:rPr>
          <w:b/>
          <w:sz w:val="28"/>
          <w:szCs w:val="28"/>
        </w:rPr>
        <w:t>Commission économique pour l</w:t>
      </w:r>
      <w:r w:rsidR="0055286B">
        <w:rPr>
          <w:b/>
          <w:sz w:val="28"/>
          <w:szCs w:val="28"/>
        </w:rPr>
        <w:t>’</w:t>
      </w:r>
      <w:r w:rsidRPr="000D01DD">
        <w:rPr>
          <w:b/>
          <w:sz w:val="28"/>
          <w:szCs w:val="28"/>
        </w:rPr>
        <w:t>Europe</w:t>
      </w:r>
    </w:p>
    <w:p w:rsidR="007F20FA" w:rsidRPr="000D01DD" w:rsidRDefault="007F20FA" w:rsidP="007F20FA">
      <w:pPr>
        <w:spacing w:before="120"/>
        <w:rPr>
          <w:sz w:val="28"/>
          <w:szCs w:val="28"/>
        </w:rPr>
      </w:pPr>
      <w:r w:rsidRPr="000D01DD">
        <w:rPr>
          <w:sz w:val="28"/>
          <w:szCs w:val="28"/>
        </w:rPr>
        <w:t>Comité des transports intérieurs</w:t>
      </w:r>
    </w:p>
    <w:p w:rsidR="00B30252" w:rsidRPr="000D01DD" w:rsidRDefault="00B30252" w:rsidP="00AF0CB5">
      <w:pPr>
        <w:spacing w:before="120"/>
        <w:rPr>
          <w:b/>
          <w:sz w:val="24"/>
          <w:szCs w:val="24"/>
        </w:rPr>
      </w:pPr>
      <w:r w:rsidRPr="000D01DD">
        <w:rPr>
          <w:b/>
          <w:sz w:val="24"/>
          <w:szCs w:val="24"/>
        </w:rPr>
        <w:t>Forum mondial de l</w:t>
      </w:r>
      <w:r w:rsidR="0055286B">
        <w:rPr>
          <w:b/>
          <w:sz w:val="24"/>
          <w:szCs w:val="24"/>
        </w:rPr>
        <w:t>’</w:t>
      </w:r>
      <w:r w:rsidRPr="000D01DD">
        <w:rPr>
          <w:b/>
          <w:sz w:val="24"/>
          <w:szCs w:val="24"/>
        </w:rPr>
        <w:t>harmonisation</w:t>
      </w:r>
      <w:r w:rsidRPr="000D01DD">
        <w:rPr>
          <w:b/>
          <w:sz w:val="24"/>
          <w:szCs w:val="24"/>
        </w:rPr>
        <w:br/>
        <w:t>des Règlements concernant les véhicules</w:t>
      </w:r>
    </w:p>
    <w:p w:rsidR="00B30252" w:rsidRPr="000D01DD" w:rsidRDefault="00B30252" w:rsidP="00257168">
      <w:pPr>
        <w:spacing w:before="120" w:after="120" w:line="240" w:lineRule="exact"/>
        <w:rPr>
          <w:b/>
        </w:rPr>
      </w:pPr>
      <w:r w:rsidRPr="000D01DD">
        <w:rPr>
          <w:b/>
        </w:rPr>
        <w:t>Groupe de travail en matière de roulement et de freinage</w:t>
      </w:r>
    </w:p>
    <w:p w:rsidR="00B30252" w:rsidRPr="000D01DD" w:rsidRDefault="00B30252" w:rsidP="00B30252">
      <w:pPr>
        <w:spacing w:before="120" w:line="240" w:lineRule="exact"/>
        <w:rPr>
          <w:b/>
          <w:szCs w:val="24"/>
        </w:rPr>
      </w:pPr>
      <w:r w:rsidRPr="000D01DD">
        <w:rPr>
          <w:b/>
          <w:szCs w:val="24"/>
        </w:rPr>
        <w:t>Quatre-vingt-deuxième session</w:t>
      </w:r>
    </w:p>
    <w:p w:rsidR="00B30252" w:rsidRPr="000D01DD" w:rsidRDefault="00B30252" w:rsidP="00B30252">
      <w:pPr>
        <w:kinsoku/>
        <w:overflowPunct/>
        <w:autoSpaceDE/>
        <w:autoSpaceDN/>
        <w:adjustRightInd/>
        <w:snapToGrid/>
        <w:jc w:val="both"/>
        <w:rPr>
          <w:szCs w:val="24"/>
        </w:rPr>
      </w:pPr>
      <w:r w:rsidRPr="000D01DD">
        <w:rPr>
          <w:szCs w:val="24"/>
        </w:rPr>
        <w:t>Genève, 20-23 septembre 201</w:t>
      </w:r>
      <w:r w:rsidRPr="000D01DD">
        <w:rPr>
          <w:szCs w:val="24"/>
          <w:lang w:eastAsia="ja-JP"/>
        </w:rPr>
        <w:t>6</w:t>
      </w:r>
    </w:p>
    <w:p w:rsidR="00B30252" w:rsidRPr="000D01DD" w:rsidRDefault="00B30252" w:rsidP="00B30252">
      <w:pPr>
        <w:kinsoku/>
        <w:overflowPunct/>
        <w:autoSpaceDE/>
        <w:autoSpaceDN/>
        <w:adjustRightInd/>
        <w:snapToGrid/>
        <w:jc w:val="both"/>
        <w:rPr>
          <w:szCs w:val="24"/>
        </w:rPr>
      </w:pPr>
      <w:r w:rsidRPr="000D01DD">
        <w:rPr>
          <w:szCs w:val="24"/>
        </w:rPr>
        <w:t>Point 4 de l</w:t>
      </w:r>
      <w:r w:rsidR="0055286B">
        <w:rPr>
          <w:szCs w:val="24"/>
        </w:rPr>
        <w:t>’</w:t>
      </w:r>
      <w:r w:rsidRPr="000D01DD">
        <w:rPr>
          <w:szCs w:val="24"/>
        </w:rPr>
        <w:t>ordre du jour provisoire</w:t>
      </w:r>
    </w:p>
    <w:p w:rsidR="00F9573C" w:rsidRPr="000D01DD" w:rsidRDefault="00B30252" w:rsidP="00B30252">
      <w:pPr>
        <w:rPr>
          <w:b/>
          <w:szCs w:val="24"/>
        </w:rPr>
      </w:pPr>
      <w:r w:rsidRPr="000D01DD">
        <w:rPr>
          <w:b/>
          <w:szCs w:val="24"/>
        </w:rPr>
        <w:t xml:space="preserve">Règlement </w:t>
      </w:r>
      <w:r w:rsidRPr="000D01DD">
        <w:rPr>
          <w:rFonts w:eastAsia="MS Mincho"/>
          <w:b/>
          <w:szCs w:val="22"/>
        </w:rPr>
        <w:t>n</w:t>
      </w:r>
      <w:r w:rsidRPr="000D01DD">
        <w:rPr>
          <w:rFonts w:eastAsia="MS Mincho"/>
          <w:b/>
          <w:szCs w:val="22"/>
          <w:vertAlign w:val="superscript"/>
        </w:rPr>
        <w:t>o</w:t>
      </w:r>
      <w:r w:rsidRPr="000D01DD">
        <w:rPr>
          <w:b/>
          <w:szCs w:val="24"/>
        </w:rPr>
        <w:t> 55</w:t>
      </w:r>
    </w:p>
    <w:p w:rsidR="00B30252" w:rsidRPr="000D01DD" w:rsidRDefault="00B30252" w:rsidP="00B30252">
      <w:pPr>
        <w:pStyle w:val="HChG"/>
      </w:pPr>
      <w:r w:rsidRPr="000D01DD">
        <w:tab/>
      </w:r>
      <w:r w:rsidRPr="000D01DD">
        <w:tab/>
        <w:t>Proposition d</w:t>
      </w:r>
      <w:r w:rsidR="0055286B">
        <w:t>’</w:t>
      </w:r>
      <w:r w:rsidRPr="000D01DD">
        <w:t xml:space="preserve">amendements au Règlement </w:t>
      </w:r>
      <w:r w:rsidR="004B6895" w:rsidRPr="000D01DD">
        <w:rPr>
          <w:rFonts w:eastAsia="MS Mincho"/>
          <w:szCs w:val="22"/>
        </w:rPr>
        <w:t>n</w:t>
      </w:r>
      <w:r w:rsidR="004B6895" w:rsidRPr="000D01DD">
        <w:rPr>
          <w:rFonts w:eastAsia="MS Mincho"/>
          <w:szCs w:val="22"/>
          <w:vertAlign w:val="superscript"/>
        </w:rPr>
        <w:t>o</w:t>
      </w:r>
      <w:r w:rsidR="004B6895" w:rsidRPr="000D01DD">
        <w:t> </w:t>
      </w:r>
      <w:r w:rsidRPr="000D01DD">
        <w:t>55</w:t>
      </w:r>
      <w:r w:rsidR="004B6895" w:rsidRPr="000D01DD">
        <w:br/>
      </w:r>
      <w:r w:rsidRPr="000D01DD">
        <w:t>(Pièces mécaniques d</w:t>
      </w:r>
      <w:r w:rsidR="0055286B">
        <w:t>’</w:t>
      </w:r>
      <w:r w:rsidRPr="000D01DD">
        <w:t>attelage)</w:t>
      </w:r>
    </w:p>
    <w:p w:rsidR="00B30252" w:rsidRPr="000D01DD" w:rsidRDefault="00B30252" w:rsidP="00B30252">
      <w:pPr>
        <w:pStyle w:val="H1G"/>
        <w:rPr>
          <w:b w:val="0"/>
          <w:sz w:val="20"/>
        </w:rPr>
      </w:pPr>
      <w:r w:rsidRPr="000D01DD">
        <w:tab/>
      </w:r>
      <w:r w:rsidRPr="000D01DD">
        <w:tab/>
      </w:r>
      <w:r w:rsidR="004B6895" w:rsidRPr="000D01DD">
        <w:rPr>
          <w:bCs/>
        </w:rPr>
        <w:t xml:space="preserve">Communication du Président du groupe informel du Règlement </w:t>
      </w:r>
      <w:r w:rsidR="004B6895" w:rsidRPr="000D01DD">
        <w:rPr>
          <w:rFonts w:eastAsia="MS Mincho"/>
          <w:bCs/>
          <w:szCs w:val="22"/>
        </w:rPr>
        <w:t>n</w:t>
      </w:r>
      <w:r w:rsidR="004B6895" w:rsidRPr="000D01DD">
        <w:rPr>
          <w:rFonts w:eastAsia="MS Mincho"/>
          <w:bCs/>
          <w:szCs w:val="22"/>
          <w:vertAlign w:val="superscript"/>
        </w:rPr>
        <w:t>o</w:t>
      </w:r>
      <w:r w:rsidR="004B6895" w:rsidRPr="000D01DD">
        <w:rPr>
          <w:bCs/>
        </w:rPr>
        <w:t> 55</w:t>
      </w:r>
      <w:r w:rsidR="004B6895" w:rsidRPr="000D01DD">
        <w:rPr>
          <w:b w:val="0"/>
          <w:sz w:val="20"/>
        </w:rPr>
        <w:footnoteReference w:customMarkFollows="1" w:id="2"/>
        <w:t>*</w:t>
      </w:r>
    </w:p>
    <w:p w:rsidR="004B6895" w:rsidRPr="000D01DD" w:rsidRDefault="004B6895" w:rsidP="004B6895">
      <w:pPr>
        <w:pStyle w:val="SingleTxtG"/>
        <w:ind w:firstLine="567"/>
      </w:pPr>
      <w:r w:rsidRPr="000D01DD">
        <w:t>Le texte ci-après, établi par les experts du groupe de travail informel du Règlement </w:t>
      </w:r>
      <w:r w:rsidRPr="000D01DD">
        <w:rPr>
          <w:rFonts w:eastAsia="MS Mincho"/>
          <w:szCs w:val="22"/>
        </w:rPr>
        <w:t>n</w:t>
      </w:r>
      <w:r w:rsidRPr="000D01DD">
        <w:rPr>
          <w:rFonts w:eastAsia="MS Mincho"/>
          <w:szCs w:val="22"/>
          <w:vertAlign w:val="superscript"/>
        </w:rPr>
        <w:t>o</w:t>
      </w:r>
      <w:r w:rsidRPr="000D01DD">
        <w:t> 55, propose :</w:t>
      </w:r>
    </w:p>
    <w:p w:rsidR="004B6895" w:rsidRPr="000D01DD" w:rsidRDefault="004B6895" w:rsidP="004B6895">
      <w:pPr>
        <w:pStyle w:val="SingleTxtG"/>
        <w:ind w:firstLine="567"/>
      </w:pPr>
      <w:r w:rsidRPr="000D01DD">
        <w:t>a)</w:t>
      </w:r>
      <w:r w:rsidRPr="000D01DD">
        <w:tab/>
        <w:t>De corriger une erreur dans les figures 12 et 17 de l</w:t>
      </w:r>
      <w:r w:rsidR="0055286B">
        <w:t>’</w:t>
      </w:r>
      <w:r w:rsidRPr="000D01DD">
        <w:t>annexe 5 ;</w:t>
      </w:r>
    </w:p>
    <w:p w:rsidR="004B6895" w:rsidRPr="000D01DD" w:rsidRDefault="004B6895" w:rsidP="004B6895">
      <w:pPr>
        <w:pStyle w:val="SingleTxtG"/>
        <w:ind w:firstLine="567"/>
      </w:pPr>
      <w:r w:rsidRPr="000D01DD">
        <w:t>b)</w:t>
      </w:r>
      <w:r w:rsidRPr="000D01DD">
        <w:tab/>
        <w:t>Une modification concernant l</w:t>
      </w:r>
      <w:r w:rsidR="0055286B">
        <w:t>’</w:t>
      </w:r>
      <w:r w:rsidRPr="000D01DD">
        <w:t>identification des cas les plus défavorables pour l</w:t>
      </w:r>
      <w:r w:rsidR="0055286B">
        <w:t>’</w:t>
      </w:r>
      <w:r w:rsidRPr="000D01DD">
        <w:t>évaluation de la conception ;</w:t>
      </w:r>
    </w:p>
    <w:p w:rsidR="004B6895" w:rsidRPr="000D01DD" w:rsidRDefault="004B6895" w:rsidP="004B6895">
      <w:pPr>
        <w:pStyle w:val="SingleTxtG"/>
        <w:ind w:firstLine="567"/>
      </w:pPr>
      <w:r w:rsidRPr="000D01DD">
        <w:t>c)</w:t>
      </w:r>
      <w:r w:rsidRPr="000D01DD">
        <w:tab/>
        <w:t>Des précisions concernant les angles minimaux de débattement.</w:t>
      </w:r>
    </w:p>
    <w:p w:rsidR="004B6895" w:rsidRPr="000D01DD" w:rsidRDefault="004B6895" w:rsidP="004B6895">
      <w:pPr>
        <w:pStyle w:val="SingleTxtG"/>
        <w:ind w:firstLine="567"/>
      </w:pPr>
      <w:r w:rsidRPr="000D01DD">
        <w:t>Les modifications qu</w:t>
      </w:r>
      <w:r w:rsidR="0055286B">
        <w:t>’</w:t>
      </w:r>
      <w:r w:rsidRPr="000D01DD">
        <w:t>il est proposé d</w:t>
      </w:r>
      <w:r w:rsidR="0055286B">
        <w:t>’</w:t>
      </w:r>
      <w:r w:rsidRPr="000D01DD">
        <w:t>apporter au texte actuel du Règlement sont signalées en caractères gras pour les ajouts ou en caractères biffés pour suppressions.</w:t>
      </w:r>
    </w:p>
    <w:p w:rsidR="009C741E" w:rsidRPr="000D01DD" w:rsidRDefault="004B6895" w:rsidP="009C741E">
      <w:pPr>
        <w:pStyle w:val="HChG"/>
      </w:pPr>
      <w:r w:rsidRPr="000D01DD">
        <w:br w:type="page"/>
      </w:r>
      <w:r w:rsidR="009C741E" w:rsidRPr="000D01DD">
        <w:lastRenderedPageBreak/>
        <w:tab/>
        <w:t>I.</w:t>
      </w:r>
      <w:r w:rsidR="009C741E" w:rsidRPr="000D01DD">
        <w:tab/>
        <w:t>Proposition</w:t>
      </w:r>
    </w:p>
    <w:p w:rsidR="009C741E" w:rsidRPr="000D01DD" w:rsidRDefault="009C741E" w:rsidP="009C741E">
      <w:pPr>
        <w:pStyle w:val="SingleTxtG"/>
      </w:pPr>
      <w:r w:rsidRPr="000D01DD">
        <w:rPr>
          <w:i/>
        </w:rPr>
        <w:t>Annexe 5</w:t>
      </w:r>
      <w:r w:rsidRPr="000D01DD">
        <w:t>,</w:t>
      </w:r>
    </w:p>
    <w:p w:rsidR="009C741E" w:rsidRPr="000D01DD" w:rsidRDefault="009C741E" w:rsidP="009C741E">
      <w:pPr>
        <w:pStyle w:val="SingleTxtG"/>
        <w:rPr>
          <w:i/>
          <w:szCs w:val="24"/>
        </w:rPr>
      </w:pPr>
      <w:r w:rsidRPr="000D01DD">
        <w:rPr>
          <w:i/>
          <w:szCs w:val="24"/>
        </w:rPr>
        <w:t>Figure 12</w:t>
      </w:r>
      <w:r w:rsidRPr="000D01DD">
        <w:rPr>
          <w:szCs w:val="24"/>
        </w:rPr>
        <w:t>,</w:t>
      </w:r>
      <w:r w:rsidRPr="000D01DD">
        <w:rPr>
          <w:i/>
          <w:szCs w:val="24"/>
        </w:rPr>
        <w:t xml:space="preserve"> </w:t>
      </w:r>
      <w:r w:rsidRPr="000D01DD">
        <w:rPr>
          <w:szCs w:val="24"/>
        </w:rPr>
        <w:t>modifier comme suit :</w:t>
      </w:r>
    </w:p>
    <w:p w:rsidR="009C741E" w:rsidRPr="000D01DD" w:rsidRDefault="009C741E" w:rsidP="009C741E">
      <w:pPr>
        <w:pStyle w:val="SingleTxtG"/>
        <w:rPr>
          <w:b/>
          <w:szCs w:val="24"/>
        </w:rPr>
      </w:pPr>
      <w:r w:rsidRPr="000D01DD">
        <w:rPr>
          <w:szCs w:val="24"/>
        </w:rPr>
        <w:t>« …</w:t>
      </w:r>
      <w:r w:rsidR="00A061D6" w:rsidRPr="000D01DD">
        <w:rPr>
          <w:szCs w:val="24"/>
        </w:rPr>
        <w:t xml:space="preserve"> </w:t>
      </w:r>
      <w:r w:rsidRPr="000D01DD">
        <w:rPr>
          <w:szCs w:val="24"/>
        </w:rPr>
        <w:t>Modifier les dimensions du diamètre d</w:t>
      </w:r>
      <w:r w:rsidR="0055286B">
        <w:rPr>
          <w:szCs w:val="24"/>
        </w:rPr>
        <w:t>’</w:t>
      </w:r>
      <w:r w:rsidRPr="000D01DD">
        <w:rPr>
          <w:szCs w:val="24"/>
        </w:rPr>
        <w:t xml:space="preserve">alésage de la douille de </w:t>
      </w:r>
      <w:r w:rsidRPr="000D01DD">
        <w:rPr>
          <w:strike/>
          <w:szCs w:val="24"/>
        </w:rPr>
        <w:t xml:space="preserve">Ø06H8 </w:t>
      </w:r>
      <w:r w:rsidRPr="000D01DD">
        <w:rPr>
          <w:szCs w:val="24"/>
        </w:rPr>
        <w:t>à</w:t>
      </w:r>
      <w:r w:rsidRPr="000D01DD">
        <w:rPr>
          <w:strike/>
          <w:szCs w:val="24"/>
        </w:rPr>
        <w:t xml:space="preserve"> </w:t>
      </w:r>
      <w:r w:rsidRPr="000D01DD">
        <w:rPr>
          <w:b/>
          <w:szCs w:val="24"/>
        </w:rPr>
        <w:t>Ø60H8</w:t>
      </w:r>
      <w:r w:rsidRPr="000D01DD">
        <w:rPr>
          <w:szCs w:val="24"/>
        </w:rPr>
        <w:t>… ».</w:t>
      </w:r>
    </w:p>
    <w:p w:rsidR="009C741E" w:rsidRPr="000D01DD" w:rsidRDefault="009C741E" w:rsidP="009C741E">
      <w:pPr>
        <w:pStyle w:val="SingleTxtG"/>
        <w:rPr>
          <w:i/>
          <w:szCs w:val="24"/>
        </w:rPr>
      </w:pPr>
      <w:r w:rsidRPr="000D01DD">
        <w:rPr>
          <w:i/>
          <w:szCs w:val="24"/>
        </w:rPr>
        <w:t>Paragraphe 7.3.2</w:t>
      </w:r>
      <w:r w:rsidRPr="000D01DD">
        <w:rPr>
          <w:szCs w:val="24"/>
        </w:rPr>
        <w:t>,</w:t>
      </w:r>
      <w:r w:rsidRPr="000D01DD">
        <w:rPr>
          <w:i/>
          <w:szCs w:val="24"/>
        </w:rPr>
        <w:t xml:space="preserve"> </w:t>
      </w:r>
      <w:r w:rsidRPr="000D01DD">
        <w:rPr>
          <w:szCs w:val="24"/>
        </w:rPr>
        <w:t>modifier comme suit :</w:t>
      </w:r>
    </w:p>
    <w:p w:rsidR="009C741E" w:rsidRPr="000D01DD" w:rsidRDefault="009C741E" w:rsidP="00A05E41">
      <w:pPr>
        <w:kinsoku/>
        <w:overflowPunct/>
        <w:autoSpaceDE/>
        <w:autoSpaceDN/>
        <w:adjustRightInd/>
        <w:snapToGrid/>
        <w:spacing w:after="120"/>
        <w:ind w:left="2268" w:right="1134" w:hanging="1134"/>
        <w:jc w:val="both"/>
        <w:rPr>
          <w:szCs w:val="24"/>
        </w:rPr>
      </w:pPr>
      <w:r w:rsidRPr="000D01DD">
        <w:rPr>
          <w:szCs w:val="24"/>
        </w:rPr>
        <w:t>« 7.3.2</w:t>
      </w:r>
      <w:r w:rsidRPr="000D01DD">
        <w:rPr>
          <w:szCs w:val="24"/>
        </w:rPr>
        <w:tab/>
      </w:r>
      <w:r w:rsidR="00FA6142" w:rsidRPr="000D01DD">
        <w:rPr>
          <w:strike/>
          <w:szCs w:val="24"/>
        </w:rPr>
        <w:sym w:font="Symbol" w:char="F0B1"/>
      </w:r>
      <w:r w:rsidRPr="000D01DD">
        <w:rPr>
          <w:strike/>
          <w:szCs w:val="24"/>
        </w:rPr>
        <w:t>12°</w:t>
      </w:r>
      <w:r w:rsidR="00A061D6" w:rsidRPr="000D01DD">
        <w:rPr>
          <w:strike/>
          <w:szCs w:val="24"/>
        </w:rPr>
        <w:t xml:space="preserve"> </w:t>
      </w:r>
      <w:r w:rsidRPr="000D01DD">
        <w:rPr>
          <w:b/>
          <w:szCs w:val="24"/>
        </w:rPr>
        <w:t>6° vers l</w:t>
      </w:r>
      <w:r w:rsidR="0055286B">
        <w:rPr>
          <w:b/>
          <w:szCs w:val="24"/>
        </w:rPr>
        <w:t>’</w:t>
      </w:r>
      <w:r w:rsidRPr="000D01DD">
        <w:rPr>
          <w:b/>
          <w:szCs w:val="24"/>
        </w:rPr>
        <w:t>avant et 7° vers l</w:t>
      </w:r>
      <w:r w:rsidR="0055286B">
        <w:rPr>
          <w:b/>
          <w:szCs w:val="24"/>
        </w:rPr>
        <w:t>’</w:t>
      </w:r>
      <w:r w:rsidRPr="000D01DD">
        <w:rPr>
          <w:b/>
          <w:szCs w:val="24"/>
        </w:rPr>
        <w:t>arrière</w:t>
      </w:r>
      <w:r w:rsidRPr="000D01DD">
        <w:rPr>
          <w:szCs w:val="24"/>
        </w:rPr>
        <w:t xml:space="preserve"> autour de l</w:t>
      </w:r>
      <w:r w:rsidR="0055286B">
        <w:rPr>
          <w:szCs w:val="24"/>
        </w:rPr>
        <w:t>’</w:t>
      </w:r>
      <w:r w:rsidRPr="000D01DD">
        <w:rPr>
          <w:szCs w:val="24"/>
        </w:rPr>
        <w:t>axe horizontal perpendiculaire au sens de la marche.</w:t>
      </w:r>
      <w:r w:rsidR="00A05E41" w:rsidRPr="000D01DD">
        <w:rPr>
          <w:szCs w:val="24"/>
        </w:rPr>
        <w:t> »</w:t>
      </w:r>
      <w:r w:rsidRPr="000D01DD">
        <w:rPr>
          <w:szCs w:val="24"/>
        </w:rPr>
        <w:t>.</w:t>
      </w:r>
    </w:p>
    <w:p w:rsidR="004B6895" w:rsidRPr="000D01DD" w:rsidRDefault="009C741E" w:rsidP="00A05E41">
      <w:pPr>
        <w:pStyle w:val="SingleTxtG"/>
      </w:pPr>
      <w:r w:rsidRPr="000D01DD">
        <w:rPr>
          <w:i/>
        </w:rPr>
        <w:t>Figure 17</w:t>
      </w:r>
      <w:r w:rsidRPr="000D01DD">
        <w:t>, modifier comme suit</w:t>
      </w:r>
      <w:r w:rsidR="00A05E41" w:rsidRPr="000D01DD">
        <w:t> </w:t>
      </w:r>
      <w:r w:rsidRPr="000D01DD">
        <w:t>:</w:t>
      </w:r>
    </w:p>
    <w:p w:rsidR="00A061D6" w:rsidRPr="000D01DD" w:rsidRDefault="00F95409" w:rsidP="00730336">
      <w:pPr>
        <w:pStyle w:val="SingleTxtG"/>
        <w:spacing w:after="240" w:line="240" w:lineRule="auto"/>
      </w:pPr>
      <w:r w:rsidRPr="000D01DD">
        <w:rPr>
          <w:noProof/>
          <w:lang w:val="en-GB" w:eastAsia="en-GB"/>
        </w:rPr>
        <mc:AlternateContent>
          <mc:Choice Requires="wps">
            <w:drawing>
              <wp:anchor distT="0" distB="0" distL="114300" distR="114300" simplePos="0" relativeHeight="251661312" behindDoc="0" locked="0" layoutInCell="1" allowOverlap="1" wp14:anchorId="36C64638" wp14:editId="6F809A6C">
                <wp:simplePos x="0" y="0"/>
                <wp:positionH relativeFrom="column">
                  <wp:posOffset>1852295</wp:posOffset>
                </wp:positionH>
                <wp:positionV relativeFrom="paragraph">
                  <wp:posOffset>1645124</wp:posOffset>
                </wp:positionV>
                <wp:extent cx="670560" cy="16002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70560" cy="160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1EB9" w:rsidRPr="00730336" w:rsidRDefault="00F95409" w:rsidP="00DC1EB9">
                            <w:pPr>
                              <w:rPr>
                                <w:sz w:val="18"/>
                                <w:szCs w:val="18"/>
                              </w:rPr>
                            </w:pPr>
                            <w:r>
                              <w:rPr>
                                <w:sz w:val="18"/>
                                <w:szCs w:val="18"/>
                              </w:rPr>
                              <w:t>m</w:t>
                            </w:r>
                            <w:r w:rsidR="00085E7F">
                              <w:rPr>
                                <w:sz w:val="18"/>
                                <w:szCs w:val="18"/>
                              </w:rPr>
                              <w:t xml:space="preserve">ax </w:t>
                            </w:r>
                            <w:r w:rsidR="00DC1EB9">
                              <w:rPr>
                                <w:sz w:val="18"/>
                                <w:szCs w:val="18"/>
                              </w:rPr>
                              <w:t>att</w:t>
                            </w:r>
                            <w:r w:rsidR="00DC1EB9" w:rsidRPr="00730336">
                              <w:rPr>
                                <w:sz w:val="18"/>
                                <w:szCs w:val="18"/>
                              </w:rPr>
                              <w:t>elé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45.85pt;margin-top:129.55pt;width:52.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BmhQIAAIUFAAAOAAAAZHJzL2Uyb0RvYy54bWysVF1v0zAUfUfiP1h+Z0mHVlC1dCqbhpCm&#10;bWJDk3hzHXuNcHyN7bYpv55jJ2nH2MsQL86Nfe7XuR+nZ11r2Eb50JCt+OSo5ExZSXVjHyv+7f7y&#10;3UfOQhS2FoasqvhOBX42f/vmdOtm6phWZGrlGYzYMNu6iq9idLOiCHKlWhGOyCmLR02+FRG//rGo&#10;vdjCemuK47KcFlvytfMkVQi4vegf+Tzb11rJeKN1UJGZiiO2mE+fz2U6i/mpmD164VaNHMIQ/xBF&#10;KxoLp3tTFyIKtvbNX6baRnoKpOORpLYgrRupcg7IZlI+y+ZuJZzKuYCc4PY0hf9nVl5vbj1r6opP&#10;ObOiRYm+o1CsViyqLio2TRRtXZgBeeeAjd0n6lDq8T7gMmXead+mL3JieAfZuz3BsMQkLqcfypMp&#10;XiSeJtOyPM4FKA7Kzof4WVHLklBxj/plWsXmKkQEAugISb4Cmaa+bIzJP6ln1LnxbCNQbRNziND4&#10;A2Us2yKQ9ydlNmwpqfeWjU1mVO6awV1KvE8wS3FnVMIY+1VpsJbzfMG3kFLZvf+MTigNV69RHPCH&#10;qF6j3OcBjeyZbNwrt40ln7PPY3agrP4xUqZ7PAh/kncSY7fscrvs67+keoe28NTPVnDyskHxrkSI&#10;t8JjmFBvLIh4g0MbAvk0SJytyP966T7h0eN45WyL4ax4+LkWXnFmvlh0f5rkUfCjsBwFu27PCR0w&#10;wepxMotQ8NGMovbUPmBvLJIXPAkr4avicRTPY78isHekWiwyCPPqRLyyd04m04nV1Ir33YPwbujX&#10;NDLXNI6tmD1r2x6bNC0t1pF0k3s68dqzOPCNWc+tPuyltEye/mfUYXvOfwMAAP//AwBQSwMEFAAG&#10;AAgAAAAhAC5IczLjAAAACwEAAA8AAABkcnMvZG93bnJldi54bWxMj8tOwzAQRfdI/IM1SGxQ66Qp&#10;zYM4FSCxQCpCLahrNzFxqD0OsdumfD3DCnbzOLpzplyO1rCjGnznUEA8jYAprF3TYSvg/e1pkgHz&#10;QWIjjUMl4Kw8LKvLi1IWjTvhWh03oWUUgr6QAnQIfcG5r7Wy0k9dr5B2H26wMlA7tLwZ5InCreGz&#10;KFpwKzukC1r26lGrer85WAHZef5ys12k20/z+vygv9svXO2lENdX4/0dsKDG8AfDrz6pQ0VOO3fA&#10;xjMjYJbHKaFU3OYxMCKSPE2A7WiSzRPgVcn//1D9AAAA//8DAFBLAQItABQABgAIAAAAIQC2gziS&#10;/gAAAOEBAAATAAAAAAAAAAAAAAAAAAAAAABbQ29udGVudF9UeXBlc10ueG1sUEsBAi0AFAAGAAgA&#10;AAAhADj9If/WAAAAlAEAAAsAAAAAAAAAAAAAAAAALwEAAF9yZWxzLy5yZWxzUEsBAi0AFAAGAAgA&#10;AAAhAFqIUGaFAgAAhQUAAA4AAAAAAAAAAAAAAAAALgIAAGRycy9lMm9Eb2MueG1sUEsBAi0AFAAG&#10;AAgAAAAhAC5IczLjAAAACwEAAA8AAAAAAAAAAAAAAAAA3wQAAGRycy9kb3ducmV2LnhtbFBLBQYA&#10;AAAABAAEAPMAAADvBQAAAAA=&#10;" fillcolor="white [3201]" stroked="f" strokeweight=".5pt">
                <v:textbox inset="0,0,0,0">
                  <w:txbxContent>
                    <w:p w:rsidR="00DC1EB9" w:rsidRPr="00730336" w:rsidRDefault="00F95409" w:rsidP="00DC1EB9">
                      <w:pPr>
                        <w:rPr>
                          <w:sz w:val="18"/>
                          <w:szCs w:val="18"/>
                        </w:rPr>
                      </w:pPr>
                      <w:r>
                        <w:rPr>
                          <w:sz w:val="18"/>
                          <w:szCs w:val="18"/>
                        </w:rPr>
                        <w:t>m</w:t>
                      </w:r>
                      <w:r w:rsidR="00085E7F">
                        <w:rPr>
                          <w:sz w:val="18"/>
                          <w:szCs w:val="18"/>
                        </w:rPr>
                        <w:t xml:space="preserve">ax </w:t>
                      </w:r>
                      <w:r w:rsidR="00DC1EB9">
                        <w:rPr>
                          <w:sz w:val="18"/>
                          <w:szCs w:val="18"/>
                        </w:rPr>
                        <w:t>att</w:t>
                      </w:r>
                      <w:r w:rsidR="00DC1EB9" w:rsidRPr="00730336">
                        <w:rPr>
                          <w:sz w:val="18"/>
                          <w:szCs w:val="18"/>
                        </w:rPr>
                        <w:t>elé</w:t>
                      </w:r>
                    </w:p>
                  </w:txbxContent>
                </v:textbox>
              </v:shape>
            </w:pict>
          </mc:Fallback>
        </mc:AlternateContent>
      </w:r>
      <w:r w:rsidR="00085E7F" w:rsidRPr="000D01DD">
        <w:rPr>
          <w:noProof/>
          <w:lang w:val="en-GB" w:eastAsia="en-GB"/>
        </w:rPr>
        <mc:AlternateContent>
          <mc:Choice Requires="wps">
            <w:drawing>
              <wp:anchor distT="0" distB="0" distL="114300" distR="114300" simplePos="0" relativeHeight="251663360" behindDoc="0" locked="0" layoutInCell="1" allowOverlap="1" wp14:anchorId="00AADF0F" wp14:editId="363BFF84">
                <wp:simplePos x="0" y="0"/>
                <wp:positionH relativeFrom="column">
                  <wp:posOffset>4157345</wp:posOffset>
                </wp:positionH>
                <wp:positionV relativeFrom="paragraph">
                  <wp:posOffset>721137</wp:posOffset>
                </wp:positionV>
                <wp:extent cx="587375" cy="189865"/>
                <wp:effectExtent l="0" t="0" r="3175" b="635"/>
                <wp:wrapNone/>
                <wp:docPr id="7" name="Zone de texte 7"/>
                <wp:cNvGraphicFramePr/>
                <a:graphic xmlns:a="http://schemas.openxmlformats.org/drawingml/2006/main">
                  <a:graphicData uri="http://schemas.microsoft.com/office/word/2010/wordprocessingShape">
                    <wps:wsp>
                      <wps:cNvSpPr txBox="1"/>
                      <wps:spPr>
                        <a:xfrm>
                          <a:off x="0" y="0"/>
                          <a:ext cx="587375" cy="18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1EB9" w:rsidRPr="00730336" w:rsidRDefault="00DC1EB9" w:rsidP="00DC1EB9">
                            <w:pPr>
                              <w:rPr>
                                <w:sz w:val="18"/>
                                <w:szCs w:val="18"/>
                              </w:rPr>
                            </w:pPr>
                            <w:r>
                              <w:rPr>
                                <w:sz w:val="18"/>
                                <w:szCs w:val="18"/>
                              </w:rPr>
                              <w:t>Coupe AA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327.35pt;margin-top:56.8pt;width:46.2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v5iQIAAIUFAAAOAAAAZHJzL2Uyb0RvYy54bWysVEtv2zAMvg/YfxB0X5y0yGNBnCJr0WFA&#10;0RZLhwK7KbLUCJNETVJiZ79+lGwnXddLh11kWvxIih8fi4vGaLIXPiiwJR0NhpQIy6FS9qmk3x6u&#10;P8woCZHZimmwoqQHEejF8v27Re3m4gy2oCvhCTqxYV67km5jdPOiCHwrDAsDcMKiUoI3LOKvfyoq&#10;z2r0bnRxNhxOihp85TxwEQLeXrVKusz+pRQ83kkZRCS6pPi2mE+fz006i+WCzZ88c1vFu2ewf3iF&#10;Ycpi0KOrKxYZ2Xn1lyujuIcAMg44mAKkVFzkHDCb0fBFNustcyLnguQEd6Qp/D+3/HZ/74mqSjql&#10;xDKDJfqOhSKVIFE0UZBpoqh2YY7ItUNsbD5Bg6Xu7wNepswb6U36Yk4E9Uj24UgweiIcL8ez6fl0&#10;TAlH1Wj2cTYZJy/Fydj5ED8LMCQJJfVYv0wr29+E2EJ7SIoVQKvqWmmdf1LPiEvtyZ5htXXMT0Tn&#10;f6C0JXVJJ+fjYXZsIZm3nrVNbkTumi5cSrxNMEvxoEXCaPtVSGQt5/lKbMa5sMf4GZ1QEkO9xbDD&#10;n171FuM2D7TIkcHGo7FRFnzOPo/ZibLqR0+ZbPFYm2d5JzE2mya3y1lf/w1UB2wLD+1sBcevFRbv&#10;hoV4zzwOE3YCLoh4h4fUgORDJ1GyBf/rtfuExx5HLSU1DmdJw88d84IS/cVi96dJ7gXfC5tesDtz&#10;CdgBI1w9jmcRDXzUvSg9mEfcG6sUBVXMcoxV0tiLl7FdEbh3uFitMgjn1bF4Y9eOJ9eJ1dSKD80j&#10;867r1zQyt9CPLZu/aNsWmywtrHYRpMo9nXhtWez4xlnPU9HtpbRMnv9n1Gl7Ln8DAAD//wMAUEsD&#10;BBQABgAIAAAAIQAc2duA4gAAAAsBAAAPAAAAZHJzL2Rvd25yZXYueG1sTI/BTsMwDIbvSLxDZCQu&#10;iKXbunYqTSdA4oAEQgy0s9eEpqxxSpNtHU+POcHR/j/9/lyuRteJgxlC60nBdJKAMFR73VKj4P3t&#10;4XoJIkQkjZ0no+BkAqyq87MSC+2P9GoO69gILqFQoAIbY19IGWprHIaJ7w1x9uEHh5HHoZF6wCOX&#10;u07OkiSTDlviCxZ7c29NvVvvnYLlKX2+2mT55rN7ebyz380XPe1QqcuL8fYGRDRj/IPhV5/VoWKn&#10;rd+TDqJTkC3SnFEOpvMMBBN5ms9AbHmTzhcgq1L+/6H6AQAA//8DAFBLAQItABQABgAIAAAAIQC2&#10;gziS/gAAAOEBAAATAAAAAAAAAAAAAAAAAAAAAABbQ29udGVudF9UeXBlc10ueG1sUEsBAi0AFAAG&#10;AAgAAAAhADj9If/WAAAAlAEAAAsAAAAAAAAAAAAAAAAALwEAAF9yZWxzLy5yZWxzUEsBAi0AFAAG&#10;AAgAAAAhAK0Pa/mJAgAAhQUAAA4AAAAAAAAAAAAAAAAALgIAAGRycy9lMm9Eb2MueG1sUEsBAi0A&#10;FAAGAAgAAAAhABzZ24DiAAAACwEAAA8AAAAAAAAAAAAAAAAA4wQAAGRycy9kb3ducmV2LnhtbFBL&#10;BQYAAAAABAAEAPMAAADyBQAAAAA=&#10;" fillcolor="white [3201]" stroked="f" strokeweight=".5pt">
                <v:textbox inset="0,0,0,0">
                  <w:txbxContent>
                    <w:p w:rsidR="00DC1EB9" w:rsidRPr="00730336" w:rsidRDefault="00DC1EB9" w:rsidP="00DC1EB9">
                      <w:pPr>
                        <w:rPr>
                          <w:sz w:val="18"/>
                          <w:szCs w:val="18"/>
                        </w:rPr>
                      </w:pPr>
                      <w:r>
                        <w:rPr>
                          <w:sz w:val="18"/>
                          <w:szCs w:val="18"/>
                        </w:rPr>
                        <w:t>Coupe AA</w:t>
                      </w:r>
                    </w:p>
                  </w:txbxContent>
                </v:textbox>
              </v:shape>
            </w:pict>
          </mc:Fallback>
        </mc:AlternateContent>
      </w:r>
      <w:r w:rsidR="00085E7F" w:rsidRPr="000D01DD">
        <w:rPr>
          <w:noProof/>
          <w:lang w:val="en-GB" w:eastAsia="en-GB"/>
        </w:rPr>
        <mc:AlternateContent>
          <mc:Choice Requires="wps">
            <w:drawing>
              <wp:anchor distT="0" distB="0" distL="114300" distR="114300" simplePos="0" relativeHeight="251659264" behindDoc="0" locked="0" layoutInCell="1" allowOverlap="1" wp14:anchorId="449DC6DB" wp14:editId="73E2A10A">
                <wp:simplePos x="0" y="0"/>
                <wp:positionH relativeFrom="column">
                  <wp:posOffset>1988820</wp:posOffset>
                </wp:positionH>
                <wp:positionV relativeFrom="paragraph">
                  <wp:posOffset>1409923</wp:posOffset>
                </wp:positionV>
                <wp:extent cx="504190" cy="16002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04190" cy="160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336" w:rsidRPr="00730336" w:rsidRDefault="00730336">
                            <w:pPr>
                              <w:rPr>
                                <w:sz w:val="18"/>
                                <w:szCs w:val="18"/>
                              </w:rPr>
                            </w:pPr>
                            <w:r w:rsidRPr="00730336">
                              <w:rPr>
                                <w:sz w:val="18"/>
                                <w:szCs w:val="18"/>
                              </w:rPr>
                              <w:t>dételé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left:0;text-align:left;margin-left:156.6pt;margin-top:111pt;width:39.7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dKhQIAAH4FAAAOAAAAZHJzL2Uyb0RvYy54bWysVN9v0zAQfkfif7D8TpMOWkG1dCqbipCq&#10;baJDk3hzHXu1sH3GdpuUv35nJ2nH2MsQL87F992d77sf5xet0WQvfFBgKzoelZQIy6FW9qGi3++W&#10;7z5SEiKzNdNgRUUPItCL+ds3542biTPYgq6FJ+jEhlnjKrqN0c2KIvCtMCyMwAmLSgnesIi//qGo&#10;PWvQu9HFWVlOiwZ87TxwEQLeXnVKOs/+pRQ83kgZRCS6ovi2mE+fz006i/k5mz145raK989g//AK&#10;w5TFoEdXVywysvPqL1dGcQ8BZBxxMAVIqbjIOWA24/JZNustcyLnguQEd6Qp/D+3/Hp/64mqKzqh&#10;xDKDJfqBhSK1IFG0UZBJoqhxYYbItUNsbD9Di6Ue7gNepsxb6U36Yk4E9Uj24UgweiIcLyflh/En&#10;1HBUjadleZYLUJyMnQ/xiwBDklBRj/XLtLL9KkR8CEIHSIoVQKt6qbTOP6lnxKX2ZM+w2jrmJ6LF&#10;HyhtSVPR6ftJmR1bSOadZ22TG5G7pg+XEu8SzFI8aJEw2n4TElnLeb4Qm3Eu7DF+RieUxFCvMezx&#10;p1e9xrjLAy1yZLDxaGyUBZ+zz2N2oqz+OVAmOzwS/iTvJMZ20/YNsYH6gP3goRuq4PhSYdVWLMRb&#10;5nGKsNC4GeINHlIDsg69RMkW/O+X7hMemxu1lDQ4lRUNv3bMC0r0V4ttn0Z4EPwgbAbB7swlYOnH&#10;uHMczyIa+KgHUXow97gwFikKqpjlGKuicRAvY7cbcOFwsVhkEA6qY3Fl144n14nO1IN37T3zrm/U&#10;NCvXMMwrmz3r1w6bLC0sdhGkys2cCO1Y7InGIc893i+ktEWe/mfUaW3OHwEAAP//AwBQSwMEFAAG&#10;AAgAAAAhAPtJRTbiAAAACwEAAA8AAABkcnMvZG93bnJldi54bWxMj8FOwzAMhu9IvENkJC6IpUun&#10;bpSmEyBxQGJCDLRz1oSmLHFKk20dT485wdH2p9/fXy1H79jBDLELKGE6yYAZbILusJXw/vZ4vQAW&#10;k0KtXEAj4WQiLOvzs0qVOhzx1RzWqWUUgrFUEmxKfcl5bKzxKk5Cb5BuH2HwKtE4tFwP6kjh3nGR&#10;ZQX3qkP6YFVvHqxpduu9l7A4zVZXm2K++XQvT/f2u/3C552S8vJivLsFlsyY/mD41Sd1qMlpG/ao&#10;I3MS8mkuCJUghKBSROQ3ogC2pc1sLoDXFf/fof4BAAD//wMAUEsBAi0AFAAGAAgAAAAhALaDOJL+&#10;AAAA4QEAABMAAAAAAAAAAAAAAAAAAAAAAFtDb250ZW50X1R5cGVzXS54bWxQSwECLQAUAAYACAAA&#10;ACEAOP0h/9YAAACUAQAACwAAAAAAAAAAAAAAAAAvAQAAX3JlbHMvLnJlbHNQSwECLQAUAAYACAAA&#10;ACEAcgT3SoUCAAB+BQAADgAAAAAAAAAAAAAAAAAuAgAAZHJzL2Uyb0RvYy54bWxQSwECLQAUAAYA&#10;CAAAACEA+0lFNuIAAAALAQAADwAAAAAAAAAAAAAAAADfBAAAZHJzL2Rvd25yZXYueG1sUEsFBgAA&#10;AAAEAAQA8wAAAO4FAAAAAA==&#10;" fillcolor="white [3201]" stroked="f" strokeweight=".5pt">
                <v:textbox inset="0,0,0,0">
                  <w:txbxContent>
                    <w:p w:rsidR="00730336" w:rsidRPr="00730336" w:rsidRDefault="00730336">
                      <w:pPr>
                        <w:rPr>
                          <w:sz w:val="18"/>
                          <w:szCs w:val="18"/>
                        </w:rPr>
                      </w:pPr>
                      <w:r w:rsidRPr="00730336">
                        <w:rPr>
                          <w:sz w:val="18"/>
                          <w:szCs w:val="18"/>
                        </w:rPr>
                        <w:t>dételé</w:t>
                      </w:r>
                    </w:p>
                  </w:txbxContent>
                </v:textbox>
              </v:shape>
            </w:pict>
          </mc:Fallback>
        </mc:AlternateContent>
      </w:r>
      <w:r w:rsidR="00A061D6" w:rsidRPr="000D01DD">
        <w:rPr>
          <w:noProof/>
          <w:lang w:val="en-GB" w:eastAsia="en-GB"/>
        </w:rPr>
        <w:drawing>
          <wp:inline distT="0" distB="0" distL="0" distR="0" wp14:anchorId="5848E289" wp14:editId="7F277CCE">
            <wp:extent cx="4644000" cy="3601907"/>
            <wp:effectExtent l="0" t="0" r="4445" b="0"/>
            <wp:docPr id="4" name="Bildobjekt 1" descr="N:\Groups\Konstruktion\ECE-Reglementen\GRRF\R55_WG\9 Meeting in Munich\R55_09_20-wedge r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oups\Konstruktion\ECE-Reglementen\GRRF\R55_WG\9 Meeting in Munich\R55_09_20-wedge r55.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84" t="2018" r="639"/>
                    <a:stretch/>
                  </pic:blipFill>
                  <pic:spPr bwMode="auto">
                    <a:xfrm>
                      <a:off x="0" y="0"/>
                      <a:ext cx="4644000" cy="3601907"/>
                    </a:xfrm>
                    <a:prstGeom prst="rect">
                      <a:avLst/>
                    </a:prstGeom>
                    <a:noFill/>
                    <a:ln>
                      <a:noFill/>
                    </a:ln>
                    <a:extLst>
                      <a:ext uri="{53640926-AAD7-44D8-BBD7-CCE9431645EC}">
                        <a14:shadowObscured xmlns:a14="http://schemas.microsoft.com/office/drawing/2010/main"/>
                      </a:ext>
                    </a:extLst>
                  </pic:spPr>
                </pic:pic>
              </a:graphicData>
            </a:graphic>
          </wp:inline>
        </w:drawing>
      </w:r>
    </w:p>
    <w:p w:rsidR="00487A50" w:rsidRPr="000D01DD" w:rsidRDefault="00487A50" w:rsidP="00487A50">
      <w:pPr>
        <w:suppressAutoHyphens w:val="0"/>
        <w:kinsoku/>
        <w:overflowPunct/>
        <w:autoSpaceDE/>
        <w:autoSpaceDN/>
        <w:adjustRightInd/>
        <w:snapToGrid/>
        <w:spacing w:after="120" w:line="240" w:lineRule="auto"/>
        <w:ind w:left="2268" w:right="1134" w:hanging="1134"/>
        <w:jc w:val="both"/>
        <w:rPr>
          <w:i/>
          <w:szCs w:val="24"/>
        </w:rPr>
      </w:pPr>
      <w:r w:rsidRPr="000D01DD">
        <w:rPr>
          <w:i/>
          <w:szCs w:val="24"/>
        </w:rPr>
        <w:t>Annexe 6</w:t>
      </w:r>
      <w:r w:rsidRPr="000D01DD">
        <w:rPr>
          <w:szCs w:val="24"/>
        </w:rPr>
        <w:t>,</w:t>
      </w:r>
    </w:p>
    <w:p w:rsidR="00487A50" w:rsidRPr="000D01DD" w:rsidRDefault="00487A50" w:rsidP="00487A50">
      <w:pPr>
        <w:suppressAutoHyphens w:val="0"/>
        <w:kinsoku/>
        <w:overflowPunct/>
        <w:autoSpaceDE/>
        <w:autoSpaceDN/>
        <w:adjustRightInd/>
        <w:snapToGrid/>
        <w:spacing w:after="120" w:line="240" w:lineRule="auto"/>
        <w:ind w:left="2268" w:right="1134" w:hanging="1134"/>
        <w:jc w:val="both"/>
        <w:rPr>
          <w:szCs w:val="24"/>
        </w:rPr>
      </w:pPr>
      <w:r w:rsidRPr="000D01DD">
        <w:rPr>
          <w:i/>
          <w:szCs w:val="24"/>
          <w:lang w:eastAsia="en-GB"/>
        </w:rPr>
        <w:t xml:space="preserve">Paragraphe </w:t>
      </w:r>
      <w:r w:rsidRPr="000D01DD">
        <w:rPr>
          <w:i/>
          <w:szCs w:val="24"/>
        </w:rPr>
        <w:t>1.1</w:t>
      </w:r>
      <w:r w:rsidRPr="000D01DD">
        <w:rPr>
          <w:szCs w:val="24"/>
        </w:rPr>
        <w:t>, modifier comme suit :</w:t>
      </w:r>
    </w:p>
    <w:p w:rsidR="00487A50" w:rsidRPr="000D01DD" w:rsidRDefault="00487A50" w:rsidP="00487A50">
      <w:pPr>
        <w:pStyle w:val="SingleTxtG"/>
        <w:ind w:left="2268" w:hanging="1134"/>
        <w:rPr>
          <w:b/>
          <w:szCs w:val="24"/>
        </w:rPr>
      </w:pPr>
      <w:r w:rsidRPr="000D01DD">
        <w:rPr>
          <w:szCs w:val="24"/>
        </w:rPr>
        <w:t>1.1</w:t>
      </w:r>
      <w:r w:rsidRPr="000D01DD">
        <w:rPr>
          <w:szCs w:val="24"/>
        </w:rPr>
        <w:tab/>
        <w:t>Des échantillons de dispositif d</w:t>
      </w:r>
      <w:r w:rsidR="0055286B">
        <w:rPr>
          <w:szCs w:val="24"/>
        </w:rPr>
        <w:t>’</w:t>
      </w:r>
      <w:r w:rsidRPr="000D01DD">
        <w:rPr>
          <w:szCs w:val="24"/>
        </w:rPr>
        <w:t xml:space="preserve">attelage doivent être soumis à des essais de résistance et à des essais fonctionnels. </w:t>
      </w:r>
      <w:r w:rsidRPr="000D01DD">
        <w:rPr>
          <w:b/>
          <w:szCs w:val="24"/>
        </w:rPr>
        <w:t>Les essais doivent être exécutés en ce qui concerne les conditions les plus défavorables.</w:t>
      </w:r>
    </w:p>
    <w:p w:rsidR="00F95409" w:rsidRDefault="00487A50" w:rsidP="00487A50">
      <w:pPr>
        <w:kinsoku/>
        <w:overflowPunct/>
        <w:autoSpaceDE/>
        <w:autoSpaceDN/>
        <w:adjustRightInd/>
        <w:snapToGrid/>
        <w:spacing w:after="120"/>
        <w:ind w:left="2268" w:right="1134"/>
        <w:jc w:val="both"/>
        <w:rPr>
          <w:szCs w:val="24"/>
        </w:rPr>
      </w:pPr>
      <w:r w:rsidRPr="000D01DD">
        <w:rPr>
          <w:b/>
          <w:szCs w:val="24"/>
        </w:rPr>
        <w:t>On peut procéder à une évaluation théorique</w:t>
      </w:r>
      <w:r w:rsidRPr="000D01DD">
        <w:rPr>
          <w:szCs w:val="24"/>
        </w:rPr>
        <w:t xml:space="preserve"> </w:t>
      </w:r>
      <w:r w:rsidRPr="000D01DD">
        <w:rPr>
          <w:b/>
          <w:szCs w:val="24"/>
        </w:rPr>
        <w:t>pour déterminer les conditions les plus défavorables</w:t>
      </w:r>
      <w:r w:rsidRPr="000D01DD">
        <w:rPr>
          <w:szCs w:val="24"/>
        </w:rPr>
        <w:t>. Des essais pratiques doivent être effectués chaque fois que c</w:t>
      </w:r>
      <w:r w:rsidR="0055286B">
        <w:rPr>
          <w:szCs w:val="24"/>
        </w:rPr>
        <w:t>’</w:t>
      </w:r>
      <w:r w:rsidRPr="000D01DD">
        <w:rPr>
          <w:szCs w:val="24"/>
        </w:rPr>
        <w:t>est possible mais, sauf dispositions contraires, l</w:t>
      </w:r>
      <w:r w:rsidR="0055286B">
        <w:rPr>
          <w:szCs w:val="24"/>
        </w:rPr>
        <w:t>’</w:t>
      </w:r>
      <w:r w:rsidRPr="000D01DD">
        <w:rPr>
          <w:szCs w:val="24"/>
        </w:rPr>
        <w:t>autorité d</w:t>
      </w:r>
      <w:r w:rsidR="0055286B">
        <w:rPr>
          <w:szCs w:val="24"/>
        </w:rPr>
        <w:t>’</w:t>
      </w:r>
      <w:r w:rsidRPr="000D01DD">
        <w:rPr>
          <w:szCs w:val="24"/>
        </w:rPr>
        <w:t>homologation de type ou le service technique peut décider qu</w:t>
      </w:r>
      <w:r w:rsidR="0055286B">
        <w:rPr>
          <w:szCs w:val="24"/>
        </w:rPr>
        <w:t>’</w:t>
      </w:r>
      <w:r w:rsidRPr="000D01DD">
        <w:rPr>
          <w:szCs w:val="24"/>
        </w:rPr>
        <w:t>un essai pratique de résistance n</w:t>
      </w:r>
      <w:r w:rsidR="0055286B">
        <w:rPr>
          <w:szCs w:val="24"/>
        </w:rPr>
        <w:t>’</w:t>
      </w:r>
      <w:r w:rsidRPr="000D01DD">
        <w:rPr>
          <w:szCs w:val="24"/>
        </w:rPr>
        <w:t xml:space="preserve">est pas nécessaire si </w:t>
      </w:r>
      <w:r w:rsidRPr="000D01DD">
        <w:rPr>
          <w:strike/>
          <w:szCs w:val="24"/>
        </w:rPr>
        <w:t>un contrôle</w:t>
      </w:r>
      <w:r w:rsidR="00E805B7">
        <w:rPr>
          <w:strike/>
          <w:szCs w:val="24"/>
        </w:rPr>
        <w:t xml:space="preserve"> </w:t>
      </w:r>
      <w:r w:rsidRPr="000D01DD">
        <w:rPr>
          <w:b/>
          <w:szCs w:val="24"/>
        </w:rPr>
        <w:t>une évaluation</w:t>
      </w:r>
      <w:r w:rsidRPr="000D01DD">
        <w:rPr>
          <w:szCs w:val="24"/>
        </w:rPr>
        <w:t xml:space="preserve"> théorique suffit pour une pièce de conception simple.</w:t>
      </w:r>
    </w:p>
    <w:p w:rsidR="00487A50" w:rsidRPr="000D01DD" w:rsidRDefault="00487A50" w:rsidP="00F95409">
      <w:pPr>
        <w:keepLines/>
        <w:kinsoku/>
        <w:overflowPunct/>
        <w:autoSpaceDE/>
        <w:autoSpaceDN/>
        <w:adjustRightInd/>
        <w:snapToGrid/>
        <w:spacing w:after="120"/>
        <w:ind w:left="2268" w:right="1134"/>
        <w:jc w:val="both"/>
        <w:rPr>
          <w:b/>
          <w:szCs w:val="24"/>
        </w:rPr>
      </w:pPr>
      <w:r w:rsidRPr="000D01DD">
        <w:rPr>
          <w:strike/>
          <w:szCs w:val="24"/>
        </w:rPr>
        <w:lastRenderedPageBreak/>
        <w:t>Des contrôles théoriques peuvent être effectués pour déterminer les conditions correspondant aux cas les plus défavorables.</w:t>
      </w:r>
      <w:r w:rsidR="00E805B7">
        <w:rPr>
          <w:strike/>
          <w:szCs w:val="24"/>
        </w:rPr>
        <w:t xml:space="preserve"> </w:t>
      </w:r>
      <w:r w:rsidRPr="000D01DD">
        <w:rPr>
          <w:szCs w:val="24"/>
        </w:rPr>
        <w:t xml:space="preserve">Dans tous les cas, les </w:t>
      </w:r>
      <w:r w:rsidRPr="000D01DD">
        <w:rPr>
          <w:strike/>
          <w:szCs w:val="24"/>
        </w:rPr>
        <w:t>contrôles</w:t>
      </w:r>
      <w:r w:rsidR="00E805B7">
        <w:rPr>
          <w:strike/>
          <w:szCs w:val="24"/>
        </w:rPr>
        <w:t xml:space="preserve"> </w:t>
      </w:r>
      <w:r w:rsidRPr="000D01DD">
        <w:rPr>
          <w:b/>
          <w:szCs w:val="24"/>
        </w:rPr>
        <w:t>évaluations</w:t>
      </w:r>
      <w:r w:rsidRPr="000D01DD">
        <w:rPr>
          <w:szCs w:val="24"/>
        </w:rPr>
        <w:t xml:space="preserve"> théoriques doivent garantir la même qualité de résultat que les essais dynamiques ou statiques. En cas de doute, ce sont les résultats des essais pratiques qui seront déterminants.</w:t>
      </w:r>
    </w:p>
    <w:p w:rsidR="00487A50" w:rsidRPr="000D01DD" w:rsidRDefault="00487A50" w:rsidP="00487A50">
      <w:pPr>
        <w:pStyle w:val="SingleTxtG"/>
        <w:ind w:left="2268"/>
      </w:pPr>
      <w:r w:rsidRPr="000D01DD">
        <w:rPr>
          <w:b/>
          <w:szCs w:val="24"/>
        </w:rPr>
        <w:tab/>
      </w:r>
      <w:r w:rsidRPr="000D01DD">
        <w:rPr>
          <w:szCs w:val="24"/>
        </w:rPr>
        <w:t>Voir aussi</w:t>
      </w:r>
      <w:r w:rsidRPr="000D01DD">
        <w:rPr>
          <w:b/>
          <w:szCs w:val="24"/>
        </w:rPr>
        <w:t xml:space="preserve"> </w:t>
      </w:r>
      <w:r w:rsidRPr="000D01DD">
        <w:rPr>
          <w:szCs w:val="24"/>
        </w:rPr>
        <w:t>le paragraphe 4.8 du présent Règlement.</w:t>
      </w:r>
    </w:p>
    <w:p w:rsidR="00487A50" w:rsidRPr="000D01DD" w:rsidRDefault="00487A50" w:rsidP="00487A50">
      <w:pPr>
        <w:suppressAutoHyphens w:val="0"/>
        <w:kinsoku/>
        <w:overflowPunct/>
        <w:autoSpaceDE/>
        <w:autoSpaceDN/>
        <w:adjustRightInd/>
        <w:snapToGrid/>
        <w:spacing w:after="120" w:line="240" w:lineRule="auto"/>
        <w:ind w:left="2268" w:right="1134" w:hanging="1134"/>
        <w:jc w:val="both"/>
        <w:rPr>
          <w:szCs w:val="24"/>
        </w:rPr>
      </w:pPr>
      <w:r w:rsidRPr="000D01DD">
        <w:rPr>
          <w:i/>
          <w:szCs w:val="24"/>
        </w:rPr>
        <w:t>Paragraphe 3.6.1</w:t>
      </w:r>
      <w:r w:rsidRPr="000D01DD">
        <w:rPr>
          <w:szCs w:val="24"/>
        </w:rPr>
        <w:t>,</w:t>
      </w:r>
      <w:r w:rsidRPr="000D01DD">
        <w:rPr>
          <w:i/>
          <w:szCs w:val="24"/>
        </w:rPr>
        <w:t xml:space="preserve"> </w:t>
      </w:r>
      <w:r w:rsidRPr="000D01DD">
        <w:rPr>
          <w:szCs w:val="24"/>
        </w:rPr>
        <w:t>modifier comme suit</w:t>
      </w:r>
      <w:r w:rsidR="006E0CB4" w:rsidRPr="000D01DD">
        <w:rPr>
          <w:szCs w:val="24"/>
        </w:rPr>
        <w:t> </w:t>
      </w:r>
      <w:r w:rsidRPr="000D01DD">
        <w:rPr>
          <w:szCs w:val="24"/>
        </w:rPr>
        <w:t>:</w:t>
      </w:r>
    </w:p>
    <w:p w:rsidR="00487A50" w:rsidRPr="000D01DD" w:rsidRDefault="00487A50" w:rsidP="00487A50">
      <w:pPr>
        <w:suppressAutoHyphens w:val="0"/>
        <w:kinsoku/>
        <w:overflowPunct/>
        <w:autoSpaceDE/>
        <w:autoSpaceDN/>
        <w:adjustRightInd/>
        <w:snapToGrid/>
        <w:spacing w:after="120" w:line="240" w:lineRule="auto"/>
        <w:ind w:left="2268" w:right="1134" w:hanging="1134"/>
        <w:jc w:val="both"/>
        <w:rPr>
          <w:szCs w:val="24"/>
        </w:rPr>
      </w:pPr>
      <w:r w:rsidRPr="000D01DD">
        <w:rPr>
          <w:szCs w:val="24"/>
        </w:rPr>
        <w:t>3.6.1</w:t>
      </w:r>
      <w:r w:rsidRPr="000D01DD">
        <w:rPr>
          <w:i/>
          <w:szCs w:val="24"/>
        </w:rPr>
        <w:tab/>
      </w:r>
      <w:r w:rsidRPr="000D01DD">
        <w:rPr>
          <w:szCs w:val="24"/>
        </w:rPr>
        <w:t>Les timons sont soumis aux mêmes essais que les anneaux de timon (voir par.</w:t>
      </w:r>
      <w:r w:rsidR="006E0CB4" w:rsidRPr="000D01DD">
        <w:rPr>
          <w:szCs w:val="24"/>
        </w:rPr>
        <w:t> </w:t>
      </w:r>
      <w:r w:rsidRPr="000D01DD">
        <w:rPr>
          <w:szCs w:val="24"/>
        </w:rPr>
        <w:t>3.4). L</w:t>
      </w:r>
      <w:r w:rsidR="0055286B">
        <w:rPr>
          <w:szCs w:val="24"/>
        </w:rPr>
        <w:t>’</w:t>
      </w:r>
      <w:r w:rsidRPr="000D01DD">
        <w:rPr>
          <w:szCs w:val="24"/>
        </w:rPr>
        <w:t>autorité d</w:t>
      </w:r>
      <w:r w:rsidR="0055286B">
        <w:rPr>
          <w:szCs w:val="24"/>
        </w:rPr>
        <w:t>’</w:t>
      </w:r>
      <w:r w:rsidRPr="000D01DD">
        <w:rPr>
          <w:szCs w:val="24"/>
        </w:rPr>
        <w:t>homologation de type ou le service technique peut décider de ne pas procéder à l</w:t>
      </w:r>
      <w:r w:rsidR="0055286B">
        <w:rPr>
          <w:szCs w:val="24"/>
        </w:rPr>
        <w:t>’</w:t>
      </w:r>
      <w:r w:rsidRPr="000D01DD">
        <w:rPr>
          <w:szCs w:val="24"/>
        </w:rPr>
        <w:t xml:space="preserve">essai de fatigue si la pièce est de conception simple et se prête à </w:t>
      </w:r>
      <w:r w:rsidRPr="000D01DD">
        <w:rPr>
          <w:strike/>
          <w:szCs w:val="24"/>
        </w:rPr>
        <w:t>un contrôle</w:t>
      </w:r>
      <w:r w:rsidR="0061321E">
        <w:rPr>
          <w:strike/>
          <w:szCs w:val="24"/>
        </w:rPr>
        <w:t xml:space="preserve"> </w:t>
      </w:r>
      <w:r w:rsidRPr="000D01DD">
        <w:rPr>
          <w:b/>
          <w:szCs w:val="24"/>
        </w:rPr>
        <w:t>une évaluation</w:t>
      </w:r>
      <w:r w:rsidRPr="000D01DD">
        <w:rPr>
          <w:szCs w:val="24"/>
        </w:rPr>
        <w:t xml:space="preserve"> théorique de sa résistance. Les forces nominales pour le contrôle théorique du timon des remorques à essieu(x) médian(s) dont la masse C est inférieure ou égale à 3,5</w:t>
      </w:r>
      <w:r w:rsidR="006E0CB4" w:rsidRPr="000D01DD">
        <w:rPr>
          <w:szCs w:val="24"/>
        </w:rPr>
        <w:t> </w:t>
      </w:r>
      <w:r w:rsidRPr="000D01DD">
        <w:rPr>
          <w:szCs w:val="24"/>
        </w:rPr>
        <w:t>t doivent être tirées de la norme ISO 7641/1</w:t>
      </w:r>
      <w:r w:rsidR="000E3FC1">
        <w:rPr>
          <w:szCs w:val="24"/>
        </w:rPr>
        <w:t>:</w:t>
      </w:r>
      <w:r w:rsidRPr="000D01DD">
        <w:rPr>
          <w:szCs w:val="24"/>
        </w:rPr>
        <w:t>1983. Les forces nominales pour le contrôle théorique des timons des remorques à essieu(x) médian(s) d</w:t>
      </w:r>
      <w:r w:rsidR="0055286B">
        <w:rPr>
          <w:szCs w:val="24"/>
        </w:rPr>
        <w:t>’</w:t>
      </w:r>
      <w:r w:rsidRPr="000D01DD">
        <w:rPr>
          <w:szCs w:val="24"/>
        </w:rPr>
        <w:t>une masse C supérieure à 3,5 t doivent être calculées comme suit</w:t>
      </w:r>
      <w:r w:rsidR="006E0CB4" w:rsidRPr="000D01DD">
        <w:rPr>
          <w:szCs w:val="24"/>
        </w:rPr>
        <w:t> </w:t>
      </w:r>
      <w:r w:rsidRPr="000D01DD">
        <w:rPr>
          <w:szCs w:val="24"/>
          <w:lang w:eastAsia="fr-FR"/>
        </w:rPr>
        <w:t>:</w:t>
      </w:r>
    </w:p>
    <w:p w:rsidR="00487A50" w:rsidRPr="000D01DD" w:rsidRDefault="00487A50" w:rsidP="00487A50">
      <w:pPr>
        <w:suppressAutoHyphens w:val="0"/>
        <w:kinsoku/>
        <w:overflowPunct/>
        <w:autoSpaceDE/>
        <w:autoSpaceDN/>
        <w:adjustRightInd/>
        <w:snapToGrid/>
        <w:spacing w:after="120" w:line="240" w:lineRule="auto"/>
        <w:ind w:left="2268" w:right="1134"/>
        <w:jc w:val="both"/>
        <w:rPr>
          <w:szCs w:val="24"/>
        </w:rPr>
      </w:pPr>
      <w:r w:rsidRPr="000D01DD">
        <w:rPr>
          <w:szCs w:val="24"/>
        </w:rPr>
        <w:t>F</w:t>
      </w:r>
      <w:r w:rsidRPr="000D01DD">
        <w:rPr>
          <w:szCs w:val="24"/>
          <w:vertAlign w:val="subscript"/>
        </w:rPr>
        <w:t>sp</w:t>
      </w:r>
      <w:r w:rsidRPr="000D01DD">
        <w:rPr>
          <w:szCs w:val="24"/>
        </w:rPr>
        <w:t xml:space="preserve"> = (g × S/1000) + V</w:t>
      </w:r>
    </w:p>
    <w:p w:rsidR="00487A50" w:rsidRPr="000D01DD" w:rsidRDefault="00487A50" w:rsidP="00487A50">
      <w:pPr>
        <w:suppressAutoHyphens w:val="0"/>
        <w:kinsoku/>
        <w:overflowPunct/>
        <w:snapToGrid/>
        <w:spacing w:after="120" w:line="240" w:lineRule="auto"/>
        <w:ind w:left="2268" w:right="1134"/>
        <w:jc w:val="both"/>
        <w:rPr>
          <w:szCs w:val="24"/>
        </w:rPr>
      </w:pPr>
      <w:r w:rsidRPr="000D01DD">
        <w:rPr>
          <w:szCs w:val="24"/>
        </w:rPr>
        <w:t xml:space="preserve">où la valeur de la force V est celle qui est </w:t>
      </w:r>
      <w:r w:rsidRPr="000D01DD">
        <w:rPr>
          <w:strike/>
          <w:szCs w:val="24"/>
        </w:rPr>
        <w:t>indiquée</w:t>
      </w:r>
      <w:r w:rsidR="000E3FC1">
        <w:rPr>
          <w:strike/>
          <w:szCs w:val="24"/>
        </w:rPr>
        <w:t xml:space="preserve"> </w:t>
      </w:r>
      <w:r w:rsidRPr="000D01DD">
        <w:rPr>
          <w:b/>
          <w:szCs w:val="24"/>
        </w:rPr>
        <w:t>définie</w:t>
      </w:r>
      <w:r w:rsidRPr="000D01DD">
        <w:rPr>
          <w:szCs w:val="24"/>
        </w:rPr>
        <w:t xml:space="preserve"> au paragraphe</w:t>
      </w:r>
      <w:r w:rsidR="000E3FC1">
        <w:rPr>
          <w:szCs w:val="24"/>
        </w:rPr>
        <w:t> </w:t>
      </w:r>
      <w:r w:rsidRPr="000D01DD">
        <w:rPr>
          <w:szCs w:val="24"/>
        </w:rPr>
        <w:t>2.11.4 du présent Règlement</w:t>
      </w:r>
      <w:r w:rsidR="006E0CB4" w:rsidRPr="000D01DD">
        <w:rPr>
          <w:szCs w:val="24"/>
        </w:rPr>
        <w:t>.</w:t>
      </w:r>
    </w:p>
    <w:p w:rsidR="00487A50" w:rsidRPr="000D01DD" w:rsidRDefault="00487A50" w:rsidP="00487A50">
      <w:pPr>
        <w:suppressAutoHyphens w:val="0"/>
        <w:kinsoku/>
        <w:overflowPunct/>
        <w:autoSpaceDE/>
        <w:autoSpaceDN/>
        <w:adjustRightInd/>
        <w:snapToGrid/>
        <w:spacing w:after="120" w:line="240" w:lineRule="auto"/>
        <w:ind w:left="2268" w:right="1134"/>
        <w:jc w:val="both"/>
        <w:rPr>
          <w:szCs w:val="24"/>
        </w:rPr>
      </w:pPr>
      <w:r w:rsidRPr="000D01DD">
        <w:rPr>
          <w:szCs w:val="24"/>
        </w:rPr>
        <w:t>Les contraintes admissibles en fonction des masses nominales pour les remorques ayant une masse totale C supérieure à 3,5</w:t>
      </w:r>
      <w:r w:rsidR="006E0CB4" w:rsidRPr="000D01DD">
        <w:rPr>
          <w:szCs w:val="24"/>
        </w:rPr>
        <w:t> </w:t>
      </w:r>
      <w:r w:rsidRPr="000D01DD">
        <w:rPr>
          <w:szCs w:val="24"/>
        </w:rPr>
        <w:t>t doivent correspondre aux dispositions du paragraphe</w:t>
      </w:r>
      <w:r w:rsidR="0061321E">
        <w:rPr>
          <w:szCs w:val="24"/>
        </w:rPr>
        <w:t> </w:t>
      </w:r>
      <w:r w:rsidRPr="000D01DD">
        <w:rPr>
          <w:szCs w:val="24"/>
        </w:rPr>
        <w:t>5.3 de la norme ISO 7641/1</w:t>
      </w:r>
      <w:r w:rsidR="000E3FC1">
        <w:rPr>
          <w:szCs w:val="24"/>
        </w:rPr>
        <w:t>:</w:t>
      </w:r>
      <w:r w:rsidRPr="000D01DD">
        <w:rPr>
          <w:szCs w:val="24"/>
        </w:rPr>
        <w:t xml:space="preserve">1983. Pour les timons contrecoudés (par exemple en col de cygne) et pour les timons des </w:t>
      </w:r>
      <w:r w:rsidRPr="000D01DD">
        <w:rPr>
          <w:spacing w:val="-2"/>
          <w:szCs w:val="24"/>
        </w:rPr>
        <w:t>remorques à essieux séparés, la composante de force horizontale F</w:t>
      </w:r>
      <w:r w:rsidRPr="000D01DD">
        <w:rPr>
          <w:spacing w:val="-2"/>
          <w:szCs w:val="24"/>
          <w:vertAlign w:val="subscript"/>
        </w:rPr>
        <w:t>hp</w:t>
      </w:r>
      <w:r w:rsidRPr="000D01DD">
        <w:rPr>
          <w:spacing w:val="-2"/>
          <w:szCs w:val="24"/>
        </w:rPr>
        <w:t xml:space="preserve"> = 1,0 </w:t>
      </w:r>
      <w:r w:rsidR="006E0CB4" w:rsidRPr="000D01DD">
        <w:rPr>
          <w:spacing w:val="-2"/>
          <w:szCs w:val="24"/>
        </w:rPr>
        <w:t>×</w:t>
      </w:r>
      <w:r w:rsidRPr="000D01DD">
        <w:rPr>
          <w:spacing w:val="-2"/>
          <w:szCs w:val="24"/>
        </w:rPr>
        <w:t xml:space="preserve"> D</w:t>
      </w:r>
      <w:r w:rsidRPr="000D01DD">
        <w:rPr>
          <w:szCs w:val="24"/>
        </w:rPr>
        <w:t xml:space="preserve"> doit être prise en considération.</w:t>
      </w:r>
    </w:p>
    <w:p w:rsidR="00487A50" w:rsidRPr="000D01DD" w:rsidRDefault="00487A50" w:rsidP="00487A50">
      <w:pPr>
        <w:suppressAutoHyphens w:val="0"/>
        <w:kinsoku/>
        <w:overflowPunct/>
        <w:autoSpaceDE/>
        <w:autoSpaceDN/>
        <w:adjustRightInd/>
        <w:snapToGrid/>
        <w:spacing w:after="120" w:line="240" w:lineRule="auto"/>
        <w:ind w:left="2268" w:right="1134" w:hanging="1134"/>
        <w:rPr>
          <w:i/>
          <w:szCs w:val="24"/>
        </w:rPr>
      </w:pPr>
      <w:r w:rsidRPr="000D01DD">
        <w:rPr>
          <w:i/>
          <w:szCs w:val="24"/>
        </w:rPr>
        <w:t>Annexe 7</w:t>
      </w:r>
      <w:r w:rsidRPr="000D01DD">
        <w:rPr>
          <w:szCs w:val="24"/>
        </w:rPr>
        <w:t>,</w:t>
      </w:r>
    </w:p>
    <w:p w:rsidR="00487A50" w:rsidRPr="000D01DD" w:rsidRDefault="00487A50" w:rsidP="00754ACE">
      <w:pPr>
        <w:suppressAutoHyphens w:val="0"/>
        <w:kinsoku/>
        <w:overflowPunct/>
        <w:autoSpaceDE/>
        <w:autoSpaceDN/>
        <w:adjustRightInd/>
        <w:snapToGrid/>
        <w:spacing w:after="120" w:line="240" w:lineRule="auto"/>
        <w:ind w:left="1134" w:right="1134"/>
        <w:jc w:val="both"/>
        <w:rPr>
          <w:szCs w:val="24"/>
        </w:rPr>
      </w:pPr>
      <w:r w:rsidRPr="000D01DD">
        <w:rPr>
          <w:i/>
          <w:szCs w:val="24"/>
        </w:rPr>
        <w:t>Ajouter un nouveau paragraphe 1.3.5</w:t>
      </w:r>
      <w:r w:rsidRPr="000D01DD">
        <w:rPr>
          <w:szCs w:val="24"/>
        </w:rPr>
        <w:t>,</w:t>
      </w:r>
      <w:r w:rsidRPr="000D01DD">
        <w:rPr>
          <w:i/>
          <w:szCs w:val="24"/>
        </w:rPr>
        <w:t xml:space="preserve"> </w:t>
      </w:r>
      <w:r w:rsidRPr="000D01DD">
        <w:rPr>
          <w:szCs w:val="24"/>
        </w:rPr>
        <w:t>ainsi conçu</w:t>
      </w:r>
      <w:r w:rsidR="006E0CB4" w:rsidRPr="000D01DD">
        <w:rPr>
          <w:szCs w:val="24"/>
        </w:rPr>
        <w:t> </w:t>
      </w:r>
      <w:r w:rsidRPr="000D01DD">
        <w:rPr>
          <w:szCs w:val="24"/>
        </w:rPr>
        <w:t>:</w:t>
      </w:r>
    </w:p>
    <w:p w:rsidR="00487A50" w:rsidRPr="000D01DD" w:rsidRDefault="006E0CB4" w:rsidP="00487A50">
      <w:pPr>
        <w:suppressAutoHyphens w:val="0"/>
        <w:kinsoku/>
        <w:overflowPunct/>
        <w:snapToGrid/>
        <w:spacing w:after="120" w:line="240" w:lineRule="auto"/>
        <w:ind w:left="2268" w:right="1134" w:hanging="1134"/>
        <w:jc w:val="both"/>
        <w:rPr>
          <w:b/>
          <w:szCs w:val="24"/>
        </w:rPr>
      </w:pPr>
      <w:r w:rsidRPr="000D01DD">
        <w:rPr>
          <w:szCs w:val="24"/>
        </w:rPr>
        <w:t>« </w:t>
      </w:r>
      <w:r w:rsidR="00487A50" w:rsidRPr="000D01DD">
        <w:rPr>
          <w:b/>
          <w:szCs w:val="24"/>
        </w:rPr>
        <w:t>1.3.5</w:t>
      </w:r>
      <w:r w:rsidR="00487A50" w:rsidRPr="000D01DD">
        <w:rPr>
          <w:b/>
          <w:szCs w:val="24"/>
        </w:rPr>
        <w:tab/>
        <w:t>Angles de débattement minimaux</w:t>
      </w:r>
    </w:p>
    <w:p w:rsidR="00487A50" w:rsidRPr="000D01DD" w:rsidRDefault="00487A50" w:rsidP="00487A50">
      <w:pPr>
        <w:suppressAutoHyphens w:val="0"/>
        <w:kinsoku/>
        <w:overflowPunct/>
        <w:snapToGrid/>
        <w:spacing w:after="120" w:line="240" w:lineRule="auto"/>
        <w:ind w:left="2268" w:right="1134"/>
        <w:jc w:val="both"/>
        <w:rPr>
          <w:b/>
          <w:szCs w:val="24"/>
        </w:rPr>
      </w:pPr>
      <w:r w:rsidRPr="000D01DD">
        <w:rPr>
          <w:b/>
          <w:szCs w:val="24"/>
        </w:rPr>
        <w:t>Lorsqu</w:t>
      </w:r>
      <w:r w:rsidR="0055286B">
        <w:rPr>
          <w:b/>
          <w:szCs w:val="24"/>
        </w:rPr>
        <w:t>’</w:t>
      </w:r>
      <w:r w:rsidRPr="000D01DD">
        <w:rPr>
          <w:b/>
          <w:szCs w:val="24"/>
        </w:rPr>
        <w:t>il est attaché au véhicule, l</w:t>
      </w:r>
      <w:r w:rsidR="0055286B">
        <w:rPr>
          <w:b/>
          <w:szCs w:val="24"/>
        </w:rPr>
        <w:t>’</w:t>
      </w:r>
      <w:r w:rsidRPr="000D01DD">
        <w:rPr>
          <w:b/>
          <w:szCs w:val="24"/>
        </w:rPr>
        <w:t>angle de rotation horizontale de l</w:t>
      </w:r>
      <w:r w:rsidR="0055286B">
        <w:rPr>
          <w:b/>
          <w:szCs w:val="24"/>
        </w:rPr>
        <w:t>’</w:t>
      </w:r>
      <w:r w:rsidRPr="000D01DD">
        <w:rPr>
          <w:b/>
          <w:szCs w:val="24"/>
        </w:rPr>
        <w:t>anneau de timon allongé selon un axe imaginaire infini doit être d</w:t>
      </w:r>
      <w:r w:rsidR="0055286B">
        <w:rPr>
          <w:b/>
          <w:szCs w:val="24"/>
        </w:rPr>
        <w:t>’</w:t>
      </w:r>
      <w:r w:rsidRPr="000D01DD">
        <w:rPr>
          <w:b/>
          <w:szCs w:val="24"/>
        </w:rPr>
        <w:t>au moins 90° des deux côtés de l</w:t>
      </w:r>
      <w:r w:rsidR="0055286B">
        <w:rPr>
          <w:b/>
          <w:szCs w:val="24"/>
        </w:rPr>
        <w:t>’</w:t>
      </w:r>
      <w:r w:rsidRPr="000D01DD">
        <w:rPr>
          <w:b/>
          <w:szCs w:val="24"/>
        </w:rPr>
        <w:t>axe passant par le centre de la chape d</w:t>
      </w:r>
      <w:r w:rsidR="0055286B">
        <w:rPr>
          <w:b/>
          <w:szCs w:val="24"/>
        </w:rPr>
        <w:t>’</w:t>
      </w:r>
      <w:r w:rsidRPr="000D01DD">
        <w:rPr>
          <w:b/>
          <w:szCs w:val="24"/>
        </w:rPr>
        <w:t>attelage et de sa fixation.</w:t>
      </w:r>
    </w:p>
    <w:p w:rsidR="00487A50" w:rsidRPr="000D01DD" w:rsidRDefault="00487A50" w:rsidP="00487A50">
      <w:pPr>
        <w:suppressAutoHyphens w:val="0"/>
        <w:kinsoku/>
        <w:overflowPunct/>
        <w:snapToGrid/>
        <w:spacing w:after="120" w:line="240" w:lineRule="auto"/>
        <w:ind w:left="2268" w:right="1134"/>
        <w:jc w:val="both"/>
        <w:rPr>
          <w:b/>
          <w:szCs w:val="24"/>
        </w:rPr>
      </w:pPr>
      <w:r w:rsidRPr="000D01DD">
        <w:rPr>
          <w:b/>
          <w:szCs w:val="24"/>
        </w:rPr>
        <w:t>Simultanément, il doit pouvoir se débattre librement dans un plan vertical de 20° de part et d</w:t>
      </w:r>
      <w:r w:rsidR="0055286B">
        <w:rPr>
          <w:b/>
          <w:szCs w:val="24"/>
        </w:rPr>
        <w:t>’</w:t>
      </w:r>
      <w:r w:rsidRPr="000D01DD">
        <w:rPr>
          <w:b/>
          <w:szCs w:val="24"/>
        </w:rPr>
        <w:t>autre de l</w:t>
      </w:r>
      <w:r w:rsidR="0055286B">
        <w:rPr>
          <w:b/>
          <w:szCs w:val="24"/>
        </w:rPr>
        <w:t>’</w:t>
      </w:r>
      <w:r w:rsidRPr="000D01DD">
        <w:rPr>
          <w:b/>
          <w:szCs w:val="24"/>
        </w:rPr>
        <w:t>horizontale.</w:t>
      </w:r>
    </w:p>
    <w:p w:rsidR="00487A50" w:rsidRPr="000D01DD" w:rsidRDefault="00487A50" w:rsidP="00487A50">
      <w:pPr>
        <w:suppressAutoHyphens w:val="0"/>
        <w:kinsoku/>
        <w:overflowPunct/>
        <w:autoSpaceDE/>
        <w:autoSpaceDN/>
        <w:adjustRightInd/>
        <w:snapToGrid/>
        <w:spacing w:after="120" w:line="240" w:lineRule="auto"/>
        <w:ind w:left="2268" w:right="1134"/>
        <w:jc w:val="both"/>
        <w:rPr>
          <w:szCs w:val="24"/>
        </w:rPr>
      </w:pPr>
      <w:r w:rsidRPr="000D01DD">
        <w:rPr>
          <w:b/>
          <w:szCs w:val="24"/>
        </w:rPr>
        <w:t>Dans le cas d</w:t>
      </w:r>
      <w:r w:rsidR="0055286B">
        <w:rPr>
          <w:b/>
          <w:szCs w:val="24"/>
        </w:rPr>
        <w:t>’</w:t>
      </w:r>
      <w:r w:rsidRPr="000D01DD">
        <w:rPr>
          <w:b/>
          <w:szCs w:val="24"/>
        </w:rPr>
        <w:t>un accouplement bas sous caisse (par exemple pour raccourcir la distance séparant le véhicule tracteur du véhicule tracté) l</w:t>
      </w:r>
      <w:r w:rsidR="0055286B">
        <w:rPr>
          <w:b/>
          <w:szCs w:val="24"/>
        </w:rPr>
        <w:t>’</w:t>
      </w:r>
      <w:r w:rsidRPr="000D01DD">
        <w:rPr>
          <w:b/>
          <w:szCs w:val="24"/>
        </w:rPr>
        <w:t>angle de libre mouvement dans un plan vertical peut être réduit à 6° de part et d</w:t>
      </w:r>
      <w:r w:rsidR="0055286B">
        <w:rPr>
          <w:b/>
          <w:szCs w:val="24"/>
        </w:rPr>
        <w:t>’</w:t>
      </w:r>
      <w:r w:rsidRPr="000D01DD">
        <w:rPr>
          <w:b/>
          <w:szCs w:val="24"/>
        </w:rPr>
        <w:t>autre de l</w:t>
      </w:r>
      <w:r w:rsidR="0055286B">
        <w:rPr>
          <w:b/>
          <w:szCs w:val="24"/>
        </w:rPr>
        <w:t>’</w:t>
      </w:r>
      <w:r w:rsidRPr="000D01DD">
        <w:rPr>
          <w:b/>
          <w:szCs w:val="24"/>
        </w:rPr>
        <w:t>horizontale.</w:t>
      </w:r>
      <w:r w:rsidR="006E0CB4" w:rsidRPr="000D01DD">
        <w:rPr>
          <w:szCs w:val="24"/>
        </w:rPr>
        <w:t> »</w:t>
      </w:r>
      <w:r w:rsidRPr="000D01DD">
        <w:rPr>
          <w:szCs w:val="24"/>
        </w:rPr>
        <w:t>.</w:t>
      </w:r>
    </w:p>
    <w:p w:rsidR="00487A50" w:rsidRPr="000D01DD" w:rsidRDefault="00487A50" w:rsidP="00754ACE">
      <w:pPr>
        <w:suppressAutoHyphens w:val="0"/>
        <w:kinsoku/>
        <w:overflowPunct/>
        <w:autoSpaceDE/>
        <w:autoSpaceDN/>
        <w:adjustRightInd/>
        <w:snapToGrid/>
        <w:spacing w:after="120" w:line="240" w:lineRule="auto"/>
        <w:ind w:left="1134" w:right="1134"/>
        <w:jc w:val="both"/>
        <w:rPr>
          <w:i/>
          <w:szCs w:val="24"/>
        </w:rPr>
      </w:pPr>
      <w:r w:rsidRPr="000D01DD">
        <w:rPr>
          <w:i/>
          <w:szCs w:val="24"/>
        </w:rPr>
        <w:t>Les paragraphes</w:t>
      </w:r>
      <w:r w:rsidR="006E0CB4" w:rsidRPr="000D01DD">
        <w:rPr>
          <w:i/>
          <w:szCs w:val="24"/>
        </w:rPr>
        <w:t> </w:t>
      </w:r>
      <w:r w:rsidRPr="000D01DD">
        <w:rPr>
          <w:i/>
          <w:szCs w:val="24"/>
        </w:rPr>
        <w:t>1.3.5 à 1.3.8 (anciens)</w:t>
      </w:r>
      <w:r w:rsidRPr="000D01DD">
        <w:rPr>
          <w:szCs w:val="24"/>
        </w:rPr>
        <w:t xml:space="preserve"> deviennent les paragraphes</w:t>
      </w:r>
      <w:r w:rsidR="006E0CB4" w:rsidRPr="000D01DD">
        <w:rPr>
          <w:szCs w:val="24"/>
        </w:rPr>
        <w:t> </w:t>
      </w:r>
      <w:r w:rsidRPr="000D01DD">
        <w:rPr>
          <w:szCs w:val="24"/>
        </w:rPr>
        <w:t>1.3.6 à 1.3.9, respectivement</w:t>
      </w:r>
      <w:r w:rsidRPr="000D01DD">
        <w:rPr>
          <w:i/>
          <w:szCs w:val="24"/>
        </w:rPr>
        <w:t>.</w:t>
      </w:r>
    </w:p>
    <w:p w:rsidR="00487A50" w:rsidRPr="000D01DD" w:rsidRDefault="006E0CB4" w:rsidP="006E0CB4">
      <w:pPr>
        <w:pStyle w:val="HChG"/>
      </w:pPr>
      <w:r w:rsidRPr="000D01DD">
        <w:tab/>
        <w:t>II.</w:t>
      </w:r>
      <w:r w:rsidRPr="000D01DD">
        <w:tab/>
      </w:r>
      <w:r w:rsidR="00487A50" w:rsidRPr="000D01DD">
        <w:t>Justification</w:t>
      </w:r>
    </w:p>
    <w:p w:rsidR="00487A50" w:rsidRPr="000D01DD" w:rsidRDefault="00487A50" w:rsidP="006E0CB4">
      <w:pPr>
        <w:pStyle w:val="SingleTxtG"/>
      </w:pPr>
      <w:r w:rsidRPr="000D01DD">
        <w:t>1.</w:t>
      </w:r>
      <w:r w:rsidRPr="000D01DD">
        <w:tab/>
        <w:t>Actuellement, la manière d</w:t>
      </w:r>
      <w:r w:rsidR="0055286B">
        <w:t>’</w:t>
      </w:r>
      <w:r w:rsidRPr="000D01DD">
        <w:t>identifier les cas les plus défavorables n</w:t>
      </w:r>
      <w:r w:rsidR="0055286B">
        <w:t>’</w:t>
      </w:r>
      <w:r w:rsidRPr="000D01DD">
        <w:t>est pas claire. Le texte du paragraphe</w:t>
      </w:r>
      <w:r w:rsidR="006E0CB4" w:rsidRPr="000D01DD">
        <w:t> </w:t>
      </w:r>
      <w:r w:rsidRPr="000D01DD">
        <w:t>1.1 de l</w:t>
      </w:r>
      <w:r w:rsidR="0055286B">
        <w:t>’</w:t>
      </w:r>
      <w:r w:rsidRPr="000D01DD">
        <w:t>annexe</w:t>
      </w:r>
      <w:r w:rsidR="006E0CB4" w:rsidRPr="000D01DD">
        <w:t> </w:t>
      </w:r>
      <w:r w:rsidRPr="000D01DD">
        <w:t>6 a donc été modifié.</w:t>
      </w:r>
    </w:p>
    <w:p w:rsidR="00487A50" w:rsidRPr="000D01DD" w:rsidRDefault="00487A50" w:rsidP="00487A50">
      <w:pPr>
        <w:kinsoku/>
        <w:overflowPunct/>
        <w:autoSpaceDE/>
        <w:autoSpaceDN/>
        <w:adjustRightInd/>
        <w:snapToGrid/>
        <w:spacing w:after="120"/>
        <w:ind w:left="1134" w:right="1134"/>
        <w:jc w:val="both"/>
        <w:rPr>
          <w:szCs w:val="24"/>
        </w:rPr>
      </w:pPr>
      <w:r w:rsidRPr="000D01DD">
        <w:rPr>
          <w:szCs w:val="24"/>
        </w:rPr>
        <w:lastRenderedPageBreak/>
        <w:t>2.</w:t>
      </w:r>
      <w:r w:rsidRPr="000D01DD">
        <w:rPr>
          <w:szCs w:val="24"/>
        </w:rPr>
        <w:tab/>
        <w:t>Aux paragraphes</w:t>
      </w:r>
      <w:r w:rsidR="006E0CB4" w:rsidRPr="000D01DD">
        <w:rPr>
          <w:szCs w:val="24"/>
        </w:rPr>
        <w:t> </w:t>
      </w:r>
      <w:r w:rsidRPr="000D01DD">
        <w:rPr>
          <w:szCs w:val="24"/>
        </w:rPr>
        <w:t>1.1 et 3.6.1 de l</w:t>
      </w:r>
      <w:r w:rsidR="0055286B">
        <w:rPr>
          <w:szCs w:val="24"/>
        </w:rPr>
        <w:t>’</w:t>
      </w:r>
      <w:r w:rsidRPr="000D01DD">
        <w:rPr>
          <w:szCs w:val="24"/>
        </w:rPr>
        <w:t>annexe</w:t>
      </w:r>
      <w:r w:rsidR="006E0CB4" w:rsidRPr="000D01DD">
        <w:rPr>
          <w:szCs w:val="24"/>
        </w:rPr>
        <w:t> </w:t>
      </w:r>
      <w:r w:rsidRPr="000D01DD">
        <w:rPr>
          <w:szCs w:val="24"/>
        </w:rPr>
        <w:t xml:space="preserve">6, le mot </w:t>
      </w:r>
      <w:r w:rsidR="00754ACE" w:rsidRPr="000D01DD">
        <w:rPr>
          <w:szCs w:val="24"/>
        </w:rPr>
        <w:t>« </w:t>
      </w:r>
      <w:r w:rsidRPr="000D01DD">
        <w:rPr>
          <w:szCs w:val="24"/>
        </w:rPr>
        <w:t>contrôle</w:t>
      </w:r>
      <w:r w:rsidR="00754ACE" w:rsidRPr="000D01DD">
        <w:rPr>
          <w:szCs w:val="24"/>
        </w:rPr>
        <w:t> »</w:t>
      </w:r>
      <w:r w:rsidRPr="000D01DD">
        <w:rPr>
          <w:szCs w:val="24"/>
        </w:rPr>
        <w:t xml:space="preserve"> a été, lorsque c</w:t>
      </w:r>
      <w:r w:rsidR="0055286B">
        <w:rPr>
          <w:szCs w:val="24"/>
        </w:rPr>
        <w:t>’</w:t>
      </w:r>
      <w:r w:rsidRPr="000D01DD">
        <w:rPr>
          <w:szCs w:val="24"/>
        </w:rPr>
        <w:t xml:space="preserve">était possible, remplacé par le mot </w:t>
      </w:r>
      <w:r w:rsidR="00754ACE" w:rsidRPr="000D01DD">
        <w:rPr>
          <w:szCs w:val="24"/>
        </w:rPr>
        <w:t>« </w:t>
      </w:r>
      <w:r w:rsidRPr="000D01DD">
        <w:rPr>
          <w:szCs w:val="24"/>
        </w:rPr>
        <w:t>évaluation</w:t>
      </w:r>
      <w:r w:rsidR="00754ACE" w:rsidRPr="000D01DD">
        <w:rPr>
          <w:szCs w:val="24"/>
        </w:rPr>
        <w:t> »</w:t>
      </w:r>
      <w:r w:rsidRPr="000D01DD">
        <w:rPr>
          <w:szCs w:val="24"/>
        </w:rPr>
        <w:t xml:space="preserve"> afin de souligner qu</w:t>
      </w:r>
      <w:r w:rsidR="0055286B">
        <w:rPr>
          <w:szCs w:val="24"/>
        </w:rPr>
        <w:t>’</w:t>
      </w:r>
      <w:r w:rsidRPr="000D01DD">
        <w:rPr>
          <w:szCs w:val="24"/>
        </w:rPr>
        <w:t>il s</w:t>
      </w:r>
      <w:r w:rsidR="0055286B">
        <w:rPr>
          <w:szCs w:val="24"/>
        </w:rPr>
        <w:t>’</w:t>
      </w:r>
      <w:r w:rsidRPr="000D01DD">
        <w:rPr>
          <w:szCs w:val="24"/>
        </w:rPr>
        <w:t>agit d</w:t>
      </w:r>
      <w:r w:rsidR="0055286B">
        <w:rPr>
          <w:szCs w:val="24"/>
        </w:rPr>
        <w:t>’</w:t>
      </w:r>
      <w:r w:rsidRPr="000D01DD">
        <w:rPr>
          <w:szCs w:val="24"/>
        </w:rPr>
        <w:t>obtenir une homologation et pas de faire un simple contrôle.</w:t>
      </w:r>
    </w:p>
    <w:p w:rsidR="00487A50" w:rsidRPr="000D01DD" w:rsidRDefault="00487A50" w:rsidP="00487A50">
      <w:pPr>
        <w:kinsoku/>
        <w:overflowPunct/>
        <w:autoSpaceDE/>
        <w:autoSpaceDN/>
        <w:adjustRightInd/>
        <w:snapToGrid/>
        <w:spacing w:after="120"/>
        <w:ind w:left="1134" w:right="1134"/>
        <w:jc w:val="both"/>
        <w:rPr>
          <w:szCs w:val="24"/>
        </w:rPr>
      </w:pPr>
      <w:r w:rsidRPr="000D01DD">
        <w:rPr>
          <w:szCs w:val="24"/>
        </w:rPr>
        <w:t>3.</w:t>
      </w:r>
      <w:r w:rsidRPr="000D01DD">
        <w:rPr>
          <w:szCs w:val="24"/>
        </w:rPr>
        <w:tab/>
        <w:t>Il est proposé de corriger deux fautes de frappe dans les figures</w:t>
      </w:r>
      <w:r w:rsidR="00754ACE" w:rsidRPr="000D01DD">
        <w:rPr>
          <w:szCs w:val="24"/>
        </w:rPr>
        <w:t> </w:t>
      </w:r>
      <w:r w:rsidRPr="000D01DD">
        <w:rPr>
          <w:szCs w:val="24"/>
        </w:rPr>
        <w:t>12 et 17 de l</w:t>
      </w:r>
      <w:r w:rsidR="0055286B">
        <w:rPr>
          <w:szCs w:val="24"/>
        </w:rPr>
        <w:t>’</w:t>
      </w:r>
      <w:r w:rsidRPr="000D01DD">
        <w:rPr>
          <w:szCs w:val="24"/>
        </w:rPr>
        <w:t>annexe</w:t>
      </w:r>
      <w:r w:rsidR="00754ACE" w:rsidRPr="000D01DD">
        <w:rPr>
          <w:szCs w:val="24"/>
        </w:rPr>
        <w:t> </w:t>
      </w:r>
      <w:r w:rsidRPr="000D01DD">
        <w:rPr>
          <w:szCs w:val="24"/>
        </w:rPr>
        <w:t>5.</w:t>
      </w:r>
    </w:p>
    <w:p w:rsidR="00487A50" w:rsidRPr="000D01DD" w:rsidRDefault="00487A50" w:rsidP="00487A50">
      <w:pPr>
        <w:pStyle w:val="SingleTxtG"/>
        <w:rPr>
          <w:szCs w:val="24"/>
        </w:rPr>
      </w:pPr>
      <w:r w:rsidRPr="000D01DD">
        <w:rPr>
          <w:szCs w:val="24"/>
        </w:rPr>
        <w:t>4.</w:t>
      </w:r>
      <w:r w:rsidRPr="000D01DD">
        <w:rPr>
          <w:szCs w:val="24"/>
        </w:rPr>
        <w:tab/>
        <w:t>La modification qu</w:t>
      </w:r>
      <w:r w:rsidR="0055286B">
        <w:rPr>
          <w:szCs w:val="24"/>
        </w:rPr>
        <w:t>’</w:t>
      </w:r>
      <w:r w:rsidRPr="000D01DD">
        <w:rPr>
          <w:szCs w:val="24"/>
        </w:rPr>
        <w:t>il est proposé d</w:t>
      </w:r>
      <w:r w:rsidR="0055286B">
        <w:rPr>
          <w:szCs w:val="24"/>
        </w:rPr>
        <w:t>’</w:t>
      </w:r>
      <w:r w:rsidRPr="000D01DD">
        <w:rPr>
          <w:szCs w:val="24"/>
        </w:rPr>
        <w:t>apporter à la procédure de contrôle de la conformité de production va également dans le sens de la surveillance et de la transparence du marché, qui constituent des éléments importants de la révision en cours de la directive</w:t>
      </w:r>
      <w:r w:rsidR="00C97008">
        <w:rPr>
          <w:szCs w:val="24"/>
        </w:rPr>
        <w:noBreakHyphen/>
      </w:r>
      <w:r w:rsidRPr="000D01DD">
        <w:rPr>
          <w:szCs w:val="24"/>
        </w:rPr>
        <w:t>cadre européenne.</w:t>
      </w:r>
    </w:p>
    <w:p w:rsidR="005622AA" w:rsidRPr="000D01DD" w:rsidRDefault="005622AA" w:rsidP="005622AA">
      <w:pPr>
        <w:pStyle w:val="SingleTxtG"/>
        <w:spacing w:before="240" w:after="0"/>
        <w:jc w:val="center"/>
        <w:rPr>
          <w:u w:val="single"/>
        </w:rPr>
      </w:pPr>
      <w:r w:rsidRPr="000D01DD">
        <w:rPr>
          <w:u w:val="single"/>
        </w:rPr>
        <w:tab/>
      </w:r>
      <w:r w:rsidRPr="000D01DD">
        <w:rPr>
          <w:u w:val="single"/>
        </w:rPr>
        <w:tab/>
      </w:r>
      <w:r w:rsidRPr="000D01DD">
        <w:rPr>
          <w:u w:val="single"/>
        </w:rPr>
        <w:tab/>
      </w:r>
    </w:p>
    <w:sectPr w:rsidR="005622AA" w:rsidRPr="000D01DD" w:rsidSect="00B3025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B7" w:rsidRDefault="000375B7" w:rsidP="00F95C08">
      <w:pPr>
        <w:spacing w:line="240" w:lineRule="auto"/>
      </w:pPr>
    </w:p>
  </w:endnote>
  <w:endnote w:type="continuationSeparator" w:id="0">
    <w:p w:rsidR="000375B7" w:rsidRPr="00AC3823" w:rsidRDefault="000375B7" w:rsidP="00AC3823">
      <w:pPr>
        <w:pStyle w:val="Footer"/>
      </w:pPr>
    </w:p>
  </w:endnote>
  <w:endnote w:type="continuationNotice" w:id="1">
    <w:p w:rsidR="000375B7" w:rsidRDefault="000375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52" w:rsidRPr="00B30252" w:rsidRDefault="00B30252" w:rsidP="00B30252">
    <w:pPr>
      <w:pStyle w:val="Footer"/>
      <w:tabs>
        <w:tab w:val="right" w:pos="9638"/>
      </w:tabs>
    </w:pPr>
    <w:r w:rsidRPr="00B30252">
      <w:rPr>
        <w:b/>
        <w:sz w:val="18"/>
      </w:rPr>
      <w:fldChar w:fldCharType="begin"/>
    </w:r>
    <w:r w:rsidRPr="00B30252">
      <w:rPr>
        <w:b/>
        <w:sz w:val="18"/>
      </w:rPr>
      <w:instrText xml:space="preserve"> PAGE  \* MERGEFORMAT </w:instrText>
    </w:r>
    <w:r w:rsidRPr="00B30252">
      <w:rPr>
        <w:b/>
        <w:sz w:val="18"/>
      </w:rPr>
      <w:fldChar w:fldCharType="separate"/>
    </w:r>
    <w:r w:rsidR="00472C96">
      <w:rPr>
        <w:b/>
        <w:noProof/>
        <w:sz w:val="18"/>
      </w:rPr>
      <w:t>4</w:t>
    </w:r>
    <w:r w:rsidRPr="00B30252">
      <w:rPr>
        <w:b/>
        <w:sz w:val="18"/>
      </w:rPr>
      <w:fldChar w:fldCharType="end"/>
    </w:r>
    <w:r>
      <w:rPr>
        <w:b/>
        <w:sz w:val="18"/>
      </w:rPr>
      <w:tab/>
    </w:r>
    <w:r>
      <w:t>GE.16-11604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52" w:rsidRPr="00B30252" w:rsidRDefault="00B30252" w:rsidP="00B30252">
    <w:pPr>
      <w:pStyle w:val="Footer"/>
      <w:tabs>
        <w:tab w:val="right" w:pos="9638"/>
      </w:tabs>
      <w:rPr>
        <w:b/>
        <w:sz w:val="18"/>
      </w:rPr>
    </w:pPr>
    <w:r>
      <w:t>GE.16-11604</w:t>
    </w:r>
    <w:r>
      <w:tab/>
    </w:r>
    <w:r w:rsidRPr="00B30252">
      <w:rPr>
        <w:b/>
        <w:sz w:val="18"/>
      </w:rPr>
      <w:fldChar w:fldCharType="begin"/>
    </w:r>
    <w:r w:rsidRPr="00B30252">
      <w:rPr>
        <w:b/>
        <w:sz w:val="18"/>
      </w:rPr>
      <w:instrText xml:space="preserve"> PAGE  \* MERGEFORMAT </w:instrText>
    </w:r>
    <w:r w:rsidRPr="00B30252">
      <w:rPr>
        <w:b/>
        <w:sz w:val="18"/>
      </w:rPr>
      <w:fldChar w:fldCharType="separate"/>
    </w:r>
    <w:r w:rsidR="00472C96">
      <w:rPr>
        <w:b/>
        <w:noProof/>
        <w:sz w:val="18"/>
      </w:rPr>
      <w:t>3</w:t>
    </w:r>
    <w:r w:rsidRPr="00B302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B30252" w:rsidRDefault="00B30252" w:rsidP="00B30252">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04FC30B9" wp14:editId="59E5EDF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16-11604  (F)</w:t>
    </w:r>
    <w:r w:rsidR="004B6895">
      <w:rPr>
        <w:sz w:val="20"/>
      </w:rPr>
      <w:t xml:space="preserve">    200716    050816</w:t>
    </w:r>
    <w:r>
      <w:rPr>
        <w:sz w:val="20"/>
      </w:rPr>
      <w:br/>
    </w:r>
    <w:r w:rsidRPr="00B30252">
      <w:rPr>
        <w:rFonts w:ascii="C39T30Lfz" w:hAnsi="C39T30Lfz"/>
        <w:sz w:val="56"/>
      </w:rPr>
      <w:t></w:t>
    </w:r>
    <w:r w:rsidRPr="00B30252">
      <w:rPr>
        <w:rFonts w:ascii="C39T30Lfz" w:hAnsi="C39T30Lfz"/>
        <w:sz w:val="56"/>
      </w:rPr>
      <w:t></w:t>
    </w:r>
    <w:r w:rsidRPr="00B30252">
      <w:rPr>
        <w:rFonts w:ascii="C39T30Lfz" w:hAnsi="C39T30Lfz"/>
        <w:sz w:val="56"/>
      </w:rPr>
      <w:t></w:t>
    </w:r>
    <w:r w:rsidRPr="00B30252">
      <w:rPr>
        <w:rFonts w:ascii="C39T30Lfz" w:hAnsi="C39T30Lfz"/>
        <w:sz w:val="56"/>
      </w:rPr>
      <w:t></w:t>
    </w:r>
    <w:r w:rsidRPr="00B30252">
      <w:rPr>
        <w:rFonts w:ascii="C39T30Lfz" w:hAnsi="C39T30Lfz"/>
        <w:sz w:val="56"/>
      </w:rPr>
      <w:t></w:t>
    </w:r>
    <w:r w:rsidRPr="00B30252">
      <w:rPr>
        <w:rFonts w:ascii="C39T30Lfz" w:hAnsi="C39T30Lfz"/>
        <w:sz w:val="56"/>
      </w:rPr>
      <w:t></w:t>
    </w:r>
    <w:r w:rsidRPr="00B30252">
      <w:rPr>
        <w:rFonts w:ascii="C39T30Lfz" w:hAnsi="C39T30Lfz"/>
        <w:sz w:val="56"/>
      </w:rPr>
      <w:t></w:t>
    </w:r>
    <w:r w:rsidRPr="00B30252">
      <w:rPr>
        <w:rFonts w:ascii="C39T30Lfz" w:hAnsi="C39T30Lfz"/>
        <w:sz w:val="56"/>
      </w:rPr>
      <w:t></w:t>
    </w:r>
    <w:r w:rsidRPr="00B3025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6/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B7" w:rsidRPr="00AC3823" w:rsidRDefault="000375B7" w:rsidP="00AC3823">
      <w:pPr>
        <w:pStyle w:val="Footer"/>
        <w:tabs>
          <w:tab w:val="right" w:pos="2155"/>
        </w:tabs>
        <w:spacing w:after="80" w:line="240" w:lineRule="atLeast"/>
        <w:ind w:left="680"/>
        <w:rPr>
          <w:u w:val="single"/>
        </w:rPr>
      </w:pPr>
      <w:r>
        <w:rPr>
          <w:u w:val="single"/>
        </w:rPr>
        <w:tab/>
      </w:r>
    </w:p>
  </w:footnote>
  <w:footnote w:type="continuationSeparator" w:id="0">
    <w:p w:rsidR="000375B7" w:rsidRPr="00AC3823" w:rsidRDefault="000375B7" w:rsidP="00AC3823">
      <w:pPr>
        <w:pStyle w:val="Footer"/>
        <w:tabs>
          <w:tab w:val="right" w:pos="2155"/>
        </w:tabs>
        <w:spacing w:after="80" w:line="240" w:lineRule="atLeast"/>
        <w:ind w:left="680"/>
        <w:rPr>
          <w:u w:val="single"/>
        </w:rPr>
      </w:pPr>
      <w:r>
        <w:rPr>
          <w:u w:val="single"/>
        </w:rPr>
        <w:tab/>
      </w:r>
    </w:p>
  </w:footnote>
  <w:footnote w:type="continuationNotice" w:id="1">
    <w:p w:rsidR="000375B7" w:rsidRPr="00AC3823" w:rsidRDefault="000375B7">
      <w:pPr>
        <w:spacing w:line="240" w:lineRule="auto"/>
        <w:rPr>
          <w:sz w:val="2"/>
          <w:szCs w:val="2"/>
        </w:rPr>
      </w:pPr>
    </w:p>
  </w:footnote>
  <w:footnote w:id="2">
    <w:p w:rsidR="004B6895" w:rsidRPr="00317637" w:rsidRDefault="004B6895" w:rsidP="004B6895">
      <w:pPr>
        <w:pStyle w:val="FootnoteText"/>
      </w:pPr>
      <w:r w:rsidRPr="004B6895">
        <w:tab/>
      </w:r>
      <w:r w:rsidRPr="004B6895">
        <w:rPr>
          <w:rStyle w:val="FootnoteReference"/>
          <w:sz w:val="20"/>
          <w:vertAlign w:val="baseline"/>
          <w:lang w:val="fr-FR"/>
        </w:rPr>
        <w:t>*</w:t>
      </w:r>
      <w:r w:rsidRPr="004B6895">
        <w:rPr>
          <w:sz w:val="20"/>
        </w:rPr>
        <w:tab/>
      </w:r>
      <w:r w:rsidRPr="00317637">
        <w:t>Conformément au programme de travail du Comité des transports intérieurs pour la période 2016-2017 (ECE/TRANS/254, par.</w:t>
      </w:r>
      <w:r>
        <w:t> </w:t>
      </w:r>
      <w:r w:rsidRPr="00317637">
        <w:t>159 et ECE/TRANS/2016/28/Add.1, module 3.1)</w:t>
      </w:r>
      <w:r>
        <w:t xml:space="preserve">, </w:t>
      </w:r>
      <w:r w:rsidRPr="00317637">
        <w:t>le Forum mondial a pour mission d</w:t>
      </w:r>
      <w:r w:rsidR="005D4E18">
        <w:t>’</w:t>
      </w:r>
      <w:r w:rsidRPr="00317637">
        <w:t>élaborer, d</w:t>
      </w:r>
      <w:r w:rsidR="005D4E18">
        <w:t>’</w:t>
      </w:r>
      <w:r w:rsidRPr="00317637">
        <w:t>harmoniser et de mettre à jour les Règlements en vue d</w:t>
      </w:r>
      <w:r w:rsidR="005D4E18">
        <w:t>’</w:t>
      </w:r>
      <w:r w:rsidRPr="00317637">
        <w:t>améliorer les caractéristiques fonctionnelles des véhicules.</w:t>
      </w:r>
      <w:r>
        <w:t xml:space="preserve"> </w:t>
      </w:r>
      <w:r w:rsidRPr="00317637">
        <w:t>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52" w:rsidRPr="00B30252" w:rsidRDefault="00B30252">
    <w:pPr>
      <w:pStyle w:val="Header"/>
    </w:pPr>
    <w:r>
      <w:t>ECE/TRANS/WP.29/GRRF/2016/31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52" w:rsidRPr="00B30252" w:rsidRDefault="00B30252" w:rsidP="00B30252">
    <w:pPr>
      <w:pStyle w:val="Header"/>
      <w:jc w:val="right"/>
    </w:pPr>
    <w:r>
      <w:t>ECE/TRANS/WP.29/GRRF/2016/31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7"/>
    <w:rsid w:val="00017F94"/>
    <w:rsid w:val="00021B56"/>
    <w:rsid w:val="00023842"/>
    <w:rsid w:val="000334F9"/>
    <w:rsid w:val="000375B7"/>
    <w:rsid w:val="0007796D"/>
    <w:rsid w:val="00085E7F"/>
    <w:rsid w:val="000B7790"/>
    <w:rsid w:val="000D01DD"/>
    <w:rsid w:val="000E3FC1"/>
    <w:rsid w:val="00111F2F"/>
    <w:rsid w:val="0014365E"/>
    <w:rsid w:val="00143C66"/>
    <w:rsid w:val="00147F2A"/>
    <w:rsid w:val="00176178"/>
    <w:rsid w:val="001F525A"/>
    <w:rsid w:val="00223272"/>
    <w:rsid w:val="0024779E"/>
    <w:rsid w:val="00257168"/>
    <w:rsid w:val="002744B8"/>
    <w:rsid w:val="002832AC"/>
    <w:rsid w:val="002D7C93"/>
    <w:rsid w:val="00305801"/>
    <w:rsid w:val="00364CFD"/>
    <w:rsid w:val="003916DE"/>
    <w:rsid w:val="00441C3B"/>
    <w:rsid w:val="00446FE5"/>
    <w:rsid w:val="00452396"/>
    <w:rsid w:val="0046009E"/>
    <w:rsid w:val="00472C96"/>
    <w:rsid w:val="004837D8"/>
    <w:rsid w:val="00487A50"/>
    <w:rsid w:val="004B6895"/>
    <w:rsid w:val="004E468C"/>
    <w:rsid w:val="005505B7"/>
    <w:rsid w:val="0055286B"/>
    <w:rsid w:val="005622AA"/>
    <w:rsid w:val="00573BE5"/>
    <w:rsid w:val="00586ED3"/>
    <w:rsid w:val="00596AA9"/>
    <w:rsid w:val="005D4E18"/>
    <w:rsid w:val="0061321E"/>
    <w:rsid w:val="00677AB0"/>
    <w:rsid w:val="006E0CB4"/>
    <w:rsid w:val="0071601D"/>
    <w:rsid w:val="00730336"/>
    <w:rsid w:val="00754ACE"/>
    <w:rsid w:val="007A62E6"/>
    <w:rsid w:val="007F20FA"/>
    <w:rsid w:val="0080684C"/>
    <w:rsid w:val="00871C75"/>
    <w:rsid w:val="008776DC"/>
    <w:rsid w:val="00921FBA"/>
    <w:rsid w:val="009705C8"/>
    <w:rsid w:val="009C1CF4"/>
    <w:rsid w:val="009C741E"/>
    <w:rsid w:val="009F6B74"/>
    <w:rsid w:val="00A05E41"/>
    <w:rsid w:val="00A061D6"/>
    <w:rsid w:val="00A30353"/>
    <w:rsid w:val="00A654F5"/>
    <w:rsid w:val="00AC3823"/>
    <w:rsid w:val="00AE323C"/>
    <w:rsid w:val="00AF0CB5"/>
    <w:rsid w:val="00B00181"/>
    <w:rsid w:val="00B00B0D"/>
    <w:rsid w:val="00B30252"/>
    <w:rsid w:val="00B765F7"/>
    <w:rsid w:val="00BA0CA9"/>
    <w:rsid w:val="00C02897"/>
    <w:rsid w:val="00C97008"/>
    <w:rsid w:val="00D3439C"/>
    <w:rsid w:val="00DB1831"/>
    <w:rsid w:val="00DC1EB9"/>
    <w:rsid w:val="00DD3BFD"/>
    <w:rsid w:val="00DF6678"/>
    <w:rsid w:val="00E805B7"/>
    <w:rsid w:val="00E85C74"/>
    <w:rsid w:val="00EA6547"/>
    <w:rsid w:val="00EF2E22"/>
    <w:rsid w:val="00F35BAF"/>
    <w:rsid w:val="00F660DF"/>
    <w:rsid w:val="00F94664"/>
    <w:rsid w:val="00F95409"/>
    <w:rsid w:val="00F9573C"/>
    <w:rsid w:val="00F95C08"/>
    <w:rsid w:val="00FA614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4551</Characters>
  <Application>Microsoft Office Word</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ECE/TRANS/WP.29/GRRF/2016/31</vt:lpstr>
      <vt:lpstr>ECE/TRANS/WP.29/GRRF/2016/31</vt:lpstr>
    </vt:vector>
  </TitlesOfParts>
  <Company>DCM</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ECE/TRANS/WP.29/GRRF/2016/31</dc:title>
  <dc:creator>Robert Corinne</dc:creator>
  <cp:lastModifiedBy>Benedicte Boudol</cp:lastModifiedBy>
  <cp:revision>2</cp:revision>
  <cp:lastPrinted>2016-08-05T06:46:00Z</cp:lastPrinted>
  <dcterms:created xsi:type="dcterms:W3CDTF">2016-08-05T09:12:00Z</dcterms:created>
  <dcterms:modified xsi:type="dcterms:W3CDTF">2016-08-05T09:12:00Z</dcterms:modified>
</cp:coreProperties>
</file>