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643D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643D2" w:rsidP="009643D2">
            <w:pPr>
              <w:jc w:val="right"/>
            </w:pPr>
            <w:r w:rsidRPr="009643D2">
              <w:rPr>
                <w:sz w:val="40"/>
              </w:rPr>
              <w:t>ECE</w:t>
            </w:r>
            <w:r>
              <w:t>/TRANS/WP.29/GRRF/2016/28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643D2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9643D2" w:rsidRDefault="009643D2" w:rsidP="009643D2">
            <w:pPr>
              <w:spacing w:line="240" w:lineRule="exact"/>
            </w:pPr>
            <w:r>
              <w:t>7 juillet 2016</w:t>
            </w:r>
          </w:p>
          <w:p w:rsidR="009643D2" w:rsidRDefault="009643D2" w:rsidP="009643D2">
            <w:pPr>
              <w:spacing w:line="240" w:lineRule="exact"/>
            </w:pPr>
            <w:r>
              <w:t>Français</w:t>
            </w:r>
          </w:p>
          <w:p w:rsidR="009643D2" w:rsidRPr="00DB58B5" w:rsidRDefault="009643D2" w:rsidP="009643D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D434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643D2" w:rsidRDefault="009643D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D434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643D2" w:rsidRDefault="009643D2" w:rsidP="00257168">
      <w:pPr>
        <w:spacing w:before="120" w:after="120" w:line="240" w:lineRule="exact"/>
        <w:rPr>
          <w:b/>
        </w:rPr>
      </w:pPr>
      <w:r w:rsidRPr="00DD4E22">
        <w:rPr>
          <w:b/>
          <w:szCs w:val="24"/>
        </w:rPr>
        <w:t>Groupe de travail en matière de roulement et de freinage</w:t>
      </w:r>
    </w:p>
    <w:p w:rsidR="009643D2" w:rsidRDefault="009643D2" w:rsidP="00257168">
      <w:pPr>
        <w:spacing w:before="120" w:line="240" w:lineRule="exact"/>
        <w:rPr>
          <w:b/>
        </w:rPr>
      </w:pPr>
      <w:r w:rsidRPr="00DD4E22">
        <w:rPr>
          <w:b/>
          <w:szCs w:val="24"/>
        </w:rPr>
        <w:t xml:space="preserve">Quatre-vingt-deuxième </w:t>
      </w:r>
      <w:r>
        <w:rPr>
          <w:b/>
        </w:rPr>
        <w:t>session</w:t>
      </w:r>
    </w:p>
    <w:p w:rsidR="009643D2" w:rsidRDefault="009643D2" w:rsidP="00257168">
      <w:pPr>
        <w:spacing w:line="240" w:lineRule="exact"/>
      </w:pPr>
      <w:r>
        <w:t xml:space="preserve">Genève, </w:t>
      </w:r>
      <w:r w:rsidRPr="00152093">
        <w:rPr>
          <w:szCs w:val="24"/>
        </w:rPr>
        <w:t xml:space="preserve">20-23 </w:t>
      </w:r>
      <w:r w:rsidRPr="00DD4E22">
        <w:rPr>
          <w:szCs w:val="24"/>
        </w:rPr>
        <w:t xml:space="preserve">septembre </w:t>
      </w:r>
      <w:r w:rsidRPr="00152093">
        <w:rPr>
          <w:szCs w:val="24"/>
        </w:rPr>
        <w:t>201</w:t>
      </w:r>
      <w:r w:rsidRPr="00152093">
        <w:rPr>
          <w:szCs w:val="24"/>
          <w:lang w:eastAsia="ja-JP"/>
        </w:rPr>
        <w:t>6</w:t>
      </w:r>
    </w:p>
    <w:p w:rsidR="009643D2" w:rsidRDefault="009643D2" w:rsidP="00257168">
      <w:pPr>
        <w:spacing w:line="240" w:lineRule="exact"/>
      </w:pPr>
      <w:r>
        <w:t>Point 4 de l</w:t>
      </w:r>
      <w:r w:rsidR="00CD4344">
        <w:t>’</w:t>
      </w:r>
      <w:r>
        <w:t>ordre du jour provisoire</w:t>
      </w:r>
    </w:p>
    <w:p w:rsidR="009643D2" w:rsidRPr="00152093" w:rsidRDefault="009643D2" w:rsidP="009643D2">
      <w:pPr>
        <w:kinsoku/>
        <w:overflowPunct/>
        <w:autoSpaceDE/>
        <w:autoSpaceDN/>
        <w:adjustRightInd/>
        <w:snapToGrid/>
        <w:rPr>
          <w:b/>
          <w:szCs w:val="24"/>
        </w:rPr>
      </w:pPr>
      <w:r w:rsidRPr="00152093">
        <w:rPr>
          <w:b/>
          <w:szCs w:val="24"/>
        </w:rPr>
        <w:t>R</w:t>
      </w:r>
      <w:r w:rsidRPr="00DD4E22">
        <w:rPr>
          <w:b/>
          <w:szCs w:val="24"/>
        </w:rPr>
        <w:t xml:space="preserve">èglement </w:t>
      </w:r>
      <w:r w:rsidR="00CD4344" w:rsidRPr="00CD4344">
        <w:rPr>
          <w:rFonts w:eastAsia="MS Mincho"/>
          <w:b/>
          <w:szCs w:val="22"/>
        </w:rPr>
        <w:t>n</w:t>
      </w:r>
      <w:r w:rsidR="00CD4344" w:rsidRPr="00CD4344">
        <w:rPr>
          <w:rFonts w:eastAsia="MS Mincho"/>
          <w:b/>
          <w:szCs w:val="22"/>
          <w:vertAlign w:val="superscript"/>
        </w:rPr>
        <w:t>o</w:t>
      </w:r>
      <w:r w:rsidR="00CD4344">
        <w:rPr>
          <w:rFonts w:eastAsia="MS Mincho"/>
          <w:b/>
          <w:szCs w:val="22"/>
        </w:rPr>
        <w:t> </w:t>
      </w:r>
      <w:r w:rsidRPr="00152093">
        <w:rPr>
          <w:b/>
          <w:szCs w:val="24"/>
        </w:rPr>
        <w:t>55</w:t>
      </w:r>
    </w:p>
    <w:p w:rsidR="009643D2" w:rsidRPr="00152093" w:rsidRDefault="009643D2" w:rsidP="009643D2">
      <w:pPr>
        <w:pStyle w:val="HChG"/>
      </w:pPr>
      <w:r>
        <w:tab/>
      </w:r>
      <w:r>
        <w:tab/>
      </w:r>
      <w:r w:rsidRPr="00DD4E22">
        <w:t>Proposition d</w:t>
      </w:r>
      <w:r w:rsidR="00CD4344">
        <w:t>’</w:t>
      </w:r>
      <w:r w:rsidRPr="00DD4E22">
        <w:t xml:space="preserve">amendements au Règlement </w:t>
      </w:r>
      <w:r w:rsidRPr="009643D2">
        <w:rPr>
          <w:rFonts w:eastAsia="MS Mincho"/>
          <w:szCs w:val="22"/>
        </w:rPr>
        <w:t>n</w:t>
      </w:r>
      <w:r w:rsidRPr="009643D2">
        <w:rPr>
          <w:rFonts w:eastAsia="MS Mincho"/>
          <w:szCs w:val="22"/>
          <w:vertAlign w:val="superscript"/>
        </w:rPr>
        <w:t>o</w:t>
      </w:r>
      <w:r>
        <w:t> </w:t>
      </w:r>
      <w:r w:rsidRPr="00DD4E22">
        <w:t xml:space="preserve">55 </w:t>
      </w:r>
      <w:r>
        <w:br/>
      </w:r>
      <w:r w:rsidRPr="00DD4E22">
        <w:t>(Pièces mécaniques d</w:t>
      </w:r>
      <w:r w:rsidR="00CD4344">
        <w:t>’</w:t>
      </w:r>
      <w:r w:rsidRPr="00DD4E22">
        <w:t>attelage)</w:t>
      </w:r>
    </w:p>
    <w:p w:rsidR="009643D2" w:rsidRPr="00152093" w:rsidRDefault="009643D2" w:rsidP="009643D2">
      <w:pPr>
        <w:pStyle w:val="H1G"/>
        <w:rPr>
          <w:sz w:val="20"/>
        </w:rPr>
      </w:pPr>
      <w:r>
        <w:tab/>
      </w:r>
      <w:r>
        <w:tab/>
      </w:r>
      <w:r w:rsidRPr="00317637">
        <w:t xml:space="preserve">Communication du Président du groupe informel du Règlement </w:t>
      </w:r>
      <w:r w:rsidR="00035E7D" w:rsidRPr="002D76F4">
        <w:rPr>
          <w:rFonts w:eastAsia="MS Mincho"/>
          <w:szCs w:val="22"/>
        </w:rPr>
        <w:t>n</w:t>
      </w:r>
      <w:r w:rsidR="00035E7D" w:rsidRPr="002D76F4">
        <w:rPr>
          <w:rFonts w:eastAsia="MS Mincho"/>
          <w:szCs w:val="22"/>
          <w:vertAlign w:val="superscript"/>
        </w:rPr>
        <w:t>o</w:t>
      </w:r>
      <w:r w:rsidR="00035E7D">
        <w:t> </w:t>
      </w:r>
      <w:r w:rsidRPr="00317637">
        <w:t>55</w:t>
      </w:r>
      <w:r w:rsidRPr="009643D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643D2" w:rsidRDefault="009643D2" w:rsidP="009643D2">
      <w:pPr>
        <w:pStyle w:val="SingleTxtG"/>
        <w:ind w:firstLine="567"/>
      </w:pPr>
      <w:r w:rsidRPr="006B27BA">
        <w:t xml:space="preserve">Le texte reproduit ci-dessous, établi par les experts du groupe de travail informel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6B27BA">
        <w:t xml:space="preserve">55, propose </w:t>
      </w:r>
      <w:r>
        <w:t>d</w:t>
      </w:r>
      <w:r w:rsidR="00CD4344">
        <w:t>’</w:t>
      </w:r>
      <w:r>
        <w:t xml:space="preserve">introduire des modifications concernant les </w:t>
      </w:r>
      <w:r w:rsidRPr="006B27BA">
        <w:t>attelage</w:t>
      </w:r>
      <w:r>
        <w:t>s</w:t>
      </w:r>
      <w:r w:rsidRPr="006B27BA">
        <w:t xml:space="preserve"> secondaire</w:t>
      </w:r>
      <w:r>
        <w:t xml:space="preserve">s et les </w:t>
      </w:r>
      <w:r w:rsidRPr="006B27BA">
        <w:t>points d</w:t>
      </w:r>
      <w:r>
        <w:t xml:space="preserve">e fixation. </w:t>
      </w:r>
      <w:r w:rsidRPr="006B27BA">
        <w:t>Les modifications qu</w:t>
      </w:r>
      <w:r w:rsidR="00CD4344">
        <w:t>’</w:t>
      </w:r>
      <w:r w:rsidRPr="006B27BA">
        <w:t>il est proposé d</w:t>
      </w:r>
      <w:r w:rsidR="00CD4344">
        <w:t>’</w:t>
      </w:r>
      <w:r w:rsidRPr="006B27BA">
        <w:t>apporter au texte actuel du Règlement sont signalées en caractères gras pour les ajouts ou en caractères biffés pour suppressions.</w:t>
      </w:r>
    </w:p>
    <w:p w:rsidR="009643D2" w:rsidRPr="003B1AB3" w:rsidRDefault="009643D2" w:rsidP="009643D2">
      <w:pPr>
        <w:pStyle w:val="HChG"/>
      </w:pPr>
      <w:r>
        <w:br w:type="page"/>
      </w:r>
      <w:r>
        <w:lastRenderedPageBreak/>
        <w:tab/>
        <w:t>I.</w:t>
      </w:r>
      <w:r>
        <w:tab/>
      </w:r>
      <w:r w:rsidRPr="003B1AB3">
        <w:t>Proposition</w:t>
      </w:r>
    </w:p>
    <w:p w:rsidR="009643D2" w:rsidRPr="003B1AB3" w:rsidRDefault="00035E7D" w:rsidP="009643D2">
      <w:pPr>
        <w:kinsoku/>
        <w:overflowPunct/>
        <w:snapToGrid/>
        <w:spacing w:after="120" w:line="240" w:lineRule="auto"/>
        <w:ind w:left="2268" w:right="1134" w:hanging="1134"/>
        <w:rPr>
          <w:szCs w:val="24"/>
        </w:rPr>
      </w:pPr>
      <w:r w:rsidRPr="003B1AB3">
        <w:rPr>
          <w:i/>
          <w:iCs/>
          <w:szCs w:val="24"/>
        </w:rPr>
        <w:t>Paragraph</w:t>
      </w:r>
      <w:r w:rsidR="009643D2" w:rsidRPr="003B1AB3">
        <w:rPr>
          <w:i/>
          <w:iCs/>
          <w:szCs w:val="24"/>
        </w:rPr>
        <w:t xml:space="preserve"> 2.16</w:t>
      </w:r>
      <w:r w:rsidR="009643D2" w:rsidRPr="003B1AB3">
        <w:rPr>
          <w:iCs/>
          <w:szCs w:val="24"/>
        </w:rPr>
        <w:t xml:space="preserve">, </w:t>
      </w:r>
      <w:r w:rsidR="009643D2" w:rsidRPr="003B1AB3">
        <w:rPr>
          <w:szCs w:val="24"/>
        </w:rPr>
        <w:t xml:space="preserve">modifier </w:t>
      </w:r>
      <w:r w:rsidR="009643D2" w:rsidRPr="00F47579">
        <w:rPr>
          <w:szCs w:val="24"/>
        </w:rPr>
        <w:t>comme</w:t>
      </w:r>
      <w:r w:rsidR="009643D2" w:rsidRPr="003B1AB3">
        <w:rPr>
          <w:szCs w:val="24"/>
        </w:rPr>
        <w:t xml:space="preserve"> suit :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szCs w:val="24"/>
        </w:rPr>
      </w:pPr>
      <w:r>
        <w:rPr>
          <w:rFonts w:cs="Calibri"/>
          <w:bCs/>
          <w:szCs w:val="24"/>
        </w:rPr>
        <w:t>« </w:t>
      </w:r>
      <w:r w:rsidRPr="007C471F">
        <w:rPr>
          <w:rFonts w:cs="Calibri"/>
          <w:bCs/>
          <w:szCs w:val="24"/>
        </w:rPr>
        <w:t>2.16</w:t>
      </w:r>
      <w:r w:rsidRPr="007C471F">
        <w:rPr>
          <w:rFonts w:cs="Calibri"/>
          <w:b/>
          <w:bCs/>
          <w:szCs w:val="24"/>
        </w:rPr>
        <w:tab/>
      </w:r>
      <w:r w:rsidRPr="00CC53B8">
        <w:rPr>
          <w:rFonts w:cs="Calibri"/>
          <w:bCs/>
          <w:szCs w:val="24"/>
        </w:rPr>
        <w:t xml:space="preserve">Par </w:t>
      </w:r>
      <w:r w:rsidR="003C28E8">
        <w:rPr>
          <w:bCs/>
          <w:szCs w:val="24"/>
        </w:rPr>
        <w:t>“</w:t>
      </w:r>
      <w:r w:rsidRPr="002C4A73">
        <w:rPr>
          <w:rFonts w:cs="Calibri"/>
          <w:b/>
          <w:bCs/>
          <w:i/>
          <w:szCs w:val="24"/>
        </w:rPr>
        <w:t>dispositif d</w:t>
      </w:r>
      <w:r w:rsidR="00CD4344">
        <w:rPr>
          <w:rFonts w:cs="Calibri"/>
          <w:b/>
          <w:bCs/>
          <w:i/>
          <w:szCs w:val="24"/>
        </w:rPr>
        <w:t>’</w:t>
      </w:r>
      <w:r w:rsidRPr="002C4A73">
        <w:rPr>
          <w:rFonts w:cs="Calibri"/>
          <w:b/>
          <w:bCs/>
          <w:i/>
          <w:szCs w:val="24"/>
        </w:rPr>
        <w:t>attelage secondaire</w:t>
      </w:r>
      <w:r w:rsidR="003C28E8">
        <w:rPr>
          <w:bCs/>
          <w:szCs w:val="24"/>
        </w:rPr>
        <w:t>”</w:t>
      </w:r>
      <w:r w:rsidRPr="00CC53B8">
        <w:rPr>
          <w:rFonts w:cs="Calibri"/>
          <w:bCs/>
          <w:szCs w:val="24"/>
        </w:rPr>
        <w:t xml:space="preserve">, une chaîne, un câble ou tout autre élément monté sur </w:t>
      </w:r>
      <w:r w:rsidRPr="00CC53B8">
        <w:rPr>
          <w:rFonts w:cs="Calibri"/>
          <w:bCs/>
          <w:strike/>
          <w:szCs w:val="24"/>
        </w:rPr>
        <w:t>une tête d</w:t>
      </w:r>
      <w:r w:rsidR="00CD4344">
        <w:rPr>
          <w:rFonts w:cs="Calibri"/>
          <w:bCs/>
          <w:strike/>
          <w:szCs w:val="24"/>
        </w:rPr>
        <w:t>’</w:t>
      </w:r>
      <w:r w:rsidRPr="00CC53B8">
        <w:rPr>
          <w:rFonts w:cs="Calibri"/>
          <w:bCs/>
          <w:strike/>
          <w:szCs w:val="24"/>
        </w:rPr>
        <w:t>attelage de la classe B, telle qu</w:t>
      </w:r>
      <w:r w:rsidR="00CD4344">
        <w:rPr>
          <w:rFonts w:cs="Calibri"/>
          <w:bCs/>
          <w:strike/>
          <w:szCs w:val="24"/>
        </w:rPr>
        <w:t>’</w:t>
      </w:r>
      <w:r w:rsidRPr="00CC53B8">
        <w:rPr>
          <w:rFonts w:cs="Calibri"/>
          <w:bCs/>
          <w:strike/>
          <w:szCs w:val="24"/>
        </w:rPr>
        <w:t>elle est définie au paragraphe 2.6.</w:t>
      </w:r>
      <w:r w:rsidRPr="002C4A73">
        <w:rPr>
          <w:rFonts w:cs="Calibri"/>
          <w:bCs/>
          <w:strike/>
          <w:szCs w:val="24"/>
        </w:rPr>
        <w:t>2</w:t>
      </w:r>
      <w:r w:rsidRPr="002C4A73">
        <w:rPr>
          <w:rFonts w:cs="Calibri"/>
          <w:bCs/>
          <w:szCs w:val="24"/>
        </w:rPr>
        <w:t xml:space="preserve"> </w:t>
      </w:r>
      <w:r w:rsidRPr="002C4A73">
        <w:rPr>
          <w:rFonts w:cs="Calibri"/>
          <w:b/>
          <w:bCs/>
          <w:szCs w:val="24"/>
        </w:rPr>
        <w:t>un dispositif d</w:t>
      </w:r>
      <w:r w:rsidR="00CD4344">
        <w:rPr>
          <w:rFonts w:cs="Calibri"/>
          <w:b/>
          <w:bCs/>
          <w:szCs w:val="24"/>
        </w:rPr>
        <w:t>’</w:t>
      </w:r>
      <w:r w:rsidRPr="002C4A73">
        <w:rPr>
          <w:rFonts w:cs="Calibri"/>
          <w:b/>
          <w:bCs/>
          <w:szCs w:val="24"/>
        </w:rPr>
        <w:t>attelage</w:t>
      </w:r>
      <w:r w:rsidRPr="00CC53B8">
        <w:rPr>
          <w:rFonts w:cs="Calibri"/>
          <w:bCs/>
          <w:szCs w:val="24"/>
        </w:rPr>
        <w:t>, permettant, en cas de désaccouplement de l</w:t>
      </w:r>
      <w:r w:rsidR="00CD4344">
        <w:rPr>
          <w:rFonts w:cs="Calibri"/>
          <w:bCs/>
          <w:szCs w:val="24"/>
        </w:rPr>
        <w:t>’</w:t>
      </w:r>
      <w:r w:rsidRPr="00CC53B8">
        <w:rPr>
          <w:rFonts w:cs="Calibri"/>
          <w:bCs/>
          <w:szCs w:val="24"/>
        </w:rPr>
        <w:t>attelage principal</w:t>
      </w:r>
      <w:r>
        <w:rPr>
          <w:rFonts w:cs="Calibri"/>
          <w:bCs/>
          <w:szCs w:val="24"/>
        </w:rPr>
        <w:t>,</w:t>
      </w:r>
      <w:r w:rsidRPr="00CC53B8">
        <w:rPr>
          <w:rFonts w:cs="Calibri"/>
          <w:bCs/>
          <w:szCs w:val="24"/>
        </w:rPr>
        <w:t xml:space="preserve"> d</w:t>
      </w:r>
      <w:r w:rsidR="00CD4344">
        <w:rPr>
          <w:rFonts w:cs="Calibri"/>
          <w:bCs/>
          <w:szCs w:val="24"/>
        </w:rPr>
        <w:t>’</w:t>
      </w:r>
      <w:r w:rsidRPr="00CC53B8">
        <w:rPr>
          <w:rFonts w:cs="Calibri"/>
          <w:bCs/>
          <w:szCs w:val="24"/>
        </w:rPr>
        <w:t>assurer que la remorque reste reliée au véhicule tracteur et d</w:t>
      </w:r>
      <w:r w:rsidR="00CD4344">
        <w:rPr>
          <w:rFonts w:cs="Calibri"/>
          <w:bCs/>
          <w:szCs w:val="24"/>
        </w:rPr>
        <w:t>’</w:t>
      </w:r>
      <w:r w:rsidRPr="00CC53B8">
        <w:rPr>
          <w:rFonts w:cs="Calibri"/>
          <w:bCs/>
          <w:szCs w:val="24"/>
        </w:rPr>
        <w:t>assurer un certain guidage résiduel.</w:t>
      </w:r>
      <w:r>
        <w:rPr>
          <w:rFonts w:cs="Arial"/>
          <w:szCs w:val="24"/>
        </w:rPr>
        <w:t> ».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i/>
          <w:szCs w:val="24"/>
        </w:rPr>
      </w:pPr>
      <w:r w:rsidRPr="00F9505D">
        <w:rPr>
          <w:rFonts w:cs="Arial"/>
          <w:i/>
          <w:szCs w:val="24"/>
        </w:rPr>
        <w:t>Le paragraphe</w:t>
      </w:r>
      <w:r w:rsidRPr="007C471F">
        <w:rPr>
          <w:rFonts w:cs="Arial"/>
          <w:i/>
          <w:szCs w:val="24"/>
        </w:rPr>
        <w:t xml:space="preserve"> 4.8 (</w:t>
      </w:r>
      <w:r w:rsidRPr="00F9505D">
        <w:rPr>
          <w:rFonts w:cs="Arial"/>
          <w:i/>
          <w:szCs w:val="24"/>
        </w:rPr>
        <w:t>ancien</w:t>
      </w:r>
      <w:r w:rsidRPr="007C471F">
        <w:rPr>
          <w:rFonts w:cs="Arial"/>
          <w:i/>
          <w:szCs w:val="24"/>
        </w:rPr>
        <w:t xml:space="preserve">) </w:t>
      </w:r>
      <w:r w:rsidRPr="00F9505D">
        <w:rPr>
          <w:rFonts w:cs="Arial"/>
          <w:szCs w:val="24"/>
        </w:rPr>
        <w:t>devient le paragraphe</w:t>
      </w:r>
      <w:r w:rsidRPr="007C471F">
        <w:rPr>
          <w:rFonts w:cs="Arial"/>
          <w:szCs w:val="24"/>
        </w:rPr>
        <w:t xml:space="preserve"> 4.10.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i/>
          <w:szCs w:val="24"/>
        </w:rPr>
      </w:pPr>
      <w:r w:rsidRPr="00F9505D">
        <w:rPr>
          <w:i/>
          <w:szCs w:val="24"/>
          <w:lang w:eastAsia="en-GB"/>
        </w:rPr>
        <w:t xml:space="preserve">Ajouter un nouveau paragraphe </w:t>
      </w:r>
      <w:r w:rsidRPr="007C471F">
        <w:rPr>
          <w:rFonts w:cs="Arial"/>
          <w:i/>
          <w:szCs w:val="24"/>
        </w:rPr>
        <w:t>4.8.</w:t>
      </w:r>
    </w:p>
    <w:p w:rsidR="009643D2" w:rsidRPr="002F02C3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« </w:t>
      </w:r>
      <w:r w:rsidRPr="007C471F">
        <w:rPr>
          <w:rFonts w:cs="Arial"/>
          <w:b/>
          <w:szCs w:val="24"/>
        </w:rPr>
        <w:t>4.8</w:t>
      </w:r>
      <w:r w:rsidRPr="007C471F">
        <w:rPr>
          <w:rFonts w:cs="Arial"/>
          <w:b/>
          <w:szCs w:val="24"/>
        </w:rPr>
        <w:tab/>
      </w:r>
      <w:r w:rsidRPr="002F02C3">
        <w:rPr>
          <w:rFonts w:cs="Arial"/>
          <w:b/>
          <w:szCs w:val="24"/>
        </w:rPr>
        <w:t>Les barres d</w:t>
      </w:r>
      <w:r w:rsidR="00CD4344">
        <w:rPr>
          <w:rFonts w:cs="Arial"/>
          <w:b/>
          <w:szCs w:val="24"/>
        </w:rPr>
        <w:t>’</w:t>
      </w:r>
      <w:r w:rsidRPr="002F02C3">
        <w:rPr>
          <w:rFonts w:cs="Arial"/>
          <w:b/>
          <w:szCs w:val="24"/>
        </w:rPr>
        <w:t>attelage</w:t>
      </w:r>
      <w:r>
        <w:rPr>
          <w:rFonts w:cs="Arial"/>
          <w:b/>
          <w:szCs w:val="24"/>
        </w:rPr>
        <w:t xml:space="preserve"> destinées à tracter des remorques ne dépassant pas 3,5t </w:t>
      </w:r>
      <w:r w:rsidRPr="002F02C3">
        <w:rPr>
          <w:rFonts w:cs="Arial"/>
          <w:b/>
          <w:szCs w:val="24"/>
        </w:rPr>
        <w:t xml:space="preserve">doivent </w:t>
      </w:r>
      <w:r>
        <w:rPr>
          <w:rFonts w:cs="Arial"/>
          <w:b/>
          <w:szCs w:val="24"/>
        </w:rPr>
        <w:t xml:space="preserve">comporter </w:t>
      </w:r>
      <w:r w:rsidRPr="002F02C3">
        <w:rPr>
          <w:rFonts w:cs="Arial"/>
          <w:b/>
          <w:szCs w:val="24"/>
        </w:rPr>
        <w:t xml:space="preserve">des ancrages auxquels peuvent être fixés soit un attelage secondaire, soit un dispositif permettant de </w:t>
      </w:r>
      <w:r>
        <w:rPr>
          <w:rFonts w:cs="Arial"/>
          <w:b/>
          <w:szCs w:val="24"/>
        </w:rPr>
        <w:t xml:space="preserve">guider </w:t>
      </w:r>
      <w:r w:rsidRPr="002F02C3">
        <w:rPr>
          <w:rFonts w:cs="Arial"/>
          <w:b/>
          <w:szCs w:val="24"/>
        </w:rPr>
        <w:t xml:space="preserve">la remorque </w:t>
      </w:r>
      <w:r>
        <w:rPr>
          <w:rFonts w:cs="Arial"/>
          <w:b/>
          <w:szCs w:val="24"/>
        </w:rPr>
        <w:t xml:space="preserve">et/ou de la freiner automatiquement </w:t>
      </w:r>
      <w:r w:rsidR="00F47579">
        <w:rPr>
          <w:rFonts w:cs="Arial"/>
          <w:b/>
          <w:szCs w:val="24"/>
        </w:rPr>
        <w:t xml:space="preserve">en </w:t>
      </w:r>
      <w:r w:rsidRPr="002F02C3">
        <w:rPr>
          <w:rFonts w:cs="Arial"/>
          <w:b/>
          <w:szCs w:val="24"/>
        </w:rPr>
        <w:t>cas de désaccouplement de l</w:t>
      </w:r>
      <w:r w:rsidR="00CD4344">
        <w:rPr>
          <w:rFonts w:cs="Arial"/>
          <w:b/>
          <w:szCs w:val="24"/>
        </w:rPr>
        <w:t>’</w:t>
      </w:r>
      <w:r w:rsidRPr="002F02C3">
        <w:rPr>
          <w:rFonts w:cs="Arial"/>
          <w:b/>
          <w:szCs w:val="24"/>
        </w:rPr>
        <w:t xml:space="preserve">attelage principal. 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/>
        <w:jc w:val="both"/>
        <w:rPr>
          <w:rFonts w:cs="Arial"/>
          <w:b/>
          <w:szCs w:val="24"/>
        </w:rPr>
      </w:pPr>
      <w:r w:rsidRPr="007C471F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Un ancrage peut aussi faire partie intégrante d</w:t>
      </w:r>
      <w:r w:rsidR="00CD4344">
        <w:rPr>
          <w:rFonts w:cs="Arial"/>
          <w:b/>
          <w:szCs w:val="24"/>
        </w:rPr>
        <w:t>’</w:t>
      </w:r>
      <w:r>
        <w:rPr>
          <w:rFonts w:cs="Arial"/>
          <w:b/>
          <w:szCs w:val="24"/>
        </w:rPr>
        <w:t>une pièce d</w:t>
      </w:r>
      <w:r w:rsidR="00CD4344">
        <w:rPr>
          <w:rFonts w:cs="Arial"/>
          <w:b/>
          <w:szCs w:val="24"/>
        </w:rPr>
        <w:t>’</w:t>
      </w:r>
      <w:r>
        <w:rPr>
          <w:rFonts w:cs="Arial"/>
          <w:b/>
          <w:szCs w:val="24"/>
        </w:rPr>
        <w:t>attelage fixée à la barre d</w:t>
      </w:r>
      <w:r w:rsidR="00CD4344">
        <w:rPr>
          <w:rFonts w:cs="Arial"/>
          <w:b/>
          <w:szCs w:val="24"/>
        </w:rPr>
        <w:t>’</w:t>
      </w:r>
      <w:r>
        <w:rPr>
          <w:rFonts w:cs="Arial"/>
          <w:b/>
          <w:szCs w:val="24"/>
        </w:rPr>
        <w:t>attelage.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/>
        <w:jc w:val="both"/>
        <w:rPr>
          <w:rFonts w:cs="Arial"/>
          <w:b/>
          <w:szCs w:val="24"/>
        </w:rPr>
      </w:pPr>
      <w:r w:rsidRPr="007C471F">
        <w:rPr>
          <w:rFonts w:cs="Arial"/>
          <w:b/>
          <w:szCs w:val="24"/>
        </w:rPr>
        <w:tab/>
      </w:r>
      <w:r w:rsidRPr="00DC421C">
        <w:rPr>
          <w:rFonts w:cs="Arial"/>
          <w:b/>
          <w:szCs w:val="24"/>
        </w:rPr>
        <w:t xml:space="preserve">Les instructions de montage et de fonctionnement mentionnées </w:t>
      </w:r>
      <w:r>
        <w:rPr>
          <w:rFonts w:cs="Arial"/>
          <w:b/>
          <w:szCs w:val="24"/>
        </w:rPr>
        <w:t>au point</w:t>
      </w:r>
      <w:r w:rsidR="00F47579">
        <w:rPr>
          <w:rFonts w:cs="Arial"/>
          <w:b/>
          <w:szCs w:val="24"/>
        </w:rPr>
        <w:t> </w:t>
      </w:r>
      <w:r w:rsidRPr="007C471F">
        <w:rPr>
          <w:rFonts w:cs="Arial"/>
          <w:b/>
          <w:szCs w:val="24"/>
        </w:rPr>
        <w:t>4.6</w:t>
      </w:r>
      <w:r>
        <w:rPr>
          <w:rFonts w:cs="Arial"/>
          <w:b/>
          <w:szCs w:val="24"/>
        </w:rPr>
        <w:t xml:space="preserve"> doivent contenir toutes les </w:t>
      </w:r>
      <w:r w:rsidRPr="00DC421C">
        <w:rPr>
          <w:rFonts w:cs="Arial"/>
          <w:b/>
          <w:szCs w:val="24"/>
        </w:rPr>
        <w:t xml:space="preserve">instructions nécessaires pour pouvoir utiliser correctement </w:t>
      </w:r>
      <w:r>
        <w:rPr>
          <w:rFonts w:cs="Arial"/>
          <w:b/>
          <w:szCs w:val="24"/>
        </w:rPr>
        <w:t>ces points de fixation</w:t>
      </w:r>
      <w:r w:rsidRPr="007C471F">
        <w:rPr>
          <w:rFonts w:cs="Arial"/>
          <w:b/>
          <w:szCs w:val="24"/>
        </w:rPr>
        <w:t>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b/>
          <w:szCs w:val="24"/>
        </w:rPr>
      </w:pPr>
      <w:r w:rsidRPr="007C471F">
        <w:rPr>
          <w:rFonts w:cs="Arial"/>
          <w:b/>
          <w:szCs w:val="24"/>
        </w:rPr>
        <w:t>4.8.1</w:t>
      </w:r>
      <w:r w:rsidRPr="007C471F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L</w:t>
      </w:r>
      <w:r w:rsidRPr="00707B7A">
        <w:rPr>
          <w:rFonts w:cs="Arial"/>
          <w:b/>
          <w:szCs w:val="24"/>
        </w:rPr>
        <w:t xml:space="preserve">es points </w:t>
      </w:r>
      <w:r>
        <w:rPr>
          <w:rFonts w:cs="Arial"/>
          <w:b/>
          <w:szCs w:val="24"/>
        </w:rPr>
        <w:t xml:space="preserve">de fixation </w:t>
      </w:r>
      <w:r w:rsidRPr="00707B7A">
        <w:rPr>
          <w:rFonts w:cs="Arial"/>
          <w:b/>
          <w:szCs w:val="24"/>
        </w:rPr>
        <w:t>d</w:t>
      </w:r>
      <w:r w:rsidR="00CD4344">
        <w:rPr>
          <w:rFonts w:cs="Arial"/>
          <w:b/>
          <w:szCs w:val="24"/>
        </w:rPr>
        <w:t>’</w:t>
      </w:r>
      <w:r w:rsidRPr="00707B7A">
        <w:rPr>
          <w:rFonts w:cs="Arial"/>
          <w:b/>
          <w:szCs w:val="24"/>
        </w:rPr>
        <w:t xml:space="preserve">un attelage secondaire </w:t>
      </w:r>
      <w:r>
        <w:rPr>
          <w:rFonts w:cs="Arial"/>
          <w:b/>
          <w:szCs w:val="24"/>
        </w:rPr>
        <w:t>et/</w:t>
      </w:r>
      <w:r w:rsidRPr="00707B7A">
        <w:rPr>
          <w:rFonts w:cs="Arial"/>
          <w:b/>
          <w:szCs w:val="24"/>
        </w:rPr>
        <w:t>ou d</w:t>
      </w:r>
      <w:r w:rsidR="00CD4344">
        <w:rPr>
          <w:rFonts w:cs="Arial"/>
          <w:b/>
          <w:szCs w:val="24"/>
        </w:rPr>
        <w:t>’</w:t>
      </w:r>
      <w:r w:rsidRPr="00707B7A">
        <w:rPr>
          <w:rFonts w:cs="Arial"/>
          <w:b/>
          <w:szCs w:val="24"/>
        </w:rPr>
        <w:t xml:space="preserve">un câble de retenue doivent être </w:t>
      </w:r>
      <w:r>
        <w:rPr>
          <w:rFonts w:cs="Arial"/>
          <w:b/>
          <w:szCs w:val="24"/>
        </w:rPr>
        <w:t xml:space="preserve">situés </w:t>
      </w:r>
      <w:r w:rsidRPr="00707B7A">
        <w:rPr>
          <w:rFonts w:cs="Arial"/>
          <w:b/>
          <w:szCs w:val="24"/>
        </w:rPr>
        <w:t>de telle sorte qu</w:t>
      </w:r>
      <w:r w:rsidR="00CD4344">
        <w:rPr>
          <w:rFonts w:cs="Arial"/>
          <w:b/>
          <w:szCs w:val="24"/>
        </w:rPr>
        <w:t>’</w:t>
      </w:r>
      <w:r w:rsidRPr="00707B7A">
        <w:rPr>
          <w:rFonts w:cs="Arial"/>
          <w:b/>
          <w:szCs w:val="24"/>
        </w:rPr>
        <w:t>en utilisation normale cet attelage ou ce câble ne limite pas le débattement normal de l</w:t>
      </w:r>
      <w:r w:rsidR="00CD4344">
        <w:rPr>
          <w:rFonts w:cs="Arial"/>
          <w:b/>
          <w:szCs w:val="24"/>
        </w:rPr>
        <w:t>’</w:t>
      </w:r>
      <w:r w:rsidRPr="00707B7A">
        <w:rPr>
          <w:rFonts w:cs="Arial"/>
          <w:b/>
          <w:szCs w:val="24"/>
        </w:rPr>
        <w:t xml:space="preserve">attelage ni ne perturbe le fonctionnement normal du système de freinage à inertie. </w:t>
      </w:r>
      <w:r w:rsidRPr="00A1732E">
        <w:rPr>
          <w:rFonts w:cs="Arial"/>
          <w:b/>
          <w:spacing w:val="-2"/>
          <w:szCs w:val="24"/>
        </w:rPr>
        <w:t>S</w:t>
      </w:r>
      <w:r w:rsidR="00CD4344" w:rsidRPr="00A1732E">
        <w:rPr>
          <w:rFonts w:cs="Arial"/>
          <w:b/>
          <w:spacing w:val="-2"/>
          <w:szCs w:val="24"/>
        </w:rPr>
        <w:t>’</w:t>
      </w:r>
      <w:r w:rsidRPr="00A1732E">
        <w:rPr>
          <w:rFonts w:cs="Arial"/>
          <w:b/>
          <w:spacing w:val="-2"/>
          <w:szCs w:val="24"/>
        </w:rPr>
        <w:t>il existe un point de fixation unique, il doit être situé</w:t>
      </w:r>
      <w:r>
        <w:rPr>
          <w:rFonts w:cs="Arial"/>
          <w:b/>
          <w:szCs w:val="24"/>
        </w:rPr>
        <w:t xml:space="preserve"> </w:t>
      </w:r>
      <w:r w:rsidRPr="00707B7A">
        <w:rPr>
          <w:rFonts w:cs="Arial"/>
          <w:b/>
          <w:szCs w:val="24"/>
        </w:rPr>
        <w:t>à moins de 100</w:t>
      </w:r>
      <w:r w:rsidR="00A1732E">
        <w:rPr>
          <w:rFonts w:cs="Arial"/>
          <w:b/>
          <w:szCs w:val="24"/>
        </w:rPr>
        <w:t> </w:t>
      </w:r>
      <w:r w:rsidRPr="00707B7A">
        <w:rPr>
          <w:rFonts w:cs="Arial"/>
          <w:b/>
          <w:szCs w:val="24"/>
        </w:rPr>
        <w:t>mm du plan vertical passant par le centre de l</w:t>
      </w:r>
      <w:r w:rsidR="00CD4344">
        <w:rPr>
          <w:rFonts w:cs="Arial"/>
          <w:b/>
          <w:szCs w:val="24"/>
        </w:rPr>
        <w:t>’</w:t>
      </w:r>
      <w:r w:rsidRPr="00707B7A">
        <w:rPr>
          <w:rFonts w:cs="Arial"/>
          <w:b/>
          <w:szCs w:val="24"/>
        </w:rPr>
        <w:t>articulation de l</w:t>
      </w:r>
      <w:r w:rsidR="00CD4344">
        <w:rPr>
          <w:rFonts w:cs="Arial"/>
          <w:b/>
          <w:szCs w:val="24"/>
        </w:rPr>
        <w:t>’</w:t>
      </w:r>
      <w:r w:rsidRPr="00707B7A">
        <w:rPr>
          <w:rFonts w:cs="Arial"/>
          <w:b/>
          <w:szCs w:val="24"/>
        </w:rPr>
        <w:t>attelage. Si ce n</w:t>
      </w:r>
      <w:r w:rsidR="00CD4344">
        <w:rPr>
          <w:rFonts w:cs="Arial"/>
          <w:b/>
          <w:szCs w:val="24"/>
        </w:rPr>
        <w:t>’</w:t>
      </w:r>
      <w:r w:rsidRPr="00707B7A">
        <w:rPr>
          <w:rFonts w:cs="Arial"/>
          <w:b/>
          <w:szCs w:val="24"/>
        </w:rPr>
        <w:t xml:space="preserve">est pas possible, deux points </w:t>
      </w:r>
      <w:r>
        <w:rPr>
          <w:rFonts w:cs="Arial"/>
          <w:b/>
          <w:szCs w:val="24"/>
        </w:rPr>
        <w:t xml:space="preserve">de fixation </w:t>
      </w:r>
      <w:r w:rsidRPr="00707B7A">
        <w:rPr>
          <w:rFonts w:cs="Arial"/>
          <w:b/>
          <w:szCs w:val="24"/>
        </w:rPr>
        <w:t>doivent être prévus, de part et d</w:t>
      </w:r>
      <w:r w:rsidR="00CD4344">
        <w:rPr>
          <w:rFonts w:cs="Arial"/>
          <w:b/>
          <w:szCs w:val="24"/>
        </w:rPr>
        <w:t>’</w:t>
      </w:r>
      <w:r w:rsidRPr="00707B7A">
        <w:rPr>
          <w:rFonts w:cs="Arial"/>
          <w:b/>
          <w:szCs w:val="24"/>
        </w:rPr>
        <w:t>autre de l</w:t>
      </w:r>
      <w:r w:rsidR="00CD4344">
        <w:rPr>
          <w:rFonts w:cs="Arial"/>
          <w:b/>
          <w:szCs w:val="24"/>
        </w:rPr>
        <w:t>’</w:t>
      </w:r>
      <w:r w:rsidRPr="00707B7A">
        <w:rPr>
          <w:rFonts w:cs="Arial"/>
          <w:b/>
          <w:szCs w:val="24"/>
        </w:rPr>
        <w:t>axe vertical de l</w:t>
      </w:r>
      <w:r w:rsidR="00CD4344">
        <w:rPr>
          <w:rFonts w:cs="Arial"/>
          <w:b/>
          <w:szCs w:val="24"/>
        </w:rPr>
        <w:t>’</w:t>
      </w:r>
      <w:r w:rsidRPr="00707B7A">
        <w:rPr>
          <w:rFonts w:cs="Arial"/>
          <w:b/>
          <w:szCs w:val="24"/>
        </w:rPr>
        <w:t>attelage et équidistant</w:t>
      </w:r>
      <w:r>
        <w:rPr>
          <w:rFonts w:cs="Arial"/>
          <w:b/>
          <w:szCs w:val="24"/>
        </w:rPr>
        <w:t>s</w:t>
      </w:r>
      <w:r w:rsidRPr="00707B7A">
        <w:rPr>
          <w:rFonts w:cs="Arial"/>
          <w:b/>
          <w:szCs w:val="24"/>
        </w:rPr>
        <w:t xml:space="preserve"> par rapport à cet axe à une distance maximale de 250</w:t>
      </w:r>
      <w:r w:rsidR="00A456B7">
        <w:rPr>
          <w:rFonts w:cs="Arial"/>
          <w:b/>
          <w:szCs w:val="24"/>
        </w:rPr>
        <w:t> </w:t>
      </w:r>
      <w:proofErr w:type="spellStart"/>
      <w:r w:rsidRPr="00707B7A">
        <w:rPr>
          <w:rFonts w:cs="Arial"/>
          <w:b/>
          <w:szCs w:val="24"/>
        </w:rPr>
        <w:t>mm.</w:t>
      </w:r>
      <w:proofErr w:type="spellEnd"/>
      <w:r>
        <w:rPr>
          <w:rFonts w:cs="Arial"/>
          <w:b/>
          <w:szCs w:val="24"/>
        </w:rPr>
        <w:t xml:space="preserve"> </w:t>
      </w:r>
      <w:r w:rsidRPr="003931D9">
        <w:rPr>
          <w:rFonts w:cs="Arial"/>
          <w:b/>
          <w:szCs w:val="24"/>
        </w:rPr>
        <w:t>Le</w:t>
      </w:r>
      <w:r>
        <w:rPr>
          <w:rFonts w:cs="Arial"/>
          <w:b/>
          <w:szCs w:val="24"/>
        </w:rPr>
        <w:t xml:space="preserve"> </w:t>
      </w:r>
      <w:r w:rsidRPr="003931D9">
        <w:rPr>
          <w:rFonts w:cs="Arial"/>
          <w:b/>
          <w:szCs w:val="24"/>
        </w:rPr>
        <w:t>ou les points de fixation d</w:t>
      </w:r>
      <w:r>
        <w:rPr>
          <w:rFonts w:cs="Arial"/>
          <w:b/>
          <w:szCs w:val="24"/>
        </w:rPr>
        <w:t>oivent</w:t>
      </w:r>
      <w:r w:rsidRPr="003931D9">
        <w:rPr>
          <w:rFonts w:cs="Arial"/>
          <w:b/>
          <w:szCs w:val="24"/>
        </w:rPr>
        <w:t xml:space="preserve"> être situés le plus en arrière et le plus haut possible</w:t>
      </w:r>
      <w:r>
        <w:rPr>
          <w:rFonts w:cs="Arial"/>
          <w:b/>
          <w:szCs w:val="24"/>
        </w:rPr>
        <w:t>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b/>
          <w:szCs w:val="24"/>
        </w:rPr>
      </w:pPr>
      <w:r w:rsidRPr="007C471F">
        <w:rPr>
          <w:rFonts w:cs="Arial"/>
          <w:b/>
          <w:szCs w:val="24"/>
        </w:rPr>
        <w:t>4.8.2</w:t>
      </w:r>
      <w:r w:rsidRPr="007C471F">
        <w:rPr>
          <w:rFonts w:cs="Arial"/>
          <w:b/>
          <w:szCs w:val="24"/>
        </w:rPr>
        <w:tab/>
      </w:r>
      <w:r w:rsidRPr="003931D9">
        <w:rPr>
          <w:rFonts w:cs="Arial"/>
          <w:b/>
          <w:szCs w:val="24"/>
        </w:rPr>
        <w:t>Les points de fixation décrits ci-dessus doivent être conforme</w:t>
      </w:r>
      <w:r>
        <w:rPr>
          <w:rFonts w:cs="Arial"/>
          <w:b/>
          <w:szCs w:val="24"/>
        </w:rPr>
        <w:t>s</w:t>
      </w:r>
      <w:r w:rsidRPr="003931D9">
        <w:rPr>
          <w:rFonts w:cs="Arial"/>
          <w:b/>
          <w:szCs w:val="24"/>
        </w:rPr>
        <w:t xml:space="preserve"> aux prescriptions </w:t>
      </w:r>
      <w:r>
        <w:rPr>
          <w:rFonts w:cs="Arial"/>
          <w:b/>
          <w:szCs w:val="24"/>
        </w:rPr>
        <w:t xml:space="preserve">du </w:t>
      </w:r>
      <w:r w:rsidRPr="008B49DA">
        <w:rPr>
          <w:rFonts w:cs="Arial"/>
          <w:b/>
          <w:szCs w:val="24"/>
        </w:rPr>
        <w:t>paragraphe</w:t>
      </w:r>
      <w:r w:rsidRPr="007C471F">
        <w:rPr>
          <w:rFonts w:cs="Arial"/>
          <w:b/>
          <w:szCs w:val="24"/>
        </w:rPr>
        <w:t xml:space="preserve"> 3.</w:t>
      </w:r>
      <w:r w:rsidR="00A456B7">
        <w:rPr>
          <w:rFonts w:cs="Arial"/>
          <w:b/>
          <w:szCs w:val="24"/>
        </w:rPr>
        <w:t>2</w:t>
      </w:r>
      <w:r w:rsidRPr="007C471F">
        <w:rPr>
          <w:rFonts w:cs="Arial"/>
          <w:b/>
          <w:szCs w:val="24"/>
        </w:rPr>
        <w:t>.</w:t>
      </w:r>
      <w:r w:rsidR="00A456B7">
        <w:rPr>
          <w:rFonts w:cs="Arial"/>
          <w:b/>
          <w:szCs w:val="24"/>
        </w:rPr>
        <w:t>4</w:t>
      </w:r>
      <w:r w:rsidRPr="008B49DA">
        <w:rPr>
          <w:rFonts w:cs="Arial"/>
          <w:b/>
          <w:szCs w:val="24"/>
        </w:rPr>
        <w:t xml:space="preserve"> de l</w:t>
      </w:r>
      <w:r w:rsidR="00CD4344">
        <w:rPr>
          <w:rFonts w:cs="Arial"/>
          <w:b/>
          <w:szCs w:val="24"/>
        </w:rPr>
        <w:t>’</w:t>
      </w:r>
      <w:r w:rsidRPr="008B49DA">
        <w:rPr>
          <w:rFonts w:cs="Arial"/>
          <w:b/>
          <w:szCs w:val="24"/>
        </w:rPr>
        <w:t>a</w:t>
      </w:r>
      <w:r w:rsidRPr="007C471F">
        <w:rPr>
          <w:rFonts w:cs="Arial"/>
          <w:b/>
          <w:szCs w:val="24"/>
        </w:rPr>
        <w:t>nnex</w:t>
      </w:r>
      <w:r w:rsidRPr="008B49DA">
        <w:rPr>
          <w:rFonts w:cs="Arial"/>
          <w:b/>
          <w:szCs w:val="24"/>
        </w:rPr>
        <w:t>e</w:t>
      </w:r>
      <w:r w:rsidRPr="007C471F">
        <w:rPr>
          <w:rFonts w:cs="Arial"/>
          <w:b/>
          <w:szCs w:val="24"/>
        </w:rPr>
        <w:t xml:space="preserve"> 6.</w:t>
      </w:r>
      <w:r>
        <w:rPr>
          <w:rFonts w:cs="Arial"/>
          <w:szCs w:val="24"/>
        </w:rPr>
        <w:t> ».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szCs w:val="24"/>
        </w:rPr>
      </w:pPr>
      <w:r w:rsidRPr="00F9505D">
        <w:rPr>
          <w:i/>
          <w:szCs w:val="24"/>
          <w:lang w:eastAsia="en-GB"/>
        </w:rPr>
        <w:t xml:space="preserve">Ajouter un nouveau paragraphe </w:t>
      </w:r>
      <w:r w:rsidRPr="007C471F">
        <w:rPr>
          <w:rFonts w:cs="Arial"/>
          <w:i/>
          <w:szCs w:val="24"/>
        </w:rPr>
        <w:t>4.9</w:t>
      </w:r>
      <w:r w:rsidRPr="00CD4344">
        <w:rPr>
          <w:rFonts w:cs="Arial"/>
          <w:szCs w:val="24"/>
        </w:rPr>
        <w:t>,</w:t>
      </w:r>
      <w:r w:rsidRPr="007C471F"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>ainsi conçu </w:t>
      </w:r>
      <w:r w:rsidRPr="007C471F">
        <w:rPr>
          <w:rFonts w:cs="Arial"/>
          <w:szCs w:val="24"/>
        </w:rPr>
        <w:t>: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« </w:t>
      </w:r>
      <w:r w:rsidRPr="007C471F">
        <w:rPr>
          <w:rFonts w:cs="Arial"/>
          <w:b/>
          <w:szCs w:val="24"/>
        </w:rPr>
        <w:t>4.9</w:t>
      </w:r>
      <w:r w:rsidRPr="007C471F">
        <w:rPr>
          <w:rFonts w:cs="Arial"/>
          <w:b/>
          <w:szCs w:val="24"/>
        </w:rPr>
        <w:tab/>
      </w:r>
      <w:r w:rsidRPr="008B49DA">
        <w:rPr>
          <w:rFonts w:cs="Arial"/>
          <w:b/>
          <w:szCs w:val="24"/>
        </w:rPr>
        <w:t>Les têtes d</w:t>
      </w:r>
      <w:r w:rsidR="00CD4344">
        <w:rPr>
          <w:rFonts w:cs="Arial"/>
          <w:b/>
          <w:szCs w:val="24"/>
        </w:rPr>
        <w:t>’</w:t>
      </w:r>
      <w:r w:rsidRPr="008B49DA">
        <w:rPr>
          <w:rFonts w:cs="Arial"/>
          <w:b/>
          <w:szCs w:val="24"/>
        </w:rPr>
        <w:t>attelage/d</w:t>
      </w:r>
      <w:r w:rsidR="00CD4344">
        <w:rPr>
          <w:rFonts w:cs="Arial"/>
          <w:b/>
          <w:szCs w:val="24"/>
        </w:rPr>
        <w:t>’</w:t>
      </w:r>
      <w:r w:rsidRPr="008B49DA">
        <w:rPr>
          <w:rFonts w:cs="Arial"/>
          <w:b/>
          <w:szCs w:val="24"/>
        </w:rPr>
        <w:t xml:space="preserve">accouplement destinées à être montées sur des remorques </w:t>
      </w:r>
      <w:r>
        <w:rPr>
          <w:rFonts w:cs="Arial"/>
          <w:b/>
          <w:szCs w:val="24"/>
        </w:rPr>
        <w:t xml:space="preserve">de la catégorie </w:t>
      </w:r>
      <w:r w:rsidRPr="008B49DA">
        <w:rPr>
          <w:rFonts w:cs="Arial"/>
          <w:b/>
          <w:szCs w:val="24"/>
        </w:rPr>
        <w:t>O</w:t>
      </w:r>
      <w:r w:rsidRPr="008B49DA">
        <w:rPr>
          <w:rFonts w:cs="Arial"/>
          <w:b/>
          <w:szCs w:val="24"/>
          <w:vertAlign w:val="subscript"/>
        </w:rPr>
        <w:t>1</w:t>
      </w:r>
      <w:r w:rsidRPr="008B49DA">
        <w:rPr>
          <w:rFonts w:cs="Arial"/>
          <w:b/>
          <w:szCs w:val="24"/>
        </w:rPr>
        <w:t xml:space="preserve"> non freinées doivent être montées avec un dispositif d</w:t>
      </w:r>
      <w:r w:rsidR="00CD4344">
        <w:rPr>
          <w:rFonts w:cs="Arial"/>
          <w:b/>
          <w:szCs w:val="24"/>
        </w:rPr>
        <w:t>’</w:t>
      </w:r>
      <w:r w:rsidRPr="008B49DA">
        <w:rPr>
          <w:rFonts w:cs="Arial"/>
          <w:b/>
          <w:szCs w:val="24"/>
        </w:rPr>
        <w:t>attelage secondaire ou au moins un ou plusieurs points d</w:t>
      </w:r>
      <w:r w:rsidR="00CD4344">
        <w:rPr>
          <w:rFonts w:cs="Arial"/>
          <w:b/>
          <w:szCs w:val="24"/>
        </w:rPr>
        <w:t>’</w:t>
      </w:r>
      <w:r w:rsidRPr="008B49DA">
        <w:rPr>
          <w:rFonts w:cs="Arial"/>
          <w:b/>
          <w:szCs w:val="24"/>
        </w:rPr>
        <w:t>ancrage permettant la fixation d</w:t>
      </w:r>
      <w:r w:rsidR="00CD4344">
        <w:rPr>
          <w:rFonts w:cs="Arial"/>
          <w:b/>
          <w:szCs w:val="24"/>
        </w:rPr>
        <w:t>’</w:t>
      </w:r>
      <w:r w:rsidRPr="008B49DA">
        <w:rPr>
          <w:rFonts w:cs="Arial"/>
          <w:b/>
          <w:szCs w:val="24"/>
        </w:rPr>
        <w:t>un ou plusieurs dispositifs d</w:t>
      </w:r>
      <w:r w:rsidR="00CD4344">
        <w:rPr>
          <w:rFonts w:cs="Arial"/>
          <w:b/>
          <w:szCs w:val="24"/>
        </w:rPr>
        <w:t>’</w:t>
      </w:r>
      <w:r w:rsidRPr="008B49DA">
        <w:rPr>
          <w:rFonts w:cs="Arial"/>
          <w:b/>
          <w:szCs w:val="24"/>
        </w:rPr>
        <w:t>attelage secondaires.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b/>
          <w:szCs w:val="24"/>
        </w:rPr>
      </w:pPr>
      <w:r w:rsidRPr="007C471F">
        <w:rPr>
          <w:rFonts w:cs="Arial"/>
          <w:b/>
          <w:szCs w:val="24"/>
        </w:rPr>
        <w:t>4.9.1</w:t>
      </w:r>
      <w:r w:rsidRPr="007C471F">
        <w:rPr>
          <w:rFonts w:cs="Arial"/>
          <w:b/>
          <w:szCs w:val="24"/>
        </w:rPr>
        <w:tab/>
      </w:r>
      <w:r w:rsidRPr="006A45EB">
        <w:rPr>
          <w:rFonts w:cs="Arial"/>
          <w:b/>
          <w:szCs w:val="24"/>
        </w:rPr>
        <w:t xml:space="preserve">Le ou les points </w:t>
      </w:r>
      <w:r>
        <w:rPr>
          <w:rFonts w:cs="Arial"/>
          <w:b/>
          <w:szCs w:val="24"/>
        </w:rPr>
        <w:t xml:space="preserve">de fixation </w:t>
      </w:r>
      <w:r w:rsidRPr="006A45EB">
        <w:rPr>
          <w:rFonts w:cs="Arial"/>
          <w:b/>
          <w:szCs w:val="24"/>
        </w:rPr>
        <w:t xml:space="preserve">doivent être </w:t>
      </w:r>
      <w:r>
        <w:rPr>
          <w:rFonts w:cs="Arial"/>
          <w:b/>
          <w:szCs w:val="24"/>
        </w:rPr>
        <w:t xml:space="preserve">situés </w:t>
      </w:r>
      <w:r w:rsidRPr="006A45EB">
        <w:rPr>
          <w:rFonts w:cs="Arial"/>
          <w:b/>
          <w:szCs w:val="24"/>
        </w:rPr>
        <w:t>de telle manière que lorsqu</w:t>
      </w:r>
      <w:r w:rsidR="00CD4344">
        <w:rPr>
          <w:rFonts w:cs="Arial"/>
          <w:b/>
          <w:szCs w:val="24"/>
        </w:rPr>
        <w:t>’</w:t>
      </w:r>
      <w:r w:rsidRPr="006A45EB">
        <w:rPr>
          <w:rFonts w:cs="Arial"/>
          <w:b/>
          <w:szCs w:val="24"/>
        </w:rPr>
        <w:t>ils sont utilisés, le ou les dispositifs d</w:t>
      </w:r>
      <w:r w:rsidR="00CD4344">
        <w:rPr>
          <w:rFonts w:cs="Arial"/>
          <w:b/>
          <w:szCs w:val="24"/>
        </w:rPr>
        <w:t>’</w:t>
      </w:r>
      <w:r w:rsidRPr="006A45EB">
        <w:rPr>
          <w:rFonts w:cs="Arial"/>
          <w:b/>
          <w:szCs w:val="24"/>
        </w:rPr>
        <w:t>attelage secondaires n</w:t>
      </w:r>
      <w:r w:rsidR="00CD4344">
        <w:rPr>
          <w:rFonts w:cs="Arial"/>
          <w:b/>
          <w:szCs w:val="24"/>
        </w:rPr>
        <w:t>’</w:t>
      </w:r>
      <w:r w:rsidRPr="006A45EB">
        <w:rPr>
          <w:rFonts w:cs="Arial"/>
          <w:b/>
          <w:szCs w:val="24"/>
        </w:rPr>
        <w:t>entravent pas les mouvements normaux du dispositif d</w:t>
      </w:r>
      <w:r w:rsidR="00CD4344">
        <w:rPr>
          <w:rFonts w:cs="Arial"/>
          <w:b/>
          <w:szCs w:val="24"/>
        </w:rPr>
        <w:t>’</w:t>
      </w:r>
      <w:r w:rsidRPr="006A45EB">
        <w:rPr>
          <w:rFonts w:cs="Arial"/>
          <w:b/>
          <w:szCs w:val="24"/>
        </w:rPr>
        <w:t>attelage principal.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b/>
          <w:szCs w:val="24"/>
        </w:rPr>
      </w:pPr>
      <w:r w:rsidRPr="007C471F">
        <w:rPr>
          <w:rFonts w:cs="Arial"/>
          <w:b/>
          <w:szCs w:val="24"/>
        </w:rPr>
        <w:t>4.9.2</w:t>
      </w:r>
      <w:r w:rsidRPr="007C471F">
        <w:rPr>
          <w:rFonts w:cs="Arial"/>
          <w:b/>
          <w:szCs w:val="24"/>
        </w:rPr>
        <w:tab/>
      </w:r>
      <w:r w:rsidRPr="006A45EB">
        <w:rPr>
          <w:rFonts w:cs="Arial"/>
          <w:b/>
          <w:szCs w:val="24"/>
        </w:rPr>
        <w:t>Les points de fixation décrits ci-dessus doivent être conformes aux prescriptions du paragraphe 3.</w:t>
      </w:r>
      <w:r w:rsidR="00A1732E">
        <w:rPr>
          <w:rFonts w:cs="Arial"/>
          <w:b/>
          <w:szCs w:val="24"/>
        </w:rPr>
        <w:t>2</w:t>
      </w:r>
      <w:r w:rsidRPr="006A45EB">
        <w:rPr>
          <w:rFonts w:cs="Arial"/>
          <w:b/>
          <w:szCs w:val="24"/>
        </w:rPr>
        <w:t>.</w:t>
      </w:r>
      <w:r w:rsidR="00A1732E">
        <w:rPr>
          <w:rFonts w:cs="Arial"/>
          <w:b/>
          <w:szCs w:val="24"/>
        </w:rPr>
        <w:t>4</w:t>
      </w:r>
      <w:r w:rsidRPr="006A45EB">
        <w:rPr>
          <w:rFonts w:cs="Arial"/>
          <w:b/>
          <w:szCs w:val="24"/>
        </w:rPr>
        <w:t xml:space="preserve"> de l</w:t>
      </w:r>
      <w:r w:rsidR="00CD4344">
        <w:rPr>
          <w:rFonts w:cs="Arial"/>
          <w:b/>
          <w:szCs w:val="24"/>
        </w:rPr>
        <w:t>’</w:t>
      </w:r>
      <w:r w:rsidRPr="006A45EB">
        <w:rPr>
          <w:rFonts w:cs="Arial"/>
          <w:b/>
          <w:szCs w:val="24"/>
        </w:rPr>
        <w:t>annexe 6.</w:t>
      </w:r>
      <w:r>
        <w:rPr>
          <w:rFonts w:cs="Arial"/>
          <w:szCs w:val="24"/>
        </w:rPr>
        <w:t> ».</w:t>
      </w:r>
    </w:p>
    <w:p w:rsidR="009643D2" w:rsidRPr="007C471F" w:rsidRDefault="009643D2" w:rsidP="005F5C97">
      <w:pPr>
        <w:keepNext/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i/>
          <w:szCs w:val="24"/>
        </w:rPr>
      </w:pPr>
      <w:r w:rsidRPr="007C471F">
        <w:rPr>
          <w:rFonts w:cs="Arial"/>
          <w:i/>
          <w:szCs w:val="24"/>
        </w:rPr>
        <w:lastRenderedPageBreak/>
        <w:t>Annex</w:t>
      </w:r>
      <w:r w:rsidRPr="00F9505D">
        <w:rPr>
          <w:rFonts w:cs="Arial"/>
          <w:i/>
          <w:szCs w:val="24"/>
        </w:rPr>
        <w:t>e</w:t>
      </w:r>
      <w:r w:rsidRPr="007C471F">
        <w:rPr>
          <w:rFonts w:cs="Arial"/>
          <w:i/>
          <w:szCs w:val="24"/>
        </w:rPr>
        <w:t xml:space="preserve"> 5,</w:t>
      </w:r>
    </w:p>
    <w:p w:rsidR="009643D2" w:rsidRPr="007C471F" w:rsidRDefault="009643D2" w:rsidP="005F5C97">
      <w:pPr>
        <w:keepNext/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szCs w:val="24"/>
        </w:rPr>
      </w:pPr>
      <w:r w:rsidRPr="00F9505D">
        <w:rPr>
          <w:rFonts w:cs="Arial"/>
          <w:i/>
          <w:szCs w:val="24"/>
        </w:rPr>
        <w:t>Paragraphe</w:t>
      </w:r>
      <w:r w:rsidRPr="007C471F">
        <w:rPr>
          <w:rFonts w:cs="Arial"/>
          <w:i/>
          <w:szCs w:val="24"/>
        </w:rPr>
        <w:t>s 1.6</w:t>
      </w:r>
      <w:r w:rsidRPr="00F9505D">
        <w:rPr>
          <w:rFonts w:cs="Arial"/>
          <w:i/>
          <w:szCs w:val="24"/>
        </w:rPr>
        <w:t xml:space="preserve"> et </w:t>
      </w:r>
      <w:r w:rsidRPr="007C471F">
        <w:rPr>
          <w:rFonts w:cs="Arial"/>
          <w:i/>
          <w:szCs w:val="24"/>
        </w:rPr>
        <w:t>1.6.1</w:t>
      </w:r>
      <w:r w:rsidRPr="007C471F">
        <w:rPr>
          <w:rFonts w:cs="Arial"/>
          <w:szCs w:val="24"/>
        </w:rPr>
        <w:t>, s</w:t>
      </w:r>
      <w:r w:rsidRPr="00F9505D">
        <w:rPr>
          <w:rFonts w:cs="Arial"/>
          <w:szCs w:val="24"/>
        </w:rPr>
        <w:t>upprimer.</w:t>
      </w:r>
    </w:p>
    <w:p w:rsidR="009643D2" w:rsidRPr="007C471F" w:rsidRDefault="009643D2" w:rsidP="005F5C97">
      <w:pPr>
        <w:keepNext/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i/>
          <w:szCs w:val="24"/>
        </w:rPr>
      </w:pPr>
      <w:r w:rsidRPr="00F9505D">
        <w:rPr>
          <w:rFonts w:cs="Arial"/>
          <w:i/>
          <w:szCs w:val="24"/>
        </w:rPr>
        <w:t>Les paragraphe</w:t>
      </w:r>
      <w:r w:rsidRPr="007C471F">
        <w:rPr>
          <w:rFonts w:cs="Arial"/>
          <w:i/>
          <w:szCs w:val="24"/>
        </w:rPr>
        <w:t>s 1.7</w:t>
      </w:r>
      <w:r w:rsidRPr="00F9505D">
        <w:rPr>
          <w:rFonts w:cs="Arial"/>
          <w:i/>
          <w:szCs w:val="24"/>
        </w:rPr>
        <w:t xml:space="preserve"> et </w:t>
      </w:r>
      <w:r w:rsidRPr="007C471F">
        <w:rPr>
          <w:rFonts w:cs="Arial"/>
          <w:i/>
          <w:szCs w:val="24"/>
        </w:rPr>
        <w:t>1.8</w:t>
      </w:r>
      <w:r w:rsidRPr="00F9505D">
        <w:rPr>
          <w:rFonts w:cs="Arial"/>
          <w:i/>
          <w:szCs w:val="24"/>
        </w:rPr>
        <w:t xml:space="preserve"> </w:t>
      </w:r>
      <w:r w:rsidRPr="007C471F">
        <w:rPr>
          <w:rFonts w:cs="Arial"/>
          <w:i/>
          <w:szCs w:val="24"/>
        </w:rPr>
        <w:t>(</w:t>
      </w:r>
      <w:r w:rsidRPr="00F9505D">
        <w:rPr>
          <w:rFonts w:cs="Arial"/>
          <w:i/>
          <w:szCs w:val="24"/>
        </w:rPr>
        <w:t>anciens</w:t>
      </w:r>
      <w:r w:rsidRPr="007C471F">
        <w:rPr>
          <w:rFonts w:cs="Arial"/>
          <w:i/>
          <w:szCs w:val="24"/>
        </w:rPr>
        <w:t>)</w:t>
      </w:r>
      <w:r w:rsidRPr="007C471F">
        <w:rPr>
          <w:rFonts w:cs="Arial"/>
          <w:szCs w:val="24"/>
        </w:rPr>
        <w:t xml:space="preserve"> </w:t>
      </w:r>
      <w:r w:rsidRPr="00F9505D">
        <w:rPr>
          <w:rFonts w:cs="Arial"/>
          <w:szCs w:val="24"/>
        </w:rPr>
        <w:t>devie</w:t>
      </w:r>
      <w:r>
        <w:rPr>
          <w:rFonts w:cs="Arial"/>
          <w:szCs w:val="24"/>
        </w:rPr>
        <w:t>n</w:t>
      </w:r>
      <w:r w:rsidRPr="00F9505D">
        <w:rPr>
          <w:rFonts w:cs="Arial"/>
          <w:szCs w:val="24"/>
        </w:rPr>
        <w:t>nent les paragraphe</w:t>
      </w:r>
      <w:r w:rsidRPr="007C471F">
        <w:rPr>
          <w:rFonts w:cs="Arial"/>
          <w:szCs w:val="24"/>
        </w:rPr>
        <w:t>s 1</w:t>
      </w:r>
      <w:r w:rsidRPr="007C471F">
        <w:rPr>
          <w:szCs w:val="24"/>
        </w:rPr>
        <w:t>.6</w:t>
      </w:r>
      <w:r>
        <w:rPr>
          <w:szCs w:val="24"/>
        </w:rPr>
        <w:t xml:space="preserve"> et </w:t>
      </w:r>
      <w:r w:rsidRPr="007C471F">
        <w:rPr>
          <w:szCs w:val="24"/>
        </w:rPr>
        <w:t>1.7.</w:t>
      </w:r>
    </w:p>
    <w:p w:rsidR="009643D2" w:rsidRPr="007C471F" w:rsidRDefault="009643D2" w:rsidP="005F5C97">
      <w:pPr>
        <w:keepNext/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i/>
          <w:color w:val="000000"/>
          <w:szCs w:val="24"/>
        </w:rPr>
      </w:pPr>
      <w:r w:rsidRPr="00F9505D">
        <w:rPr>
          <w:rFonts w:cs="Arial"/>
          <w:i/>
          <w:color w:val="000000"/>
          <w:szCs w:val="24"/>
        </w:rPr>
        <w:t>Paragraphe</w:t>
      </w:r>
      <w:r w:rsidRPr="007C471F">
        <w:rPr>
          <w:rFonts w:cs="Arial"/>
          <w:i/>
          <w:color w:val="000000"/>
          <w:szCs w:val="24"/>
        </w:rPr>
        <w:t xml:space="preserve"> 2.1</w:t>
      </w:r>
      <w:r w:rsidRPr="00CD4344">
        <w:rPr>
          <w:rFonts w:cs="Arial"/>
          <w:color w:val="000000"/>
          <w:szCs w:val="24"/>
        </w:rPr>
        <w:t xml:space="preserve">, </w:t>
      </w:r>
      <w:r w:rsidRPr="00F9505D">
        <w:rPr>
          <w:rFonts w:cs="Arial"/>
          <w:color w:val="000000"/>
          <w:szCs w:val="24"/>
        </w:rPr>
        <w:t>modifier comme suit</w:t>
      </w:r>
      <w:r>
        <w:rPr>
          <w:rFonts w:cs="Arial"/>
          <w:color w:val="000000"/>
          <w:szCs w:val="24"/>
        </w:rPr>
        <w:t> </w:t>
      </w:r>
      <w:r w:rsidRPr="007C471F">
        <w:rPr>
          <w:rFonts w:cs="Arial"/>
          <w:color w:val="000000"/>
          <w:szCs w:val="24"/>
        </w:rPr>
        <w:t>:</w:t>
      </w:r>
    </w:p>
    <w:p w:rsidR="009643D2" w:rsidRPr="000E5424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« </w:t>
      </w:r>
      <w:r w:rsidRPr="007C471F">
        <w:rPr>
          <w:rFonts w:cs="Arial"/>
          <w:color w:val="000000"/>
          <w:szCs w:val="24"/>
        </w:rPr>
        <w:t>2.1</w:t>
      </w:r>
      <w:r w:rsidRPr="007C471F">
        <w:rPr>
          <w:rFonts w:cs="Arial"/>
          <w:color w:val="000000"/>
          <w:szCs w:val="24"/>
        </w:rPr>
        <w:tab/>
      </w:r>
      <w:r w:rsidRPr="000E5424">
        <w:rPr>
          <w:rFonts w:cs="Arial"/>
          <w:color w:val="000000"/>
          <w:szCs w:val="24"/>
        </w:rPr>
        <w:t>Les têtes d</w:t>
      </w:r>
      <w:r w:rsidR="00CD4344">
        <w:rPr>
          <w:rFonts w:cs="Arial"/>
          <w:color w:val="000000"/>
          <w:szCs w:val="24"/>
        </w:rPr>
        <w:t>’</w:t>
      </w:r>
      <w:r w:rsidRPr="000E5424">
        <w:rPr>
          <w:rFonts w:cs="Arial"/>
          <w:color w:val="000000"/>
          <w:szCs w:val="24"/>
        </w:rPr>
        <w:t xml:space="preserve">attelage de la classe B50 doivent être conçues de façon à pouvoir être accouplées en </w:t>
      </w:r>
      <w:r w:rsidRPr="00A1732E">
        <w:rPr>
          <w:rFonts w:cs="Arial"/>
          <w:color w:val="000000"/>
          <w:spacing w:val="-2"/>
          <w:szCs w:val="24"/>
        </w:rPr>
        <w:t>toute sécurité aux boules d</w:t>
      </w:r>
      <w:r w:rsidR="00CD4344" w:rsidRPr="00A1732E">
        <w:rPr>
          <w:rFonts w:cs="Arial"/>
          <w:color w:val="000000"/>
          <w:spacing w:val="-2"/>
          <w:szCs w:val="24"/>
        </w:rPr>
        <w:t>’</w:t>
      </w:r>
      <w:r w:rsidRPr="00A1732E">
        <w:rPr>
          <w:rFonts w:cs="Arial"/>
          <w:color w:val="000000"/>
          <w:spacing w:val="-2"/>
          <w:szCs w:val="24"/>
        </w:rPr>
        <w:t>attelage décrites au paragraphe</w:t>
      </w:r>
      <w:r w:rsidRPr="000E5424">
        <w:rPr>
          <w:rFonts w:cs="Arial"/>
          <w:color w:val="000000"/>
          <w:szCs w:val="24"/>
        </w:rPr>
        <w:t xml:space="preserve"> 1 de la présente annexe et continuer </w:t>
      </w:r>
      <w:r>
        <w:rPr>
          <w:rFonts w:cs="Arial"/>
          <w:color w:val="000000"/>
          <w:szCs w:val="24"/>
        </w:rPr>
        <w:t xml:space="preserve">à </w:t>
      </w:r>
      <w:r w:rsidRPr="000E5424">
        <w:rPr>
          <w:rFonts w:cs="Arial"/>
          <w:color w:val="000000"/>
          <w:szCs w:val="24"/>
        </w:rPr>
        <w:t>satisfaire dans ce cas aux caractéristiques prescrites</w:t>
      </w:r>
      <w:r>
        <w:rPr>
          <w:rFonts w:cs="Arial"/>
          <w:color w:val="000000"/>
          <w:szCs w:val="24"/>
        </w:rPr>
        <w:t>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/>
        <w:jc w:val="both"/>
        <w:rPr>
          <w:rFonts w:cs="Arial"/>
          <w:strike/>
          <w:color w:val="000000"/>
          <w:szCs w:val="24"/>
        </w:rPr>
      </w:pPr>
      <w:r w:rsidRPr="007C471F">
        <w:rPr>
          <w:rFonts w:cs="Arial"/>
          <w:color w:val="000000"/>
          <w:szCs w:val="24"/>
        </w:rPr>
        <w:tab/>
      </w:r>
      <w:r w:rsidRPr="000E5424">
        <w:rPr>
          <w:rFonts w:cs="Arial"/>
          <w:strike/>
          <w:color w:val="000000"/>
          <w:szCs w:val="24"/>
        </w:rPr>
        <w:t>Les têtes d</w:t>
      </w:r>
      <w:r w:rsidR="00CD4344">
        <w:rPr>
          <w:rFonts w:cs="Arial"/>
          <w:strike/>
          <w:color w:val="000000"/>
          <w:szCs w:val="24"/>
        </w:rPr>
        <w:t>’</w:t>
      </w:r>
      <w:r w:rsidRPr="000E5424">
        <w:rPr>
          <w:rFonts w:cs="Arial"/>
          <w:strike/>
          <w:color w:val="000000"/>
          <w:szCs w:val="24"/>
        </w:rPr>
        <w:t>attelage, pour une force de traction maximale de 800 kg et destinées à être montées sur des remorques O</w:t>
      </w:r>
      <w:r w:rsidRPr="000E5424">
        <w:rPr>
          <w:rFonts w:cs="Arial"/>
          <w:strike/>
          <w:color w:val="000000"/>
          <w:szCs w:val="24"/>
          <w:vertAlign w:val="subscript"/>
        </w:rPr>
        <w:t>1</w:t>
      </w:r>
      <w:r w:rsidRPr="000E5424">
        <w:rPr>
          <w:rFonts w:cs="Arial"/>
          <w:strike/>
          <w:color w:val="000000"/>
          <w:szCs w:val="24"/>
        </w:rPr>
        <w:t xml:space="preserve"> non freinées, doivent être montées avec un dispositif d</w:t>
      </w:r>
      <w:r w:rsidR="00CD4344">
        <w:rPr>
          <w:rFonts w:cs="Arial"/>
          <w:strike/>
          <w:color w:val="000000"/>
          <w:szCs w:val="24"/>
        </w:rPr>
        <w:t>’</w:t>
      </w:r>
      <w:r w:rsidRPr="000E5424">
        <w:rPr>
          <w:rFonts w:cs="Arial"/>
          <w:strike/>
          <w:color w:val="000000"/>
          <w:szCs w:val="24"/>
        </w:rPr>
        <w:t>attelage secondaire ou au moins un ou plusieurs points d</w:t>
      </w:r>
      <w:r w:rsidR="00CD4344">
        <w:rPr>
          <w:rFonts w:cs="Arial"/>
          <w:strike/>
          <w:color w:val="000000"/>
          <w:szCs w:val="24"/>
        </w:rPr>
        <w:t>’</w:t>
      </w:r>
      <w:r w:rsidRPr="000E5424">
        <w:rPr>
          <w:rFonts w:cs="Arial"/>
          <w:strike/>
          <w:color w:val="000000"/>
          <w:szCs w:val="24"/>
        </w:rPr>
        <w:t>ancrage permettant la fixation d</w:t>
      </w:r>
      <w:r w:rsidR="00CD4344">
        <w:rPr>
          <w:rFonts w:cs="Arial"/>
          <w:strike/>
          <w:color w:val="000000"/>
          <w:szCs w:val="24"/>
        </w:rPr>
        <w:t>’</w:t>
      </w:r>
      <w:r w:rsidRPr="000E5424">
        <w:rPr>
          <w:rFonts w:cs="Arial"/>
          <w:strike/>
          <w:color w:val="000000"/>
          <w:szCs w:val="24"/>
        </w:rPr>
        <w:t>un ou plusieurs dispositifs d</w:t>
      </w:r>
      <w:r w:rsidR="00CD4344">
        <w:rPr>
          <w:rFonts w:cs="Arial"/>
          <w:strike/>
          <w:color w:val="000000"/>
          <w:szCs w:val="24"/>
        </w:rPr>
        <w:t>’</w:t>
      </w:r>
      <w:r w:rsidRPr="000E5424">
        <w:rPr>
          <w:rFonts w:cs="Arial"/>
          <w:strike/>
          <w:color w:val="000000"/>
          <w:szCs w:val="24"/>
        </w:rPr>
        <w:t>attelage secondaires.</w:t>
      </w:r>
      <w:r w:rsidRPr="007C471F">
        <w:rPr>
          <w:rFonts w:cs="Arial"/>
          <w:strike/>
          <w:color w:val="000000"/>
          <w:szCs w:val="24"/>
        </w:rPr>
        <w:t xml:space="preserve"> </w:t>
      </w:r>
      <w:r w:rsidRPr="000E5424">
        <w:rPr>
          <w:rFonts w:cs="Arial"/>
          <w:strike/>
          <w:color w:val="000000"/>
          <w:szCs w:val="24"/>
        </w:rPr>
        <w:t>Le ou les points d</w:t>
      </w:r>
      <w:r w:rsidR="00CD4344">
        <w:rPr>
          <w:rFonts w:cs="Arial"/>
          <w:strike/>
          <w:color w:val="000000"/>
          <w:szCs w:val="24"/>
        </w:rPr>
        <w:t>’</w:t>
      </w:r>
      <w:r w:rsidRPr="000E5424">
        <w:rPr>
          <w:rFonts w:cs="Arial"/>
          <w:strike/>
          <w:color w:val="000000"/>
          <w:szCs w:val="24"/>
        </w:rPr>
        <w:t>ancrage doivent être placés de telle manière que lorsqu</w:t>
      </w:r>
      <w:r w:rsidR="00CD4344">
        <w:rPr>
          <w:rFonts w:cs="Arial"/>
          <w:strike/>
          <w:color w:val="000000"/>
          <w:szCs w:val="24"/>
        </w:rPr>
        <w:t>’</w:t>
      </w:r>
      <w:r w:rsidRPr="000E5424">
        <w:rPr>
          <w:rFonts w:cs="Arial"/>
          <w:strike/>
          <w:color w:val="000000"/>
          <w:szCs w:val="24"/>
        </w:rPr>
        <w:t>ils sont utilisés, le ou les dispositifs d</w:t>
      </w:r>
      <w:r w:rsidR="00CD4344">
        <w:rPr>
          <w:rFonts w:cs="Arial"/>
          <w:strike/>
          <w:color w:val="000000"/>
          <w:szCs w:val="24"/>
        </w:rPr>
        <w:t>’</w:t>
      </w:r>
      <w:r w:rsidRPr="000E5424">
        <w:rPr>
          <w:rFonts w:cs="Arial"/>
          <w:strike/>
          <w:color w:val="000000"/>
          <w:szCs w:val="24"/>
        </w:rPr>
        <w:t>attelage secondaires n</w:t>
      </w:r>
      <w:r w:rsidR="00CD4344">
        <w:rPr>
          <w:rFonts w:cs="Arial"/>
          <w:strike/>
          <w:color w:val="000000"/>
          <w:szCs w:val="24"/>
        </w:rPr>
        <w:t>’</w:t>
      </w:r>
      <w:r w:rsidRPr="000E5424">
        <w:rPr>
          <w:rFonts w:cs="Arial"/>
          <w:strike/>
          <w:color w:val="000000"/>
          <w:szCs w:val="24"/>
        </w:rPr>
        <w:t>entravent pas les mouvements normaux du dispositif d</w:t>
      </w:r>
      <w:r w:rsidR="00CD4344">
        <w:rPr>
          <w:rFonts w:cs="Arial"/>
          <w:strike/>
          <w:color w:val="000000"/>
          <w:szCs w:val="24"/>
        </w:rPr>
        <w:t>’</w:t>
      </w:r>
      <w:r w:rsidRPr="000E5424">
        <w:rPr>
          <w:rFonts w:cs="Arial"/>
          <w:strike/>
          <w:color w:val="000000"/>
          <w:szCs w:val="24"/>
        </w:rPr>
        <w:t>attelage principal.</w:t>
      </w:r>
      <w:r>
        <w:rPr>
          <w:rFonts w:cs="Arial"/>
          <w:strike/>
          <w:color w:val="000000"/>
          <w:szCs w:val="24"/>
        </w:rPr>
        <w:t xml:space="preserve"> 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/>
        <w:jc w:val="both"/>
        <w:rPr>
          <w:rFonts w:cs="Arial"/>
          <w:color w:val="000000"/>
          <w:szCs w:val="24"/>
        </w:rPr>
      </w:pPr>
      <w:r w:rsidRPr="007C471F">
        <w:rPr>
          <w:rFonts w:cs="Arial"/>
          <w:color w:val="000000"/>
          <w:szCs w:val="24"/>
        </w:rPr>
        <w:tab/>
      </w:r>
      <w:r w:rsidRPr="000E5424">
        <w:rPr>
          <w:rFonts w:cs="Arial"/>
          <w:color w:val="000000"/>
          <w:szCs w:val="24"/>
        </w:rPr>
        <w:t>Les têtes d</w:t>
      </w:r>
      <w:r w:rsidR="00CD4344">
        <w:rPr>
          <w:rFonts w:cs="Arial"/>
          <w:color w:val="000000"/>
          <w:szCs w:val="24"/>
        </w:rPr>
        <w:t>’</w:t>
      </w:r>
      <w:r w:rsidRPr="000E5424">
        <w:rPr>
          <w:rFonts w:cs="Arial"/>
          <w:color w:val="000000"/>
          <w:szCs w:val="24"/>
        </w:rPr>
        <w:t xml:space="preserve">attelage doivent être conçues de façon à </w:t>
      </w:r>
      <w:r>
        <w:rPr>
          <w:rFonts w:cs="Arial"/>
          <w:color w:val="000000"/>
          <w:szCs w:val="24"/>
        </w:rPr>
        <w:t xml:space="preserve">permettre </w:t>
      </w:r>
      <w:r w:rsidRPr="000E5424">
        <w:rPr>
          <w:rFonts w:cs="Arial"/>
          <w:color w:val="000000"/>
          <w:szCs w:val="24"/>
        </w:rPr>
        <w:t>un</w:t>
      </w:r>
      <w:r>
        <w:rPr>
          <w:rFonts w:cs="Arial"/>
          <w:color w:val="000000"/>
          <w:szCs w:val="24"/>
        </w:rPr>
        <w:t xml:space="preserve"> </w:t>
      </w:r>
      <w:r w:rsidRPr="001C5581">
        <w:rPr>
          <w:rFonts w:cs="Arial"/>
          <w:color w:val="000000"/>
          <w:szCs w:val="24"/>
        </w:rPr>
        <w:t>accouplement sûr,</w:t>
      </w:r>
      <w:r>
        <w:rPr>
          <w:rFonts w:cs="Arial"/>
          <w:color w:val="000000"/>
          <w:szCs w:val="24"/>
        </w:rPr>
        <w:t xml:space="preserve"> </w:t>
      </w:r>
      <w:r w:rsidRPr="000E5424">
        <w:rPr>
          <w:rFonts w:cs="Arial"/>
          <w:color w:val="000000"/>
          <w:szCs w:val="24"/>
        </w:rPr>
        <w:t>même en cas d</w:t>
      </w:r>
      <w:r w:rsidR="00CD4344">
        <w:rPr>
          <w:rFonts w:cs="Arial"/>
          <w:color w:val="000000"/>
          <w:szCs w:val="24"/>
        </w:rPr>
        <w:t>’</w:t>
      </w:r>
      <w:r w:rsidRPr="000E5424">
        <w:rPr>
          <w:rFonts w:cs="Arial"/>
          <w:color w:val="000000"/>
          <w:szCs w:val="24"/>
        </w:rPr>
        <w:t>usure des dispositifs d</w:t>
      </w:r>
      <w:r w:rsidR="00CD4344">
        <w:rPr>
          <w:rFonts w:cs="Arial"/>
          <w:color w:val="000000"/>
          <w:szCs w:val="24"/>
        </w:rPr>
        <w:t>’</w:t>
      </w:r>
      <w:r w:rsidRPr="000E5424">
        <w:rPr>
          <w:rFonts w:cs="Arial"/>
          <w:color w:val="000000"/>
          <w:szCs w:val="24"/>
        </w:rPr>
        <w:t>attelage.</w:t>
      </w:r>
      <w:r>
        <w:rPr>
          <w:rFonts w:cs="Arial"/>
          <w:color w:val="000000"/>
          <w:szCs w:val="24"/>
        </w:rPr>
        <w:t> ».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i/>
          <w:color w:val="000000"/>
          <w:szCs w:val="24"/>
        </w:rPr>
      </w:pPr>
      <w:r w:rsidRPr="007C471F">
        <w:rPr>
          <w:i/>
          <w:color w:val="000000"/>
          <w:szCs w:val="24"/>
        </w:rPr>
        <w:t>Annex</w:t>
      </w:r>
      <w:r w:rsidRPr="001C5581">
        <w:rPr>
          <w:i/>
          <w:color w:val="000000"/>
          <w:szCs w:val="24"/>
        </w:rPr>
        <w:t>e</w:t>
      </w:r>
      <w:r w:rsidRPr="007C471F">
        <w:rPr>
          <w:i/>
          <w:color w:val="000000"/>
          <w:szCs w:val="24"/>
        </w:rPr>
        <w:t xml:space="preserve"> 6,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i/>
          <w:color w:val="000000"/>
          <w:szCs w:val="24"/>
        </w:rPr>
      </w:pPr>
      <w:r w:rsidRPr="001C5581">
        <w:rPr>
          <w:i/>
          <w:color w:val="000000"/>
          <w:szCs w:val="24"/>
        </w:rPr>
        <w:t>Paragraphe</w:t>
      </w:r>
      <w:r w:rsidRPr="007C471F">
        <w:rPr>
          <w:i/>
          <w:color w:val="000000"/>
          <w:szCs w:val="24"/>
        </w:rPr>
        <w:t xml:space="preserve"> 3.1.8</w:t>
      </w:r>
      <w:r w:rsidRPr="00A1732E">
        <w:rPr>
          <w:color w:val="000000"/>
          <w:szCs w:val="24"/>
        </w:rPr>
        <w:t>,</w:t>
      </w:r>
      <w:r w:rsidRPr="00CD4344">
        <w:rPr>
          <w:color w:val="000000"/>
          <w:szCs w:val="24"/>
        </w:rPr>
        <w:t xml:space="preserve"> </w:t>
      </w:r>
      <w:r w:rsidRPr="001C5581">
        <w:rPr>
          <w:color w:val="000000"/>
          <w:szCs w:val="24"/>
        </w:rPr>
        <w:t>modifier comme suit</w:t>
      </w:r>
      <w:r>
        <w:rPr>
          <w:color w:val="000000"/>
          <w:szCs w:val="24"/>
        </w:rPr>
        <w:t> </w:t>
      </w:r>
      <w:r w:rsidRPr="007C471F">
        <w:rPr>
          <w:color w:val="000000"/>
          <w:szCs w:val="24"/>
        </w:rPr>
        <w:t>: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« </w:t>
      </w:r>
      <w:r w:rsidRPr="007C471F">
        <w:rPr>
          <w:rFonts w:cs="Arial"/>
          <w:color w:val="000000"/>
          <w:szCs w:val="24"/>
        </w:rPr>
        <w:t>3.1.8</w:t>
      </w:r>
      <w:r w:rsidRPr="007C471F">
        <w:rPr>
          <w:rFonts w:cs="Arial"/>
          <w:color w:val="000000"/>
          <w:szCs w:val="24"/>
        </w:rPr>
        <w:tab/>
      </w:r>
      <w:r w:rsidRPr="001C5581">
        <w:rPr>
          <w:rFonts w:cs="Arial"/>
          <w:color w:val="000000"/>
          <w:szCs w:val="24"/>
        </w:rPr>
        <w:t>Les points d</w:t>
      </w:r>
      <w:r w:rsidR="00CD4344">
        <w:rPr>
          <w:rFonts w:cs="Arial"/>
          <w:color w:val="000000"/>
          <w:szCs w:val="24"/>
        </w:rPr>
        <w:t>’</w:t>
      </w:r>
      <w:r w:rsidRPr="001C5581">
        <w:rPr>
          <w:rFonts w:cs="Arial"/>
          <w:color w:val="000000"/>
          <w:szCs w:val="24"/>
        </w:rPr>
        <w:t>attache de l</w:t>
      </w:r>
      <w:r w:rsidR="00CD4344">
        <w:rPr>
          <w:rFonts w:cs="Arial"/>
          <w:color w:val="000000"/>
          <w:szCs w:val="24"/>
        </w:rPr>
        <w:t>’</w:t>
      </w:r>
      <w:r w:rsidRPr="001C5581">
        <w:rPr>
          <w:rFonts w:cs="Arial"/>
          <w:color w:val="000000"/>
          <w:szCs w:val="24"/>
        </w:rPr>
        <w:t>attelage secondaire visé au</w:t>
      </w:r>
      <w:r>
        <w:rPr>
          <w:rFonts w:cs="Arial"/>
          <w:color w:val="000000"/>
          <w:szCs w:val="24"/>
        </w:rPr>
        <w:t xml:space="preserve"> </w:t>
      </w:r>
      <w:r w:rsidRPr="001C5581">
        <w:rPr>
          <w:rFonts w:cs="Arial"/>
          <w:color w:val="000000"/>
          <w:szCs w:val="24"/>
        </w:rPr>
        <w:t xml:space="preserve">paragraphe </w:t>
      </w:r>
      <w:r w:rsidRPr="001C5581">
        <w:rPr>
          <w:rFonts w:cs="Arial"/>
          <w:strike/>
          <w:color w:val="000000"/>
          <w:szCs w:val="24"/>
        </w:rPr>
        <w:t>1.5 de l</w:t>
      </w:r>
      <w:r w:rsidR="00CD4344">
        <w:rPr>
          <w:rFonts w:cs="Arial"/>
          <w:strike/>
          <w:color w:val="000000"/>
          <w:szCs w:val="24"/>
        </w:rPr>
        <w:t>’</w:t>
      </w:r>
      <w:r w:rsidRPr="001C5581">
        <w:rPr>
          <w:rFonts w:cs="Arial"/>
          <w:strike/>
          <w:color w:val="000000"/>
          <w:szCs w:val="24"/>
        </w:rPr>
        <w:t>annexe 5</w:t>
      </w:r>
      <w:r w:rsidRPr="001C5581">
        <w:rPr>
          <w:rFonts w:cs="Arial"/>
          <w:color w:val="000000"/>
          <w:szCs w:val="24"/>
        </w:rPr>
        <w:t xml:space="preserve"> </w:t>
      </w:r>
      <w:r w:rsidRPr="001C5581">
        <w:rPr>
          <w:rFonts w:cs="Arial"/>
          <w:b/>
          <w:color w:val="000000"/>
          <w:szCs w:val="24"/>
        </w:rPr>
        <w:t>4.8</w:t>
      </w:r>
      <w:r>
        <w:rPr>
          <w:rFonts w:cs="Arial"/>
          <w:color w:val="000000"/>
          <w:szCs w:val="24"/>
        </w:rPr>
        <w:t xml:space="preserve"> </w:t>
      </w:r>
      <w:r w:rsidRPr="001C5581">
        <w:rPr>
          <w:rFonts w:cs="Arial"/>
          <w:color w:val="000000"/>
          <w:szCs w:val="24"/>
        </w:rPr>
        <w:t>doivent être capables de supporter une</w:t>
      </w:r>
      <w:r>
        <w:rPr>
          <w:rFonts w:cs="Arial"/>
          <w:color w:val="000000"/>
          <w:szCs w:val="24"/>
        </w:rPr>
        <w:t xml:space="preserve"> </w:t>
      </w:r>
      <w:r w:rsidRPr="001C5581">
        <w:rPr>
          <w:rFonts w:cs="Arial"/>
          <w:color w:val="000000"/>
          <w:szCs w:val="24"/>
        </w:rPr>
        <w:t>force statique horizontale équivalente à 2D avec un maximum</w:t>
      </w:r>
      <w:r>
        <w:rPr>
          <w:rFonts w:cs="Arial"/>
          <w:color w:val="000000"/>
          <w:szCs w:val="24"/>
        </w:rPr>
        <w:t xml:space="preserve"> de </w:t>
      </w:r>
      <w:r w:rsidRPr="007C471F">
        <w:rPr>
          <w:rFonts w:cs="Arial"/>
          <w:color w:val="000000"/>
          <w:szCs w:val="24"/>
        </w:rPr>
        <w:t xml:space="preserve">15 </w:t>
      </w:r>
      <w:proofErr w:type="spellStart"/>
      <w:r w:rsidRPr="007C471F">
        <w:rPr>
          <w:rFonts w:cs="Arial"/>
          <w:color w:val="000000"/>
          <w:szCs w:val="24"/>
        </w:rPr>
        <w:t>kN</w:t>
      </w:r>
      <w:proofErr w:type="spellEnd"/>
      <w:r w:rsidRPr="007C471F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 </w:t>
      </w:r>
      <w:r w:rsidRPr="001C5581">
        <w:rPr>
          <w:rFonts w:cs="Arial"/>
          <w:color w:val="000000"/>
          <w:szCs w:val="24"/>
        </w:rPr>
        <w:t>S</w:t>
      </w:r>
      <w:r w:rsidR="00CD4344">
        <w:rPr>
          <w:rFonts w:cs="Arial"/>
          <w:color w:val="000000"/>
          <w:szCs w:val="24"/>
        </w:rPr>
        <w:t>’</w:t>
      </w:r>
      <w:r w:rsidRPr="001C5581">
        <w:rPr>
          <w:rFonts w:cs="Arial"/>
          <w:color w:val="000000"/>
          <w:szCs w:val="24"/>
        </w:rPr>
        <w:t>il existe un point d</w:t>
      </w:r>
      <w:r w:rsidR="00CD4344">
        <w:rPr>
          <w:rFonts w:cs="Arial"/>
          <w:color w:val="000000"/>
          <w:szCs w:val="24"/>
        </w:rPr>
        <w:t>’</w:t>
      </w:r>
      <w:r w:rsidRPr="001C5581">
        <w:rPr>
          <w:rFonts w:cs="Arial"/>
          <w:color w:val="000000"/>
          <w:szCs w:val="24"/>
        </w:rPr>
        <w:t>attache distinct pour un câble de</w:t>
      </w:r>
      <w:r>
        <w:rPr>
          <w:rFonts w:cs="Arial"/>
          <w:color w:val="000000"/>
          <w:szCs w:val="24"/>
        </w:rPr>
        <w:t xml:space="preserve"> </w:t>
      </w:r>
      <w:r w:rsidRPr="001C5581">
        <w:rPr>
          <w:rFonts w:cs="Arial"/>
          <w:color w:val="000000"/>
          <w:szCs w:val="24"/>
        </w:rPr>
        <w:t xml:space="preserve">retenue, </w:t>
      </w:r>
      <w:r>
        <w:rPr>
          <w:rFonts w:cs="Arial"/>
          <w:color w:val="000000"/>
          <w:szCs w:val="24"/>
        </w:rPr>
        <w:t xml:space="preserve">celui-ci </w:t>
      </w:r>
      <w:r w:rsidRPr="001C5581">
        <w:rPr>
          <w:rFonts w:cs="Arial"/>
          <w:color w:val="000000"/>
          <w:szCs w:val="24"/>
        </w:rPr>
        <w:t>doit être capable de supporter une force statique</w:t>
      </w:r>
      <w:r>
        <w:rPr>
          <w:rFonts w:cs="Arial"/>
          <w:color w:val="000000"/>
          <w:szCs w:val="24"/>
        </w:rPr>
        <w:t xml:space="preserve"> </w:t>
      </w:r>
      <w:r w:rsidRPr="001C5581">
        <w:rPr>
          <w:rFonts w:cs="Arial"/>
          <w:color w:val="000000"/>
          <w:szCs w:val="24"/>
        </w:rPr>
        <w:t>horizontale équivalente à D</w:t>
      </w:r>
      <w:r w:rsidRPr="007C471F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> »</w:t>
      </w:r>
      <w:r w:rsidRPr="001C5581">
        <w:rPr>
          <w:rFonts w:cs="Arial"/>
          <w:color w:val="000000"/>
          <w:szCs w:val="24"/>
        </w:rPr>
        <w:t>.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color w:val="000000"/>
          <w:szCs w:val="24"/>
        </w:rPr>
      </w:pPr>
      <w:r w:rsidRPr="00CF5512">
        <w:rPr>
          <w:i/>
          <w:color w:val="000000"/>
          <w:szCs w:val="24"/>
        </w:rPr>
        <w:t>Paragraphe</w:t>
      </w:r>
      <w:r w:rsidRPr="007C471F">
        <w:rPr>
          <w:i/>
          <w:color w:val="000000"/>
          <w:szCs w:val="24"/>
        </w:rPr>
        <w:t xml:space="preserve"> 3.2.4</w:t>
      </w:r>
      <w:r w:rsidRPr="00CD4344">
        <w:rPr>
          <w:color w:val="000000"/>
          <w:szCs w:val="24"/>
        </w:rPr>
        <w:t xml:space="preserve">, </w:t>
      </w:r>
      <w:r w:rsidRPr="00CF5512">
        <w:rPr>
          <w:color w:val="000000"/>
          <w:szCs w:val="24"/>
        </w:rPr>
        <w:t>modifier comme suit</w:t>
      </w:r>
      <w:r>
        <w:rPr>
          <w:color w:val="000000"/>
          <w:szCs w:val="24"/>
        </w:rPr>
        <w:t> </w:t>
      </w:r>
      <w:r w:rsidRPr="007C471F">
        <w:rPr>
          <w:color w:val="000000"/>
          <w:szCs w:val="24"/>
        </w:rPr>
        <w:t>:</w:t>
      </w:r>
    </w:p>
    <w:p w:rsidR="009643D2" w:rsidRDefault="009643D2" w:rsidP="009643D2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« </w:t>
      </w:r>
      <w:r w:rsidRPr="007C471F">
        <w:rPr>
          <w:rFonts w:cs="Arial"/>
          <w:color w:val="000000"/>
          <w:szCs w:val="24"/>
        </w:rPr>
        <w:t>3.2.4</w:t>
      </w:r>
      <w:r w:rsidRPr="007C471F">
        <w:rPr>
          <w:rFonts w:cs="Arial"/>
          <w:color w:val="000000"/>
          <w:szCs w:val="24"/>
        </w:rPr>
        <w:tab/>
      </w:r>
      <w:r w:rsidRPr="00CF5512">
        <w:rPr>
          <w:rFonts w:cs="Arial"/>
          <w:color w:val="000000"/>
          <w:szCs w:val="24"/>
        </w:rPr>
        <w:t>Le ou les points d</w:t>
      </w:r>
      <w:r w:rsidR="00CD4344">
        <w:rPr>
          <w:rFonts w:cs="Arial"/>
          <w:color w:val="000000"/>
          <w:szCs w:val="24"/>
        </w:rPr>
        <w:t>’</w:t>
      </w:r>
      <w:r w:rsidRPr="00CF5512">
        <w:rPr>
          <w:rFonts w:cs="Arial"/>
          <w:color w:val="000000"/>
          <w:szCs w:val="24"/>
        </w:rPr>
        <w:t>ancrage du ou des dispositif</w:t>
      </w:r>
      <w:r>
        <w:rPr>
          <w:rFonts w:cs="Arial"/>
          <w:color w:val="000000"/>
          <w:szCs w:val="24"/>
        </w:rPr>
        <w:t>(</w:t>
      </w:r>
      <w:r w:rsidRPr="00CF5512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>)</w:t>
      </w:r>
      <w:r w:rsidRPr="00CF5512">
        <w:rPr>
          <w:rFonts w:cs="Arial"/>
          <w:color w:val="000000"/>
          <w:szCs w:val="24"/>
        </w:rPr>
        <w:t xml:space="preserve"> d</w:t>
      </w:r>
      <w:r w:rsidR="00CD4344">
        <w:rPr>
          <w:rFonts w:cs="Arial"/>
          <w:color w:val="000000"/>
          <w:szCs w:val="24"/>
        </w:rPr>
        <w:t>’</w:t>
      </w:r>
      <w:r w:rsidRPr="00CF5512">
        <w:rPr>
          <w:rFonts w:cs="Arial"/>
          <w:color w:val="000000"/>
          <w:szCs w:val="24"/>
        </w:rPr>
        <w:t>attelage secondaire</w:t>
      </w:r>
      <w:r>
        <w:rPr>
          <w:rFonts w:cs="Arial"/>
          <w:color w:val="000000"/>
          <w:szCs w:val="24"/>
        </w:rPr>
        <w:t>(</w:t>
      </w:r>
      <w:r w:rsidRPr="00CF5512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>)</w:t>
      </w:r>
      <w:r w:rsidRPr="00CF5512">
        <w:rPr>
          <w:rFonts w:cs="Arial"/>
          <w:color w:val="000000"/>
          <w:szCs w:val="24"/>
        </w:rPr>
        <w:t xml:space="preserve"> visé</w:t>
      </w:r>
      <w:r>
        <w:rPr>
          <w:rFonts w:cs="Arial"/>
          <w:color w:val="000000"/>
          <w:szCs w:val="24"/>
        </w:rPr>
        <w:t>(</w:t>
      </w:r>
      <w:r w:rsidRPr="00CF5512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>)</w:t>
      </w:r>
      <w:r w:rsidRPr="00CF5512">
        <w:rPr>
          <w:rFonts w:cs="Arial"/>
          <w:color w:val="000000"/>
          <w:szCs w:val="24"/>
        </w:rPr>
        <w:t xml:space="preserve"> au paragraphe </w:t>
      </w:r>
      <w:r w:rsidRPr="00CF5512">
        <w:rPr>
          <w:rFonts w:cs="Arial"/>
          <w:strike/>
          <w:color w:val="000000"/>
          <w:szCs w:val="24"/>
        </w:rPr>
        <w:t>2.1 de l</w:t>
      </w:r>
      <w:r w:rsidR="00CD4344">
        <w:rPr>
          <w:rFonts w:cs="Arial"/>
          <w:strike/>
          <w:color w:val="000000"/>
          <w:szCs w:val="24"/>
        </w:rPr>
        <w:t>’</w:t>
      </w:r>
      <w:r w:rsidRPr="00CF5512">
        <w:rPr>
          <w:rFonts w:cs="Arial"/>
          <w:strike/>
          <w:color w:val="000000"/>
          <w:szCs w:val="24"/>
        </w:rPr>
        <w:t>annexe 5</w:t>
      </w:r>
      <w:r w:rsidRPr="00CF5512">
        <w:rPr>
          <w:rFonts w:cs="Arial"/>
          <w:color w:val="000000"/>
          <w:szCs w:val="24"/>
        </w:rPr>
        <w:t xml:space="preserve"> </w:t>
      </w:r>
      <w:r w:rsidRPr="00CF5512">
        <w:rPr>
          <w:rFonts w:cs="Arial"/>
          <w:b/>
          <w:color w:val="000000"/>
          <w:szCs w:val="24"/>
        </w:rPr>
        <w:t>4.9</w:t>
      </w:r>
      <w:r>
        <w:rPr>
          <w:rFonts w:cs="Arial"/>
          <w:color w:val="000000"/>
          <w:szCs w:val="24"/>
        </w:rPr>
        <w:t xml:space="preserve"> </w:t>
      </w:r>
      <w:r w:rsidRPr="00CF5512">
        <w:rPr>
          <w:rFonts w:cs="Arial"/>
          <w:color w:val="000000"/>
          <w:szCs w:val="24"/>
        </w:rPr>
        <w:t>doivent résister à une force statique équivalente à 2D avec un maximum de 15</w:t>
      </w:r>
      <w:r w:rsidR="00A456B7">
        <w:rPr>
          <w:rFonts w:cs="Arial"/>
          <w:color w:val="000000"/>
          <w:szCs w:val="24"/>
        </w:rPr>
        <w:t> </w:t>
      </w:r>
      <w:proofErr w:type="spellStart"/>
      <w:r w:rsidRPr="00CF5512">
        <w:rPr>
          <w:rFonts w:cs="Arial"/>
          <w:color w:val="000000"/>
          <w:szCs w:val="24"/>
        </w:rPr>
        <w:t>kN</w:t>
      </w:r>
      <w:proofErr w:type="spellEnd"/>
      <w:r w:rsidRPr="00CF5512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> ».</w:t>
      </w:r>
    </w:p>
    <w:p w:rsidR="009643D2" w:rsidRPr="007C471F" w:rsidRDefault="009643D2" w:rsidP="009643D2">
      <w:pPr>
        <w:pStyle w:val="HChG"/>
        <w:rPr>
          <w:lang w:val="en-GB"/>
        </w:rPr>
      </w:pPr>
      <w:r>
        <w:rPr>
          <w:lang w:val="en-GB"/>
        </w:rPr>
        <w:tab/>
        <w:t>II.</w:t>
      </w:r>
      <w:r>
        <w:rPr>
          <w:lang w:val="en-GB"/>
        </w:rPr>
        <w:tab/>
      </w:r>
      <w:r w:rsidRPr="007C471F">
        <w:rPr>
          <w:lang w:val="en-GB"/>
        </w:rPr>
        <w:t>Justification</w:t>
      </w:r>
    </w:p>
    <w:p w:rsidR="009643D2" w:rsidRPr="007C471F" w:rsidRDefault="009643D2" w:rsidP="009643D2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szCs w:val="24"/>
        </w:rPr>
      </w:pPr>
      <w:r w:rsidRPr="007C471F">
        <w:rPr>
          <w:rFonts w:eastAsia="HGMaruGothicMPRO"/>
          <w:szCs w:val="24"/>
        </w:rPr>
        <w:t>1.</w:t>
      </w:r>
      <w:r w:rsidRPr="007C471F">
        <w:rPr>
          <w:rFonts w:eastAsia="HGMaruGothicMPRO"/>
          <w:szCs w:val="24"/>
        </w:rPr>
        <w:tab/>
      </w:r>
      <w:r w:rsidRPr="00CF5512">
        <w:rPr>
          <w:rFonts w:eastAsia="HGMaruGothicMPRO"/>
          <w:szCs w:val="24"/>
        </w:rPr>
        <w:t xml:space="preserve">Les prescriptions énoncées aux </w:t>
      </w:r>
      <w:r w:rsidRPr="00CF5512">
        <w:rPr>
          <w:szCs w:val="24"/>
        </w:rPr>
        <w:t>paragraphe</w:t>
      </w:r>
      <w:r w:rsidRPr="007C471F">
        <w:rPr>
          <w:szCs w:val="24"/>
        </w:rPr>
        <w:t>s 1.6</w:t>
      </w:r>
      <w:r w:rsidRPr="00CF5512">
        <w:rPr>
          <w:szCs w:val="24"/>
        </w:rPr>
        <w:t xml:space="preserve">, </w:t>
      </w:r>
      <w:r w:rsidRPr="007C471F">
        <w:rPr>
          <w:szCs w:val="24"/>
        </w:rPr>
        <w:t>1.6.1</w:t>
      </w:r>
      <w:r w:rsidRPr="00CF5512">
        <w:rPr>
          <w:szCs w:val="24"/>
        </w:rPr>
        <w:t xml:space="preserve"> et 2.1 de l</w:t>
      </w:r>
      <w:r w:rsidR="00CD4344">
        <w:rPr>
          <w:szCs w:val="24"/>
        </w:rPr>
        <w:t>’</w:t>
      </w:r>
      <w:r w:rsidRPr="00CF5512">
        <w:rPr>
          <w:szCs w:val="24"/>
        </w:rPr>
        <w:t>a</w:t>
      </w:r>
      <w:r w:rsidRPr="007C471F">
        <w:rPr>
          <w:szCs w:val="24"/>
        </w:rPr>
        <w:t>nnex</w:t>
      </w:r>
      <w:r w:rsidRPr="00CF5512">
        <w:rPr>
          <w:szCs w:val="24"/>
        </w:rPr>
        <w:t>e</w:t>
      </w:r>
      <w:r w:rsidRPr="007C471F">
        <w:rPr>
          <w:szCs w:val="24"/>
        </w:rPr>
        <w:t xml:space="preserve"> 5 </w:t>
      </w:r>
      <w:r w:rsidRPr="00CF5512">
        <w:rPr>
          <w:szCs w:val="24"/>
        </w:rPr>
        <w:t xml:space="preserve">ont été </w:t>
      </w:r>
      <w:r>
        <w:rPr>
          <w:szCs w:val="24"/>
        </w:rPr>
        <w:t xml:space="preserve">partiellement ou totalement supprimées pour être incluses dans le paragraphe 4 concernant les prescriptions générales. Cela permet de </w:t>
      </w:r>
      <w:r w:rsidRPr="002C7931">
        <w:rPr>
          <w:szCs w:val="24"/>
        </w:rPr>
        <w:t>demand</w:t>
      </w:r>
      <w:r>
        <w:rPr>
          <w:szCs w:val="24"/>
        </w:rPr>
        <w:t>er</w:t>
      </w:r>
      <w:r w:rsidRPr="002C7931">
        <w:rPr>
          <w:szCs w:val="24"/>
        </w:rPr>
        <w:t xml:space="preserve"> la possibilité</w:t>
      </w:r>
      <w:r>
        <w:rPr>
          <w:szCs w:val="24"/>
        </w:rPr>
        <w:t xml:space="preserve"> de fixer un</w:t>
      </w:r>
      <w:r w:rsidRPr="002C7931">
        <w:rPr>
          <w:szCs w:val="24"/>
        </w:rPr>
        <w:t xml:space="preserve"> attelage secondaire</w:t>
      </w:r>
      <w:r>
        <w:rPr>
          <w:szCs w:val="24"/>
        </w:rPr>
        <w:t xml:space="preserve"> et/ou un câble de freinage pour des remorques non freinées </w:t>
      </w:r>
      <w:r w:rsidRPr="002C7931">
        <w:rPr>
          <w:szCs w:val="24"/>
        </w:rPr>
        <w:t xml:space="preserve">de la catégorie </w:t>
      </w:r>
      <w:r w:rsidRPr="007C471F">
        <w:rPr>
          <w:szCs w:val="24"/>
        </w:rPr>
        <w:t>O</w:t>
      </w:r>
      <w:r w:rsidRPr="007C471F">
        <w:rPr>
          <w:szCs w:val="24"/>
          <w:vertAlign w:val="subscript"/>
        </w:rPr>
        <w:t>1</w:t>
      </w:r>
      <w:r w:rsidRPr="007C471F">
        <w:rPr>
          <w:szCs w:val="24"/>
        </w:rPr>
        <w:t xml:space="preserve"> </w:t>
      </w:r>
      <w:r>
        <w:rPr>
          <w:szCs w:val="24"/>
        </w:rPr>
        <w:t xml:space="preserve">ou pour des </w:t>
      </w:r>
      <w:r w:rsidRPr="002C7931">
        <w:rPr>
          <w:szCs w:val="24"/>
        </w:rPr>
        <w:t>remorques</w:t>
      </w:r>
      <w:r>
        <w:rPr>
          <w:szCs w:val="24"/>
        </w:rPr>
        <w:t xml:space="preserve"> ne dépassant pas </w:t>
      </w:r>
      <w:r w:rsidRPr="00AD68C5">
        <w:rPr>
          <w:szCs w:val="24"/>
        </w:rPr>
        <w:t xml:space="preserve">3,5t </w:t>
      </w:r>
      <w:r w:rsidRPr="002C7931">
        <w:rPr>
          <w:szCs w:val="24"/>
        </w:rPr>
        <w:t>équipées de systèmes de freinage par inertie</w:t>
      </w:r>
      <w:r>
        <w:rPr>
          <w:szCs w:val="24"/>
        </w:rPr>
        <w:t xml:space="preserve"> et qui ne sont pas seulement équipées de </w:t>
      </w:r>
      <w:r w:rsidRPr="00AD68C5">
        <w:rPr>
          <w:szCs w:val="24"/>
        </w:rPr>
        <w:t>têtes d</w:t>
      </w:r>
      <w:r w:rsidR="00CD4344">
        <w:rPr>
          <w:szCs w:val="24"/>
        </w:rPr>
        <w:t>’</w:t>
      </w:r>
      <w:r w:rsidRPr="00AD68C5">
        <w:rPr>
          <w:szCs w:val="24"/>
        </w:rPr>
        <w:t>attelage de la classe B</w:t>
      </w:r>
      <w:r>
        <w:rPr>
          <w:szCs w:val="24"/>
        </w:rPr>
        <w:t xml:space="preserve"> mais aussi d</w:t>
      </w:r>
      <w:r w:rsidR="00CD4344">
        <w:rPr>
          <w:szCs w:val="24"/>
        </w:rPr>
        <w:t>’</w:t>
      </w:r>
      <w:r w:rsidRPr="00AD68C5">
        <w:rPr>
          <w:szCs w:val="24"/>
        </w:rPr>
        <w:t>anneaux de timon</w:t>
      </w:r>
      <w:r>
        <w:rPr>
          <w:szCs w:val="24"/>
        </w:rPr>
        <w:t xml:space="preserve"> de la classe </w:t>
      </w:r>
      <w:r w:rsidR="00A456B7">
        <w:rPr>
          <w:szCs w:val="24"/>
        </w:rPr>
        <w:t>S</w:t>
      </w:r>
      <w:r>
        <w:rPr>
          <w:szCs w:val="24"/>
        </w:rPr>
        <w:t xml:space="preserve"> </w:t>
      </w:r>
      <w:r w:rsidRPr="007C471F">
        <w:rPr>
          <w:szCs w:val="24"/>
        </w:rPr>
        <w:t>(38</w:t>
      </w:r>
      <w:r w:rsidR="00A456B7">
        <w:rPr>
          <w:szCs w:val="24"/>
        </w:rPr>
        <w:t> </w:t>
      </w:r>
      <w:r w:rsidRPr="007C471F">
        <w:rPr>
          <w:szCs w:val="24"/>
        </w:rPr>
        <w:t>mm, 40</w:t>
      </w:r>
      <w:r w:rsidR="00A456B7">
        <w:rPr>
          <w:szCs w:val="24"/>
        </w:rPr>
        <w:t> </w:t>
      </w:r>
      <w:r w:rsidRPr="007C471F">
        <w:rPr>
          <w:szCs w:val="24"/>
        </w:rPr>
        <w:t>mm</w:t>
      </w:r>
      <w:r w:rsidRPr="00AD68C5">
        <w:rPr>
          <w:szCs w:val="24"/>
        </w:rPr>
        <w:t xml:space="preserve"> et autres</w:t>
      </w:r>
      <w:r w:rsidRPr="007C471F">
        <w:rPr>
          <w:szCs w:val="24"/>
        </w:rPr>
        <w:t xml:space="preserve">). </w:t>
      </w:r>
    </w:p>
    <w:p w:rsidR="00F9573C" w:rsidRDefault="009643D2" w:rsidP="009643D2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szCs w:val="24"/>
        </w:rPr>
      </w:pPr>
      <w:r w:rsidRPr="007C471F">
        <w:rPr>
          <w:szCs w:val="24"/>
        </w:rPr>
        <w:t>2.</w:t>
      </w:r>
      <w:r w:rsidRPr="007C471F">
        <w:rPr>
          <w:szCs w:val="24"/>
        </w:rPr>
        <w:tab/>
      </w:r>
      <w:r w:rsidRPr="009643D2">
        <w:rPr>
          <w:rFonts w:eastAsia="HGMaruGothicMPRO"/>
          <w:szCs w:val="24"/>
        </w:rPr>
        <w:t>Certains</w:t>
      </w:r>
      <w:r w:rsidRPr="00AD68C5">
        <w:rPr>
          <w:szCs w:val="24"/>
        </w:rPr>
        <w:t xml:space="preserve"> fabricants peuvent fournir à la fois </w:t>
      </w:r>
      <w:r>
        <w:rPr>
          <w:szCs w:val="24"/>
        </w:rPr>
        <w:t>les barres d</w:t>
      </w:r>
      <w:r w:rsidR="00CD4344">
        <w:rPr>
          <w:szCs w:val="24"/>
        </w:rPr>
        <w:t>’</w:t>
      </w:r>
      <w:r>
        <w:rPr>
          <w:szCs w:val="24"/>
        </w:rPr>
        <w:t>attelage et les pièces qui y sont fixées. Dans ce cas seulement les points de fixation peuvent être intégrés à la pièce en question.</w:t>
      </w:r>
    </w:p>
    <w:p w:rsidR="009643D2" w:rsidRPr="009643D2" w:rsidRDefault="009643D2" w:rsidP="009643D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43D2" w:rsidRPr="009643D2" w:rsidSect="009643D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36" w:rsidRDefault="00594E36" w:rsidP="00F95C08">
      <w:pPr>
        <w:spacing w:line="240" w:lineRule="auto"/>
      </w:pPr>
    </w:p>
  </w:endnote>
  <w:endnote w:type="continuationSeparator" w:id="0">
    <w:p w:rsidR="00594E36" w:rsidRPr="00AC3823" w:rsidRDefault="00594E36" w:rsidP="00AC3823">
      <w:pPr>
        <w:pStyle w:val="Footer"/>
      </w:pPr>
    </w:p>
  </w:endnote>
  <w:endnote w:type="continuationNotice" w:id="1">
    <w:p w:rsidR="00594E36" w:rsidRDefault="00594E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2" w:rsidRPr="009643D2" w:rsidRDefault="009643D2" w:rsidP="009643D2">
    <w:pPr>
      <w:pStyle w:val="Footer"/>
      <w:tabs>
        <w:tab w:val="right" w:pos="9638"/>
      </w:tabs>
    </w:pPr>
    <w:r w:rsidRPr="009643D2">
      <w:rPr>
        <w:b/>
        <w:sz w:val="18"/>
      </w:rPr>
      <w:fldChar w:fldCharType="begin"/>
    </w:r>
    <w:r w:rsidRPr="009643D2">
      <w:rPr>
        <w:b/>
        <w:sz w:val="18"/>
      </w:rPr>
      <w:instrText xml:space="preserve"> PAGE  \* MERGEFORMAT </w:instrText>
    </w:r>
    <w:r w:rsidRPr="009643D2">
      <w:rPr>
        <w:b/>
        <w:sz w:val="18"/>
      </w:rPr>
      <w:fldChar w:fldCharType="separate"/>
    </w:r>
    <w:r w:rsidR="003B1AB3">
      <w:rPr>
        <w:b/>
        <w:noProof/>
        <w:sz w:val="18"/>
      </w:rPr>
      <w:t>2</w:t>
    </w:r>
    <w:r w:rsidRPr="009643D2">
      <w:rPr>
        <w:b/>
        <w:sz w:val="18"/>
      </w:rPr>
      <w:fldChar w:fldCharType="end"/>
    </w:r>
    <w:r>
      <w:rPr>
        <w:b/>
        <w:sz w:val="18"/>
      </w:rPr>
      <w:tab/>
    </w:r>
    <w:r>
      <w:t>GE.16-11599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2" w:rsidRPr="009643D2" w:rsidRDefault="009643D2" w:rsidP="009643D2">
    <w:pPr>
      <w:pStyle w:val="Footer"/>
      <w:tabs>
        <w:tab w:val="right" w:pos="9638"/>
      </w:tabs>
      <w:rPr>
        <w:b/>
        <w:sz w:val="18"/>
      </w:rPr>
    </w:pPr>
    <w:r>
      <w:t>GE.16-11599</w:t>
    </w:r>
    <w:r>
      <w:tab/>
    </w:r>
    <w:r w:rsidRPr="009643D2">
      <w:rPr>
        <w:b/>
        <w:sz w:val="18"/>
      </w:rPr>
      <w:fldChar w:fldCharType="begin"/>
    </w:r>
    <w:r w:rsidRPr="009643D2">
      <w:rPr>
        <w:b/>
        <w:sz w:val="18"/>
      </w:rPr>
      <w:instrText xml:space="preserve"> PAGE  \* MERGEFORMAT </w:instrText>
    </w:r>
    <w:r w:rsidRPr="009643D2">
      <w:rPr>
        <w:b/>
        <w:sz w:val="18"/>
      </w:rPr>
      <w:fldChar w:fldCharType="separate"/>
    </w:r>
    <w:r w:rsidR="003B1AB3">
      <w:rPr>
        <w:b/>
        <w:noProof/>
        <w:sz w:val="18"/>
      </w:rPr>
      <w:t>3</w:t>
    </w:r>
    <w:r w:rsidRPr="009643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9643D2" w:rsidRDefault="009643D2" w:rsidP="009643D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0ADC020" wp14:editId="44B0407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16-11599  (F)</w:t>
    </w:r>
    <w:r w:rsidR="00F47579">
      <w:rPr>
        <w:sz w:val="20"/>
      </w:rPr>
      <w:t xml:space="preserve">    200716    050816</w:t>
    </w:r>
    <w:r>
      <w:rPr>
        <w:sz w:val="20"/>
      </w:rPr>
      <w:br/>
    </w:r>
    <w:r w:rsidRPr="009643D2">
      <w:rPr>
        <w:rFonts w:ascii="C39T30Lfz" w:hAnsi="C39T30Lfz"/>
        <w:sz w:val="56"/>
      </w:rPr>
      <w:t></w:t>
    </w:r>
    <w:r w:rsidRPr="009643D2">
      <w:rPr>
        <w:rFonts w:ascii="C39T30Lfz" w:hAnsi="C39T30Lfz"/>
        <w:sz w:val="56"/>
      </w:rPr>
      <w:t></w:t>
    </w:r>
    <w:r w:rsidRPr="009643D2">
      <w:rPr>
        <w:rFonts w:ascii="C39T30Lfz" w:hAnsi="C39T30Lfz"/>
        <w:sz w:val="56"/>
      </w:rPr>
      <w:t></w:t>
    </w:r>
    <w:r w:rsidRPr="009643D2">
      <w:rPr>
        <w:rFonts w:ascii="C39T30Lfz" w:hAnsi="C39T30Lfz"/>
        <w:sz w:val="56"/>
      </w:rPr>
      <w:t></w:t>
    </w:r>
    <w:r w:rsidRPr="009643D2">
      <w:rPr>
        <w:rFonts w:ascii="C39T30Lfz" w:hAnsi="C39T30Lfz"/>
        <w:sz w:val="56"/>
      </w:rPr>
      <w:t></w:t>
    </w:r>
    <w:r w:rsidRPr="009643D2">
      <w:rPr>
        <w:rFonts w:ascii="C39T30Lfz" w:hAnsi="C39T30Lfz"/>
        <w:sz w:val="56"/>
      </w:rPr>
      <w:t></w:t>
    </w:r>
    <w:r w:rsidRPr="009643D2">
      <w:rPr>
        <w:rFonts w:ascii="C39T30Lfz" w:hAnsi="C39T30Lfz"/>
        <w:sz w:val="56"/>
      </w:rPr>
      <w:t></w:t>
    </w:r>
    <w:r w:rsidRPr="009643D2">
      <w:rPr>
        <w:rFonts w:ascii="C39T30Lfz" w:hAnsi="C39T30Lfz"/>
        <w:sz w:val="56"/>
      </w:rPr>
      <w:t></w:t>
    </w:r>
    <w:r w:rsidRPr="009643D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36" w:rsidRPr="00AC3823" w:rsidRDefault="00594E3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4E36" w:rsidRPr="00AC3823" w:rsidRDefault="00594E3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4E36" w:rsidRPr="00AC3823" w:rsidRDefault="00594E36">
      <w:pPr>
        <w:spacing w:line="240" w:lineRule="auto"/>
        <w:rPr>
          <w:sz w:val="2"/>
          <w:szCs w:val="2"/>
        </w:rPr>
      </w:pPr>
    </w:p>
  </w:footnote>
  <w:footnote w:id="2">
    <w:p w:rsidR="009643D2" w:rsidRPr="009643D2" w:rsidRDefault="009643D2">
      <w:pPr>
        <w:pStyle w:val="FootnoteText"/>
      </w:pPr>
      <w:r>
        <w:rPr>
          <w:rStyle w:val="FootnoteReference"/>
        </w:rPr>
        <w:tab/>
      </w:r>
      <w:r w:rsidRPr="009643D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17637">
        <w:rPr>
          <w:szCs w:val="18"/>
        </w:rPr>
        <w:t xml:space="preserve">Conformément au programme de travail </w:t>
      </w:r>
      <w:r w:rsidRPr="00F47579">
        <w:rPr>
          <w:spacing w:val="-2"/>
          <w:szCs w:val="18"/>
        </w:rPr>
        <w:t>du Comité des transports intérieurs pour la période 2016-2017</w:t>
      </w:r>
      <w:r w:rsidRPr="00317637">
        <w:rPr>
          <w:szCs w:val="18"/>
        </w:rPr>
        <w:t xml:space="preserve"> (ECE/TRANS/254, par. 159 et ECE/TRANS/2016/28/Add.1, module 3.1)</w:t>
      </w:r>
      <w:r>
        <w:rPr>
          <w:szCs w:val="18"/>
        </w:rPr>
        <w:t xml:space="preserve">, </w:t>
      </w:r>
      <w:r w:rsidRPr="00317637">
        <w:rPr>
          <w:szCs w:val="18"/>
        </w:rPr>
        <w:t>le Forum mondial a pour mission d</w:t>
      </w:r>
      <w:r w:rsidR="00CD4344">
        <w:rPr>
          <w:szCs w:val="18"/>
        </w:rPr>
        <w:t>’</w:t>
      </w:r>
      <w:r w:rsidRPr="00317637">
        <w:rPr>
          <w:szCs w:val="18"/>
        </w:rPr>
        <w:t>élaborer, d</w:t>
      </w:r>
      <w:r w:rsidR="00CD4344">
        <w:rPr>
          <w:szCs w:val="18"/>
        </w:rPr>
        <w:t>’</w:t>
      </w:r>
      <w:r w:rsidRPr="00317637">
        <w:rPr>
          <w:szCs w:val="18"/>
        </w:rPr>
        <w:t>harmoniser et de mettre à jour les Règlements en vue d</w:t>
      </w:r>
      <w:r w:rsidR="00CD4344">
        <w:rPr>
          <w:szCs w:val="18"/>
        </w:rPr>
        <w:t>’</w:t>
      </w:r>
      <w:r w:rsidRPr="00317637">
        <w:rPr>
          <w:szCs w:val="18"/>
        </w:rPr>
        <w:t>améliorer les caractéristiques fonctionnelles des véhicules.</w:t>
      </w:r>
      <w:r>
        <w:rPr>
          <w:szCs w:val="18"/>
        </w:rPr>
        <w:t xml:space="preserve"> </w:t>
      </w:r>
      <w:r w:rsidRPr="00317637">
        <w:rPr>
          <w:szCs w:val="18"/>
        </w:rPr>
        <w:t>Le présent document est soumis dans le cadre de ce</w:t>
      </w:r>
      <w:r w:rsidR="00A456B7">
        <w:rPr>
          <w:szCs w:val="18"/>
        </w:rPr>
        <w:t> </w:t>
      </w:r>
      <w:r w:rsidRPr="00317637">
        <w:rPr>
          <w:szCs w:val="18"/>
        </w:rPr>
        <w:t>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2" w:rsidRPr="009643D2" w:rsidRDefault="009643D2">
    <w:pPr>
      <w:pStyle w:val="Header"/>
    </w:pPr>
    <w:r>
      <w:t>ECE/TRANS/WP.29/GRRF/2016/28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2" w:rsidRPr="009643D2" w:rsidRDefault="009643D2" w:rsidP="009643D2">
    <w:pPr>
      <w:pStyle w:val="Header"/>
      <w:jc w:val="right"/>
    </w:pPr>
    <w:r>
      <w:t>ECE/TRANS/WP.29/GRRF/2016/28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36"/>
    <w:rsid w:val="00017F94"/>
    <w:rsid w:val="00023842"/>
    <w:rsid w:val="000334F9"/>
    <w:rsid w:val="00035E7D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B1AB3"/>
    <w:rsid w:val="003C28E8"/>
    <w:rsid w:val="00441C3B"/>
    <w:rsid w:val="00446FE5"/>
    <w:rsid w:val="00452396"/>
    <w:rsid w:val="004837D8"/>
    <w:rsid w:val="004E468C"/>
    <w:rsid w:val="005505B7"/>
    <w:rsid w:val="00573BE5"/>
    <w:rsid w:val="00586ED3"/>
    <w:rsid w:val="00594E36"/>
    <w:rsid w:val="00596AA9"/>
    <w:rsid w:val="005F5C97"/>
    <w:rsid w:val="0069157D"/>
    <w:rsid w:val="0071601D"/>
    <w:rsid w:val="007A62E6"/>
    <w:rsid w:val="007F20FA"/>
    <w:rsid w:val="0080684C"/>
    <w:rsid w:val="00871C75"/>
    <w:rsid w:val="008776DC"/>
    <w:rsid w:val="009643D2"/>
    <w:rsid w:val="009705C8"/>
    <w:rsid w:val="009C1CF4"/>
    <w:rsid w:val="009F6B74"/>
    <w:rsid w:val="00A1732E"/>
    <w:rsid w:val="00A30353"/>
    <w:rsid w:val="00A456B7"/>
    <w:rsid w:val="00AC3823"/>
    <w:rsid w:val="00AE323C"/>
    <w:rsid w:val="00AF0CB5"/>
    <w:rsid w:val="00B00181"/>
    <w:rsid w:val="00B00B0D"/>
    <w:rsid w:val="00B765F7"/>
    <w:rsid w:val="00BA0CA9"/>
    <w:rsid w:val="00C02897"/>
    <w:rsid w:val="00CD4344"/>
    <w:rsid w:val="00D3439C"/>
    <w:rsid w:val="00DB1831"/>
    <w:rsid w:val="00DD3BFD"/>
    <w:rsid w:val="00DF6678"/>
    <w:rsid w:val="00E85C74"/>
    <w:rsid w:val="00EA6547"/>
    <w:rsid w:val="00EF2E22"/>
    <w:rsid w:val="00F35BAF"/>
    <w:rsid w:val="00F47579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5275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ECE/TRANS/WP.29/GRRF/2016/28</vt:lpstr>
      <vt:lpstr>ECE/TRANS/WP.29/GRRF/2016/28</vt:lpstr>
    </vt:vector>
  </TitlesOfParts>
  <Company>DCM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ECE/TRANS/WP.29/GRRF/2016/28</dc:title>
  <dc:subject>Final</dc:subject>
  <dc:creator>Fabienne Crelier</dc:creator>
  <cp:lastModifiedBy>Benedicte Boudol</cp:lastModifiedBy>
  <cp:revision>2</cp:revision>
  <cp:lastPrinted>2016-08-05T06:20:00Z</cp:lastPrinted>
  <dcterms:created xsi:type="dcterms:W3CDTF">2016-08-05T08:53:00Z</dcterms:created>
  <dcterms:modified xsi:type="dcterms:W3CDTF">2016-08-05T08:53:00Z</dcterms:modified>
</cp:coreProperties>
</file>