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98" w:rsidRPr="00F2358F" w:rsidRDefault="00705C98" w:rsidP="00705C98">
      <w:pPr>
        <w:spacing w:line="60" w:lineRule="exact"/>
        <w:rPr>
          <w:color w:val="010000"/>
          <w:sz w:val="6"/>
        </w:rPr>
        <w:sectPr w:rsidR="00705C98" w:rsidRPr="00F2358F" w:rsidSect="00705C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BA77E1" w:rsidRPr="00F2358F" w:rsidRDefault="00BA77E1" w:rsidP="00BA77E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2358F">
        <w:lastRenderedPageBreak/>
        <w:t>Европейская экономическая комиссия</w:t>
      </w:r>
    </w:p>
    <w:p w:rsidR="00BA77E1" w:rsidRPr="00F2358F" w:rsidRDefault="00BA77E1" w:rsidP="00BA77E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b w:val="0"/>
          <w:bCs/>
          <w:sz w:val="10"/>
        </w:rPr>
      </w:pPr>
    </w:p>
    <w:p w:rsidR="00BA77E1" w:rsidRPr="00F2358F" w:rsidRDefault="00BA77E1" w:rsidP="00BA77E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</w:rPr>
      </w:pPr>
      <w:r w:rsidRPr="00F2358F">
        <w:rPr>
          <w:b w:val="0"/>
          <w:bCs/>
        </w:rPr>
        <w:t>Комитет по внутреннему транспорту</w:t>
      </w:r>
    </w:p>
    <w:p w:rsidR="00BA77E1" w:rsidRPr="00F2358F" w:rsidRDefault="00BA77E1" w:rsidP="00BA77E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right="1267"/>
        <w:rPr>
          <w:sz w:val="10"/>
        </w:rPr>
      </w:pPr>
    </w:p>
    <w:p w:rsidR="00BA77E1" w:rsidRPr="00F2358F" w:rsidRDefault="00BA77E1" w:rsidP="00BA77E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</w:pPr>
      <w:r w:rsidRPr="00F2358F">
        <w:t xml:space="preserve">Всемирный форум для согласования правил </w:t>
      </w:r>
      <w:r w:rsidRPr="00F2358F">
        <w:br/>
        <w:t xml:space="preserve">в области транспортных средств </w:t>
      </w:r>
    </w:p>
    <w:p w:rsidR="00BA77E1" w:rsidRPr="00F2358F" w:rsidRDefault="00BA77E1" w:rsidP="00BA77E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BA77E1" w:rsidRPr="00F2358F" w:rsidRDefault="00BA77E1" w:rsidP="00BA77E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F2358F">
        <w:rPr>
          <w:b/>
          <w:bCs/>
        </w:rPr>
        <w:t xml:space="preserve">Рабочая группа по вопросам торможения </w:t>
      </w:r>
      <w:r w:rsidRPr="00F2358F">
        <w:rPr>
          <w:b/>
          <w:bCs/>
        </w:rPr>
        <w:br/>
        <w:t>и ходовой части</w:t>
      </w:r>
    </w:p>
    <w:p w:rsidR="00BA77E1" w:rsidRPr="00F2358F" w:rsidRDefault="00BA77E1" w:rsidP="00BA77E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BA77E1" w:rsidRPr="00F2358F" w:rsidRDefault="00BA77E1" w:rsidP="00BA77E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F2358F">
        <w:rPr>
          <w:b/>
          <w:bCs/>
        </w:rPr>
        <w:t>Восемьдесят первая сессия</w:t>
      </w:r>
    </w:p>
    <w:p w:rsidR="00BA77E1" w:rsidRPr="00F2358F" w:rsidRDefault="00BA77E1" w:rsidP="00BA77E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2358F">
        <w:t xml:space="preserve">Женева, 1−5 февраля 2016 года </w:t>
      </w:r>
    </w:p>
    <w:p w:rsidR="00BA77E1" w:rsidRPr="00F2358F" w:rsidRDefault="00BA77E1" w:rsidP="00BA77E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2358F">
        <w:t>Пункт 5 a) предварительной повестки дня</w:t>
      </w:r>
    </w:p>
    <w:p w:rsidR="00BA77E1" w:rsidRPr="00F2358F" w:rsidRDefault="00BA77E1" w:rsidP="00BA77E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F2358F">
        <w:rPr>
          <w:b/>
          <w:bCs/>
        </w:rPr>
        <w:t xml:space="preserve">Торможение мотоциклов – Правила № 78 </w:t>
      </w:r>
    </w:p>
    <w:p w:rsidR="00BA77E1" w:rsidRPr="00F2358F" w:rsidRDefault="00BA77E1" w:rsidP="00BA77E1">
      <w:pPr>
        <w:pStyle w:val="SingleTxt"/>
        <w:spacing w:after="0" w:line="120" w:lineRule="exact"/>
        <w:rPr>
          <w:b/>
          <w:sz w:val="10"/>
        </w:rPr>
      </w:pPr>
      <w:bookmarkStart w:id="1" w:name="OLE_LINK2"/>
    </w:p>
    <w:p w:rsidR="00BA77E1" w:rsidRPr="00F2358F" w:rsidRDefault="00BA77E1" w:rsidP="00BA77E1">
      <w:pPr>
        <w:pStyle w:val="SingleTxt"/>
        <w:spacing w:after="0" w:line="120" w:lineRule="exact"/>
        <w:rPr>
          <w:b/>
          <w:sz w:val="10"/>
        </w:rPr>
      </w:pPr>
    </w:p>
    <w:p w:rsidR="00BA77E1" w:rsidRPr="00F2358F" w:rsidRDefault="00BA77E1" w:rsidP="00BA77E1">
      <w:pPr>
        <w:pStyle w:val="SingleTxt"/>
        <w:spacing w:after="0" w:line="120" w:lineRule="exact"/>
        <w:rPr>
          <w:b/>
          <w:sz w:val="10"/>
        </w:rPr>
      </w:pPr>
    </w:p>
    <w:p w:rsidR="00BA77E1" w:rsidRPr="00F2358F" w:rsidRDefault="00BA77E1" w:rsidP="00BA77E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2358F">
        <w:tab/>
      </w:r>
      <w:r w:rsidRPr="00F2358F">
        <w:tab/>
      </w:r>
      <w:bookmarkEnd w:id="1"/>
      <w:r w:rsidRPr="00F2358F">
        <w:t>Предложение по дополнению к Правилам № 78 (Единообразные предписания, касающиеся официального утверждения транспортных средств категорий L</w:t>
      </w:r>
      <w:r w:rsidRPr="00F2358F">
        <w:rPr>
          <w:vertAlign w:val="subscript"/>
        </w:rPr>
        <w:t>1</w:t>
      </w:r>
      <w:r w:rsidRPr="00F2358F">
        <w:t>, L</w:t>
      </w:r>
      <w:r w:rsidRPr="00F2358F">
        <w:rPr>
          <w:vertAlign w:val="subscript"/>
        </w:rPr>
        <w:t>2</w:t>
      </w:r>
      <w:r w:rsidRPr="00F2358F">
        <w:t>, L</w:t>
      </w:r>
      <w:r w:rsidRPr="00F2358F">
        <w:rPr>
          <w:vertAlign w:val="subscript"/>
        </w:rPr>
        <w:t>3</w:t>
      </w:r>
      <w:r w:rsidRPr="00F2358F">
        <w:t>, L</w:t>
      </w:r>
      <w:r w:rsidRPr="00F2358F">
        <w:rPr>
          <w:vertAlign w:val="subscript"/>
        </w:rPr>
        <w:t>4</w:t>
      </w:r>
      <w:r w:rsidRPr="00F2358F">
        <w:t xml:space="preserve"> и L</w:t>
      </w:r>
      <w:r w:rsidRPr="00F2358F">
        <w:rPr>
          <w:vertAlign w:val="subscript"/>
        </w:rPr>
        <w:t>5</w:t>
      </w:r>
      <w:r w:rsidRPr="00F2358F">
        <w:t xml:space="preserve"> в отношении торможения)</w:t>
      </w:r>
    </w:p>
    <w:p w:rsidR="00BA77E1" w:rsidRPr="00F2358F" w:rsidRDefault="00BA77E1" w:rsidP="00BA77E1">
      <w:pPr>
        <w:pStyle w:val="SingleTxt"/>
        <w:spacing w:after="0" w:line="120" w:lineRule="exact"/>
        <w:rPr>
          <w:b/>
          <w:sz w:val="10"/>
        </w:rPr>
      </w:pPr>
    </w:p>
    <w:p w:rsidR="00BA77E1" w:rsidRPr="00F2358F" w:rsidRDefault="00BA77E1" w:rsidP="00BA77E1">
      <w:pPr>
        <w:pStyle w:val="SingleTxt"/>
        <w:spacing w:after="0" w:line="120" w:lineRule="exact"/>
        <w:rPr>
          <w:b/>
          <w:sz w:val="10"/>
        </w:rPr>
      </w:pPr>
    </w:p>
    <w:p w:rsidR="00BA77E1" w:rsidRPr="00F2358F" w:rsidRDefault="00BA77E1" w:rsidP="00BA77E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2358F">
        <w:tab/>
      </w:r>
      <w:r w:rsidRPr="00F2358F">
        <w:tab/>
        <w:t>Представлено экспертами от Международной ассоциации заводов-изготовителей мотоциклов</w:t>
      </w:r>
      <w:r w:rsidRPr="00BD27D9">
        <w:rPr>
          <w:b w:val="0"/>
          <w:sz w:val="20"/>
        </w:rPr>
        <w:footnoteReference w:customMarkFollows="1" w:id="1"/>
        <w:sym w:font="Symbol" w:char="F02A"/>
      </w:r>
    </w:p>
    <w:p w:rsidR="00BA77E1" w:rsidRPr="00F2358F" w:rsidRDefault="00BA77E1" w:rsidP="00BA77E1">
      <w:pPr>
        <w:pStyle w:val="SingleTxt"/>
        <w:spacing w:after="0" w:line="120" w:lineRule="exact"/>
        <w:rPr>
          <w:sz w:val="10"/>
        </w:rPr>
      </w:pPr>
    </w:p>
    <w:p w:rsidR="00BA77E1" w:rsidRPr="00F2358F" w:rsidRDefault="00BA77E1" w:rsidP="00BA77E1">
      <w:pPr>
        <w:pStyle w:val="SingleTxt"/>
        <w:spacing w:after="0" w:line="120" w:lineRule="exact"/>
        <w:rPr>
          <w:sz w:val="10"/>
        </w:rPr>
      </w:pPr>
    </w:p>
    <w:p w:rsidR="00BA77E1" w:rsidRDefault="00BA77E1" w:rsidP="00566009">
      <w:pPr>
        <w:pStyle w:val="SingleTxt"/>
      </w:pPr>
      <w:r w:rsidRPr="00F2358F">
        <w:tab/>
        <w:t>Воспроизведенный ниже текст был подготовлен экспертами от Международной ассоциации заводов-изготовителей мотоциклов с целью предусмотреть возможность использования сигналов экстренного торможения (СЭТ). Изменения к нынешнему тексту Правил выделены жирным шрифтом (новые положения) или зачеркиванием (исключенные элементы).</w:t>
      </w:r>
    </w:p>
    <w:p w:rsidR="00514C1B" w:rsidRPr="00514C1B" w:rsidRDefault="00514C1B" w:rsidP="00F43DD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514C1B">
        <w:lastRenderedPageBreak/>
        <w:tab/>
        <w:t>I.</w:t>
      </w:r>
      <w:r w:rsidRPr="00514C1B">
        <w:tab/>
        <w:t>Предложение</w:t>
      </w:r>
    </w:p>
    <w:p w:rsidR="00514C1B" w:rsidRPr="00514C1B" w:rsidRDefault="00514C1B" w:rsidP="00514C1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i/>
          <w:sz w:val="10"/>
        </w:rPr>
      </w:pPr>
    </w:p>
    <w:p w:rsidR="00514C1B" w:rsidRPr="00514C1B" w:rsidRDefault="00514C1B" w:rsidP="00514C1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i/>
          <w:sz w:val="10"/>
        </w:rPr>
      </w:pPr>
    </w:p>
    <w:p w:rsidR="00514C1B" w:rsidRPr="00514C1B" w:rsidRDefault="00514C1B" w:rsidP="00514C1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i/>
        </w:rPr>
      </w:pPr>
      <w:r w:rsidRPr="00514C1B">
        <w:rPr>
          <w:i/>
        </w:rPr>
        <w:t xml:space="preserve">Включить пункт 2.30 </w:t>
      </w:r>
      <w:r w:rsidRPr="00514C1B">
        <w:rPr>
          <w:iCs/>
        </w:rPr>
        <w:t>следующего содержания:</w:t>
      </w:r>
    </w:p>
    <w:p w:rsidR="00514C1B" w:rsidRPr="00514C1B" w:rsidRDefault="00514C1B" w:rsidP="006A503B">
      <w:pPr>
        <w:tabs>
          <w:tab w:val="left" w:pos="1267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419" w:right="1267" w:hanging="1152"/>
        <w:jc w:val="both"/>
        <w:rPr>
          <w:b/>
          <w:bCs/>
        </w:rPr>
      </w:pPr>
      <w:r w:rsidRPr="00514C1B">
        <w:rPr>
          <w:b/>
          <w:bCs/>
        </w:rPr>
        <w:t>«2.30</w:t>
      </w:r>
      <w:r w:rsidRPr="00514C1B">
        <w:rPr>
          <w:b/>
          <w:bCs/>
        </w:rPr>
        <w:tab/>
      </w:r>
      <w:r w:rsidR="006A503B">
        <w:rPr>
          <w:b/>
          <w:bCs/>
        </w:rPr>
        <w:t>"</w:t>
      </w:r>
      <w:r w:rsidRPr="00514C1B">
        <w:rPr>
          <w:b/>
          <w:bCs/>
          <w:i/>
          <w:iCs/>
        </w:rPr>
        <w:t>Сигнал экстренного торможения</w:t>
      </w:r>
      <w:r w:rsidR="006A503B" w:rsidRPr="00A86EB9">
        <w:rPr>
          <w:b/>
          <w:bCs/>
        </w:rPr>
        <w:t>"</w:t>
      </w:r>
      <w:r w:rsidRPr="00514C1B">
        <w:rPr>
          <w:b/>
          <w:bCs/>
        </w:rPr>
        <w:t xml:space="preserve"> означает логический сигнал, указывающий на экстренное торможение, определенное в пункте</w:t>
      </w:r>
      <w:r w:rsidRPr="00514C1B">
        <w:rPr>
          <w:b/>
          <w:bCs/>
          <w:lang w:val="en-US"/>
        </w:rPr>
        <w:t> </w:t>
      </w:r>
      <w:r w:rsidRPr="00514C1B">
        <w:rPr>
          <w:b/>
          <w:bCs/>
        </w:rPr>
        <w:t>5.1.15–5.1.15.2 настоящих Правил».</w:t>
      </w:r>
    </w:p>
    <w:p w:rsidR="00514C1B" w:rsidRPr="00514C1B" w:rsidRDefault="00514C1B" w:rsidP="00514C1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  <w:rPr>
          <w:i/>
        </w:rPr>
      </w:pPr>
      <w:r w:rsidRPr="00514C1B">
        <w:rPr>
          <w:i/>
        </w:rPr>
        <w:t>Включить новые пункты</w:t>
      </w:r>
      <w:r w:rsidRPr="00514C1B">
        <w:rPr>
          <w:i/>
          <w:iCs/>
        </w:rPr>
        <w:t xml:space="preserve"> 5.1.15–5.1.15.2</w:t>
      </w:r>
      <w:r w:rsidRPr="00514C1B">
        <w:rPr>
          <w:iCs/>
        </w:rPr>
        <w:t xml:space="preserve"> следующего содержания:</w:t>
      </w:r>
    </w:p>
    <w:p w:rsidR="00514C1B" w:rsidRPr="00514C1B" w:rsidRDefault="00514C1B" w:rsidP="00514C1B">
      <w:pPr>
        <w:tabs>
          <w:tab w:val="left" w:pos="1267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419" w:right="1267" w:hanging="1152"/>
        <w:jc w:val="both"/>
        <w:rPr>
          <w:b/>
          <w:bCs/>
          <w:iCs/>
        </w:rPr>
      </w:pPr>
      <w:r w:rsidRPr="00514C1B">
        <w:rPr>
          <w:b/>
          <w:bCs/>
          <w:iCs/>
        </w:rPr>
        <w:t>«5.1.15</w:t>
      </w:r>
      <w:r w:rsidRPr="00514C1B">
        <w:rPr>
          <w:b/>
          <w:bCs/>
          <w:iCs/>
        </w:rPr>
        <w:tab/>
        <w:t>Когда транспортное средство оснащено средствами для предупреждения об экстренном торможении, включение и выключение сигнала экстренного торможения должно производиться только в результате задействования рабочей тормозной системы при соблюдении следующих условий</w:t>
      </w:r>
      <w:r w:rsidR="00BC1BF3">
        <w:rPr>
          <w:iCs/>
        </w:rPr>
        <w:t>*</w:t>
      </w:r>
      <w:r w:rsidRPr="00514C1B">
        <w:rPr>
          <w:b/>
          <w:bCs/>
          <w:iCs/>
        </w:rPr>
        <w:t>:</w:t>
      </w:r>
    </w:p>
    <w:p w:rsidR="00514C1B" w:rsidRPr="00514C1B" w:rsidRDefault="00514C1B" w:rsidP="00514C1B">
      <w:pPr>
        <w:tabs>
          <w:tab w:val="left" w:pos="1267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419" w:right="1267" w:hanging="1152"/>
        <w:jc w:val="both"/>
        <w:rPr>
          <w:b/>
          <w:szCs w:val="20"/>
        </w:rPr>
      </w:pPr>
      <w:r w:rsidRPr="00514C1B">
        <w:rPr>
          <w:b/>
          <w:szCs w:val="20"/>
        </w:rPr>
        <w:t>5.1.15.1</w:t>
      </w:r>
      <w:r w:rsidRPr="00514C1B">
        <w:rPr>
          <w:b/>
          <w:szCs w:val="20"/>
        </w:rPr>
        <w:tab/>
        <w:t>сигнал не включается при значениях замедления транспортного средства менее 6 м/с</w:t>
      </w:r>
      <w:r w:rsidRPr="00514C1B">
        <w:rPr>
          <w:b/>
          <w:szCs w:val="20"/>
          <w:vertAlign w:val="superscript"/>
        </w:rPr>
        <w:t>2</w:t>
      </w:r>
      <w:r w:rsidRPr="00514C1B">
        <w:rPr>
          <w:b/>
          <w:szCs w:val="20"/>
        </w:rPr>
        <w:t>, однако он может приводиться в действие при любом замедлении не менее этого значения, фактическая величина которого определяется изготовителем транспортного средства.</w:t>
      </w:r>
    </w:p>
    <w:p w:rsidR="00514C1B" w:rsidRPr="00514C1B" w:rsidRDefault="00514C1B" w:rsidP="00514C1B">
      <w:pPr>
        <w:tabs>
          <w:tab w:val="left" w:pos="1267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419" w:right="1267" w:hanging="1152"/>
        <w:jc w:val="both"/>
        <w:rPr>
          <w:b/>
          <w:szCs w:val="20"/>
        </w:rPr>
      </w:pPr>
      <w:r w:rsidRPr="00514C1B">
        <w:rPr>
          <w:b/>
          <w:szCs w:val="20"/>
        </w:rPr>
        <w:tab/>
        <w:t>Сигнал деактивируется не позднее того момента, когда замедление снижается до значения менее 2,5 м/с</w:t>
      </w:r>
      <w:r w:rsidRPr="00514C1B">
        <w:rPr>
          <w:b/>
          <w:szCs w:val="20"/>
          <w:vertAlign w:val="superscript"/>
        </w:rPr>
        <w:t>2</w:t>
      </w:r>
      <w:r w:rsidRPr="00514C1B">
        <w:rPr>
          <w:b/>
          <w:szCs w:val="20"/>
        </w:rPr>
        <w:t>.</w:t>
      </w:r>
    </w:p>
    <w:p w:rsidR="00514C1B" w:rsidRPr="00514C1B" w:rsidRDefault="00514C1B" w:rsidP="00514C1B">
      <w:pPr>
        <w:tabs>
          <w:tab w:val="left" w:pos="1267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2419" w:right="1267" w:hanging="1152"/>
        <w:jc w:val="both"/>
        <w:rPr>
          <w:b/>
          <w:szCs w:val="20"/>
        </w:rPr>
      </w:pPr>
      <w:r w:rsidRPr="00514C1B">
        <w:rPr>
          <w:b/>
          <w:szCs w:val="20"/>
        </w:rPr>
        <w:t>5.1.15.2</w:t>
      </w:r>
      <w:r w:rsidRPr="00514C1B">
        <w:rPr>
          <w:b/>
          <w:szCs w:val="20"/>
        </w:rPr>
        <w:tab/>
      </w:r>
      <w:r w:rsidRPr="00514C1B">
        <w:rPr>
          <w:b/>
          <w:bCs/>
          <w:iCs/>
        </w:rPr>
        <w:t>Могут</w:t>
      </w:r>
      <w:r w:rsidRPr="00514C1B">
        <w:rPr>
          <w:b/>
          <w:szCs w:val="20"/>
        </w:rPr>
        <w:t xml:space="preserve"> также применяться следующие условия:</w:t>
      </w:r>
    </w:p>
    <w:p w:rsidR="00514C1B" w:rsidRPr="00514C1B" w:rsidRDefault="00514C1B" w:rsidP="00514C1B">
      <w:pPr>
        <w:tabs>
          <w:tab w:val="left" w:pos="1267"/>
          <w:tab w:val="left" w:pos="2693"/>
          <w:tab w:val="left" w:pos="3240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3204" w:right="1267" w:hanging="1937"/>
        <w:jc w:val="both"/>
        <w:rPr>
          <w:b/>
          <w:bCs/>
          <w:iCs/>
        </w:rPr>
      </w:pPr>
      <w:r w:rsidRPr="00514C1B">
        <w:rPr>
          <w:b/>
          <w:szCs w:val="20"/>
        </w:rPr>
        <w:tab/>
        <w:t>а)</w:t>
      </w:r>
      <w:r w:rsidRPr="00514C1B">
        <w:rPr>
          <w:b/>
          <w:szCs w:val="20"/>
        </w:rPr>
        <w:tab/>
      </w:r>
      <w:r w:rsidRPr="00514C1B">
        <w:rPr>
          <w:b/>
          <w:bCs/>
          <w:iCs/>
        </w:rPr>
        <w:t>сигнал</w:t>
      </w:r>
      <w:r w:rsidRPr="00514C1B">
        <w:rPr>
          <w:b/>
          <w:szCs w:val="20"/>
        </w:rPr>
        <w:t xml:space="preserve"> может приводиться в действие в условиях предполагаемого замедления транспортного средства в результате запроса на торможение с соблюдением пороговых значений включения и выключения, определенных </w:t>
      </w:r>
      <w:r w:rsidRPr="00514C1B">
        <w:rPr>
          <w:b/>
          <w:bCs/>
          <w:iCs/>
        </w:rPr>
        <w:t>в пункте 5.1.15.1 выше;</w:t>
      </w:r>
    </w:p>
    <w:p w:rsidR="00514C1B" w:rsidRPr="00514C1B" w:rsidRDefault="00514C1B" w:rsidP="00514C1B">
      <w:pPr>
        <w:tabs>
          <w:tab w:val="left" w:pos="1267"/>
          <w:tab w:val="left" w:pos="2693"/>
          <w:tab w:val="left" w:pos="3240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3204" w:right="1267" w:hanging="1937"/>
        <w:jc w:val="both"/>
        <w:rPr>
          <w:b/>
          <w:szCs w:val="20"/>
        </w:rPr>
      </w:pPr>
      <w:r w:rsidRPr="00514C1B">
        <w:rPr>
          <w:b/>
          <w:szCs w:val="20"/>
        </w:rPr>
        <w:tab/>
      </w:r>
      <w:r w:rsidRPr="00514C1B">
        <w:rPr>
          <w:b/>
          <w:szCs w:val="20"/>
        </w:rPr>
        <w:tab/>
        <w:t>или</w:t>
      </w:r>
    </w:p>
    <w:p w:rsidR="00514C1B" w:rsidRPr="00514C1B" w:rsidRDefault="00514C1B" w:rsidP="00514C1B">
      <w:pPr>
        <w:tabs>
          <w:tab w:val="left" w:pos="1267"/>
          <w:tab w:val="left" w:pos="2693"/>
          <w:tab w:val="left" w:pos="3240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3204" w:right="1267" w:hanging="1937"/>
        <w:jc w:val="both"/>
        <w:rPr>
          <w:b/>
          <w:szCs w:val="20"/>
        </w:rPr>
      </w:pPr>
      <w:r w:rsidRPr="00514C1B">
        <w:rPr>
          <w:b/>
          <w:szCs w:val="20"/>
        </w:rPr>
        <w:tab/>
        <w:t>b)</w:t>
      </w:r>
      <w:r w:rsidRPr="00514C1B">
        <w:rPr>
          <w:b/>
          <w:szCs w:val="20"/>
        </w:rPr>
        <w:tab/>
      </w:r>
      <w:r w:rsidRPr="00514C1B">
        <w:rPr>
          <w:b/>
          <w:bCs/>
          <w:iCs/>
        </w:rPr>
        <w:t>сигнал</w:t>
      </w:r>
      <w:r w:rsidRPr="00514C1B">
        <w:rPr>
          <w:b/>
          <w:szCs w:val="20"/>
        </w:rPr>
        <w:t xml:space="preserve"> может включаться при скорости более 50 км/ч, когда антиблокировочная система работает в режиме непрерывной цикличности (как определено в пункте 9.1 приложения 3), и замедлении, по крайней мере, 2,5 м/с</w:t>
      </w:r>
      <w:r w:rsidRPr="00514C1B">
        <w:rPr>
          <w:b/>
          <w:szCs w:val="20"/>
          <w:vertAlign w:val="superscript"/>
        </w:rPr>
        <w:t>2</w:t>
      </w:r>
      <w:r w:rsidRPr="00514C1B">
        <w:rPr>
          <w:b/>
          <w:szCs w:val="20"/>
        </w:rPr>
        <w:t>. Замедление может происходить исходя из предположения, указанного в подпункте а). Сигнал деактивируется, когда антиблокировочная система прекращает работать в режиме непрерывной цикличности.</w:t>
      </w:r>
    </w:p>
    <w:p w:rsidR="00514C1B" w:rsidRPr="00514C1B" w:rsidRDefault="00514C1B" w:rsidP="00514C1B">
      <w:pPr>
        <w:tabs>
          <w:tab w:val="left" w:pos="1267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0" w:right="1267" w:firstLine="7"/>
        <w:jc w:val="both"/>
        <w:rPr>
          <w:bCs/>
          <w:szCs w:val="20"/>
        </w:rPr>
      </w:pPr>
      <w:r w:rsidRPr="00514C1B">
        <w:rPr>
          <w:bCs/>
          <w:i/>
          <w:iCs/>
          <w:szCs w:val="20"/>
        </w:rPr>
        <w:t xml:space="preserve">В нижней части страницы включить сноску, относящуюся к пункту 5.1.15, </w:t>
      </w:r>
      <w:r w:rsidRPr="00514C1B">
        <w:rPr>
          <w:bCs/>
          <w:szCs w:val="20"/>
        </w:rPr>
        <w:t>следующего содержания:</w:t>
      </w:r>
    </w:p>
    <w:p w:rsidR="00514C1B" w:rsidRPr="00514C1B" w:rsidRDefault="00514C1B" w:rsidP="00514C1B">
      <w:pPr>
        <w:tabs>
          <w:tab w:val="left" w:pos="1267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0" w:right="1267" w:firstLine="7"/>
        <w:jc w:val="both"/>
        <w:rPr>
          <w:bCs/>
          <w:szCs w:val="20"/>
        </w:rPr>
      </w:pPr>
      <w:r w:rsidRPr="00514C1B">
        <w:rPr>
          <w:bCs/>
          <w:szCs w:val="20"/>
        </w:rPr>
        <w:t>_________________</w:t>
      </w:r>
    </w:p>
    <w:p w:rsidR="00514C1B" w:rsidRPr="00514C1B" w:rsidRDefault="00514C1B" w:rsidP="00514C1B">
      <w:pPr>
        <w:tabs>
          <w:tab w:val="left" w:pos="1267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440" w:right="1267" w:hanging="173"/>
        <w:jc w:val="both"/>
        <w:rPr>
          <w:b/>
          <w:bCs/>
          <w:sz w:val="16"/>
          <w:szCs w:val="16"/>
        </w:rPr>
      </w:pPr>
      <w:r w:rsidRPr="00514C1B">
        <w:rPr>
          <w:sz w:val="17"/>
          <w:szCs w:val="17"/>
        </w:rPr>
        <w:t>*</w:t>
      </w:r>
      <w:r w:rsidRPr="00514C1B">
        <w:rPr>
          <w:b/>
          <w:bCs/>
          <w:sz w:val="16"/>
          <w:szCs w:val="16"/>
        </w:rPr>
        <w:tab/>
      </w:r>
      <w:r w:rsidRPr="00514C1B">
        <w:rPr>
          <w:b/>
          <w:bCs/>
          <w:sz w:val="17"/>
          <w:szCs w:val="17"/>
        </w:rPr>
        <w:t>В момент предоставления официального утверждения типа соответствие этому требованию должно быть подтверждено изготовителем транспортного средства».</w:t>
      </w:r>
    </w:p>
    <w:p w:rsidR="00514C1B" w:rsidRPr="00514C1B" w:rsidRDefault="00514C1B" w:rsidP="00514C1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514C1B" w:rsidRPr="00514C1B" w:rsidRDefault="00514C1B" w:rsidP="00514C1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514C1B" w:rsidRPr="00514C1B" w:rsidRDefault="00514C1B" w:rsidP="00514C1B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b/>
          <w:spacing w:val="-2"/>
          <w:sz w:val="28"/>
        </w:rPr>
      </w:pPr>
      <w:r w:rsidRPr="00514C1B">
        <w:rPr>
          <w:b/>
          <w:spacing w:val="-2"/>
          <w:sz w:val="28"/>
        </w:rPr>
        <w:tab/>
        <w:t>II.</w:t>
      </w:r>
      <w:r w:rsidRPr="00514C1B">
        <w:rPr>
          <w:b/>
          <w:spacing w:val="-2"/>
          <w:sz w:val="28"/>
        </w:rPr>
        <w:tab/>
        <w:t>Обоснование</w:t>
      </w:r>
    </w:p>
    <w:p w:rsidR="00514C1B" w:rsidRPr="00514C1B" w:rsidRDefault="00514C1B" w:rsidP="00514C1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514C1B" w:rsidRPr="00514C1B" w:rsidRDefault="00514C1B" w:rsidP="00514C1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</w:p>
    <w:p w:rsidR="00514C1B" w:rsidRPr="00514C1B" w:rsidRDefault="00514C1B" w:rsidP="00514C1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</w:pPr>
      <w:r w:rsidRPr="00514C1B">
        <w:t>1.</w:t>
      </w:r>
      <w:r w:rsidRPr="00514C1B">
        <w:tab/>
        <w:t>Сигнал экстренного торможения уже применяется на автомобилях. Поскольку мотоциклы используются в тех же дорожных условиях, такую же возможность целесообразно предусмотреть и на мотоциклах.</w:t>
      </w:r>
    </w:p>
    <w:p w:rsidR="00514C1B" w:rsidRPr="00514C1B" w:rsidRDefault="00514C1B" w:rsidP="00566009">
      <w:pPr>
        <w:pStyle w:val="SingleTxt"/>
      </w:pPr>
      <w:r w:rsidRPr="00514C1B">
        <w:t>2.</w:t>
      </w:r>
      <w:r w:rsidRPr="00514C1B">
        <w:tab/>
        <w:t xml:space="preserve">Предложение было подготовлено с учетом положений, касающихся сигнала экстренного торможения в Правилах № 13-Н, с изменением, отражающим </w:t>
      </w:r>
      <w:r w:rsidRPr="00514C1B">
        <w:lastRenderedPageBreak/>
        <w:t xml:space="preserve">различия между автомобилями и мотоциклами. Это изменение дополнительно предусматривает минимальное замедление в условиях срабатывания AБС согласно пункту 5.1.15.2 </w:t>
      </w:r>
      <w:r w:rsidRPr="00514C1B">
        <w:rPr>
          <w:lang w:val="en-US"/>
        </w:rPr>
        <w:t>b</w:t>
      </w:r>
      <w:r w:rsidRPr="00514C1B">
        <w:t>). Приведение в действие сигнала происходит в результате замедления не менее 2,5 м/с</w:t>
      </w:r>
      <w:r w:rsidRPr="00514C1B">
        <w:rPr>
          <w:vertAlign w:val="superscript"/>
        </w:rPr>
        <w:t>2</w:t>
      </w:r>
      <w:r w:rsidRPr="00514C1B">
        <w:t>, при этом признается, что на независимых тормозных системах, характерных для мотоциклов, АБС может работать в режиме непрерывной цикличности на одном колесе и не затормаживать другое колесо.</w:t>
      </w:r>
    </w:p>
    <w:p w:rsidR="00514C1B" w:rsidRPr="00514C1B" w:rsidRDefault="00514C1B" w:rsidP="00514C1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</w:pPr>
      <w:r w:rsidRPr="00514C1B">
        <w:t>3.</w:t>
      </w:r>
      <w:r w:rsidRPr="00514C1B">
        <w:tab/>
        <w:t>Эта поправка позволяет согласовать положения Правил № 78 с предлагаемой поправкой к ГТП № 3.</w:t>
      </w:r>
    </w:p>
    <w:p w:rsidR="00514C1B" w:rsidRPr="00514C1B" w:rsidRDefault="00514C1B" w:rsidP="00514C1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120"/>
        <w:ind w:left="1267" w:right="1267"/>
        <w:jc w:val="both"/>
      </w:pPr>
      <w:r w:rsidRPr="00514C1B">
        <w:t>4.</w:t>
      </w:r>
      <w:r w:rsidRPr="00514C1B">
        <w:tab/>
        <w:t>Параллельно с этим МАЗМ направила предложение Рабочей группе GRE (ECE/TRANS/WP.29/GRE/2015/40) о внесении поправки в Правила № 53 (установка устройств освещения и световой сигнал</w:t>
      </w:r>
      <w:r w:rsidR="00566009">
        <w:t>изации для транспортных средств</w:t>
      </w:r>
      <w:r w:rsidR="00566009">
        <w:rPr>
          <w:lang w:val="en-US"/>
        </w:rPr>
        <w:t> </w:t>
      </w:r>
      <w:r w:rsidRPr="00514C1B">
        <w:t>L</w:t>
      </w:r>
      <w:r w:rsidRPr="00514C1B">
        <w:rPr>
          <w:vertAlign w:val="subscript"/>
        </w:rPr>
        <w:t>3</w:t>
      </w:r>
      <w:r w:rsidRPr="00514C1B">
        <w:t>), предусматривающей возможность оснащения транспортных средств сигналом экстренного торможения.</w:t>
      </w:r>
    </w:p>
    <w:p w:rsidR="00705C98" w:rsidRPr="00F2358F" w:rsidRDefault="00514C1B" w:rsidP="00F43DD0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240" w:lineRule="auto"/>
        <w:ind w:left="1267" w:right="1267"/>
        <w:jc w:val="both"/>
      </w:pPr>
      <w:r w:rsidRPr="00514C1B">
        <w:rPr>
          <w:noProof/>
          <w:w w:val="10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3925C" wp14:editId="5892A145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01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894D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" strokecolor="#010000" strokeweight=".25pt"/>
            </w:pict>
          </mc:Fallback>
        </mc:AlternateContent>
      </w:r>
    </w:p>
    <w:sectPr w:rsidR="00705C98" w:rsidRPr="00F2358F" w:rsidSect="00183C6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6EC" w:rsidRDefault="005846EC" w:rsidP="008A1A7A">
      <w:pPr>
        <w:spacing w:line="240" w:lineRule="auto"/>
      </w:pPr>
      <w:r>
        <w:separator/>
      </w:r>
    </w:p>
  </w:endnote>
  <w:endnote w:type="continuationSeparator" w:id="0">
    <w:p w:rsidR="005846EC" w:rsidRDefault="005846E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05C98" w:rsidTr="00705C9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05C98" w:rsidRPr="00705C98" w:rsidRDefault="00705C98" w:rsidP="00705C98">
          <w:pPr>
            <w:pStyle w:val="Pieddepage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64A8D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964A8D">
              <w:rPr>
                <w:noProof/>
              </w:rPr>
              <w:t>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705C98" w:rsidRPr="00705C98" w:rsidRDefault="00705C98" w:rsidP="00705C98">
          <w:pPr>
            <w:pStyle w:val="Pieddepage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A3502">
            <w:rPr>
              <w:b w:val="0"/>
              <w:color w:val="000000"/>
              <w:sz w:val="14"/>
            </w:rPr>
            <w:t>GE.15-20576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705C98" w:rsidRPr="00705C98" w:rsidRDefault="00705C98" w:rsidP="00705C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05C98" w:rsidTr="00705C9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05C98" w:rsidRPr="00705C98" w:rsidRDefault="00705C98" w:rsidP="00705C98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A3502">
            <w:rPr>
              <w:b w:val="0"/>
              <w:color w:val="000000"/>
              <w:sz w:val="14"/>
            </w:rPr>
            <w:t>GE.15-20576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05C98" w:rsidRPr="00705C98" w:rsidRDefault="00705C98" w:rsidP="00705C98">
          <w:pPr>
            <w:pStyle w:val="Pieddepag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64A8D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964A8D">
              <w:rPr>
                <w:noProof/>
              </w:rPr>
              <w:t>3</w:t>
            </w:r>
          </w:fldSimple>
        </w:p>
      </w:tc>
    </w:tr>
  </w:tbl>
  <w:p w:rsidR="00705C98" w:rsidRPr="00705C98" w:rsidRDefault="00705C98" w:rsidP="00705C9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705C98" w:rsidTr="00705C98">
      <w:tc>
        <w:tcPr>
          <w:tcW w:w="3873" w:type="dxa"/>
        </w:tcPr>
        <w:p w:rsidR="00705C98" w:rsidRDefault="00705C98" w:rsidP="00705C98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1B41F7C0" wp14:editId="4CCA34D3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6/2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6/2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GE.15-20576 (R)</w:t>
          </w:r>
          <w:r w:rsidR="00A369D2">
            <w:rPr>
              <w:color w:val="010000"/>
            </w:rPr>
            <w:t xml:space="preserve">    0</w:t>
          </w:r>
          <w:r w:rsidR="00A369D2">
            <w:rPr>
              <w:color w:val="010000"/>
              <w:lang w:val="en-US"/>
            </w:rPr>
            <w:t>2</w:t>
          </w:r>
          <w:r>
            <w:rPr>
              <w:color w:val="010000"/>
            </w:rPr>
            <w:t>1215    031215</w:t>
          </w:r>
        </w:p>
        <w:p w:rsidR="00705C98" w:rsidRPr="00705C98" w:rsidRDefault="00705C98" w:rsidP="00705C9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 w:hint="eastAsia"/>
              <w:w w:val="100"/>
              <w:sz w:val="24"/>
            </w:rPr>
            <w:t>*1520576*</w:t>
          </w:r>
        </w:p>
      </w:tc>
      <w:tc>
        <w:tcPr>
          <w:tcW w:w="5127" w:type="dxa"/>
        </w:tcPr>
        <w:p w:rsidR="00705C98" w:rsidRDefault="00705C98" w:rsidP="00705C98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045965B6" wp14:editId="749FAF8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05C98" w:rsidRPr="00705C98" w:rsidRDefault="00705C98" w:rsidP="00705C98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6EC" w:rsidRPr="00BD27D9" w:rsidRDefault="005846EC" w:rsidP="00BD27D9">
      <w:pPr>
        <w:pStyle w:val="Pieddepage"/>
        <w:spacing w:after="80"/>
        <w:ind w:left="792"/>
        <w:rPr>
          <w:sz w:val="16"/>
        </w:rPr>
      </w:pPr>
      <w:r w:rsidRPr="00BD27D9">
        <w:rPr>
          <w:sz w:val="16"/>
        </w:rPr>
        <w:t>__________________</w:t>
      </w:r>
    </w:p>
  </w:footnote>
  <w:footnote w:type="continuationSeparator" w:id="0">
    <w:p w:rsidR="005846EC" w:rsidRPr="00BD27D9" w:rsidRDefault="005846EC" w:rsidP="00BD27D9">
      <w:pPr>
        <w:pStyle w:val="Pieddepage"/>
        <w:spacing w:after="80"/>
        <w:ind w:left="792"/>
        <w:rPr>
          <w:sz w:val="16"/>
        </w:rPr>
      </w:pPr>
      <w:r w:rsidRPr="00BD27D9">
        <w:rPr>
          <w:sz w:val="16"/>
        </w:rPr>
        <w:t>__________________</w:t>
      </w:r>
    </w:p>
  </w:footnote>
  <w:footnote w:id="1">
    <w:p w:rsidR="00BA77E1" w:rsidRPr="00FC0356" w:rsidRDefault="00BA77E1" w:rsidP="00BD27D9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spacing w:line="220" w:lineRule="atLeast"/>
        <w:ind w:left="1267" w:right="1260" w:hanging="432"/>
        <w:rPr>
          <w:rStyle w:val="Appelnotedebasdep"/>
          <w:sz w:val="20"/>
          <w:vertAlign w:val="baseline"/>
        </w:rPr>
      </w:pPr>
      <w:r>
        <w:rPr>
          <w:sz w:val="20"/>
        </w:rPr>
        <w:tab/>
      </w:r>
      <w:r w:rsidRPr="00FC0356">
        <w:rPr>
          <w:w w:val="100"/>
        </w:rPr>
        <w:sym w:font="Symbol" w:char="F02A"/>
      </w:r>
      <w:r w:rsidRPr="00FC0356">
        <w:rPr>
          <w:rStyle w:val="Appelnotedebasdep"/>
          <w:sz w:val="20"/>
          <w:vertAlign w:val="baseline"/>
        </w:rPr>
        <w:tab/>
      </w:r>
      <w:r w:rsidRPr="00FC0356">
        <w:rPr>
          <w:rStyle w:val="Appelnotedebasdep"/>
          <w:szCs w:val="18"/>
          <w:vertAlign w:val="baseline"/>
        </w:rPr>
        <w:t xml:space="preserve">В соответствии с программой работы Комитета по внутреннему транспорту </w:t>
      </w:r>
      <w:r w:rsidRPr="00FC0356">
        <w:rPr>
          <w:szCs w:val="18"/>
        </w:rPr>
        <w:br/>
      </w:r>
      <w:r w:rsidRPr="00FC0356">
        <w:rPr>
          <w:rStyle w:val="Appelnotedebasdep"/>
          <w:szCs w:val="18"/>
          <w:vertAlign w:val="baseline"/>
        </w:rPr>
        <w:t>на 201</w:t>
      </w:r>
      <w:r w:rsidRPr="00FC0356">
        <w:rPr>
          <w:szCs w:val="18"/>
        </w:rPr>
        <w:t>4</w:t>
      </w:r>
      <w:r w:rsidRPr="00FC0356">
        <w:rPr>
          <w:rStyle w:val="Appelnotedebasdep"/>
          <w:szCs w:val="18"/>
          <w:vertAlign w:val="baseline"/>
        </w:rPr>
        <w:t>−201</w:t>
      </w:r>
      <w:r w:rsidRPr="00FC0356">
        <w:rPr>
          <w:szCs w:val="18"/>
        </w:rPr>
        <w:t>8</w:t>
      </w:r>
      <w:r w:rsidRPr="00FC0356">
        <w:rPr>
          <w:rStyle w:val="Appelnotedebasdep"/>
          <w:szCs w:val="18"/>
          <w:vertAlign w:val="baseline"/>
        </w:rPr>
        <w:t xml:space="preserve"> годы (ECE/TRANS/24</w:t>
      </w:r>
      <w:r w:rsidRPr="00FC0356">
        <w:rPr>
          <w:szCs w:val="18"/>
        </w:rPr>
        <w:t>0</w:t>
      </w:r>
      <w:r w:rsidRPr="00FC0356">
        <w:rPr>
          <w:rStyle w:val="Appelnotedebasdep"/>
          <w:szCs w:val="18"/>
          <w:vertAlign w:val="baseline"/>
        </w:rPr>
        <w:t>, пункт 1</w:t>
      </w:r>
      <w:r w:rsidRPr="00FC0356">
        <w:rPr>
          <w:szCs w:val="18"/>
        </w:rPr>
        <w:t>05</w:t>
      </w:r>
      <w:r w:rsidRPr="00FC0356">
        <w:rPr>
          <w:rStyle w:val="Appelnotedebasdep"/>
          <w:szCs w:val="18"/>
          <w:vertAlign w:val="baseline"/>
        </w:rPr>
        <w:t>, и ECE/TRANS/201</w:t>
      </w:r>
      <w:r w:rsidRPr="00FC0356">
        <w:rPr>
          <w:szCs w:val="18"/>
        </w:rPr>
        <w:t>4</w:t>
      </w:r>
      <w:r w:rsidRPr="00FC0356">
        <w:rPr>
          <w:rStyle w:val="Appelnotedebasdep"/>
          <w:szCs w:val="18"/>
          <w:vertAlign w:val="baseline"/>
        </w:rPr>
        <w:t>/26, подпрограмма</w:t>
      </w:r>
      <w:r w:rsidRPr="00FC0356">
        <w:rPr>
          <w:szCs w:val="18"/>
        </w:rPr>
        <w:t> </w:t>
      </w:r>
      <w:r w:rsidRPr="00FC0356">
        <w:rPr>
          <w:rStyle w:val="Appelnotedebasdep"/>
          <w:szCs w:val="18"/>
          <w:vertAlign w:val="baseline"/>
        </w:rPr>
        <w:t>02.4) Всемирный форум будет разрабатывать, согласовывать и обновлять правила в целях улучшения характеристик транспортных средств. Н</w:t>
      </w:r>
      <w:r w:rsidR="00071F8B">
        <w:rPr>
          <w:rStyle w:val="Appelnotedebasdep"/>
          <w:szCs w:val="18"/>
          <w:vertAlign w:val="baseline"/>
        </w:rPr>
        <w:t>астоящий документ представлен в </w:t>
      </w:r>
      <w:r w:rsidRPr="00FC0356">
        <w:rPr>
          <w:rStyle w:val="Appelnotedebasdep"/>
          <w:szCs w:val="18"/>
          <w:vertAlign w:val="baseline"/>
        </w:rPr>
        <w:t>соответствии с этим мандатом</w:t>
      </w:r>
      <w:r w:rsidRPr="00FC0356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05C98" w:rsidTr="00705C9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05C98" w:rsidRPr="00705C98" w:rsidRDefault="00705C98" w:rsidP="00705C98">
          <w:pPr>
            <w:pStyle w:val="En-tte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A3502">
            <w:rPr>
              <w:b/>
            </w:rPr>
            <w:t>ECE/TRANS/WP.29/GRRF/2016/23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05C98" w:rsidRDefault="00705C98" w:rsidP="00705C98">
          <w:pPr>
            <w:pStyle w:val="En-tte"/>
          </w:pPr>
        </w:p>
      </w:tc>
    </w:tr>
  </w:tbl>
  <w:p w:rsidR="00705C98" w:rsidRPr="00705C98" w:rsidRDefault="00705C98" w:rsidP="00705C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05C98" w:rsidTr="00705C9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05C98" w:rsidRDefault="00705C98" w:rsidP="00705C98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705C98" w:rsidRPr="00705C98" w:rsidRDefault="00705C98" w:rsidP="00705C98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A3502">
            <w:rPr>
              <w:b/>
            </w:rPr>
            <w:t>ECE/TRANS/WP.29/GRRF/2016/23</w:t>
          </w:r>
          <w:r>
            <w:rPr>
              <w:b/>
            </w:rPr>
            <w:fldChar w:fldCharType="end"/>
          </w:r>
        </w:p>
      </w:tc>
    </w:tr>
  </w:tbl>
  <w:p w:rsidR="00705C98" w:rsidRPr="00705C98" w:rsidRDefault="00705C98" w:rsidP="00705C9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705C98" w:rsidTr="00705C9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05C98" w:rsidRPr="00705C98" w:rsidRDefault="00705C98" w:rsidP="00705C9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05C98" w:rsidRDefault="00705C98" w:rsidP="00705C98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05C98" w:rsidRPr="00705C98" w:rsidRDefault="00705C98" w:rsidP="00705C98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/TRANS/WP.29/GRRF/2016/23</w:t>
          </w:r>
        </w:p>
      </w:tc>
    </w:tr>
    <w:tr w:rsidR="00705C98" w:rsidRPr="006A503B" w:rsidTr="00705C9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05C98" w:rsidRPr="00705C98" w:rsidRDefault="00705C98" w:rsidP="00705C98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 wp14:anchorId="6A4629AF" wp14:editId="20BA0441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05C98" w:rsidRPr="00705C98" w:rsidRDefault="00705C98" w:rsidP="00705C9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05C98" w:rsidRPr="00705C98" w:rsidRDefault="00705C98" w:rsidP="00705C98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05C98" w:rsidRPr="00BA77E1" w:rsidRDefault="00705C98" w:rsidP="00705C98">
          <w:pPr>
            <w:pStyle w:val="Distribution"/>
            <w:rPr>
              <w:color w:val="000000"/>
              <w:lang w:val="en-US"/>
            </w:rPr>
          </w:pPr>
          <w:r w:rsidRPr="00BA77E1">
            <w:rPr>
              <w:color w:val="000000"/>
              <w:lang w:val="en-US"/>
            </w:rPr>
            <w:t>Distr.: General</w:t>
          </w:r>
        </w:p>
        <w:p w:rsidR="00705C98" w:rsidRPr="00BA77E1" w:rsidRDefault="00705C98" w:rsidP="00705C98">
          <w:pPr>
            <w:pStyle w:val="Publication"/>
            <w:rPr>
              <w:color w:val="000000"/>
              <w:lang w:val="en-US"/>
            </w:rPr>
          </w:pPr>
          <w:r w:rsidRPr="00BA77E1">
            <w:rPr>
              <w:color w:val="000000"/>
              <w:lang w:val="en-US"/>
            </w:rPr>
            <w:t>23 November 2015</w:t>
          </w:r>
        </w:p>
        <w:p w:rsidR="00705C98" w:rsidRPr="00BA77E1" w:rsidRDefault="00705C98" w:rsidP="00705C98">
          <w:pPr>
            <w:rPr>
              <w:color w:val="000000"/>
              <w:lang w:val="en-US"/>
            </w:rPr>
          </w:pPr>
          <w:r w:rsidRPr="00BA77E1">
            <w:rPr>
              <w:color w:val="000000"/>
              <w:lang w:val="en-US"/>
            </w:rPr>
            <w:t>Russian</w:t>
          </w:r>
        </w:p>
        <w:p w:rsidR="00705C98" w:rsidRPr="00BA77E1" w:rsidRDefault="00705C98" w:rsidP="00705C98">
          <w:pPr>
            <w:pStyle w:val="Original"/>
            <w:rPr>
              <w:color w:val="000000"/>
              <w:lang w:val="en-US"/>
            </w:rPr>
          </w:pPr>
          <w:r w:rsidRPr="00BA77E1">
            <w:rPr>
              <w:color w:val="000000"/>
              <w:lang w:val="en-US"/>
            </w:rPr>
            <w:t>Original: English</w:t>
          </w:r>
        </w:p>
        <w:p w:rsidR="00705C98" w:rsidRPr="00BA77E1" w:rsidRDefault="00705C98" w:rsidP="00705C98">
          <w:pPr>
            <w:rPr>
              <w:lang w:val="en-US"/>
            </w:rPr>
          </w:pPr>
        </w:p>
      </w:tc>
    </w:tr>
  </w:tbl>
  <w:p w:rsidR="00705C98" w:rsidRPr="00BA77E1" w:rsidRDefault="00705C98" w:rsidP="00705C98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0576*"/>
    <w:docVar w:name="CreationDt" w:val="12/3/2015 10:16 AM"/>
    <w:docVar w:name="DocCategory" w:val="Doc"/>
    <w:docVar w:name="DocType" w:val="Final"/>
    <w:docVar w:name="DutyStation" w:val="Geneva"/>
    <w:docVar w:name="FooterJN" w:val="GE.15-20576"/>
    <w:docVar w:name="jobn" w:val="GE.15-20576 (R)"/>
    <w:docVar w:name="jobnDT" w:val="GE.15-20576 (R)   031215"/>
    <w:docVar w:name="jobnDTDT" w:val="GE.15-20576 (R)   031215   031215"/>
    <w:docVar w:name="JobNo" w:val="GE.1520576R"/>
    <w:docVar w:name="JobNo2" w:val="1526706R"/>
    <w:docVar w:name="LocalDrive" w:val="0"/>
    <w:docVar w:name="OandT" w:val=" "/>
    <w:docVar w:name="PaperSize" w:val="A4"/>
    <w:docVar w:name="sss1" w:val="ECE/TRANS/WP.29/GRRF/2016/23"/>
    <w:docVar w:name="sss2" w:val="-"/>
    <w:docVar w:name="Symbol1" w:val="ECE/TRANS/WP.29/GRRF/2016/23"/>
    <w:docVar w:name="Symbol2" w:val="-"/>
  </w:docVars>
  <w:rsids>
    <w:rsidRoot w:val="00676453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1F8B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D700B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065FE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E54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64D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6D79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4C1B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6009"/>
    <w:rsid w:val="00567706"/>
    <w:rsid w:val="00572298"/>
    <w:rsid w:val="005734C2"/>
    <w:rsid w:val="00574AA1"/>
    <w:rsid w:val="00574BF2"/>
    <w:rsid w:val="00575043"/>
    <w:rsid w:val="0057633B"/>
    <w:rsid w:val="00577545"/>
    <w:rsid w:val="005846EC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76453"/>
    <w:rsid w:val="006816AA"/>
    <w:rsid w:val="00682A27"/>
    <w:rsid w:val="00684FCA"/>
    <w:rsid w:val="0069689E"/>
    <w:rsid w:val="006A1698"/>
    <w:rsid w:val="006A1D06"/>
    <w:rsid w:val="006A3F10"/>
    <w:rsid w:val="006A503B"/>
    <w:rsid w:val="006A71EB"/>
    <w:rsid w:val="006B12A2"/>
    <w:rsid w:val="006B34CB"/>
    <w:rsid w:val="006B452C"/>
    <w:rsid w:val="006B590B"/>
    <w:rsid w:val="006C44B7"/>
    <w:rsid w:val="006C59D5"/>
    <w:rsid w:val="006D3F10"/>
    <w:rsid w:val="006D58BE"/>
    <w:rsid w:val="006E09D5"/>
    <w:rsid w:val="006E12EC"/>
    <w:rsid w:val="006E1418"/>
    <w:rsid w:val="006F3683"/>
    <w:rsid w:val="00700738"/>
    <w:rsid w:val="007042EA"/>
    <w:rsid w:val="007043B9"/>
    <w:rsid w:val="00705549"/>
    <w:rsid w:val="00705C98"/>
    <w:rsid w:val="0071210D"/>
    <w:rsid w:val="00716BC5"/>
    <w:rsid w:val="007170E5"/>
    <w:rsid w:val="00723115"/>
    <w:rsid w:val="00723A18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3502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64A8D"/>
    <w:rsid w:val="0097006F"/>
    <w:rsid w:val="00973FD3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189"/>
    <w:rsid w:val="00A2180A"/>
    <w:rsid w:val="00A22293"/>
    <w:rsid w:val="00A26973"/>
    <w:rsid w:val="00A3401C"/>
    <w:rsid w:val="00A344D5"/>
    <w:rsid w:val="00A35B64"/>
    <w:rsid w:val="00A369D2"/>
    <w:rsid w:val="00A37E33"/>
    <w:rsid w:val="00A452CF"/>
    <w:rsid w:val="00A46574"/>
    <w:rsid w:val="00A471A3"/>
    <w:rsid w:val="00A47B1B"/>
    <w:rsid w:val="00A63339"/>
    <w:rsid w:val="00A86EB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C7603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5A3E"/>
    <w:rsid w:val="00BA6AD7"/>
    <w:rsid w:val="00BA77E1"/>
    <w:rsid w:val="00BB052D"/>
    <w:rsid w:val="00BB1F92"/>
    <w:rsid w:val="00BB2E06"/>
    <w:rsid w:val="00BB46C6"/>
    <w:rsid w:val="00BB5B7F"/>
    <w:rsid w:val="00BB5C4E"/>
    <w:rsid w:val="00BB7E8A"/>
    <w:rsid w:val="00BC1BF3"/>
    <w:rsid w:val="00BC1DDE"/>
    <w:rsid w:val="00BC20A0"/>
    <w:rsid w:val="00BC27F5"/>
    <w:rsid w:val="00BC75AA"/>
    <w:rsid w:val="00BD0770"/>
    <w:rsid w:val="00BD27D9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358F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43DD0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B6965"/>
    <w:rsid w:val="00FC0A36"/>
    <w:rsid w:val="00FC1C00"/>
    <w:rsid w:val="00FD213B"/>
    <w:rsid w:val="00FD3CE8"/>
    <w:rsid w:val="00FD5B91"/>
    <w:rsid w:val="00FD7004"/>
    <w:rsid w:val="00FD7513"/>
    <w:rsid w:val="00FE179A"/>
    <w:rsid w:val="00FE2684"/>
    <w:rsid w:val="00FE3C7A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2286A6-B9A3-417A-BF57-225E020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Notedefin">
    <w:name w:val="endnote text"/>
    <w:basedOn w:val="Normal"/>
    <w:link w:val="NotedefinC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705C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C9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C9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C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C9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4A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A8D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431E-9932-455E-8BB3-9B6EF934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3396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Revised 20150602</vt:lpstr>
      <vt:lpstr>Revised 20150602</vt:lpstr>
    </vt:vector>
  </TitlesOfParts>
  <Company>DCM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Stepanova</dc:creator>
  <cp:lastModifiedBy>Bénédicte Boudol</cp:lastModifiedBy>
  <cp:revision>2</cp:revision>
  <cp:lastPrinted>2015-12-03T11:01:00Z</cp:lastPrinted>
  <dcterms:created xsi:type="dcterms:W3CDTF">2015-12-21T12:15:00Z</dcterms:created>
  <dcterms:modified xsi:type="dcterms:W3CDTF">2015-12-21T12:15:00Z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1520576R</vt:lpwstr>
  </property>
  <property fmtid="{D5CDD505-2E9C-101B-9397-08002B2CF9AE}" pid="3" name="ODSRefJobNo">
    <vt:lpwstr>1526706R</vt:lpwstr>
  </property>
  <property fmtid="{D5CDD505-2E9C-101B-9397-08002B2CF9AE}" pid="4" name="Symbol1">
    <vt:lpwstr>ECE/TRANS/WP.29/GRRF/2016/23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November 2015</vt:lpwstr>
  </property>
  <property fmtid="{D5CDD505-2E9C-101B-9397-08002B2CF9AE}" pid="12" name="Original">
    <vt:lpwstr>English</vt:lpwstr>
  </property>
  <property fmtid="{D5CDD505-2E9C-101B-9397-08002B2CF9AE}" pid="13" name="Release Date">
    <vt:lpwstr>031215</vt:lpwstr>
  </property>
</Properties>
</file>