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8C3247" w:rsidTr="006D66A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6D66A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6D66AF" w:rsidRDefault="00B56E9C" w:rsidP="006D66A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6D66A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C3247" w:rsidRDefault="006D66AF" w:rsidP="0065137A">
            <w:pPr>
              <w:jc w:val="right"/>
              <w:rPr>
                <w:highlight w:val="yellow"/>
              </w:rPr>
            </w:pPr>
            <w:r w:rsidRPr="00370AD8">
              <w:rPr>
                <w:sz w:val="40"/>
              </w:rPr>
              <w:t>ECE</w:t>
            </w:r>
            <w:r w:rsidRPr="00370AD8">
              <w:t>/TRANS/WP.29/GRE/</w:t>
            </w:r>
            <w:r w:rsidR="00A91E4C" w:rsidRPr="00370AD8">
              <w:t>201</w:t>
            </w:r>
            <w:r w:rsidR="00A16D8C" w:rsidRPr="00370AD8">
              <w:t>6</w:t>
            </w:r>
            <w:r w:rsidRPr="00370AD8">
              <w:t>/</w:t>
            </w:r>
            <w:r w:rsidR="0065137A">
              <w:t>20</w:t>
            </w:r>
          </w:p>
        </w:tc>
      </w:tr>
      <w:tr w:rsidR="00B56E9C" w:rsidTr="006D66A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894E11" w:rsidP="006D66A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5010" cy="598170"/>
                  <wp:effectExtent l="0" t="0" r="8890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6D66AF" w:rsidRDefault="00D773DF" w:rsidP="006D66AF">
            <w:pPr>
              <w:spacing w:before="120" w:line="420" w:lineRule="exact"/>
              <w:rPr>
                <w:sz w:val="40"/>
                <w:szCs w:val="40"/>
              </w:rPr>
            </w:pPr>
            <w:r w:rsidRPr="006D66A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Default="006D66AF" w:rsidP="006D66AF">
            <w:pPr>
              <w:spacing w:before="240" w:line="240" w:lineRule="exact"/>
            </w:pPr>
            <w:r>
              <w:t>Distr.: General</w:t>
            </w:r>
          </w:p>
          <w:p w:rsidR="006D66AF" w:rsidRDefault="001635A2" w:rsidP="006D66AF">
            <w:pPr>
              <w:spacing w:line="240" w:lineRule="exact"/>
            </w:pPr>
            <w:r>
              <w:t>9</w:t>
            </w:r>
            <w:r w:rsidR="005E1BC9">
              <w:t xml:space="preserve"> </w:t>
            </w:r>
            <w:r w:rsidR="0036599E">
              <w:t xml:space="preserve">August </w:t>
            </w:r>
            <w:r w:rsidR="00370AD8">
              <w:t>2016</w:t>
            </w:r>
          </w:p>
          <w:p w:rsidR="006D66AF" w:rsidRDefault="006D66AF" w:rsidP="006D66AF">
            <w:pPr>
              <w:spacing w:line="240" w:lineRule="exact"/>
            </w:pPr>
          </w:p>
          <w:p w:rsidR="006D66AF" w:rsidRDefault="00A91E4C" w:rsidP="00A91E4C">
            <w:pPr>
              <w:spacing w:line="240" w:lineRule="exact"/>
            </w:pPr>
            <w:r>
              <w:t xml:space="preserve">Original: </w:t>
            </w:r>
            <w:r w:rsidR="006D66AF">
              <w:t>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6D66AF" w:rsidRDefault="006D66AF" w:rsidP="006D66AF">
      <w:pPr>
        <w:spacing w:before="120" w:after="120"/>
        <w:rPr>
          <w:b/>
          <w:bCs/>
        </w:rPr>
      </w:pPr>
      <w:r>
        <w:rPr>
          <w:b/>
          <w:bCs/>
        </w:rPr>
        <w:t>Working Party on Lighting and Light-Signalling</w:t>
      </w:r>
    </w:p>
    <w:p w:rsidR="0036599E" w:rsidRPr="004D1FAA" w:rsidRDefault="0036599E" w:rsidP="0036599E">
      <w:pPr>
        <w:rPr>
          <w:b/>
        </w:rPr>
      </w:pPr>
      <w:r>
        <w:rPr>
          <w:b/>
        </w:rPr>
        <w:t>Seventy-sixth</w:t>
      </w:r>
      <w:r w:rsidRPr="004D1FAA">
        <w:rPr>
          <w:b/>
        </w:rPr>
        <w:t xml:space="preserve"> session</w:t>
      </w:r>
    </w:p>
    <w:p w:rsidR="0036599E" w:rsidRPr="004D1FAA" w:rsidRDefault="0036599E" w:rsidP="0036599E">
      <w:pPr>
        <w:rPr>
          <w:bCs/>
        </w:rPr>
      </w:pPr>
      <w:r w:rsidRPr="004D1FAA">
        <w:t>Geneva</w:t>
      </w:r>
      <w:r w:rsidRPr="004D1FAA">
        <w:rPr>
          <w:bCs/>
        </w:rPr>
        <w:t xml:space="preserve">, </w:t>
      </w:r>
      <w:r>
        <w:rPr>
          <w:bCs/>
        </w:rPr>
        <w:t xml:space="preserve">25–28 October </w:t>
      </w:r>
      <w:r w:rsidRPr="004D1FAA">
        <w:rPr>
          <w:bCs/>
        </w:rPr>
        <w:t>2016</w:t>
      </w:r>
    </w:p>
    <w:p w:rsidR="0036599E" w:rsidRDefault="0036599E" w:rsidP="0036599E">
      <w:pPr>
        <w:ind w:right="1134"/>
        <w:rPr>
          <w:b/>
          <w:bCs/>
        </w:rPr>
      </w:pPr>
      <w:r w:rsidRPr="004D1FAA">
        <w:rPr>
          <w:bCs/>
        </w:rPr>
        <w:t>Item</w:t>
      </w:r>
      <w:r>
        <w:rPr>
          <w:bCs/>
        </w:rPr>
        <w:t xml:space="preserve">s 7 (a) and (d) </w:t>
      </w:r>
      <w:r w:rsidRPr="004D1FAA">
        <w:rPr>
          <w:bCs/>
        </w:rPr>
        <w:t>of the provisional agenda</w:t>
      </w:r>
      <w:r w:rsidRPr="004D1FAA">
        <w:rPr>
          <w:bCs/>
        </w:rPr>
        <w:br/>
      </w:r>
      <w:r w:rsidRPr="003246C8">
        <w:rPr>
          <w:b/>
          <w:bCs/>
        </w:rPr>
        <w:t>Other Regulations</w:t>
      </w:r>
      <w:r>
        <w:rPr>
          <w:b/>
          <w:bCs/>
        </w:rPr>
        <w:t>:</w:t>
      </w:r>
      <w:r w:rsidRPr="003246C8">
        <w:rPr>
          <w:b/>
          <w:bCs/>
        </w:rPr>
        <w:t xml:space="preserve"> </w:t>
      </w:r>
    </w:p>
    <w:p w:rsidR="0036599E" w:rsidRDefault="0036599E" w:rsidP="0036599E">
      <w:pPr>
        <w:ind w:right="1134"/>
        <w:rPr>
          <w:b/>
          <w:bCs/>
        </w:rPr>
      </w:pPr>
      <w:r w:rsidRPr="003246C8">
        <w:rPr>
          <w:b/>
          <w:bCs/>
        </w:rPr>
        <w:t>Regulation No. 6 (Direction indicators)</w:t>
      </w:r>
    </w:p>
    <w:p w:rsidR="00585059" w:rsidRDefault="00585059" w:rsidP="0036599E">
      <w:pPr>
        <w:ind w:right="1134"/>
        <w:rPr>
          <w:b/>
          <w:bCs/>
        </w:rPr>
      </w:pPr>
      <w:r w:rsidRPr="00585059">
        <w:rPr>
          <w:b/>
          <w:bCs/>
        </w:rPr>
        <w:t>Regulation No. 50 (Position, stop, direction indicator lamps for mopeds and motorcycles)</w:t>
      </w:r>
    </w:p>
    <w:p w:rsidR="006D66AF" w:rsidRPr="00370AD8" w:rsidRDefault="006D66AF" w:rsidP="00A56580">
      <w:pPr>
        <w:pStyle w:val="HChG"/>
        <w:rPr>
          <w:lang w:val="en-US"/>
        </w:rPr>
      </w:pPr>
      <w:r w:rsidRPr="00C970EE">
        <w:rPr>
          <w:lang w:val="en-US"/>
        </w:rPr>
        <w:tab/>
      </w:r>
      <w:r w:rsidRPr="00C970EE">
        <w:rPr>
          <w:lang w:val="en-US"/>
        </w:rPr>
        <w:tab/>
      </w:r>
      <w:r w:rsidR="00D452D8" w:rsidRPr="00370AD8">
        <w:rPr>
          <w:lang w:val="en-US"/>
        </w:rPr>
        <w:t xml:space="preserve">Proposal for </w:t>
      </w:r>
      <w:bookmarkStart w:id="1" w:name="OLE_LINK11"/>
      <w:r w:rsidR="00D452D8" w:rsidRPr="00370AD8">
        <w:rPr>
          <w:lang w:val="en-US"/>
        </w:rPr>
        <w:t xml:space="preserve">Supplement </w:t>
      </w:r>
      <w:r w:rsidR="00802922">
        <w:rPr>
          <w:lang w:val="en-US"/>
        </w:rPr>
        <w:t>27</w:t>
      </w:r>
      <w:r w:rsidR="00D452D8" w:rsidRPr="00370AD8">
        <w:rPr>
          <w:lang w:val="en-US"/>
        </w:rPr>
        <w:t xml:space="preserve"> to the 0</w:t>
      </w:r>
      <w:r w:rsidR="00003702" w:rsidRPr="00370AD8">
        <w:rPr>
          <w:lang w:val="en-US"/>
        </w:rPr>
        <w:t>1</w:t>
      </w:r>
      <w:r w:rsidR="00D452D8" w:rsidRPr="00370AD8">
        <w:rPr>
          <w:lang w:val="en-US"/>
        </w:rPr>
        <w:t xml:space="preserve"> </w:t>
      </w:r>
      <w:r w:rsidR="00370AD8" w:rsidRPr="00370AD8">
        <w:rPr>
          <w:lang w:val="en-US"/>
        </w:rPr>
        <w:t>s</w:t>
      </w:r>
      <w:r w:rsidR="00D452D8" w:rsidRPr="00370AD8">
        <w:rPr>
          <w:lang w:val="en-US"/>
        </w:rPr>
        <w:t xml:space="preserve">eries </w:t>
      </w:r>
      <w:bookmarkEnd w:id="1"/>
      <w:r w:rsidR="00D452D8" w:rsidRPr="00370AD8">
        <w:rPr>
          <w:lang w:val="en-US"/>
        </w:rPr>
        <w:t>of</w:t>
      </w:r>
      <w:r w:rsidR="00370AD8" w:rsidRPr="00370AD8">
        <w:rPr>
          <w:lang w:val="en-US"/>
        </w:rPr>
        <w:t xml:space="preserve"> amendments to</w:t>
      </w:r>
      <w:r w:rsidR="00D452D8" w:rsidRPr="00370AD8">
        <w:rPr>
          <w:lang w:val="en-US"/>
        </w:rPr>
        <w:t xml:space="preserve"> Regulation No.</w:t>
      </w:r>
      <w:r w:rsidR="00F923C4" w:rsidRPr="00370AD8">
        <w:rPr>
          <w:lang w:val="en-US"/>
        </w:rPr>
        <w:t xml:space="preserve"> </w:t>
      </w:r>
      <w:r w:rsidR="00003702" w:rsidRPr="00370AD8">
        <w:rPr>
          <w:lang w:val="en-US"/>
        </w:rPr>
        <w:t xml:space="preserve">6 (Direction indicators) and </w:t>
      </w:r>
      <w:r w:rsidR="00802922">
        <w:rPr>
          <w:lang w:val="en-US"/>
        </w:rPr>
        <w:t>Supplement 19</w:t>
      </w:r>
      <w:r w:rsidR="00802922" w:rsidRPr="00802922">
        <w:rPr>
          <w:lang w:val="en-US"/>
        </w:rPr>
        <w:t xml:space="preserve"> to the original series of amendments to Regulation No. 50 (</w:t>
      </w:r>
      <w:r w:rsidR="00585059" w:rsidRPr="00585059">
        <w:rPr>
          <w:lang w:val="en-US"/>
        </w:rPr>
        <w:t>Position, stop, direction indicator lamps for mopeds and motorcycles</w:t>
      </w:r>
      <w:r w:rsidR="00A7693C">
        <w:rPr>
          <w:lang w:val="en-US"/>
        </w:rPr>
        <w:t>)</w:t>
      </w:r>
    </w:p>
    <w:p w:rsidR="006D66AF" w:rsidRPr="00003702" w:rsidRDefault="00A56580" w:rsidP="0068000A">
      <w:pPr>
        <w:pStyle w:val="H1G"/>
        <w:ind w:firstLine="0"/>
        <w:rPr>
          <w:szCs w:val="24"/>
          <w:lang w:val="en-US"/>
        </w:rPr>
      </w:pPr>
      <w:r>
        <w:rPr>
          <w:szCs w:val="24"/>
          <w:lang w:val="en-US"/>
        </w:rPr>
        <w:t xml:space="preserve">Submitted by </w:t>
      </w:r>
      <w:r w:rsidR="0068000A" w:rsidRPr="00003702">
        <w:rPr>
          <w:szCs w:val="24"/>
          <w:lang w:val="en-US"/>
        </w:rPr>
        <w:t xml:space="preserve">the </w:t>
      </w:r>
      <w:r w:rsidR="00802922">
        <w:rPr>
          <w:szCs w:val="24"/>
          <w:lang w:val="en-US"/>
        </w:rPr>
        <w:t>Task Force on Sequential Activation</w:t>
      </w:r>
      <w:r w:rsidR="006D66AF" w:rsidRPr="00A56580">
        <w:rPr>
          <w:rStyle w:val="FootnoteReference"/>
          <w:b w:val="0"/>
          <w:sz w:val="24"/>
          <w:szCs w:val="24"/>
          <w:lang w:val="en-US"/>
        </w:rPr>
        <w:footnoteReference w:customMarkFollows="1" w:id="2"/>
        <w:t>*</w:t>
      </w:r>
    </w:p>
    <w:p w:rsidR="006D66AF" w:rsidRPr="00C970EE" w:rsidRDefault="00BC3F3B" w:rsidP="006D66AF">
      <w:pPr>
        <w:pStyle w:val="SingleTxtG"/>
        <w:tabs>
          <w:tab w:val="left" w:pos="8505"/>
        </w:tabs>
        <w:ind w:firstLine="567"/>
        <w:rPr>
          <w:lang w:val="en-US"/>
        </w:rPr>
      </w:pPr>
      <w:r w:rsidRPr="00003702">
        <w:t>The text reproduced below was prepared by the expert</w:t>
      </w:r>
      <w:r w:rsidR="00802922">
        <w:t>s</w:t>
      </w:r>
      <w:r w:rsidRPr="00003702">
        <w:t xml:space="preserve"> </w:t>
      </w:r>
      <w:r w:rsidR="00A56580">
        <w:t>of</w:t>
      </w:r>
      <w:r w:rsidRPr="00003702">
        <w:t xml:space="preserve"> the </w:t>
      </w:r>
      <w:r w:rsidR="00A56580">
        <w:rPr>
          <w:szCs w:val="24"/>
          <w:lang w:val="en-US"/>
        </w:rPr>
        <w:t>Task Force on Sequential Activation (TF-SA)</w:t>
      </w:r>
      <w:r w:rsidR="008C2428" w:rsidRPr="00003702">
        <w:t xml:space="preserve"> </w:t>
      </w:r>
      <w:r w:rsidR="0062385B" w:rsidRPr="00003702">
        <w:t xml:space="preserve">to </w:t>
      </w:r>
      <w:r w:rsidR="00A56580">
        <w:t>clarify</w:t>
      </w:r>
      <w:r w:rsidR="00003702">
        <w:t xml:space="preserve"> the </w:t>
      </w:r>
      <w:r w:rsidR="0062385B" w:rsidRPr="00003702">
        <w:t xml:space="preserve">requirements </w:t>
      </w:r>
      <w:r w:rsidR="00003702">
        <w:t>f</w:t>
      </w:r>
      <w:r w:rsidR="00585059">
        <w:t>or</w:t>
      </w:r>
      <w:r w:rsidR="00A56580">
        <w:t xml:space="preserve"> direction indicators with sequential activation</w:t>
      </w:r>
      <w:r w:rsidR="00003702">
        <w:t xml:space="preserve">. </w:t>
      </w:r>
      <w:r w:rsidR="0068000A" w:rsidRPr="00003702">
        <w:t>The modifications to the exis</w:t>
      </w:r>
      <w:r w:rsidR="005908FB" w:rsidRPr="00003702">
        <w:t>ting text of the Regulation</w:t>
      </w:r>
      <w:r w:rsidR="00370AD8">
        <w:t>s</w:t>
      </w:r>
      <w:r w:rsidR="005908FB" w:rsidRPr="00003702">
        <w:t xml:space="preserve"> are marked in bold for new or strikethrough for deleted characters</w:t>
      </w:r>
      <w:r w:rsidR="006D66AF" w:rsidRPr="00003702">
        <w:rPr>
          <w:lang w:val="en-US"/>
        </w:rPr>
        <w:t>.</w:t>
      </w:r>
    </w:p>
    <w:p w:rsidR="006D66AF" w:rsidRPr="00C970EE" w:rsidRDefault="006D66AF" w:rsidP="006D66AF">
      <w:pPr>
        <w:tabs>
          <w:tab w:val="left" w:pos="8505"/>
        </w:tabs>
        <w:ind w:left="1134" w:right="1134" w:firstLine="567"/>
        <w:jc w:val="both"/>
        <w:rPr>
          <w:lang w:val="en-US"/>
        </w:rPr>
      </w:pPr>
    </w:p>
    <w:p w:rsidR="00585059" w:rsidRPr="009E5F77" w:rsidRDefault="006D66AF" w:rsidP="00585059">
      <w:pPr>
        <w:pStyle w:val="HChG"/>
        <w:jc w:val="both"/>
        <w:rPr>
          <w:lang w:val="en-US"/>
        </w:rPr>
      </w:pPr>
      <w:r w:rsidRPr="00C970EE">
        <w:rPr>
          <w:b w:val="0"/>
          <w:lang w:val="en-US"/>
        </w:rPr>
        <w:br w:type="page"/>
      </w:r>
      <w:r w:rsidR="00585059">
        <w:rPr>
          <w:lang w:val="en-US"/>
        </w:rPr>
        <w:lastRenderedPageBreak/>
        <w:tab/>
      </w:r>
      <w:r w:rsidR="00585059" w:rsidRPr="009E5F77">
        <w:rPr>
          <w:lang w:val="en-US"/>
        </w:rPr>
        <w:t>I.</w:t>
      </w:r>
      <w:r w:rsidR="00585059" w:rsidRPr="009E5F77">
        <w:rPr>
          <w:b w:val="0"/>
          <w:lang w:val="en-US"/>
        </w:rPr>
        <w:tab/>
      </w:r>
      <w:r w:rsidR="00585059" w:rsidRPr="009E5F77">
        <w:rPr>
          <w:lang w:val="en-US"/>
        </w:rPr>
        <w:t>Proposal</w:t>
      </w:r>
    </w:p>
    <w:p w:rsidR="00003702" w:rsidRPr="00A369D1" w:rsidRDefault="00A369D1" w:rsidP="00DE106E">
      <w:pPr>
        <w:pStyle w:val="HChG"/>
        <w:spacing w:line="260" w:lineRule="exact"/>
        <w:ind w:hanging="45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A.</w:t>
      </w:r>
      <w:r>
        <w:rPr>
          <w:sz w:val="24"/>
          <w:szCs w:val="24"/>
          <w:lang w:val="en-US"/>
        </w:rPr>
        <w:tab/>
      </w:r>
      <w:r w:rsidR="00462DC9">
        <w:rPr>
          <w:sz w:val="24"/>
          <w:szCs w:val="24"/>
          <w:lang w:val="en-US"/>
        </w:rPr>
        <w:t xml:space="preserve">Proposal for Supplement </w:t>
      </w:r>
      <w:r w:rsidR="00181198">
        <w:rPr>
          <w:sz w:val="24"/>
          <w:szCs w:val="24"/>
          <w:lang w:val="en-US"/>
        </w:rPr>
        <w:t>27</w:t>
      </w:r>
      <w:r w:rsidR="00003702" w:rsidRPr="00A369D1">
        <w:rPr>
          <w:sz w:val="24"/>
          <w:szCs w:val="24"/>
          <w:lang w:val="en-US"/>
        </w:rPr>
        <w:t xml:space="preserve"> to the 01 </w:t>
      </w:r>
      <w:r w:rsidR="00800656">
        <w:rPr>
          <w:sz w:val="24"/>
          <w:szCs w:val="24"/>
          <w:lang w:val="en-US"/>
        </w:rPr>
        <w:t xml:space="preserve">series </w:t>
      </w:r>
      <w:r w:rsidR="00800656" w:rsidRPr="00800656">
        <w:rPr>
          <w:sz w:val="24"/>
          <w:szCs w:val="24"/>
          <w:lang w:val="en-US"/>
        </w:rPr>
        <w:t xml:space="preserve">of amendments to </w:t>
      </w:r>
      <w:r w:rsidR="00003702" w:rsidRPr="00A369D1">
        <w:rPr>
          <w:sz w:val="24"/>
          <w:szCs w:val="24"/>
          <w:lang w:val="en-US"/>
        </w:rPr>
        <w:t>Regulation No. 6 (Direction indicators)</w:t>
      </w:r>
    </w:p>
    <w:p w:rsidR="00A14E80" w:rsidRPr="00A369D1" w:rsidRDefault="00A14E80" w:rsidP="00DE106E">
      <w:pPr>
        <w:spacing w:after="120"/>
        <w:ind w:left="1134" w:right="1134"/>
        <w:rPr>
          <w:rFonts w:ascii="Arial" w:hAnsi="Arial"/>
          <w:bCs/>
          <w:lang w:eastAsia="ja-JP"/>
        </w:rPr>
      </w:pPr>
      <w:r w:rsidRPr="00A369D1">
        <w:rPr>
          <w:i/>
          <w:lang w:eastAsia="ja-JP"/>
        </w:rPr>
        <w:t xml:space="preserve">Paragraph </w:t>
      </w:r>
      <w:r>
        <w:rPr>
          <w:i/>
          <w:lang w:eastAsia="ja-JP"/>
        </w:rPr>
        <w:t>1.3</w:t>
      </w:r>
      <w:r w:rsidRPr="00A369D1">
        <w:rPr>
          <w:i/>
          <w:lang w:eastAsia="ja-JP"/>
        </w:rPr>
        <w:t>.</w:t>
      </w:r>
      <w:r w:rsidRPr="00A369D1">
        <w:rPr>
          <w:lang w:eastAsia="ja-JP"/>
        </w:rPr>
        <w:t>, amend to read:</w:t>
      </w:r>
    </w:p>
    <w:p w:rsidR="00A14E80" w:rsidRPr="00DA0640" w:rsidRDefault="00A14E80" w:rsidP="00DA0640">
      <w:pPr>
        <w:spacing w:after="120"/>
        <w:ind w:left="2268" w:right="1134" w:hanging="1134"/>
        <w:jc w:val="both"/>
        <w:rPr>
          <w:rFonts w:eastAsia="SimSun"/>
          <w:bCs/>
          <w:lang w:val="en-US"/>
        </w:rPr>
      </w:pPr>
      <w:r w:rsidRPr="00DA0640">
        <w:rPr>
          <w:rFonts w:eastAsia="SimSun"/>
          <w:bCs/>
          <w:lang w:val="en-US"/>
        </w:rPr>
        <w:t xml:space="preserve">"1.3. </w:t>
      </w:r>
      <w:r w:rsidR="00DA0640">
        <w:rPr>
          <w:rFonts w:eastAsia="SimSun"/>
          <w:bCs/>
          <w:lang w:val="en-US"/>
        </w:rPr>
        <w:tab/>
      </w:r>
      <w:r w:rsidRPr="00DA0640">
        <w:rPr>
          <w:rFonts w:eastAsia="SimSun"/>
          <w:bCs/>
          <w:lang w:val="en-US"/>
        </w:rPr>
        <w:t>"Direction indicators of different types" means lamps which differ</w:t>
      </w:r>
      <w:r w:rsidR="00DA0640">
        <w:rPr>
          <w:rFonts w:eastAsia="SimSun"/>
          <w:bCs/>
          <w:lang w:val="en-US"/>
        </w:rPr>
        <w:t xml:space="preserve"> in such essential respects as:</w:t>
      </w:r>
    </w:p>
    <w:p w:rsidR="00A14E80" w:rsidRPr="00DA0640" w:rsidRDefault="00DA0640" w:rsidP="00DA0640">
      <w:pPr>
        <w:spacing w:after="120"/>
        <w:ind w:leftChars="1133" w:left="2833" w:rightChars="567" w:right="1134" w:hanging="567"/>
        <w:jc w:val="both"/>
        <w:rPr>
          <w:rFonts w:eastAsia="SimSun"/>
          <w:bCs/>
          <w:lang w:val="en-US"/>
        </w:rPr>
      </w:pPr>
      <w:r>
        <w:rPr>
          <w:rFonts w:eastAsia="SimSun"/>
          <w:bCs/>
          <w:lang w:val="en-US"/>
        </w:rPr>
        <w:t>(a)</w:t>
      </w:r>
      <w:r>
        <w:rPr>
          <w:rFonts w:eastAsia="SimSun"/>
          <w:bCs/>
          <w:lang w:val="en-US"/>
        </w:rPr>
        <w:tab/>
        <w:t>The trade name or mark;</w:t>
      </w:r>
    </w:p>
    <w:p w:rsidR="00DA0640" w:rsidRDefault="00DA0640" w:rsidP="00DA0640">
      <w:pPr>
        <w:spacing w:after="120"/>
        <w:ind w:leftChars="1133" w:left="2833" w:rightChars="567" w:right="1134" w:hanging="567"/>
        <w:jc w:val="both"/>
        <w:rPr>
          <w:rFonts w:eastAsia="SimSun"/>
          <w:bCs/>
          <w:lang w:val="en-US"/>
        </w:rPr>
      </w:pPr>
      <w:r>
        <w:rPr>
          <w:rFonts w:eastAsia="SimSun"/>
          <w:bCs/>
          <w:lang w:val="en-US"/>
        </w:rPr>
        <w:t>(b)</w:t>
      </w:r>
      <w:r>
        <w:rPr>
          <w:rFonts w:eastAsia="SimSun"/>
          <w:bCs/>
          <w:lang w:val="en-US"/>
        </w:rPr>
        <w:tab/>
      </w:r>
      <w:r w:rsidR="00A14E80" w:rsidRPr="00DA0640">
        <w:rPr>
          <w:rFonts w:eastAsia="SimSun"/>
          <w:bCs/>
          <w:lang w:val="en-US"/>
        </w:rPr>
        <w:t>The characteristics of the optical system (levels of intensity, light distribution angles, category of light sour</w:t>
      </w:r>
      <w:r>
        <w:rPr>
          <w:rFonts w:eastAsia="SimSun"/>
          <w:bCs/>
          <w:lang w:val="en-US"/>
        </w:rPr>
        <w:t>ce, light source module, etc.);</w:t>
      </w:r>
    </w:p>
    <w:p w:rsidR="00A14E80" w:rsidRPr="00DA0640" w:rsidRDefault="00DA0640" w:rsidP="00DA0640">
      <w:pPr>
        <w:spacing w:after="120"/>
        <w:ind w:leftChars="1133" w:left="2833" w:rightChars="567" w:right="1134" w:hanging="567"/>
        <w:jc w:val="both"/>
        <w:rPr>
          <w:rFonts w:eastAsia="SimSun"/>
          <w:bCs/>
          <w:lang w:val="en-US"/>
        </w:rPr>
      </w:pPr>
      <w:r>
        <w:rPr>
          <w:rFonts w:eastAsia="SimSun"/>
          <w:bCs/>
          <w:lang w:val="en-US"/>
        </w:rPr>
        <w:t>(c)</w:t>
      </w:r>
      <w:r>
        <w:rPr>
          <w:rFonts w:eastAsia="SimSun"/>
          <w:bCs/>
          <w:lang w:val="en-US"/>
        </w:rPr>
        <w:tab/>
      </w:r>
      <w:r w:rsidR="00A14E80" w:rsidRPr="00DA0640">
        <w:rPr>
          <w:rFonts w:eastAsia="SimSun"/>
          <w:bCs/>
          <w:lang w:val="en-US"/>
        </w:rPr>
        <w:t>The categor</w:t>
      </w:r>
      <w:r>
        <w:rPr>
          <w:rFonts w:eastAsia="SimSun"/>
          <w:bCs/>
          <w:lang w:val="en-US"/>
        </w:rPr>
        <w:t>y of direction indicator lamps;</w:t>
      </w:r>
    </w:p>
    <w:p w:rsidR="00A14E80" w:rsidRPr="00414589" w:rsidRDefault="00DA0640" w:rsidP="00DA0640">
      <w:pPr>
        <w:spacing w:after="120"/>
        <w:ind w:leftChars="1133" w:left="2833" w:rightChars="567" w:right="1134" w:hanging="567"/>
        <w:jc w:val="both"/>
        <w:rPr>
          <w:rFonts w:eastAsia="SimSun"/>
          <w:bCs/>
          <w:lang w:val="en-US"/>
        </w:rPr>
      </w:pPr>
      <w:r>
        <w:rPr>
          <w:rFonts w:eastAsia="SimSun"/>
          <w:bCs/>
          <w:lang w:val="en-US"/>
        </w:rPr>
        <w:t>(d)</w:t>
      </w:r>
      <w:r>
        <w:rPr>
          <w:rFonts w:eastAsia="SimSun"/>
          <w:bCs/>
          <w:lang w:val="en-US"/>
        </w:rPr>
        <w:tab/>
      </w:r>
      <w:r w:rsidR="00A14E80" w:rsidRPr="00DA0640">
        <w:rPr>
          <w:rFonts w:eastAsia="SimSun"/>
          <w:bCs/>
          <w:lang w:val="en-US"/>
        </w:rPr>
        <w:t>The vari</w:t>
      </w:r>
      <w:r w:rsidR="00414589">
        <w:rPr>
          <w:rFonts w:eastAsia="SimSun"/>
          <w:bCs/>
          <w:lang w:val="en-US"/>
        </w:rPr>
        <w:t>able intensity control, if any</w:t>
      </w:r>
      <w:r w:rsidR="00414589" w:rsidRPr="00414589">
        <w:rPr>
          <w:rFonts w:eastAsia="SimSun"/>
          <w:bCs/>
          <w:strike/>
          <w:lang w:val="en-US"/>
        </w:rPr>
        <w:t>.</w:t>
      </w:r>
      <w:r w:rsidR="00414589" w:rsidRPr="00414589">
        <w:rPr>
          <w:rFonts w:eastAsia="SimSun"/>
          <w:b/>
          <w:bCs/>
          <w:lang w:val="en-US"/>
        </w:rPr>
        <w:t>;</w:t>
      </w:r>
    </w:p>
    <w:p w:rsidR="00A14E80" w:rsidRPr="00DA0640" w:rsidRDefault="00DA0640" w:rsidP="00414589">
      <w:pPr>
        <w:spacing w:after="120"/>
        <w:ind w:leftChars="1133" w:left="2833" w:rightChars="567" w:right="1134" w:hanging="567"/>
        <w:jc w:val="both"/>
        <w:rPr>
          <w:rFonts w:eastAsia="SimSun"/>
          <w:bCs/>
          <w:lang w:val="en-US"/>
        </w:rPr>
      </w:pPr>
      <w:r>
        <w:rPr>
          <w:rFonts w:eastAsia="SimSun"/>
          <w:bCs/>
          <w:lang w:val="en-US"/>
        </w:rPr>
        <w:t>(e)</w:t>
      </w:r>
      <w:r>
        <w:rPr>
          <w:rFonts w:eastAsia="SimSun"/>
          <w:bCs/>
          <w:lang w:val="en-US"/>
        </w:rPr>
        <w:tab/>
      </w:r>
      <w:r w:rsidR="00A14E80" w:rsidRPr="00DA0640">
        <w:rPr>
          <w:rFonts w:eastAsia="SimSun"/>
          <w:bCs/>
          <w:lang w:val="en-US"/>
        </w:rPr>
        <w:t>The sequential activ</w:t>
      </w:r>
      <w:r w:rsidR="00414589">
        <w:rPr>
          <w:rFonts w:eastAsia="SimSun"/>
          <w:bCs/>
          <w:lang w:val="en-US"/>
        </w:rPr>
        <w:t>ation of light sources, if any.</w:t>
      </w:r>
    </w:p>
    <w:p w:rsidR="00412937" w:rsidRPr="00414589" w:rsidRDefault="00412937" w:rsidP="00414589">
      <w:pPr>
        <w:spacing w:after="120"/>
        <w:ind w:leftChars="1134" w:left="2268" w:rightChars="567" w:right="1134"/>
        <w:jc w:val="both"/>
        <w:rPr>
          <w:rFonts w:eastAsia="SimSun"/>
          <w:b/>
          <w:bCs/>
          <w:lang w:val="en-US"/>
        </w:rPr>
      </w:pPr>
      <w:r w:rsidRPr="00414589">
        <w:rPr>
          <w:rFonts w:eastAsia="SimSun"/>
          <w:b/>
          <w:bCs/>
          <w:lang w:val="en-US"/>
        </w:rPr>
        <w:t>Nevertheless, direction indicators capable of being activated in different modes (sequential or not) without any modification of the optical characteristics of the lamp do not constitute "Direction indicators of different types".</w:t>
      </w:r>
    </w:p>
    <w:p w:rsidR="00A14E80" w:rsidRPr="00414589" w:rsidRDefault="00A14E80" w:rsidP="00414589">
      <w:pPr>
        <w:spacing w:after="120"/>
        <w:ind w:leftChars="1134" w:left="2268" w:rightChars="567" w:right="1134"/>
        <w:jc w:val="both"/>
        <w:rPr>
          <w:rFonts w:eastAsia="SimSun"/>
          <w:bCs/>
          <w:lang w:val="en-US"/>
        </w:rPr>
      </w:pPr>
      <w:r w:rsidRPr="00414589">
        <w:rPr>
          <w:rFonts w:eastAsia="SimSun"/>
          <w:bCs/>
          <w:lang w:val="en-US"/>
        </w:rPr>
        <w:t>A change of the colour of the light source or the colour of any filter does not constitute a change of type."</w:t>
      </w:r>
    </w:p>
    <w:p w:rsidR="0079032E" w:rsidRPr="00A369D1" w:rsidRDefault="0079032E" w:rsidP="00DE106E">
      <w:pPr>
        <w:spacing w:after="120"/>
        <w:ind w:left="1134" w:right="1134"/>
        <w:rPr>
          <w:rFonts w:ascii="Arial" w:hAnsi="Arial"/>
          <w:bCs/>
          <w:lang w:eastAsia="ja-JP"/>
        </w:rPr>
      </w:pPr>
      <w:r w:rsidRPr="00A369D1">
        <w:rPr>
          <w:i/>
          <w:lang w:eastAsia="ja-JP"/>
        </w:rPr>
        <w:t xml:space="preserve">Paragraph </w:t>
      </w:r>
      <w:r w:rsidR="00802922">
        <w:rPr>
          <w:i/>
          <w:lang w:eastAsia="ja-JP"/>
        </w:rPr>
        <w:t>5.6</w:t>
      </w:r>
      <w:r w:rsidRPr="00A369D1">
        <w:rPr>
          <w:i/>
          <w:lang w:eastAsia="ja-JP"/>
        </w:rPr>
        <w:t>.</w:t>
      </w:r>
      <w:r w:rsidRPr="00A369D1">
        <w:rPr>
          <w:lang w:eastAsia="ja-JP"/>
        </w:rPr>
        <w:t>, amend to read:</w:t>
      </w:r>
    </w:p>
    <w:p w:rsidR="00A14E80" w:rsidRPr="00414589" w:rsidRDefault="00A56580" w:rsidP="00414589">
      <w:pPr>
        <w:spacing w:after="120"/>
        <w:ind w:left="2268" w:right="1134" w:hanging="1134"/>
        <w:jc w:val="both"/>
        <w:rPr>
          <w:rFonts w:eastAsia="SimSun"/>
          <w:bCs/>
          <w:lang w:val="en-US"/>
        </w:rPr>
      </w:pPr>
      <w:r w:rsidRPr="00414589">
        <w:rPr>
          <w:rFonts w:eastAsia="SimSun"/>
          <w:bCs/>
          <w:lang w:val="en-US"/>
        </w:rPr>
        <w:t>"5.6.</w:t>
      </w:r>
      <w:r w:rsidR="00414589">
        <w:rPr>
          <w:rFonts w:eastAsia="SimSun"/>
          <w:bCs/>
          <w:lang w:val="en-US"/>
        </w:rPr>
        <w:tab/>
      </w:r>
      <w:r w:rsidR="00A14E80" w:rsidRPr="00414589">
        <w:rPr>
          <w:rFonts w:eastAsia="SimSun"/>
          <w:bCs/>
          <w:lang w:val="en-US"/>
        </w:rPr>
        <w:t>For direction indicator lamps of categories 1, 1a, 1b, 2a or 2b the flash may be produced by sequential activation of their light sources if the following conditions are met:</w:t>
      </w:r>
    </w:p>
    <w:p w:rsidR="00A14E80" w:rsidRDefault="00414589" w:rsidP="00414589">
      <w:pPr>
        <w:spacing w:after="120"/>
        <w:ind w:leftChars="1133" w:left="2833" w:rightChars="567" w:right="1134" w:hanging="567"/>
        <w:jc w:val="both"/>
        <w:rPr>
          <w:rFonts w:eastAsia="SimSun"/>
          <w:bCs/>
          <w:lang w:val="en-US"/>
        </w:rPr>
      </w:pPr>
      <w:r>
        <w:rPr>
          <w:rFonts w:eastAsia="SimSun"/>
          <w:bCs/>
          <w:lang w:val="en-US"/>
        </w:rPr>
        <w:t>(a)</w:t>
      </w:r>
      <w:r>
        <w:rPr>
          <w:rFonts w:eastAsia="SimSun"/>
          <w:bCs/>
          <w:lang w:val="en-US"/>
        </w:rPr>
        <w:tab/>
      </w:r>
      <w:r w:rsidR="00A14E80" w:rsidRPr="00414589">
        <w:rPr>
          <w:rFonts w:eastAsia="SimSun"/>
          <w:bCs/>
          <w:lang w:val="en-US"/>
        </w:rPr>
        <w:t>Each light source, after its activation, shall remain lit until the end of the ON cycle;</w:t>
      </w:r>
    </w:p>
    <w:p w:rsidR="00414589" w:rsidRDefault="00414589" w:rsidP="00414589">
      <w:pPr>
        <w:spacing w:after="120"/>
        <w:ind w:leftChars="1133" w:left="2833" w:rightChars="567" w:right="1134" w:hanging="567"/>
        <w:jc w:val="both"/>
        <w:rPr>
          <w:lang w:val="en-US"/>
        </w:rPr>
      </w:pPr>
      <w:r w:rsidRPr="00A14E80">
        <w:rPr>
          <w:lang w:val="en-US"/>
        </w:rPr>
        <w:t>(b)</w:t>
      </w:r>
      <w:r>
        <w:rPr>
          <w:lang w:val="en-US"/>
        </w:rPr>
        <w:tab/>
      </w:r>
      <w:r w:rsidRPr="00A14E80">
        <w:rPr>
          <w:lang w:val="en-US"/>
        </w:rPr>
        <w:t xml:space="preserve">The sequence of activation of the light sources shall </w:t>
      </w:r>
      <w:r w:rsidRPr="00677A28">
        <w:rPr>
          <w:b/>
          <w:lang w:val="en-US"/>
        </w:rPr>
        <w:t>produce a signal which</w:t>
      </w:r>
      <w:r w:rsidRPr="00677A28">
        <w:rPr>
          <w:lang w:val="en-US"/>
        </w:rPr>
        <w:t xml:space="preserve"> </w:t>
      </w:r>
      <w:r w:rsidRPr="00A14E80">
        <w:rPr>
          <w:lang w:val="en-US"/>
        </w:rPr>
        <w:t>proceed</w:t>
      </w:r>
      <w:r w:rsidRPr="00677A28">
        <w:rPr>
          <w:b/>
          <w:lang w:val="en-US"/>
        </w:rPr>
        <w:t>s</w:t>
      </w:r>
      <w:r w:rsidRPr="00A14E80">
        <w:rPr>
          <w:lang w:val="en-US"/>
        </w:rPr>
        <w:t xml:space="preserve"> in a uniform</w:t>
      </w:r>
      <w:r>
        <w:rPr>
          <w:lang w:val="en-US"/>
        </w:rPr>
        <w:t xml:space="preserve"> </w:t>
      </w:r>
      <w:r w:rsidRPr="00A14E80">
        <w:rPr>
          <w:lang w:val="en-US"/>
        </w:rPr>
        <w:t>progressive manner from inboard towards the outboard edge of the apparent surface;</w:t>
      </w:r>
    </w:p>
    <w:p w:rsidR="00414589" w:rsidRDefault="00414589" w:rsidP="00414589">
      <w:pPr>
        <w:spacing w:after="120"/>
        <w:ind w:leftChars="1133" w:left="2833" w:rightChars="567" w:right="1134" w:hanging="567"/>
        <w:jc w:val="both"/>
        <w:rPr>
          <w:b/>
          <w:lang w:val="en-US"/>
        </w:rPr>
      </w:pPr>
      <w:r w:rsidRPr="00A14E80">
        <w:rPr>
          <w:lang w:val="en-US"/>
        </w:rPr>
        <w:t>(c)</w:t>
      </w:r>
      <w:r>
        <w:rPr>
          <w:lang w:val="en-US"/>
        </w:rPr>
        <w:tab/>
      </w:r>
      <w:r w:rsidRPr="00A14E80">
        <w:rPr>
          <w:lang w:val="en-US"/>
        </w:rPr>
        <w:t xml:space="preserve">It shall be </w:t>
      </w:r>
      <w:r w:rsidRPr="00A14E80">
        <w:rPr>
          <w:strike/>
          <w:lang w:val="en-US"/>
        </w:rPr>
        <w:t xml:space="preserve">one </w:t>
      </w:r>
      <w:r w:rsidRPr="009E567A">
        <w:rPr>
          <w:b/>
          <w:lang w:val="en-US"/>
        </w:rPr>
        <w:t>a</w:t>
      </w:r>
      <w:r>
        <w:rPr>
          <w:lang w:val="en-US"/>
        </w:rPr>
        <w:t xml:space="preserve"> </w:t>
      </w:r>
      <w:r w:rsidRPr="00A14E80">
        <w:rPr>
          <w:lang w:val="en-US"/>
        </w:rPr>
        <w:t xml:space="preserve">continuous </w:t>
      </w:r>
      <w:r w:rsidRPr="00A14E80">
        <w:rPr>
          <w:b/>
          <w:lang w:val="en-US"/>
        </w:rPr>
        <w:t xml:space="preserve">signal </w:t>
      </w:r>
      <w:r w:rsidRPr="00A14E80">
        <w:rPr>
          <w:strike/>
          <w:lang w:val="en-US"/>
        </w:rPr>
        <w:t>line</w:t>
      </w:r>
      <w:r w:rsidRPr="00A14E80">
        <w:rPr>
          <w:lang w:val="en-US"/>
        </w:rPr>
        <w:t xml:space="preserve"> </w:t>
      </w:r>
      <w:r w:rsidRPr="00A14E80">
        <w:rPr>
          <w:b/>
          <w:lang w:val="en-US"/>
        </w:rPr>
        <w:t xml:space="preserve">not producing </w:t>
      </w:r>
      <w:r>
        <w:rPr>
          <w:b/>
          <w:lang w:val="en-US"/>
        </w:rPr>
        <w:t xml:space="preserve">vertical </w:t>
      </w:r>
      <w:r w:rsidRPr="00A14E80">
        <w:rPr>
          <w:b/>
          <w:lang w:val="en-US"/>
        </w:rPr>
        <w:t>oscillations</w:t>
      </w:r>
      <w:r>
        <w:rPr>
          <w:strike/>
          <w:lang w:val="en-US"/>
        </w:rPr>
        <w:t xml:space="preserve"> </w:t>
      </w:r>
      <w:r w:rsidRPr="00A14E80">
        <w:rPr>
          <w:strike/>
          <w:lang w:val="en-US"/>
        </w:rPr>
        <w:t>with no repeating alternation in the vertical direction</w:t>
      </w:r>
      <w:r w:rsidRPr="00A14E80">
        <w:rPr>
          <w:lang w:val="en-US"/>
        </w:rPr>
        <w:t xml:space="preserve"> (e.g. no waves). </w:t>
      </w:r>
      <w:r w:rsidRPr="00A14E80">
        <w:rPr>
          <w:b/>
          <w:lang w:val="en-US"/>
        </w:rPr>
        <w:t xml:space="preserve">The signal is considered continuous if the distance between two adjacent/tangential distinct </w:t>
      </w:r>
      <w:r>
        <w:rPr>
          <w:b/>
          <w:lang w:val="en-US"/>
        </w:rPr>
        <w:t>parts does not exceed [xx</w:t>
      </w:r>
      <w:r w:rsidRPr="00A14E80">
        <w:rPr>
          <w:b/>
          <w:lang w:val="en-US"/>
        </w:rPr>
        <w:t>] mm when measured perpend</w:t>
      </w:r>
      <w:r>
        <w:rPr>
          <w:b/>
          <w:lang w:val="en-US"/>
        </w:rPr>
        <w:t>icularly to the reference axis</w:t>
      </w:r>
      <w:r w:rsidR="00FD001C">
        <w:rPr>
          <w:b/>
          <w:lang w:val="en-US"/>
        </w:rPr>
        <w:t>;</w:t>
      </w:r>
    </w:p>
    <w:p w:rsidR="00414589" w:rsidRDefault="00414589" w:rsidP="00414589">
      <w:pPr>
        <w:spacing w:after="120"/>
        <w:ind w:leftChars="1133" w:left="2833" w:rightChars="567" w:right="1134" w:hanging="567"/>
        <w:jc w:val="both"/>
        <w:rPr>
          <w:lang w:val="en-US"/>
        </w:rPr>
      </w:pPr>
      <w:r w:rsidRPr="00A14E80">
        <w:rPr>
          <w:lang w:val="en-US"/>
        </w:rPr>
        <w:t>(d)</w:t>
      </w:r>
      <w:r>
        <w:rPr>
          <w:lang w:val="en-US"/>
        </w:rPr>
        <w:tab/>
      </w:r>
      <w:r w:rsidRPr="00A14E80">
        <w:rPr>
          <w:lang w:val="en-US"/>
        </w:rPr>
        <w:t>The variation shall finish no more than 200 ms after the beginning of the ON cycle;</w:t>
      </w:r>
    </w:p>
    <w:p w:rsidR="00414589" w:rsidRDefault="00414589" w:rsidP="00414589">
      <w:pPr>
        <w:spacing w:after="120"/>
        <w:ind w:leftChars="1133" w:left="2833" w:rightChars="567" w:right="1134" w:hanging="567"/>
        <w:jc w:val="both"/>
        <w:rPr>
          <w:lang w:val="en-US"/>
        </w:rPr>
      </w:pPr>
      <w:r w:rsidRPr="00A14E80">
        <w:rPr>
          <w:lang w:val="en-US"/>
        </w:rPr>
        <w:t>(e)</w:t>
      </w:r>
      <w:r>
        <w:rPr>
          <w:lang w:val="en-US"/>
        </w:rPr>
        <w:tab/>
      </w:r>
      <w:r w:rsidRPr="00A14E80">
        <w:rPr>
          <w:strike/>
          <w:lang w:val="en-US"/>
        </w:rPr>
        <w:t>For the</w:t>
      </w:r>
      <w:r w:rsidRPr="00A14E80">
        <w:rPr>
          <w:lang w:val="en-US"/>
        </w:rPr>
        <w:t xml:space="preserve"> </w:t>
      </w:r>
      <w:r w:rsidRPr="00A14E80">
        <w:rPr>
          <w:b/>
          <w:lang w:val="en-US"/>
        </w:rPr>
        <w:t xml:space="preserve">The </w:t>
      </w:r>
      <w:r w:rsidRPr="00A14E80">
        <w:rPr>
          <w:lang w:val="en-US"/>
        </w:rPr>
        <w:t xml:space="preserve">orthogonal projection </w:t>
      </w:r>
      <w:r w:rsidRPr="00A14E80">
        <w:rPr>
          <w:b/>
          <w:lang w:val="en-US"/>
        </w:rPr>
        <w:t>of the apparent surface of the direction indicator</w:t>
      </w:r>
      <w:r w:rsidRPr="00A14E80">
        <w:rPr>
          <w:lang w:val="en-US"/>
        </w:rPr>
        <w:t xml:space="preserve"> in the direction of the axis of reference </w:t>
      </w:r>
      <w:r w:rsidRPr="00A14E80">
        <w:rPr>
          <w:strike/>
          <w:lang w:val="en-US"/>
        </w:rPr>
        <w:t>of a rectangle, circumscribing the apparent surface of the direction indicator shall have</w:t>
      </w:r>
      <w:r w:rsidRPr="00A14E80">
        <w:rPr>
          <w:lang w:val="en-US"/>
        </w:rPr>
        <w:t xml:space="preserve"> </w:t>
      </w:r>
      <w:r w:rsidRPr="00A14E80">
        <w:rPr>
          <w:b/>
          <w:bCs/>
        </w:rPr>
        <w:t>shall be circumscribed by a rectangle on a plane normal to the axis of reference and having</w:t>
      </w:r>
      <w:r w:rsidRPr="00A14E80">
        <w:rPr>
          <w:lang w:val="en-US"/>
        </w:rPr>
        <w:t xml:space="preserve"> its longer sides parallel to the H-plane</w:t>
      </w:r>
      <w:r w:rsidRPr="00A14E80">
        <w:rPr>
          <w:b/>
          <w:lang w:val="en-US"/>
        </w:rPr>
        <w:t>.</w:t>
      </w:r>
      <w:r w:rsidRPr="00A14E80">
        <w:rPr>
          <w:strike/>
          <w:lang w:val="en-US"/>
        </w:rPr>
        <w:t>,</w:t>
      </w:r>
      <w:r w:rsidRPr="00A14E80">
        <w:rPr>
          <w:lang w:val="en-US"/>
        </w:rPr>
        <w:t xml:space="preserve"> </w:t>
      </w:r>
      <w:r w:rsidRPr="00A14E80">
        <w:rPr>
          <w:strike/>
          <w:lang w:val="en-US"/>
        </w:rPr>
        <w:t>t</w:t>
      </w:r>
      <w:r w:rsidRPr="00A14E80">
        <w:rPr>
          <w:b/>
          <w:lang w:val="en-US"/>
        </w:rPr>
        <w:t>T</w:t>
      </w:r>
      <w:r w:rsidRPr="00A14E80">
        <w:rPr>
          <w:lang w:val="en-US"/>
        </w:rPr>
        <w:t>he ratio of the horizontal to the vertical sides shall not be less than 1.7.</w:t>
      </w:r>
    </w:p>
    <w:p w:rsidR="00414589" w:rsidRPr="00414589" w:rsidRDefault="00414589" w:rsidP="00414589">
      <w:pPr>
        <w:spacing w:after="120"/>
        <w:ind w:leftChars="1134" w:left="2268" w:rightChars="567" w:right="1134"/>
        <w:jc w:val="both"/>
        <w:rPr>
          <w:rFonts w:eastAsia="SimSun"/>
          <w:bCs/>
          <w:lang w:val="en-US"/>
        </w:rPr>
      </w:pPr>
      <w:r w:rsidRPr="00414589">
        <w:rPr>
          <w:rFonts w:eastAsia="SimSun"/>
          <w:bCs/>
          <w:lang w:val="en-US"/>
        </w:rPr>
        <w:lastRenderedPageBreak/>
        <w:t>Compliance to the conditions mentioned above shall be verified in flashing mode."</w:t>
      </w:r>
    </w:p>
    <w:p w:rsidR="0079032E" w:rsidRPr="00865AB3" w:rsidRDefault="00A369D1" w:rsidP="00DE106E">
      <w:pPr>
        <w:pStyle w:val="HChG"/>
        <w:spacing w:line="260" w:lineRule="exact"/>
        <w:ind w:hanging="45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B.</w:t>
      </w:r>
      <w:r>
        <w:rPr>
          <w:sz w:val="24"/>
          <w:szCs w:val="24"/>
          <w:lang w:val="en-US"/>
        </w:rPr>
        <w:tab/>
      </w:r>
      <w:r w:rsidR="0079032E" w:rsidRPr="00865AB3">
        <w:rPr>
          <w:sz w:val="24"/>
          <w:szCs w:val="24"/>
          <w:lang w:val="en-US"/>
        </w:rPr>
        <w:t xml:space="preserve">Proposal for </w:t>
      </w:r>
      <w:r w:rsidR="00800656">
        <w:rPr>
          <w:sz w:val="24"/>
          <w:szCs w:val="24"/>
          <w:lang w:val="en-US"/>
        </w:rPr>
        <w:t xml:space="preserve">Supplement </w:t>
      </w:r>
      <w:r w:rsidR="00802922" w:rsidRPr="00802922">
        <w:rPr>
          <w:sz w:val="24"/>
          <w:szCs w:val="24"/>
          <w:lang w:val="en-US"/>
        </w:rPr>
        <w:t>19 to the original series of amendments to Regulation No. 50 (</w:t>
      </w:r>
      <w:r w:rsidR="00585059" w:rsidRPr="00585059">
        <w:rPr>
          <w:sz w:val="24"/>
          <w:szCs w:val="24"/>
          <w:lang w:val="en-US"/>
        </w:rPr>
        <w:t>Position, stop, direction indicator lamps for mopeds and motorcycles)</w:t>
      </w:r>
    </w:p>
    <w:p w:rsidR="00A238BB" w:rsidRPr="00807132" w:rsidRDefault="00A238BB" w:rsidP="00DE106E">
      <w:pPr>
        <w:pStyle w:val="SingleTxtG"/>
        <w:spacing w:line="240" w:lineRule="auto"/>
      </w:pPr>
      <w:r w:rsidRPr="00807132">
        <w:rPr>
          <w:i/>
          <w:iCs/>
        </w:rPr>
        <w:t xml:space="preserve">Paragraph </w:t>
      </w:r>
      <w:r w:rsidRPr="00807132">
        <w:rPr>
          <w:i/>
          <w:iCs/>
          <w:lang w:eastAsia="zh-CN"/>
        </w:rPr>
        <w:t>6</w:t>
      </w:r>
      <w:r w:rsidR="00802922">
        <w:rPr>
          <w:i/>
          <w:iCs/>
        </w:rPr>
        <w:t>.8</w:t>
      </w:r>
      <w:r w:rsidRPr="00807132">
        <w:rPr>
          <w:i/>
          <w:iCs/>
        </w:rPr>
        <w:t>.</w:t>
      </w:r>
      <w:r w:rsidRPr="00807132">
        <w:t>, amend to read:</w:t>
      </w:r>
    </w:p>
    <w:p w:rsidR="00B619AB" w:rsidRPr="00DA0640" w:rsidRDefault="00A56580" w:rsidP="00DA0640">
      <w:pPr>
        <w:spacing w:after="120"/>
        <w:ind w:left="2268" w:right="1134" w:hanging="1134"/>
        <w:jc w:val="both"/>
        <w:rPr>
          <w:rFonts w:eastAsia="SimSun"/>
          <w:bCs/>
          <w:lang w:val="en-US"/>
        </w:rPr>
      </w:pPr>
      <w:r w:rsidRPr="00DA0640">
        <w:rPr>
          <w:rFonts w:eastAsia="SimSun"/>
          <w:bCs/>
          <w:lang w:val="en-US"/>
        </w:rPr>
        <w:t>"6.8</w:t>
      </w:r>
      <w:r w:rsidR="00A238BB" w:rsidRPr="00DA0640">
        <w:rPr>
          <w:rFonts w:eastAsia="SimSun"/>
          <w:bCs/>
          <w:lang w:val="en-US"/>
        </w:rPr>
        <w:t>.</w:t>
      </w:r>
      <w:r w:rsidR="00DA0640">
        <w:rPr>
          <w:rFonts w:eastAsia="SimSun"/>
          <w:bCs/>
          <w:lang w:val="en-US"/>
        </w:rPr>
        <w:tab/>
      </w:r>
      <w:r w:rsidR="00B619AB" w:rsidRPr="00DA0640">
        <w:rPr>
          <w:rFonts w:eastAsia="SimSun"/>
          <w:bCs/>
          <w:lang w:val="en-US"/>
        </w:rPr>
        <w:t xml:space="preserve">For direction indicator lamps of categories </w:t>
      </w:r>
      <w:r w:rsidR="00462DC9" w:rsidRPr="00DA0640">
        <w:rPr>
          <w:rFonts w:eastAsia="SimSun"/>
          <w:bCs/>
          <w:lang w:val="en-US"/>
        </w:rPr>
        <w:t xml:space="preserve">11, 11a, 11b, 11c or 12 </w:t>
      </w:r>
      <w:r w:rsidR="00B619AB" w:rsidRPr="00DA0640">
        <w:rPr>
          <w:rFonts w:eastAsia="SimSun"/>
          <w:bCs/>
          <w:lang w:val="en-US"/>
        </w:rPr>
        <w:t>the flash may be produced by sequential activation of their light sources if the following conditions are met:</w:t>
      </w:r>
    </w:p>
    <w:p w:rsidR="00B619AB" w:rsidRDefault="00DA0640" w:rsidP="00DA0640">
      <w:pPr>
        <w:spacing w:after="120"/>
        <w:ind w:leftChars="1133" w:left="2833" w:rightChars="567" w:right="1134" w:hanging="567"/>
        <w:jc w:val="both"/>
        <w:rPr>
          <w:rFonts w:eastAsia="SimSun"/>
          <w:bCs/>
          <w:lang w:val="en-US"/>
        </w:rPr>
      </w:pPr>
      <w:r>
        <w:rPr>
          <w:rFonts w:eastAsia="SimSun"/>
          <w:bCs/>
          <w:lang w:val="en-US"/>
        </w:rPr>
        <w:t>(a)</w:t>
      </w:r>
      <w:r>
        <w:rPr>
          <w:rFonts w:eastAsia="SimSun"/>
          <w:bCs/>
          <w:lang w:val="en-US"/>
        </w:rPr>
        <w:tab/>
      </w:r>
      <w:r w:rsidR="00B619AB" w:rsidRPr="00DA0640">
        <w:rPr>
          <w:rFonts w:eastAsia="SimSun"/>
          <w:bCs/>
          <w:lang w:val="en-US"/>
        </w:rPr>
        <w:t>Each light source, after its activation, shall remain lit until the end of the ON cycle;</w:t>
      </w:r>
    </w:p>
    <w:p w:rsidR="00DA0640" w:rsidRDefault="00DA0640" w:rsidP="00DA0640">
      <w:pPr>
        <w:spacing w:after="120"/>
        <w:ind w:leftChars="1133" w:left="2833" w:rightChars="567" w:right="1134" w:hanging="567"/>
        <w:jc w:val="both"/>
        <w:rPr>
          <w:rFonts w:eastAsia="SimSun"/>
          <w:bCs/>
          <w:lang w:val="en-US"/>
        </w:rPr>
      </w:pPr>
      <w:r>
        <w:rPr>
          <w:rFonts w:eastAsia="SimSun"/>
          <w:bCs/>
          <w:lang w:val="en-US"/>
        </w:rPr>
        <w:t>(b)</w:t>
      </w:r>
      <w:r>
        <w:rPr>
          <w:rFonts w:eastAsia="SimSun"/>
          <w:bCs/>
          <w:lang w:val="en-US"/>
        </w:rPr>
        <w:tab/>
      </w:r>
      <w:r w:rsidRPr="00DA0640">
        <w:rPr>
          <w:rFonts w:eastAsia="SimSun"/>
          <w:bCs/>
          <w:lang w:val="en-US"/>
        </w:rPr>
        <w:t xml:space="preserve">The sequence of activation of the light sources shall </w:t>
      </w:r>
      <w:r w:rsidRPr="00DA0640">
        <w:rPr>
          <w:rFonts w:eastAsia="SimSun"/>
          <w:b/>
          <w:bCs/>
          <w:lang w:val="en-US"/>
        </w:rPr>
        <w:t>produce a signal which</w:t>
      </w:r>
      <w:r w:rsidRPr="00DA0640">
        <w:rPr>
          <w:rFonts w:eastAsia="SimSun"/>
          <w:bCs/>
          <w:lang w:val="en-US"/>
        </w:rPr>
        <w:t xml:space="preserve"> proceed</w:t>
      </w:r>
      <w:r w:rsidRPr="00DA0640">
        <w:rPr>
          <w:rFonts w:eastAsia="SimSun"/>
          <w:b/>
          <w:bCs/>
          <w:lang w:val="en-US"/>
        </w:rPr>
        <w:t>s</w:t>
      </w:r>
      <w:r w:rsidRPr="00DA0640">
        <w:rPr>
          <w:rFonts w:eastAsia="SimSun"/>
          <w:bCs/>
          <w:lang w:val="en-US"/>
        </w:rPr>
        <w:t xml:space="preserve"> in a uniform progressive manner from inboard towards the outboard edge of the apparent surface;</w:t>
      </w:r>
    </w:p>
    <w:p w:rsidR="00DA0640" w:rsidRDefault="00DA0640" w:rsidP="00DA0640">
      <w:pPr>
        <w:spacing w:after="120"/>
        <w:ind w:leftChars="1133" w:left="2833" w:rightChars="567" w:right="1134" w:hanging="567"/>
        <w:jc w:val="both"/>
        <w:rPr>
          <w:lang w:val="en-US"/>
        </w:rPr>
      </w:pPr>
      <w:r>
        <w:rPr>
          <w:rFonts w:eastAsia="SimSun"/>
          <w:bCs/>
          <w:lang w:val="en-US"/>
        </w:rPr>
        <w:t>(c)</w:t>
      </w:r>
      <w:r>
        <w:rPr>
          <w:rFonts w:eastAsia="SimSun"/>
          <w:bCs/>
          <w:lang w:val="en-US"/>
        </w:rPr>
        <w:tab/>
      </w:r>
      <w:r w:rsidRPr="00A14E80">
        <w:rPr>
          <w:lang w:val="en-US"/>
        </w:rPr>
        <w:t xml:space="preserve">It shall be </w:t>
      </w:r>
      <w:r w:rsidRPr="00A14E80">
        <w:rPr>
          <w:strike/>
          <w:lang w:val="en-US"/>
        </w:rPr>
        <w:t xml:space="preserve">one </w:t>
      </w:r>
      <w:r w:rsidRPr="009E567A">
        <w:rPr>
          <w:b/>
          <w:lang w:val="en-US"/>
        </w:rPr>
        <w:t>a</w:t>
      </w:r>
      <w:r>
        <w:rPr>
          <w:lang w:val="en-US"/>
        </w:rPr>
        <w:t xml:space="preserve"> </w:t>
      </w:r>
      <w:r w:rsidRPr="00A14E80">
        <w:rPr>
          <w:lang w:val="en-US"/>
        </w:rPr>
        <w:t xml:space="preserve">continuous </w:t>
      </w:r>
      <w:r w:rsidRPr="00A14E80">
        <w:rPr>
          <w:b/>
          <w:lang w:val="en-US"/>
        </w:rPr>
        <w:t xml:space="preserve">signal </w:t>
      </w:r>
      <w:r w:rsidRPr="00A14E80">
        <w:rPr>
          <w:strike/>
          <w:lang w:val="en-US"/>
        </w:rPr>
        <w:t>line</w:t>
      </w:r>
      <w:r w:rsidRPr="00A14E80">
        <w:rPr>
          <w:lang w:val="en-US"/>
        </w:rPr>
        <w:t xml:space="preserve"> </w:t>
      </w:r>
      <w:r w:rsidRPr="00A14E80">
        <w:rPr>
          <w:b/>
          <w:lang w:val="en-US"/>
        </w:rPr>
        <w:t xml:space="preserve">not producing </w:t>
      </w:r>
      <w:r>
        <w:rPr>
          <w:b/>
          <w:lang w:val="en-US"/>
        </w:rPr>
        <w:t xml:space="preserve">vertical </w:t>
      </w:r>
      <w:r w:rsidRPr="00A14E80">
        <w:rPr>
          <w:b/>
          <w:lang w:val="en-US"/>
        </w:rPr>
        <w:t>oscillations</w:t>
      </w:r>
      <w:r>
        <w:rPr>
          <w:strike/>
          <w:lang w:val="en-US"/>
        </w:rPr>
        <w:t xml:space="preserve"> without repeat</w:t>
      </w:r>
      <w:r w:rsidRPr="00A14E80">
        <w:rPr>
          <w:strike/>
          <w:lang w:val="en-US"/>
        </w:rPr>
        <w:t xml:space="preserve"> alternation in the vertical direction</w:t>
      </w:r>
      <w:r w:rsidRPr="00A14E80">
        <w:rPr>
          <w:lang w:val="en-US"/>
        </w:rPr>
        <w:t xml:space="preserve"> (e.g. no waves). </w:t>
      </w:r>
      <w:r w:rsidRPr="00A14E80">
        <w:rPr>
          <w:b/>
          <w:lang w:val="en-US"/>
        </w:rPr>
        <w:t xml:space="preserve">The signal is considered continuous if the distance between two adjacent/tangential distinct </w:t>
      </w:r>
      <w:r>
        <w:rPr>
          <w:b/>
          <w:lang w:val="en-US"/>
        </w:rPr>
        <w:t>parts does not exceed [xx</w:t>
      </w:r>
      <w:r w:rsidRPr="00A14E80">
        <w:rPr>
          <w:b/>
          <w:lang w:val="en-US"/>
        </w:rPr>
        <w:t>] mm when measured perpend</w:t>
      </w:r>
      <w:r>
        <w:rPr>
          <w:b/>
          <w:lang w:val="en-US"/>
        </w:rPr>
        <w:t>icularly to the reference axis</w:t>
      </w:r>
      <w:r w:rsidR="00FD001C">
        <w:rPr>
          <w:b/>
          <w:lang w:val="en-US"/>
        </w:rPr>
        <w:t>;</w:t>
      </w:r>
    </w:p>
    <w:p w:rsidR="00DA0640" w:rsidRDefault="00DA0640" w:rsidP="00DA0640">
      <w:pPr>
        <w:spacing w:after="120"/>
        <w:ind w:leftChars="1133" w:left="2833" w:rightChars="567" w:right="1134" w:hanging="567"/>
        <w:jc w:val="both"/>
        <w:rPr>
          <w:lang w:val="en-US"/>
        </w:rPr>
      </w:pPr>
      <w:r>
        <w:rPr>
          <w:lang w:val="en-US"/>
        </w:rPr>
        <w:t>(d)</w:t>
      </w:r>
      <w:r>
        <w:rPr>
          <w:lang w:val="en-US"/>
        </w:rPr>
        <w:tab/>
      </w:r>
      <w:r w:rsidRPr="00A14E80">
        <w:rPr>
          <w:lang w:val="en-US"/>
        </w:rPr>
        <w:t>The variation shall finish no more than 200 ms after the beginning of the ON cycle;</w:t>
      </w:r>
    </w:p>
    <w:p w:rsidR="00DA0640" w:rsidRDefault="00DA0640" w:rsidP="00DA0640">
      <w:pPr>
        <w:spacing w:after="120"/>
        <w:ind w:leftChars="1133" w:left="2833" w:rightChars="567" w:right="1134" w:hanging="567"/>
        <w:jc w:val="both"/>
        <w:rPr>
          <w:lang w:val="en-US"/>
        </w:rPr>
      </w:pPr>
      <w:r>
        <w:rPr>
          <w:lang w:val="en-US"/>
        </w:rPr>
        <w:t>(e)</w:t>
      </w:r>
      <w:r>
        <w:rPr>
          <w:lang w:val="en-US"/>
        </w:rPr>
        <w:tab/>
      </w:r>
      <w:r w:rsidRPr="00A14E80">
        <w:rPr>
          <w:strike/>
          <w:lang w:val="en-US"/>
        </w:rPr>
        <w:t>For the</w:t>
      </w:r>
      <w:r w:rsidRPr="00A14E80">
        <w:rPr>
          <w:lang w:val="en-US"/>
        </w:rPr>
        <w:t xml:space="preserve"> </w:t>
      </w:r>
      <w:r w:rsidRPr="00A14E80">
        <w:rPr>
          <w:b/>
          <w:lang w:val="en-US"/>
        </w:rPr>
        <w:t xml:space="preserve">The </w:t>
      </w:r>
      <w:r w:rsidRPr="00A14E80">
        <w:rPr>
          <w:lang w:val="en-US"/>
        </w:rPr>
        <w:t xml:space="preserve">orthogonal projection </w:t>
      </w:r>
      <w:r w:rsidRPr="00A14E80">
        <w:rPr>
          <w:b/>
          <w:lang w:val="en-US"/>
        </w:rPr>
        <w:t>of the apparent surface of the direction indicator</w:t>
      </w:r>
      <w:r w:rsidRPr="00A14E80">
        <w:rPr>
          <w:lang w:val="en-US"/>
        </w:rPr>
        <w:t xml:space="preserve"> in the direction of the axis of reference </w:t>
      </w:r>
      <w:r w:rsidRPr="00A14E80">
        <w:rPr>
          <w:strike/>
          <w:lang w:val="en-US"/>
        </w:rPr>
        <w:t>of a rectangle, circumscribing the apparent surface of the direction indicator shall have</w:t>
      </w:r>
      <w:r w:rsidRPr="00A14E80">
        <w:rPr>
          <w:lang w:val="en-US"/>
        </w:rPr>
        <w:t xml:space="preserve"> </w:t>
      </w:r>
      <w:r w:rsidRPr="00A14E80">
        <w:rPr>
          <w:b/>
          <w:bCs/>
        </w:rPr>
        <w:t>shall be circumscribed by a rectangle on a plane normal to the axis of reference and having</w:t>
      </w:r>
      <w:r w:rsidRPr="00A14E80">
        <w:rPr>
          <w:lang w:val="en-US"/>
        </w:rPr>
        <w:t xml:space="preserve"> its longer sides parallel to the H-plane</w:t>
      </w:r>
      <w:r w:rsidRPr="00A14E80">
        <w:rPr>
          <w:b/>
          <w:lang w:val="en-US"/>
        </w:rPr>
        <w:t>.</w:t>
      </w:r>
      <w:r w:rsidRPr="00A14E80">
        <w:rPr>
          <w:strike/>
          <w:lang w:val="en-US"/>
        </w:rPr>
        <w:t>,</w:t>
      </w:r>
      <w:r w:rsidRPr="00A14E80">
        <w:rPr>
          <w:lang w:val="en-US"/>
        </w:rPr>
        <w:t xml:space="preserve"> </w:t>
      </w:r>
      <w:r w:rsidRPr="00A14E80">
        <w:rPr>
          <w:strike/>
          <w:lang w:val="en-US"/>
        </w:rPr>
        <w:t>t</w:t>
      </w:r>
      <w:r w:rsidRPr="00A14E80">
        <w:rPr>
          <w:b/>
          <w:lang w:val="en-US"/>
        </w:rPr>
        <w:t>T</w:t>
      </w:r>
      <w:r w:rsidRPr="00A14E80">
        <w:rPr>
          <w:lang w:val="en-US"/>
        </w:rPr>
        <w:t>he ratio of the horizontal to the vertical sides shall not be less than 1.7.</w:t>
      </w:r>
    </w:p>
    <w:p w:rsidR="002F6994" w:rsidRPr="00DA0640" w:rsidRDefault="00DA0640" w:rsidP="00DA0640">
      <w:pPr>
        <w:spacing w:after="120"/>
        <w:ind w:leftChars="1134" w:left="2268" w:rightChars="567" w:right="1134"/>
        <w:jc w:val="both"/>
        <w:rPr>
          <w:rFonts w:eastAsia="SimSun"/>
          <w:bCs/>
          <w:lang w:val="en-US"/>
        </w:rPr>
      </w:pPr>
      <w:r w:rsidRPr="00DA0640">
        <w:rPr>
          <w:rFonts w:eastAsia="SimSun"/>
          <w:bCs/>
          <w:lang w:val="en-US"/>
        </w:rPr>
        <w:t>Compliance to the conditions mentioned above shall be verified in flashing mode."</w:t>
      </w:r>
    </w:p>
    <w:p w:rsidR="00A5414C" w:rsidRPr="00FA7728" w:rsidRDefault="00A5414C" w:rsidP="00A5414C">
      <w:pPr>
        <w:pStyle w:val="HChG"/>
        <w:rPr>
          <w:lang w:val="en-US"/>
        </w:rPr>
      </w:pPr>
      <w:r w:rsidRPr="00FA7728">
        <w:rPr>
          <w:lang w:val="en-US"/>
        </w:rPr>
        <w:tab/>
        <w:t>II.</w:t>
      </w:r>
      <w:r w:rsidRPr="00FA7728">
        <w:rPr>
          <w:lang w:val="en-US"/>
        </w:rPr>
        <w:tab/>
        <w:t>Justification</w:t>
      </w:r>
    </w:p>
    <w:p w:rsidR="00DA0640" w:rsidRDefault="0002092A" w:rsidP="0002092A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4A1587">
        <w:rPr>
          <w:lang w:val="en-US"/>
        </w:rPr>
        <w:t>At the seventy-fifth session of GRE, i</w:t>
      </w:r>
      <w:r w:rsidR="003125E1">
        <w:rPr>
          <w:lang w:val="en-US"/>
        </w:rPr>
        <w:t>nformal</w:t>
      </w:r>
      <w:r w:rsidR="00181198" w:rsidRPr="00DA0640">
        <w:rPr>
          <w:lang w:val="en-US"/>
        </w:rPr>
        <w:t xml:space="preserve"> document GRE-75-10 </w:t>
      </w:r>
      <w:r w:rsidR="003125E1" w:rsidRPr="00DA0640">
        <w:rPr>
          <w:lang w:val="en-US"/>
        </w:rPr>
        <w:t xml:space="preserve">by Germany </w:t>
      </w:r>
      <w:r w:rsidR="00423094" w:rsidRPr="00DA0640">
        <w:rPr>
          <w:lang w:val="en-US"/>
        </w:rPr>
        <w:t xml:space="preserve">highlighted </w:t>
      </w:r>
      <w:r w:rsidR="00181198" w:rsidRPr="00DA0640">
        <w:rPr>
          <w:lang w:val="en-US"/>
        </w:rPr>
        <w:t xml:space="preserve">interpretation problems </w:t>
      </w:r>
      <w:r w:rsidR="008F3206" w:rsidRPr="00DA0640">
        <w:rPr>
          <w:lang w:val="en-US"/>
        </w:rPr>
        <w:t>in</w:t>
      </w:r>
      <w:r w:rsidR="00181198" w:rsidRPr="00DA0640">
        <w:rPr>
          <w:lang w:val="en-US"/>
        </w:rPr>
        <w:t xml:space="preserve"> </w:t>
      </w:r>
      <w:r w:rsidR="002F6994" w:rsidRPr="00DA0640">
        <w:rPr>
          <w:lang w:val="en-US"/>
        </w:rPr>
        <w:t xml:space="preserve">the sequential activation requirements </w:t>
      </w:r>
      <w:r w:rsidR="00423094" w:rsidRPr="00DA0640">
        <w:rPr>
          <w:lang w:val="en-US"/>
        </w:rPr>
        <w:t>f</w:t>
      </w:r>
      <w:r w:rsidR="0003791F">
        <w:rPr>
          <w:lang w:val="en-US"/>
        </w:rPr>
        <w:t>or</w:t>
      </w:r>
      <w:r w:rsidR="00423094" w:rsidRPr="00DA0640">
        <w:rPr>
          <w:lang w:val="en-US"/>
        </w:rPr>
        <w:t xml:space="preserve"> </w:t>
      </w:r>
      <w:r w:rsidR="003125E1" w:rsidRPr="00DA0640">
        <w:rPr>
          <w:lang w:val="en-US"/>
        </w:rPr>
        <w:t>direction indicators</w:t>
      </w:r>
      <w:r w:rsidR="00181198" w:rsidRPr="00DA0640">
        <w:rPr>
          <w:lang w:val="en-US"/>
        </w:rPr>
        <w:t xml:space="preserve">. </w:t>
      </w:r>
      <w:r w:rsidR="003125E1" w:rsidRPr="00DA0640">
        <w:rPr>
          <w:lang w:val="en-US"/>
        </w:rPr>
        <w:t>Germany</w:t>
      </w:r>
      <w:r w:rsidR="00181198" w:rsidRPr="00DA0640">
        <w:rPr>
          <w:lang w:val="en-US"/>
        </w:rPr>
        <w:t xml:space="preserve"> proposed to establish a task </w:t>
      </w:r>
      <w:r w:rsidR="008F3206" w:rsidRPr="00DA0640">
        <w:rPr>
          <w:lang w:val="en-US"/>
        </w:rPr>
        <w:t>force</w:t>
      </w:r>
      <w:r w:rsidR="0003791F">
        <w:rPr>
          <w:lang w:val="en-US"/>
        </w:rPr>
        <w:t xml:space="preserve"> (TF-SA)</w:t>
      </w:r>
      <w:r w:rsidR="008F3206" w:rsidRPr="00DA0640">
        <w:rPr>
          <w:lang w:val="en-US"/>
        </w:rPr>
        <w:t xml:space="preserve">, which should clarify </w:t>
      </w:r>
      <w:r w:rsidR="00181198" w:rsidRPr="00DA0640">
        <w:rPr>
          <w:lang w:val="en-US"/>
        </w:rPr>
        <w:t>interpretation</w:t>
      </w:r>
      <w:r w:rsidR="00423094" w:rsidRPr="00DA0640">
        <w:rPr>
          <w:lang w:val="en-US"/>
        </w:rPr>
        <w:t xml:space="preserve"> of the </w:t>
      </w:r>
      <w:r w:rsidR="00181198" w:rsidRPr="00DA0640">
        <w:rPr>
          <w:lang w:val="en-US"/>
        </w:rPr>
        <w:t>"one continuo</w:t>
      </w:r>
      <w:r w:rsidR="003125E1" w:rsidRPr="00DA0640">
        <w:rPr>
          <w:lang w:val="en-US"/>
        </w:rPr>
        <w:t>u</w:t>
      </w:r>
      <w:r w:rsidR="00181198" w:rsidRPr="00DA0640">
        <w:rPr>
          <w:lang w:val="en-US"/>
        </w:rPr>
        <w:t xml:space="preserve">s line" </w:t>
      </w:r>
      <w:r w:rsidR="00423094" w:rsidRPr="00DA0640">
        <w:rPr>
          <w:lang w:val="en-US"/>
        </w:rPr>
        <w:t xml:space="preserve">requirement </w:t>
      </w:r>
      <w:r w:rsidR="00181198" w:rsidRPr="00DA0640">
        <w:rPr>
          <w:lang w:val="en-US"/>
        </w:rPr>
        <w:t xml:space="preserve">in </w:t>
      </w:r>
      <w:r w:rsidR="00423094" w:rsidRPr="00DA0640">
        <w:rPr>
          <w:lang w:val="en-US"/>
        </w:rPr>
        <w:t>p</w:t>
      </w:r>
      <w:r w:rsidR="00181198" w:rsidRPr="00DA0640">
        <w:rPr>
          <w:lang w:val="en-US"/>
        </w:rPr>
        <w:t xml:space="preserve">aragraph </w:t>
      </w:r>
      <w:r w:rsidR="00423094" w:rsidRPr="00DA0640">
        <w:rPr>
          <w:lang w:val="en-US"/>
        </w:rPr>
        <w:t>5.6</w:t>
      </w:r>
      <w:r w:rsidR="00725A44" w:rsidRPr="00DA0640">
        <w:rPr>
          <w:lang w:val="en-US"/>
        </w:rPr>
        <w:t>.</w:t>
      </w:r>
      <w:r w:rsidR="00423094" w:rsidRPr="00DA0640">
        <w:rPr>
          <w:lang w:val="en-US"/>
        </w:rPr>
        <w:t>(c) of Regulation No. 6.</w:t>
      </w:r>
      <w:r w:rsidR="00D041DD" w:rsidRPr="00DA0640">
        <w:rPr>
          <w:lang w:val="en-US"/>
        </w:rPr>
        <w:t xml:space="preserve"> </w:t>
      </w:r>
      <w:r w:rsidR="00181198" w:rsidRPr="00DA0640">
        <w:rPr>
          <w:lang w:val="en-US"/>
        </w:rPr>
        <w:t xml:space="preserve">This </w:t>
      </w:r>
      <w:r w:rsidR="003125E1" w:rsidRPr="00DA0640">
        <w:rPr>
          <w:lang w:val="en-US"/>
        </w:rPr>
        <w:t>working document</w:t>
      </w:r>
      <w:r w:rsidR="00181198" w:rsidRPr="00DA0640">
        <w:rPr>
          <w:lang w:val="en-US"/>
        </w:rPr>
        <w:t xml:space="preserve"> is </w:t>
      </w:r>
      <w:r w:rsidR="0003791F">
        <w:rPr>
          <w:lang w:val="en-US"/>
        </w:rPr>
        <w:t xml:space="preserve">a </w:t>
      </w:r>
      <w:r w:rsidR="00181198" w:rsidRPr="00DA0640">
        <w:rPr>
          <w:lang w:val="en-US"/>
        </w:rPr>
        <w:t xml:space="preserve">result of the </w:t>
      </w:r>
      <w:r w:rsidR="004A1587" w:rsidRPr="00DA0640">
        <w:rPr>
          <w:lang w:val="en-US"/>
        </w:rPr>
        <w:t xml:space="preserve">TF-SA </w:t>
      </w:r>
      <w:r w:rsidR="00181198" w:rsidRPr="00DA0640">
        <w:rPr>
          <w:lang w:val="en-US"/>
        </w:rPr>
        <w:t>work</w:t>
      </w:r>
      <w:r w:rsidR="005E1BC9" w:rsidRPr="00DA0640">
        <w:rPr>
          <w:lang w:val="en-US"/>
        </w:rPr>
        <w:t>.</w:t>
      </w:r>
    </w:p>
    <w:p w:rsidR="0002092A" w:rsidRDefault="0002092A" w:rsidP="0002092A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Pr="00DA0640">
        <w:rPr>
          <w:lang w:val="en-US"/>
        </w:rPr>
        <w:t>The addition in paragraph 1.3. of Regulation No. 6 clarifies the type definition and reduces the need for dividing the sequential direction indicators into different types.</w:t>
      </w:r>
    </w:p>
    <w:p w:rsidR="00677A28" w:rsidRPr="00DA0640" w:rsidRDefault="0002092A" w:rsidP="0002092A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="00677A28" w:rsidRPr="00DA0640">
        <w:rPr>
          <w:lang w:val="en-US"/>
        </w:rPr>
        <w:t>The text of sub-paragraph 5.6</w:t>
      </w:r>
      <w:r w:rsidR="00B619AB" w:rsidRPr="00DA0640">
        <w:rPr>
          <w:lang w:val="en-US"/>
        </w:rPr>
        <w:t>.</w:t>
      </w:r>
      <w:r w:rsidR="004A1587">
        <w:rPr>
          <w:lang w:val="en-US"/>
        </w:rPr>
        <w:t xml:space="preserve"> </w:t>
      </w:r>
      <w:r w:rsidR="00677A28" w:rsidRPr="00DA0640">
        <w:rPr>
          <w:lang w:val="en-US"/>
        </w:rPr>
        <w:t xml:space="preserve">(b) </w:t>
      </w:r>
      <w:r w:rsidR="00B619AB" w:rsidRPr="00DA0640">
        <w:rPr>
          <w:lang w:val="en-US"/>
        </w:rPr>
        <w:t xml:space="preserve">of Regulation No. 6 </w:t>
      </w:r>
      <w:r w:rsidR="00677A28" w:rsidRPr="00DA0640">
        <w:rPr>
          <w:lang w:val="en-US"/>
        </w:rPr>
        <w:t xml:space="preserve">is </w:t>
      </w:r>
      <w:r w:rsidR="00FA5EDA" w:rsidRPr="00DA0640">
        <w:rPr>
          <w:lang w:val="en-US"/>
        </w:rPr>
        <w:t>changed</w:t>
      </w:r>
      <w:r w:rsidR="00677A28" w:rsidRPr="00DA0640">
        <w:rPr>
          <w:lang w:val="en-US"/>
        </w:rPr>
        <w:t xml:space="preserve"> to </w:t>
      </w:r>
      <w:r w:rsidR="008F3206" w:rsidRPr="00DA0640">
        <w:rPr>
          <w:lang w:val="en-US"/>
        </w:rPr>
        <w:t xml:space="preserve">be </w:t>
      </w:r>
      <w:r w:rsidR="00677A28" w:rsidRPr="00DA0640">
        <w:rPr>
          <w:lang w:val="en-US"/>
        </w:rPr>
        <w:t xml:space="preserve">more technology neutral. It is not essential how the light sources are activated, if the signal looks like sequential. </w:t>
      </w:r>
      <w:r w:rsidR="00725A44" w:rsidRPr="00DA0640">
        <w:rPr>
          <w:lang w:val="en-US"/>
        </w:rPr>
        <w:t>For example, t</w:t>
      </w:r>
      <w:r w:rsidR="00677A28" w:rsidRPr="00DA0640">
        <w:rPr>
          <w:lang w:val="en-US"/>
        </w:rPr>
        <w:t xml:space="preserve">he new text works </w:t>
      </w:r>
      <w:r w:rsidR="008F3206" w:rsidRPr="00DA0640">
        <w:rPr>
          <w:lang w:val="en-US"/>
        </w:rPr>
        <w:t>better</w:t>
      </w:r>
      <w:r w:rsidR="00677A28" w:rsidRPr="00DA0640">
        <w:rPr>
          <w:lang w:val="en-US"/>
        </w:rPr>
        <w:t xml:space="preserve"> with light guide solutions.</w:t>
      </w:r>
    </w:p>
    <w:p w:rsidR="008928C6" w:rsidRPr="00DA0640" w:rsidRDefault="0002092A" w:rsidP="0002092A">
      <w:pPr>
        <w:pStyle w:val="SingleTxtG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</w:r>
      <w:r w:rsidR="00D041DD" w:rsidRPr="00DA0640">
        <w:rPr>
          <w:lang w:val="en-US"/>
        </w:rPr>
        <w:t>The amendment of sub-paragraph 5.6</w:t>
      </w:r>
      <w:r w:rsidR="00B619AB" w:rsidRPr="00DA0640">
        <w:rPr>
          <w:lang w:val="en-US"/>
        </w:rPr>
        <w:t>.</w:t>
      </w:r>
      <w:r w:rsidR="004A1587">
        <w:rPr>
          <w:lang w:val="en-US"/>
        </w:rPr>
        <w:t xml:space="preserve"> </w:t>
      </w:r>
      <w:r w:rsidR="00D041DD" w:rsidRPr="00DA0640">
        <w:rPr>
          <w:lang w:val="en-US"/>
        </w:rPr>
        <w:t xml:space="preserve">(c) </w:t>
      </w:r>
      <w:r w:rsidR="00B619AB" w:rsidRPr="00DA0640">
        <w:rPr>
          <w:lang w:val="en-US"/>
        </w:rPr>
        <w:t xml:space="preserve">of Regulation No. 6 </w:t>
      </w:r>
      <w:r w:rsidR="00D041DD" w:rsidRPr="00DA0640">
        <w:rPr>
          <w:lang w:val="en-US"/>
        </w:rPr>
        <w:t xml:space="preserve">clarifies what kind of vertical movement is not allowed in the sequential direction indicators. </w:t>
      </w:r>
      <w:r w:rsidR="00F93C58" w:rsidRPr="00DA0640">
        <w:rPr>
          <w:lang w:val="en-US"/>
        </w:rPr>
        <w:t>TF-SA proposes</w:t>
      </w:r>
      <w:r w:rsidR="008928C6" w:rsidRPr="00DA0640">
        <w:rPr>
          <w:lang w:val="en-US"/>
        </w:rPr>
        <w:t xml:space="preserve"> a </w:t>
      </w:r>
      <w:r w:rsidR="008928C6" w:rsidRPr="00DA0640">
        <w:rPr>
          <w:lang w:val="en-US"/>
        </w:rPr>
        <w:lastRenderedPageBreak/>
        <w:t xml:space="preserve">new term "vertical oscillations" instead of </w:t>
      </w:r>
      <w:r w:rsidR="004A1587">
        <w:rPr>
          <w:lang w:val="en-US"/>
        </w:rPr>
        <w:t xml:space="preserve">the </w:t>
      </w:r>
      <w:r w:rsidR="008928C6" w:rsidRPr="00DA0640">
        <w:rPr>
          <w:lang w:val="en-US"/>
        </w:rPr>
        <w:t xml:space="preserve">current wording "repeating alternation in the vertical direction". </w:t>
      </w:r>
      <w:r w:rsidR="00F93C58" w:rsidRPr="00DA0640">
        <w:rPr>
          <w:lang w:val="en-US"/>
        </w:rPr>
        <w:t xml:space="preserve">The meaning is that </w:t>
      </w:r>
      <w:r w:rsidR="00F93C58">
        <w:rPr>
          <w:lang w:val="en-US"/>
        </w:rPr>
        <w:t>n</w:t>
      </w:r>
      <w:r w:rsidR="008928C6" w:rsidRPr="00F93C58">
        <w:rPr>
          <w:lang w:val="en-US"/>
        </w:rPr>
        <w:t xml:space="preserve">ot more than one change of direction </w:t>
      </w:r>
      <w:r w:rsidR="003B7411">
        <w:rPr>
          <w:lang w:val="en-US"/>
        </w:rPr>
        <w:t xml:space="preserve">upwards or downwards </w:t>
      </w:r>
      <w:r w:rsidR="008928C6" w:rsidRPr="00F93C58">
        <w:rPr>
          <w:lang w:val="en-US"/>
        </w:rPr>
        <w:t>along the vertical axis</w:t>
      </w:r>
      <w:r w:rsidR="00013D2C">
        <w:rPr>
          <w:lang w:val="en-US"/>
        </w:rPr>
        <w:t xml:space="preserve"> is possible</w:t>
      </w:r>
      <w:r w:rsidR="00F93C58" w:rsidRPr="00F93C58">
        <w:rPr>
          <w:lang w:val="en-US"/>
        </w:rPr>
        <w:t>.</w:t>
      </w:r>
    </w:p>
    <w:p w:rsidR="00D041DD" w:rsidRPr="00DA0640" w:rsidRDefault="0002092A" w:rsidP="0002092A">
      <w:pPr>
        <w:pStyle w:val="SingleTxtG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</w:r>
      <w:r w:rsidR="00D041DD" w:rsidRPr="00DA0640">
        <w:rPr>
          <w:lang w:val="en-US"/>
        </w:rPr>
        <w:t>The "continuous signal" is also defined</w:t>
      </w:r>
      <w:r w:rsidR="00F93C58" w:rsidRPr="00DA0640">
        <w:rPr>
          <w:lang w:val="en-US"/>
        </w:rPr>
        <w:t xml:space="preserve"> in sub-paragraph 5.6.</w:t>
      </w:r>
      <w:r w:rsidR="004A1587">
        <w:rPr>
          <w:lang w:val="en-US"/>
        </w:rPr>
        <w:t xml:space="preserve"> </w:t>
      </w:r>
      <w:r w:rsidR="00F93C58" w:rsidRPr="00DA0640">
        <w:rPr>
          <w:lang w:val="en-US"/>
        </w:rPr>
        <w:t xml:space="preserve">(c) </w:t>
      </w:r>
      <w:r w:rsidR="00013D2C" w:rsidRPr="00DA0640">
        <w:rPr>
          <w:lang w:val="en-US"/>
        </w:rPr>
        <w:t xml:space="preserve">of Regulation </w:t>
      </w:r>
      <w:r w:rsidR="00F93C58" w:rsidRPr="00DA0640">
        <w:rPr>
          <w:lang w:val="en-US"/>
        </w:rPr>
        <w:t>No. 6</w:t>
      </w:r>
      <w:r w:rsidR="00D041DD" w:rsidRPr="00DA0640">
        <w:rPr>
          <w:lang w:val="en-US"/>
        </w:rPr>
        <w:t xml:space="preserve">. The allowed </w:t>
      </w:r>
      <w:r w:rsidR="00FA5EDA" w:rsidRPr="00DA0640">
        <w:rPr>
          <w:lang w:val="en-US"/>
        </w:rPr>
        <w:t xml:space="preserve">distance between adjacent or tangential distinct parts has </w:t>
      </w:r>
      <w:r w:rsidR="00725A44" w:rsidRPr="00DA0640">
        <w:rPr>
          <w:lang w:val="en-US"/>
        </w:rPr>
        <w:t xml:space="preserve">yet </w:t>
      </w:r>
      <w:r w:rsidR="00FA5EDA" w:rsidRPr="00DA0640">
        <w:rPr>
          <w:lang w:val="en-US"/>
        </w:rPr>
        <w:t xml:space="preserve">to be defined. </w:t>
      </w:r>
      <w:r w:rsidR="00B92D66" w:rsidRPr="00DA0640">
        <w:rPr>
          <w:lang w:val="en-US"/>
        </w:rPr>
        <w:t>TF-SA could not find a consensus about the distance (</w:t>
      </w:r>
      <w:r w:rsidR="00253714">
        <w:rPr>
          <w:lang w:val="en-US"/>
        </w:rPr>
        <w:t xml:space="preserve">in </w:t>
      </w:r>
      <w:r w:rsidR="00B92D66" w:rsidRPr="00DA0640">
        <w:rPr>
          <w:lang w:val="en-US"/>
        </w:rPr>
        <w:t xml:space="preserve">mm) before the </w:t>
      </w:r>
      <w:r w:rsidR="008F3206" w:rsidRPr="00DA0640">
        <w:rPr>
          <w:lang w:val="en-US"/>
        </w:rPr>
        <w:t>deadline for</w:t>
      </w:r>
      <w:r w:rsidR="00B92D66" w:rsidRPr="00DA0640">
        <w:rPr>
          <w:lang w:val="en-US"/>
        </w:rPr>
        <w:t xml:space="preserve"> </w:t>
      </w:r>
      <w:r w:rsidR="00253714">
        <w:rPr>
          <w:lang w:val="en-US"/>
        </w:rPr>
        <w:t xml:space="preserve">submitting official </w:t>
      </w:r>
      <w:r w:rsidR="00B92D66" w:rsidRPr="00DA0640">
        <w:rPr>
          <w:lang w:val="en-US"/>
        </w:rPr>
        <w:t>working documen</w:t>
      </w:r>
      <w:r w:rsidR="00725A44" w:rsidRPr="00DA0640">
        <w:rPr>
          <w:lang w:val="en-US"/>
        </w:rPr>
        <w:t xml:space="preserve">ts </w:t>
      </w:r>
      <w:r w:rsidR="00253714">
        <w:rPr>
          <w:lang w:val="en-US"/>
        </w:rPr>
        <w:t xml:space="preserve">to </w:t>
      </w:r>
      <w:r w:rsidR="008F3206" w:rsidRPr="00DA0640">
        <w:rPr>
          <w:lang w:val="en-US"/>
        </w:rPr>
        <w:t xml:space="preserve">the </w:t>
      </w:r>
      <w:r w:rsidR="00253714">
        <w:rPr>
          <w:lang w:val="en-US"/>
        </w:rPr>
        <w:t xml:space="preserve">seventy-sixth session of </w:t>
      </w:r>
      <w:r w:rsidR="00B92D66" w:rsidRPr="00DA0640">
        <w:rPr>
          <w:lang w:val="en-US"/>
        </w:rPr>
        <w:t>GRE. Thus</w:t>
      </w:r>
      <w:r w:rsidR="00253714">
        <w:rPr>
          <w:lang w:val="en-US"/>
        </w:rPr>
        <w:t>,</w:t>
      </w:r>
      <w:r w:rsidR="00B92D66" w:rsidRPr="00DA0640">
        <w:rPr>
          <w:lang w:val="en-US"/>
        </w:rPr>
        <w:t xml:space="preserve"> the value is still </w:t>
      </w:r>
      <w:r w:rsidR="008F3206" w:rsidRPr="00DA0640">
        <w:rPr>
          <w:lang w:val="en-US"/>
        </w:rPr>
        <w:t>marked between</w:t>
      </w:r>
      <w:r w:rsidR="00A7693C" w:rsidRPr="00DA0640">
        <w:rPr>
          <w:lang w:val="en-US"/>
        </w:rPr>
        <w:t xml:space="preserve"> square brackets</w:t>
      </w:r>
      <w:r w:rsidR="00253714">
        <w:rPr>
          <w:lang w:val="en-US"/>
        </w:rPr>
        <w:t>,</w:t>
      </w:r>
      <w:r w:rsidR="00A7693C" w:rsidRPr="00DA0640">
        <w:rPr>
          <w:lang w:val="en-US"/>
        </w:rPr>
        <w:t xml:space="preserve"> leaving the</w:t>
      </w:r>
      <w:r w:rsidR="00B92D66" w:rsidRPr="00DA0640">
        <w:rPr>
          <w:lang w:val="en-US"/>
        </w:rPr>
        <w:t xml:space="preserve"> </w:t>
      </w:r>
      <w:r w:rsidR="00A7693C" w:rsidRPr="00DA0640">
        <w:rPr>
          <w:lang w:val="en-US"/>
        </w:rPr>
        <w:t xml:space="preserve">final decision to GRE. Before the </w:t>
      </w:r>
      <w:r w:rsidR="00253714" w:rsidRPr="00253714">
        <w:rPr>
          <w:lang w:val="en-US"/>
        </w:rPr>
        <w:t xml:space="preserve">seventy-sixth </w:t>
      </w:r>
      <w:r w:rsidR="00253714">
        <w:rPr>
          <w:lang w:val="en-US"/>
        </w:rPr>
        <w:t xml:space="preserve">session of </w:t>
      </w:r>
      <w:r w:rsidR="00A7693C" w:rsidRPr="00DA0640">
        <w:rPr>
          <w:lang w:val="en-US"/>
        </w:rPr>
        <w:t>GRE, TF-SA experts are going to investigate what the suitable value</w:t>
      </w:r>
      <w:r w:rsidR="00253714">
        <w:rPr>
          <w:lang w:val="en-US"/>
        </w:rPr>
        <w:t xml:space="preserve"> would be</w:t>
      </w:r>
      <w:r w:rsidR="00A7693C" w:rsidRPr="00DA0640">
        <w:rPr>
          <w:lang w:val="en-US"/>
        </w:rPr>
        <w:t xml:space="preserve">. </w:t>
      </w:r>
      <w:r w:rsidR="00412937" w:rsidRPr="00DA0640">
        <w:rPr>
          <w:lang w:val="en-US"/>
        </w:rPr>
        <w:t xml:space="preserve">The </w:t>
      </w:r>
      <w:r w:rsidR="00253714">
        <w:rPr>
          <w:lang w:val="en-US"/>
        </w:rPr>
        <w:t xml:space="preserve">idea </w:t>
      </w:r>
      <w:r w:rsidR="00412937" w:rsidRPr="00DA0640">
        <w:rPr>
          <w:lang w:val="en-US"/>
        </w:rPr>
        <w:t xml:space="preserve">of TF-SA is that the sequential direction indicator should produce </w:t>
      </w:r>
      <w:r w:rsidR="00013D2C" w:rsidRPr="00DA0640">
        <w:rPr>
          <w:lang w:val="en-US"/>
        </w:rPr>
        <w:t xml:space="preserve">a </w:t>
      </w:r>
      <w:r w:rsidR="00412937" w:rsidRPr="00DA0640">
        <w:rPr>
          <w:lang w:val="en-US"/>
        </w:rPr>
        <w:t xml:space="preserve">visually clear and continuous signal when viewed by an observer </w:t>
      </w:r>
      <w:r w:rsidR="00A7693C" w:rsidRPr="00DA0640">
        <w:rPr>
          <w:lang w:val="en-US"/>
        </w:rPr>
        <w:t xml:space="preserve">from </w:t>
      </w:r>
      <w:r w:rsidR="00253714">
        <w:rPr>
          <w:lang w:val="en-US"/>
        </w:rPr>
        <w:t xml:space="preserve">a </w:t>
      </w:r>
      <w:r w:rsidR="00A7693C" w:rsidRPr="00DA0640">
        <w:rPr>
          <w:lang w:val="en-US"/>
        </w:rPr>
        <w:t>10 m distance.</w:t>
      </w:r>
    </w:p>
    <w:p w:rsidR="00FA5EDA" w:rsidRPr="00DA0640" w:rsidRDefault="0002092A" w:rsidP="0002092A">
      <w:pPr>
        <w:pStyle w:val="SingleTxtG"/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</w:r>
      <w:r w:rsidR="00181198" w:rsidRPr="00DA0640">
        <w:rPr>
          <w:lang w:val="en-US"/>
        </w:rPr>
        <w:t>The same amendment</w:t>
      </w:r>
      <w:r w:rsidR="00423094" w:rsidRPr="00DA0640">
        <w:rPr>
          <w:lang w:val="en-US"/>
        </w:rPr>
        <w:t>s</w:t>
      </w:r>
      <w:r w:rsidR="00181198" w:rsidRPr="00DA0640">
        <w:rPr>
          <w:lang w:val="en-US"/>
        </w:rPr>
        <w:t xml:space="preserve"> </w:t>
      </w:r>
      <w:r w:rsidR="00FA5EDA" w:rsidRPr="00DA0640">
        <w:rPr>
          <w:lang w:val="en-US"/>
        </w:rPr>
        <w:t>as in paragraph 5.6</w:t>
      </w:r>
      <w:r w:rsidR="00B619AB" w:rsidRPr="00DA0640">
        <w:rPr>
          <w:lang w:val="en-US"/>
        </w:rPr>
        <w:t>.</w:t>
      </w:r>
      <w:r w:rsidR="00FA5EDA" w:rsidRPr="00DA0640">
        <w:rPr>
          <w:lang w:val="en-US"/>
        </w:rPr>
        <w:t xml:space="preserve"> of </w:t>
      </w:r>
      <w:r w:rsidR="00462DC9" w:rsidRPr="00DA0640">
        <w:rPr>
          <w:lang w:val="en-US"/>
        </w:rPr>
        <w:t xml:space="preserve">the </w:t>
      </w:r>
      <w:r w:rsidR="00FA5EDA" w:rsidRPr="00DA0640">
        <w:rPr>
          <w:lang w:val="en-US"/>
        </w:rPr>
        <w:t xml:space="preserve">Regulation No. 6 </w:t>
      </w:r>
      <w:r w:rsidR="00423094" w:rsidRPr="00DA0640">
        <w:rPr>
          <w:lang w:val="en-US"/>
        </w:rPr>
        <w:t>are</w:t>
      </w:r>
      <w:r w:rsidR="00181198" w:rsidRPr="00DA0640">
        <w:rPr>
          <w:lang w:val="en-US"/>
        </w:rPr>
        <w:t xml:space="preserve"> also proposed to </w:t>
      </w:r>
      <w:r w:rsidR="00423094" w:rsidRPr="00DA0640">
        <w:rPr>
          <w:lang w:val="en-US"/>
        </w:rPr>
        <w:t>p</w:t>
      </w:r>
      <w:r w:rsidR="00181198" w:rsidRPr="00DA0640">
        <w:rPr>
          <w:lang w:val="en-US"/>
        </w:rPr>
        <w:t>aragraph</w:t>
      </w:r>
      <w:r w:rsidR="00D041DD" w:rsidRPr="00DA0640">
        <w:rPr>
          <w:lang w:val="en-US"/>
        </w:rPr>
        <w:t xml:space="preserve"> </w:t>
      </w:r>
      <w:r w:rsidR="00181198" w:rsidRPr="00DA0640">
        <w:rPr>
          <w:lang w:val="en-US"/>
        </w:rPr>
        <w:t>6.8</w:t>
      </w:r>
      <w:r w:rsidR="00B619AB" w:rsidRPr="00DA0640">
        <w:rPr>
          <w:lang w:val="en-US"/>
        </w:rPr>
        <w:t>.</w:t>
      </w:r>
      <w:r w:rsidR="00181198" w:rsidRPr="00DA0640">
        <w:rPr>
          <w:lang w:val="en-US"/>
        </w:rPr>
        <w:t xml:space="preserve"> of Regulation No. 50</w:t>
      </w:r>
      <w:r w:rsidR="00423094" w:rsidRPr="00DA0640">
        <w:rPr>
          <w:lang w:val="en-US"/>
        </w:rPr>
        <w:t xml:space="preserve"> for L-category vehicles.</w:t>
      </w:r>
      <w:r w:rsidR="00FA5EDA" w:rsidRPr="00DA0640">
        <w:rPr>
          <w:lang w:val="en-US"/>
        </w:rPr>
        <w:t xml:space="preserve"> Unlike paragraph 1.3</w:t>
      </w:r>
      <w:r w:rsidR="00B619AB" w:rsidRPr="00DA0640">
        <w:rPr>
          <w:lang w:val="en-US"/>
        </w:rPr>
        <w:t>.</w:t>
      </w:r>
      <w:r w:rsidR="00FA5EDA" w:rsidRPr="00DA0640">
        <w:rPr>
          <w:lang w:val="en-US"/>
        </w:rPr>
        <w:t xml:space="preserve"> of Regulation No. 6, paragraph 2.2</w:t>
      </w:r>
      <w:r w:rsidR="00B619AB" w:rsidRPr="00DA0640">
        <w:rPr>
          <w:lang w:val="en-US"/>
        </w:rPr>
        <w:t>.</w:t>
      </w:r>
      <w:r w:rsidR="00FA5EDA" w:rsidRPr="00DA0640">
        <w:rPr>
          <w:lang w:val="en-US"/>
        </w:rPr>
        <w:t xml:space="preserve"> of Regulation No. 50 does not define the sequential activation as a type differentiation criterion. </w:t>
      </w:r>
      <w:r w:rsidR="008F3206" w:rsidRPr="00DA0640">
        <w:rPr>
          <w:lang w:val="en-US"/>
        </w:rPr>
        <w:t>Therefore,</w:t>
      </w:r>
      <w:r w:rsidR="00FA5EDA" w:rsidRPr="00DA0640">
        <w:rPr>
          <w:lang w:val="en-US"/>
        </w:rPr>
        <w:t xml:space="preserve"> amendment</w:t>
      </w:r>
      <w:r w:rsidR="0000366D">
        <w:rPr>
          <w:lang w:val="en-US"/>
        </w:rPr>
        <w:t>s</w:t>
      </w:r>
      <w:r w:rsidR="00FA5EDA" w:rsidRPr="00DA0640">
        <w:rPr>
          <w:lang w:val="en-US"/>
        </w:rPr>
        <w:t xml:space="preserve"> </w:t>
      </w:r>
      <w:r w:rsidR="0000366D">
        <w:rPr>
          <w:lang w:val="en-US"/>
        </w:rPr>
        <w:t xml:space="preserve">to </w:t>
      </w:r>
      <w:r w:rsidR="00FA5EDA" w:rsidRPr="00DA0640">
        <w:rPr>
          <w:lang w:val="en-US"/>
        </w:rPr>
        <w:t>paragraph 2.2</w:t>
      </w:r>
      <w:r w:rsidR="0000366D">
        <w:rPr>
          <w:lang w:val="en-US"/>
        </w:rPr>
        <w:t>.</w:t>
      </w:r>
      <w:r w:rsidR="00FA5EDA" w:rsidRPr="00DA0640">
        <w:rPr>
          <w:lang w:val="en-US"/>
        </w:rPr>
        <w:t xml:space="preserve"> of Regulation No. 50 </w:t>
      </w:r>
      <w:r w:rsidR="0000366D">
        <w:rPr>
          <w:lang w:val="en-US"/>
        </w:rPr>
        <w:t xml:space="preserve">are </w:t>
      </w:r>
      <w:r w:rsidR="00FA5EDA" w:rsidRPr="00DA0640">
        <w:rPr>
          <w:lang w:val="en-US"/>
        </w:rPr>
        <w:t>not necessary.</w:t>
      </w:r>
    </w:p>
    <w:p w:rsidR="00FA7728" w:rsidRPr="00A238BB" w:rsidRDefault="00A369D1" w:rsidP="0002092A">
      <w:pPr>
        <w:pStyle w:val="SingleTxtG"/>
        <w:spacing w:before="240" w:after="0"/>
        <w:jc w:val="center"/>
      </w:pPr>
      <w:r>
        <w:t>___________________</w:t>
      </w:r>
    </w:p>
    <w:sectPr w:rsidR="00FA7728" w:rsidRPr="00A238BB" w:rsidSect="006D66A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C2" w:rsidRDefault="003146C2"/>
  </w:endnote>
  <w:endnote w:type="continuationSeparator" w:id="0">
    <w:p w:rsidR="003146C2" w:rsidRDefault="003146C2"/>
  </w:endnote>
  <w:endnote w:type="continuationNotice" w:id="1">
    <w:p w:rsidR="003146C2" w:rsidRDefault="003146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75" w:rsidRPr="006D66AF" w:rsidRDefault="002608F3" w:rsidP="006D66AF">
    <w:pPr>
      <w:pStyle w:val="Footer"/>
      <w:tabs>
        <w:tab w:val="right" w:pos="9638"/>
      </w:tabs>
      <w:rPr>
        <w:sz w:val="20"/>
      </w:rPr>
    </w:pPr>
    <w:r w:rsidRPr="006D66AF">
      <w:rPr>
        <w:b/>
        <w:sz w:val="18"/>
      </w:rPr>
      <w:fldChar w:fldCharType="begin"/>
    </w:r>
    <w:r w:rsidR="00BF1E2C"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BF2301">
      <w:rPr>
        <w:b/>
        <w:noProof/>
        <w:sz w:val="18"/>
      </w:rPr>
      <w:t>2</w:t>
    </w:r>
    <w:r w:rsidRPr="006D66A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75" w:rsidRPr="006D66AF" w:rsidRDefault="002608F3" w:rsidP="00370AD8">
    <w:pPr>
      <w:pStyle w:val="Footer"/>
      <w:tabs>
        <w:tab w:val="right" w:pos="9638"/>
      </w:tabs>
      <w:jc w:val="right"/>
      <w:rPr>
        <w:sz w:val="18"/>
      </w:rPr>
    </w:pPr>
    <w:r w:rsidRPr="006D66AF">
      <w:rPr>
        <w:b/>
        <w:sz w:val="18"/>
      </w:rPr>
      <w:fldChar w:fldCharType="begin"/>
    </w:r>
    <w:r w:rsidR="00960F75"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BF2301">
      <w:rPr>
        <w:b/>
        <w:noProof/>
        <w:sz w:val="18"/>
      </w:rPr>
      <w:t>3</w:t>
    </w:r>
    <w:r w:rsidRPr="006D66A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9F4" w:rsidRDefault="00D949F4" w:rsidP="00D949F4">
    <w:pPr>
      <w:pStyle w:val="Footer"/>
    </w:pPr>
    <w:r w:rsidRPr="00DA43F5">
      <w:rPr>
        <w:rFonts w:ascii="C39T30Lfz" w:hAnsi="C39T30Lfz"/>
        <w:noProof/>
        <w:sz w:val="56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49F4" w:rsidRDefault="00D949F4" w:rsidP="00D949F4">
    <w:pPr>
      <w:pStyle w:val="Footer"/>
      <w:ind w:right="1134"/>
      <w:rPr>
        <w:sz w:val="20"/>
      </w:rPr>
    </w:pPr>
    <w:r>
      <w:rPr>
        <w:sz w:val="20"/>
      </w:rPr>
      <w:t>GE.16-13756(E)</w:t>
    </w:r>
  </w:p>
  <w:p w:rsidR="00D949F4" w:rsidRPr="00D949F4" w:rsidRDefault="00D949F4" w:rsidP="00D949F4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8175" cy="638175"/>
          <wp:effectExtent l="0" t="0" r="9525" b="9525"/>
          <wp:wrapNone/>
          <wp:docPr id="2" name="Picture 1" descr="http://undocs.org/m2/QRCode.ashx?DS=ECE/TRANS/WP.29/GRE/2016/20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E/2016/20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C2" w:rsidRPr="000B175B" w:rsidRDefault="003146C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146C2" w:rsidRPr="00FC68B7" w:rsidRDefault="003146C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146C2" w:rsidRDefault="003146C2"/>
  </w:footnote>
  <w:footnote w:id="2">
    <w:p w:rsidR="00960F75" w:rsidRDefault="00960F75" w:rsidP="00370AD8">
      <w:pPr>
        <w:pStyle w:val="FootnoteText"/>
      </w:pPr>
      <w:r>
        <w:tab/>
      </w:r>
      <w:r w:rsidRPr="00872538">
        <w:rPr>
          <w:rStyle w:val="FootnoteReference"/>
          <w:sz w:val="24"/>
          <w:szCs w:val="24"/>
          <w:lang w:val="en-US"/>
        </w:rPr>
        <w:t>*</w:t>
      </w:r>
      <w:r w:rsidRPr="002232AF">
        <w:rPr>
          <w:sz w:val="20"/>
          <w:lang w:val="en-US"/>
        </w:rPr>
        <w:tab/>
      </w:r>
      <w:r w:rsidR="00370AD8" w:rsidRPr="00350186">
        <w:rPr>
          <w:lang w:val="en-US"/>
        </w:rPr>
        <w:t>In accordance with the programme of work of the Inland Transport Committee for 2014–2018 (ECE/TRANS/240, para. 105 and ECE/TRANS/2014/26, programme activity 02.4),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75" w:rsidRPr="006D66AF" w:rsidRDefault="00960F75" w:rsidP="00157FE9">
    <w:pPr>
      <w:pStyle w:val="Header"/>
    </w:pPr>
    <w:r w:rsidRPr="00A91E4C">
      <w:t>ECE/TRANS/WP.29/GRE/</w:t>
    </w:r>
    <w:r w:rsidR="00A91E4C" w:rsidRPr="00A91E4C">
      <w:t>201</w:t>
    </w:r>
    <w:r w:rsidR="00A16D8C">
      <w:t>6</w:t>
    </w:r>
    <w:r w:rsidR="00802922">
      <w:t>/</w:t>
    </w:r>
    <w:r w:rsidR="0065137A"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75" w:rsidRPr="006D66AF" w:rsidRDefault="00960F75" w:rsidP="00370AD8">
    <w:pPr>
      <w:pStyle w:val="Header"/>
      <w:jc w:val="right"/>
    </w:pPr>
    <w:r w:rsidRPr="00370AD8">
      <w:t>ECE/TRANS/WP.29/GRE/</w:t>
    </w:r>
    <w:r w:rsidR="00802922">
      <w:t>2016/</w:t>
    </w:r>
    <w:r w:rsidR="0065137A"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2D724F7"/>
    <w:multiLevelType w:val="hybridMultilevel"/>
    <w:tmpl w:val="054EDD6E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C6217B3"/>
    <w:multiLevelType w:val="hybridMultilevel"/>
    <w:tmpl w:val="45FC51F8"/>
    <w:lvl w:ilvl="0" w:tplc="9D12430A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A534B1"/>
    <w:multiLevelType w:val="hybridMultilevel"/>
    <w:tmpl w:val="845EA280"/>
    <w:lvl w:ilvl="0" w:tplc="A9DC0C74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5A012BC"/>
    <w:multiLevelType w:val="hybridMultilevel"/>
    <w:tmpl w:val="F948E112"/>
    <w:lvl w:ilvl="0" w:tplc="1BDE6BB8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>
    <w:nsid w:val="427374BA"/>
    <w:multiLevelType w:val="hybridMultilevel"/>
    <w:tmpl w:val="88849D12"/>
    <w:lvl w:ilvl="0" w:tplc="CDBE6C92">
      <w:start w:val="1"/>
      <w:numFmt w:val="upperRoman"/>
      <w:lvlText w:val="%1."/>
      <w:lvlJc w:val="left"/>
      <w:pPr>
        <w:ind w:left="1212" w:hanging="852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46C26"/>
    <w:multiLevelType w:val="hybridMultilevel"/>
    <w:tmpl w:val="F948E112"/>
    <w:lvl w:ilvl="0" w:tplc="1BDE6BB8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74749C"/>
    <w:multiLevelType w:val="hybridMultilevel"/>
    <w:tmpl w:val="867CDD38"/>
    <w:lvl w:ilvl="0" w:tplc="AE3A8CA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3"/>
  </w:num>
  <w:num w:numId="13">
    <w:abstractNumId w:val="12"/>
  </w:num>
  <w:num w:numId="14">
    <w:abstractNumId w:val="21"/>
  </w:num>
  <w:num w:numId="15">
    <w:abstractNumId w:val="22"/>
  </w:num>
  <w:num w:numId="16">
    <w:abstractNumId w:val="10"/>
  </w:num>
  <w:num w:numId="17">
    <w:abstractNumId w:val="15"/>
  </w:num>
  <w:num w:numId="18">
    <w:abstractNumId w:val="18"/>
  </w:num>
  <w:num w:numId="19">
    <w:abstractNumId w:val="11"/>
  </w:num>
  <w:num w:numId="20">
    <w:abstractNumId w:val="16"/>
  </w:num>
  <w:num w:numId="21">
    <w:abstractNumId w:val="23"/>
  </w:num>
  <w:num w:numId="22">
    <w:abstractNumId w:val="14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AF"/>
    <w:rsid w:val="0000366D"/>
    <w:rsid w:val="00003702"/>
    <w:rsid w:val="00013D2C"/>
    <w:rsid w:val="00013D99"/>
    <w:rsid w:val="0002092A"/>
    <w:rsid w:val="00023F66"/>
    <w:rsid w:val="0003056C"/>
    <w:rsid w:val="000348D3"/>
    <w:rsid w:val="0003791F"/>
    <w:rsid w:val="000444B6"/>
    <w:rsid w:val="00046B1F"/>
    <w:rsid w:val="00050F6B"/>
    <w:rsid w:val="00052635"/>
    <w:rsid w:val="00057E97"/>
    <w:rsid w:val="000646F4"/>
    <w:rsid w:val="00072C8C"/>
    <w:rsid w:val="000733B5"/>
    <w:rsid w:val="00081815"/>
    <w:rsid w:val="00092169"/>
    <w:rsid w:val="000931C0"/>
    <w:rsid w:val="00096FFF"/>
    <w:rsid w:val="000B0595"/>
    <w:rsid w:val="000B144E"/>
    <w:rsid w:val="000B175B"/>
    <w:rsid w:val="000B2F02"/>
    <w:rsid w:val="000B3A0F"/>
    <w:rsid w:val="000B4EF7"/>
    <w:rsid w:val="000C2138"/>
    <w:rsid w:val="000C2C03"/>
    <w:rsid w:val="000C2D2E"/>
    <w:rsid w:val="000E0415"/>
    <w:rsid w:val="000F431B"/>
    <w:rsid w:val="001078D2"/>
    <w:rsid w:val="001103AA"/>
    <w:rsid w:val="0011666B"/>
    <w:rsid w:val="00124000"/>
    <w:rsid w:val="0013722F"/>
    <w:rsid w:val="0014380B"/>
    <w:rsid w:val="00157FE9"/>
    <w:rsid w:val="001635A2"/>
    <w:rsid w:val="0016538B"/>
    <w:rsid w:val="00165F3A"/>
    <w:rsid w:val="00181198"/>
    <w:rsid w:val="00182290"/>
    <w:rsid w:val="001A3955"/>
    <w:rsid w:val="001B4B04"/>
    <w:rsid w:val="001C6663"/>
    <w:rsid w:val="001C7895"/>
    <w:rsid w:val="001D0C8C"/>
    <w:rsid w:val="001D10DE"/>
    <w:rsid w:val="001D1419"/>
    <w:rsid w:val="001D26DF"/>
    <w:rsid w:val="001D3A03"/>
    <w:rsid w:val="001E7B67"/>
    <w:rsid w:val="00202DA8"/>
    <w:rsid w:val="00204AD6"/>
    <w:rsid w:val="00211E0B"/>
    <w:rsid w:val="0024772E"/>
    <w:rsid w:val="00253714"/>
    <w:rsid w:val="002608F3"/>
    <w:rsid w:val="00267F5F"/>
    <w:rsid w:val="00283697"/>
    <w:rsid w:val="00286B4D"/>
    <w:rsid w:val="0029109B"/>
    <w:rsid w:val="002A6754"/>
    <w:rsid w:val="002B1DCA"/>
    <w:rsid w:val="002D4643"/>
    <w:rsid w:val="002E4D76"/>
    <w:rsid w:val="002F175C"/>
    <w:rsid w:val="002F6994"/>
    <w:rsid w:val="002F7DE0"/>
    <w:rsid w:val="00302E18"/>
    <w:rsid w:val="003125E1"/>
    <w:rsid w:val="003146C2"/>
    <w:rsid w:val="003229D8"/>
    <w:rsid w:val="00340057"/>
    <w:rsid w:val="00346D03"/>
    <w:rsid w:val="00352709"/>
    <w:rsid w:val="00354371"/>
    <w:rsid w:val="003619B5"/>
    <w:rsid w:val="00361AC3"/>
    <w:rsid w:val="00365763"/>
    <w:rsid w:val="0036599E"/>
    <w:rsid w:val="00370AD8"/>
    <w:rsid w:val="00371178"/>
    <w:rsid w:val="00371CD4"/>
    <w:rsid w:val="00392E47"/>
    <w:rsid w:val="003936BC"/>
    <w:rsid w:val="003A3EE9"/>
    <w:rsid w:val="003A6810"/>
    <w:rsid w:val="003B7411"/>
    <w:rsid w:val="003C2CC4"/>
    <w:rsid w:val="003C534D"/>
    <w:rsid w:val="003D4B23"/>
    <w:rsid w:val="003E130E"/>
    <w:rsid w:val="003E1EC6"/>
    <w:rsid w:val="003F63E2"/>
    <w:rsid w:val="00410C89"/>
    <w:rsid w:val="00411E00"/>
    <w:rsid w:val="00412937"/>
    <w:rsid w:val="00414589"/>
    <w:rsid w:val="00422699"/>
    <w:rsid w:val="00422E03"/>
    <w:rsid w:val="00423094"/>
    <w:rsid w:val="00426B9B"/>
    <w:rsid w:val="00431D57"/>
    <w:rsid w:val="004325CB"/>
    <w:rsid w:val="004348AD"/>
    <w:rsid w:val="00442A83"/>
    <w:rsid w:val="00444A24"/>
    <w:rsid w:val="00453556"/>
    <w:rsid w:val="0045495B"/>
    <w:rsid w:val="004561E5"/>
    <w:rsid w:val="00462DC9"/>
    <w:rsid w:val="00467628"/>
    <w:rsid w:val="004833EE"/>
    <w:rsid w:val="0048397A"/>
    <w:rsid w:val="00485CBB"/>
    <w:rsid w:val="004866B7"/>
    <w:rsid w:val="004A1587"/>
    <w:rsid w:val="004C0081"/>
    <w:rsid w:val="004C2461"/>
    <w:rsid w:val="004C7462"/>
    <w:rsid w:val="004D127C"/>
    <w:rsid w:val="004E77B2"/>
    <w:rsid w:val="005000A9"/>
    <w:rsid w:val="00501DC3"/>
    <w:rsid w:val="0050237E"/>
    <w:rsid w:val="00504B2D"/>
    <w:rsid w:val="0052136D"/>
    <w:rsid w:val="0052775E"/>
    <w:rsid w:val="005369ED"/>
    <w:rsid w:val="005420F2"/>
    <w:rsid w:val="0056209A"/>
    <w:rsid w:val="005628B6"/>
    <w:rsid w:val="00585059"/>
    <w:rsid w:val="00590860"/>
    <w:rsid w:val="005908FB"/>
    <w:rsid w:val="005941EC"/>
    <w:rsid w:val="0059724D"/>
    <w:rsid w:val="005A4616"/>
    <w:rsid w:val="005B320C"/>
    <w:rsid w:val="005B3DB3"/>
    <w:rsid w:val="005B4E13"/>
    <w:rsid w:val="005C342F"/>
    <w:rsid w:val="005C7D1E"/>
    <w:rsid w:val="005D67C8"/>
    <w:rsid w:val="005E1BC9"/>
    <w:rsid w:val="005F1A80"/>
    <w:rsid w:val="005F5FE0"/>
    <w:rsid w:val="005F7B75"/>
    <w:rsid w:val="006001EE"/>
    <w:rsid w:val="00605042"/>
    <w:rsid w:val="00611FC4"/>
    <w:rsid w:val="00613812"/>
    <w:rsid w:val="006176FB"/>
    <w:rsid w:val="0062385B"/>
    <w:rsid w:val="00640B26"/>
    <w:rsid w:val="0065137A"/>
    <w:rsid w:val="00652D0A"/>
    <w:rsid w:val="00662BB6"/>
    <w:rsid w:val="00671B51"/>
    <w:rsid w:val="00672A48"/>
    <w:rsid w:val="00672F8A"/>
    <w:rsid w:val="0067362F"/>
    <w:rsid w:val="00676606"/>
    <w:rsid w:val="00677A28"/>
    <w:rsid w:val="0068000A"/>
    <w:rsid w:val="006810B6"/>
    <w:rsid w:val="00684C21"/>
    <w:rsid w:val="00695CEC"/>
    <w:rsid w:val="006A2530"/>
    <w:rsid w:val="006C3589"/>
    <w:rsid w:val="006C3888"/>
    <w:rsid w:val="006C79BC"/>
    <w:rsid w:val="006D37AF"/>
    <w:rsid w:val="006D51D0"/>
    <w:rsid w:val="006D5FB9"/>
    <w:rsid w:val="006D658E"/>
    <w:rsid w:val="006D66AF"/>
    <w:rsid w:val="006E564B"/>
    <w:rsid w:val="006E7191"/>
    <w:rsid w:val="00703577"/>
    <w:rsid w:val="00705894"/>
    <w:rsid w:val="00724B93"/>
    <w:rsid w:val="00725A44"/>
    <w:rsid w:val="0072632A"/>
    <w:rsid w:val="007327D5"/>
    <w:rsid w:val="00733B05"/>
    <w:rsid w:val="00753AF2"/>
    <w:rsid w:val="00761394"/>
    <w:rsid w:val="007629C8"/>
    <w:rsid w:val="0077047D"/>
    <w:rsid w:val="00775F3E"/>
    <w:rsid w:val="007874B5"/>
    <w:rsid w:val="00787EE8"/>
    <w:rsid w:val="0079032E"/>
    <w:rsid w:val="00796214"/>
    <w:rsid w:val="007A1E70"/>
    <w:rsid w:val="007A3977"/>
    <w:rsid w:val="007B6BA5"/>
    <w:rsid w:val="007C3390"/>
    <w:rsid w:val="007C3745"/>
    <w:rsid w:val="007C4F4B"/>
    <w:rsid w:val="007C5C67"/>
    <w:rsid w:val="007D25AB"/>
    <w:rsid w:val="007E01E9"/>
    <w:rsid w:val="007E63F3"/>
    <w:rsid w:val="007F3B65"/>
    <w:rsid w:val="007F6611"/>
    <w:rsid w:val="00800656"/>
    <w:rsid w:val="00802922"/>
    <w:rsid w:val="00811920"/>
    <w:rsid w:val="00815AD0"/>
    <w:rsid w:val="00815EDB"/>
    <w:rsid w:val="008242D7"/>
    <w:rsid w:val="008257B1"/>
    <w:rsid w:val="00826138"/>
    <w:rsid w:val="00832334"/>
    <w:rsid w:val="00834D28"/>
    <w:rsid w:val="00843191"/>
    <w:rsid w:val="00843767"/>
    <w:rsid w:val="00850150"/>
    <w:rsid w:val="0085595A"/>
    <w:rsid w:val="00864245"/>
    <w:rsid w:val="00865AB3"/>
    <w:rsid w:val="008679D9"/>
    <w:rsid w:val="00872E3B"/>
    <w:rsid w:val="008878DE"/>
    <w:rsid w:val="008928C6"/>
    <w:rsid w:val="00894E11"/>
    <w:rsid w:val="008979B1"/>
    <w:rsid w:val="008A1ED5"/>
    <w:rsid w:val="008A6B25"/>
    <w:rsid w:val="008A6C4F"/>
    <w:rsid w:val="008B0563"/>
    <w:rsid w:val="008B2335"/>
    <w:rsid w:val="008B2E36"/>
    <w:rsid w:val="008C2428"/>
    <w:rsid w:val="008C3247"/>
    <w:rsid w:val="008E0678"/>
    <w:rsid w:val="008F31D2"/>
    <w:rsid w:val="008F3206"/>
    <w:rsid w:val="008F4D20"/>
    <w:rsid w:val="009130D3"/>
    <w:rsid w:val="00915EF6"/>
    <w:rsid w:val="00921D1C"/>
    <w:rsid w:val="009223CA"/>
    <w:rsid w:val="00930A10"/>
    <w:rsid w:val="00931395"/>
    <w:rsid w:val="00934631"/>
    <w:rsid w:val="00940F93"/>
    <w:rsid w:val="009448C3"/>
    <w:rsid w:val="00960F75"/>
    <w:rsid w:val="009760F3"/>
    <w:rsid w:val="00976CFB"/>
    <w:rsid w:val="00980087"/>
    <w:rsid w:val="009A0830"/>
    <w:rsid w:val="009A0E8D"/>
    <w:rsid w:val="009B26E7"/>
    <w:rsid w:val="009B2F79"/>
    <w:rsid w:val="009B3273"/>
    <w:rsid w:val="009B544C"/>
    <w:rsid w:val="009B6278"/>
    <w:rsid w:val="009B64BB"/>
    <w:rsid w:val="009E567A"/>
    <w:rsid w:val="00A00697"/>
    <w:rsid w:val="00A00A3F"/>
    <w:rsid w:val="00A01205"/>
    <w:rsid w:val="00A01489"/>
    <w:rsid w:val="00A02FA2"/>
    <w:rsid w:val="00A14E80"/>
    <w:rsid w:val="00A16D8C"/>
    <w:rsid w:val="00A238BB"/>
    <w:rsid w:val="00A3026E"/>
    <w:rsid w:val="00A33778"/>
    <w:rsid w:val="00A338F1"/>
    <w:rsid w:val="00A35BE0"/>
    <w:rsid w:val="00A369D1"/>
    <w:rsid w:val="00A5414C"/>
    <w:rsid w:val="00A56580"/>
    <w:rsid w:val="00A6129C"/>
    <w:rsid w:val="00A72F22"/>
    <w:rsid w:val="00A7360F"/>
    <w:rsid w:val="00A7397C"/>
    <w:rsid w:val="00A748A6"/>
    <w:rsid w:val="00A7693C"/>
    <w:rsid w:val="00A769F4"/>
    <w:rsid w:val="00A776B4"/>
    <w:rsid w:val="00A85BCD"/>
    <w:rsid w:val="00A91E4C"/>
    <w:rsid w:val="00A94361"/>
    <w:rsid w:val="00AA11D6"/>
    <w:rsid w:val="00AA293C"/>
    <w:rsid w:val="00AC02C5"/>
    <w:rsid w:val="00AD74C4"/>
    <w:rsid w:val="00AF3408"/>
    <w:rsid w:val="00B049A8"/>
    <w:rsid w:val="00B1029C"/>
    <w:rsid w:val="00B226AA"/>
    <w:rsid w:val="00B30179"/>
    <w:rsid w:val="00B30622"/>
    <w:rsid w:val="00B357CE"/>
    <w:rsid w:val="00B421C1"/>
    <w:rsid w:val="00B42C7E"/>
    <w:rsid w:val="00B50FA2"/>
    <w:rsid w:val="00B52192"/>
    <w:rsid w:val="00B53C21"/>
    <w:rsid w:val="00B542B6"/>
    <w:rsid w:val="00B55C71"/>
    <w:rsid w:val="00B56C21"/>
    <w:rsid w:val="00B56E4A"/>
    <w:rsid w:val="00B56E9C"/>
    <w:rsid w:val="00B619AB"/>
    <w:rsid w:val="00B64B1F"/>
    <w:rsid w:val="00B6553F"/>
    <w:rsid w:val="00B7467C"/>
    <w:rsid w:val="00B757A4"/>
    <w:rsid w:val="00B77D05"/>
    <w:rsid w:val="00B77F80"/>
    <w:rsid w:val="00B81206"/>
    <w:rsid w:val="00B81E12"/>
    <w:rsid w:val="00B92D66"/>
    <w:rsid w:val="00BB578F"/>
    <w:rsid w:val="00BC3F3B"/>
    <w:rsid w:val="00BC3FA0"/>
    <w:rsid w:val="00BC74E9"/>
    <w:rsid w:val="00BE48EA"/>
    <w:rsid w:val="00BF1E2C"/>
    <w:rsid w:val="00BF2301"/>
    <w:rsid w:val="00BF30B3"/>
    <w:rsid w:val="00BF68A8"/>
    <w:rsid w:val="00C11A03"/>
    <w:rsid w:val="00C22C0C"/>
    <w:rsid w:val="00C37074"/>
    <w:rsid w:val="00C4527F"/>
    <w:rsid w:val="00C463DD"/>
    <w:rsid w:val="00C4724C"/>
    <w:rsid w:val="00C60646"/>
    <w:rsid w:val="00C629A0"/>
    <w:rsid w:val="00C64629"/>
    <w:rsid w:val="00C745C3"/>
    <w:rsid w:val="00C94F10"/>
    <w:rsid w:val="00C96DF2"/>
    <w:rsid w:val="00CA1B34"/>
    <w:rsid w:val="00CB3E03"/>
    <w:rsid w:val="00CD4AA6"/>
    <w:rsid w:val="00CE4A8F"/>
    <w:rsid w:val="00D041DD"/>
    <w:rsid w:val="00D0711A"/>
    <w:rsid w:val="00D149F6"/>
    <w:rsid w:val="00D2031B"/>
    <w:rsid w:val="00D248B6"/>
    <w:rsid w:val="00D25FE2"/>
    <w:rsid w:val="00D26E07"/>
    <w:rsid w:val="00D43252"/>
    <w:rsid w:val="00D44783"/>
    <w:rsid w:val="00D452D8"/>
    <w:rsid w:val="00D47EEA"/>
    <w:rsid w:val="00D70480"/>
    <w:rsid w:val="00D773DF"/>
    <w:rsid w:val="00D90E39"/>
    <w:rsid w:val="00D949F4"/>
    <w:rsid w:val="00D95303"/>
    <w:rsid w:val="00D978C6"/>
    <w:rsid w:val="00DA0640"/>
    <w:rsid w:val="00DA3C1C"/>
    <w:rsid w:val="00DB1EDC"/>
    <w:rsid w:val="00DC64E9"/>
    <w:rsid w:val="00DC6D39"/>
    <w:rsid w:val="00DE106E"/>
    <w:rsid w:val="00E00F5C"/>
    <w:rsid w:val="00E046DF"/>
    <w:rsid w:val="00E1086D"/>
    <w:rsid w:val="00E14EAE"/>
    <w:rsid w:val="00E22B0C"/>
    <w:rsid w:val="00E27346"/>
    <w:rsid w:val="00E40A45"/>
    <w:rsid w:val="00E465DB"/>
    <w:rsid w:val="00E560CA"/>
    <w:rsid w:val="00E71BC8"/>
    <w:rsid w:val="00E7260F"/>
    <w:rsid w:val="00E73F5D"/>
    <w:rsid w:val="00E77E4E"/>
    <w:rsid w:val="00E96630"/>
    <w:rsid w:val="00EA2A77"/>
    <w:rsid w:val="00ED7A2A"/>
    <w:rsid w:val="00EE16EC"/>
    <w:rsid w:val="00EF1D7F"/>
    <w:rsid w:val="00F0093F"/>
    <w:rsid w:val="00F12AF0"/>
    <w:rsid w:val="00F16068"/>
    <w:rsid w:val="00F31E5F"/>
    <w:rsid w:val="00F36B56"/>
    <w:rsid w:val="00F6100A"/>
    <w:rsid w:val="00F923C4"/>
    <w:rsid w:val="00F93781"/>
    <w:rsid w:val="00F93C58"/>
    <w:rsid w:val="00FA5EDA"/>
    <w:rsid w:val="00FA7728"/>
    <w:rsid w:val="00FB613B"/>
    <w:rsid w:val="00FC68B7"/>
    <w:rsid w:val="00FD001C"/>
    <w:rsid w:val="00FD3F98"/>
    <w:rsid w:val="00FD6401"/>
    <w:rsid w:val="00FE106A"/>
    <w:rsid w:val="00FE2CB6"/>
    <w:rsid w:val="00FE7450"/>
    <w:rsid w:val="00FF145D"/>
    <w:rsid w:val="00FF4AA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D66AF"/>
    <w:rPr>
      <w:sz w:val="18"/>
      <w:lang w:eastAsia="en-US"/>
    </w:rPr>
  </w:style>
  <w:style w:type="paragraph" w:customStyle="1" w:styleId="para">
    <w:name w:val="para"/>
    <w:basedOn w:val="Normal"/>
    <w:link w:val="paraChar"/>
    <w:uiPriority w:val="99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customStyle="1" w:styleId="a">
    <w:name w:val="(a)"/>
    <w:basedOn w:val="Normal"/>
    <w:qFormat/>
    <w:rsid w:val="00BB578F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BB578F"/>
    <w:pPr>
      <w:spacing w:after="120"/>
      <w:ind w:left="3402" w:right="1134" w:hanging="567"/>
      <w:jc w:val="both"/>
    </w:pPr>
  </w:style>
  <w:style w:type="character" w:customStyle="1" w:styleId="paraChar">
    <w:name w:val="para Char"/>
    <w:link w:val="para"/>
    <w:uiPriority w:val="99"/>
    <w:locked/>
    <w:rsid w:val="0079032E"/>
    <w:rPr>
      <w:lang w:eastAsia="en-US"/>
    </w:rPr>
  </w:style>
  <w:style w:type="character" w:customStyle="1" w:styleId="H1GChar">
    <w:name w:val="_ H_1_G Char"/>
    <w:link w:val="H1G"/>
    <w:rsid w:val="00A369D1"/>
    <w:rPr>
      <w:b/>
      <w:sz w:val="24"/>
      <w:lang w:eastAsia="en-US"/>
    </w:rPr>
  </w:style>
  <w:style w:type="paragraph" w:customStyle="1" w:styleId="Default">
    <w:name w:val="Default"/>
    <w:rsid w:val="00A14E8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D66AF"/>
    <w:rPr>
      <w:sz w:val="18"/>
      <w:lang w:eastAsia="en-US"/>
    </w:rPr>
  </w:style>
  <w:style w:type="paragraph" w:customStyle="1" w:styleId="para">
    <w:name w:val="para"/>
    <w:basedOn w:val="Normal"/>
    <w:link w:val="paraChar"/>
    <w:uiPriority w:val="99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customStyle="1" w:styleId="a">
    <w:name w:val="(a)"/>
    <w:basedOn w:val="Normal"/>
    <w:qFormat/>
    <w:rsid w:val="00BB578F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BB578F"/>
    <w:pPr>
      <w:spacing w:after="120"/>
      <w:ind w:left="3402" w:right="1134" w:hanging="567"/>
      <w:jc w:val="both"/>
    </w:pPr>
  </w:style>
  <w:style w:type="character" w:customStyle="1" w:styleId="paraChar">
    <w:name w:val="para Char"/>
    <w:link w:val="para"/>
    <w:uiPriority w:val="99"/>
    <w:locked/>
    <w:rsid w:val="0079032E"/>
    <w:rPr>
      <w:lang w:eastAsia="en-US"/>
    </w:rPr>
  </w:style>
  <w:style w:type="character" w:customStyle="1" w:styleId="H1GChar">
    <w:name w:val="_ H_1_G Char"/>
    <w:link w:val="H1G"/>
    <w:rsid w:val="00A369D1"/>
    <w:rPr>
      <w:b/>
      <w:sz w:val="24"/>
      <w:lang w:eastAsia="en-US"/>
    </w:rPr>
  </w:style>
  <w:style w:type="paragraph" w:customStyle="1" w:styleId="Default">
    <w:name w:val="Default"/>
    <w:rsid w:val="00A14E8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icevic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13D6E-B64B-4A7D-A17E-389CEECB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47</TotalTime>
  <Pages>4</Pages>
  <Words>1113</Words>
  <Characters>6349</Characters>
  <Application>Microsoft Office Word</Application>
  <DocSecurity>4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1613756</vt:lpstr>
      <vt:lpstr>United Nations</vt:lpstr>
      <vt:lpstr>United Nations</vt:lpstr>
    </vt:vector>
  </TitlesOfParts>
  <Company>CSD</Company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1613756</dc:title>
  <dc:subject>ECE/TRANS/WP.29/GRE/2016/20</dc:subject>
  <dc:creator>GTB;Francois Guichard</dc:creator>
  <cp:lastModifiedBy>Benedicte Boudol</cp:lastModifiedBy>
  <cp:revision>2</cp:revision>
  <cp:lastPrinted>2016-08-08T09:32:00Z</cp:lastPrinted>
  <dcterms:created xsi:type="dcterms:W3CDTF">2016-09-07T08:08:00Z</dcterms:created>
  <dcterms:modified xsi:type="dcterms:W3CDTF">2016-09-07T08:08:00Z</dcterms:modified>
</cp:coreProperties>
</file>