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97" w:rsidRDefault="00E77197" w:rsidP="00E77197">
      <w:pPr>
        <w:spacing w:line="240" w:lineRule="auto"/>
        <w:rPr>
          <w:sz w:val="2"/>
        </w:rPr>
        <w:sectPr w:rsidR="00E77197" w:rsidSect="00E7719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77197" w:rsidRPr="00E45264" w:rsidRDefault="00E77197" w:rsidP="00E77197">
      <w:pPr>
        <w:pStyle w:val="H1"/>
        <w:spacing w:after="120"/>
        <w:rPr>
          <w:sz w:val="28"/>
          <w:lang w:val="fr-CH"/>
        </w:rPr>
      </w:pPr>
      <w:r w:rsidRPr="00E45264">
        <w:rPr>
          <w:sz w:val="28"/>
          <w:lang w:val="fr-CH"/>
        </w:rPr>
        <w:lastRenderedPageBreak/>
        <w:t>Commission économique pour l’Europe</w:t>
      </w:r>
    </w:p>
    <w:p w:rsidR="00E77197" w:rsidRPr="00E45264" w:rsidRDefault="00E77197" w:rsidP="00E77197">
      <w:pPr>
        <w:pStyle w:val="H1"/>
        <w:spacing w:after="120" w:line="300" w:lineRule="exact"/>
        <w:rPr>
          <w:b w:val="0"/>
          <w:sz w:val="28"/>
          <w:lang w:val="fr-CH"/>
        </w:rPr>
      </w:pPr>
      <w:r w:rsidRPr="00E45264">
        <w:rPr>
          <w:b w:val="0"/>
          <w:sz w:val="28"/>
          <w:lang w:val="fr-CH"/>
        </w:rPr>
        <w:t>Comité des transports intérieurs</w:t>
      </w:r>
    </w:p>
    <w:p w:rsidR="00C04512" w:rsidRPr="00E45264" w:rsidRDefault="00C04512" w:rsidP="00E8525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 xml:space="preserve">Forum mondial de l’harmonisation </w:t>
      </w:r>
      <w:r w:rsidRPr="00E45264">
        <w:rPr>
          <w:lang w:val="fr-CH"/>
        </w:rPr>
        <w:br/>
        <w:t>des Règlements concernant les véhicules</w:t>
      </w:r>
    </w:p>
    <w:p w:rsidR="00E85258" w:rsidRPr="00E45264" w:rsidRDefault="00E85258" w:rsidP="00E85258">
      <w:pPr>
        <w:spacing w:line="120" w:lineRule="exact"/>
        <w:rPr>
          <w:sz w:val="10"/>
          <w:lang w:val="fr-CH"/>
        </w:rPr>
      </w:pP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 xml:space="preserve">Groupe de travail de l’éclairage </w:t>
      </w:r>
      <w:r w:rsidRPr="00E45264">
        <w:rPr>
          <w:lang w:val="fr-CH"/>
        </w:rPr>
        <w:br/>
        <w:t>et de la signalisation lumineuse</w:t>
      </w:r>
    </w:p>
    <w:p w:rsidR="00E85258" w:rsidRPr="00E45264" w:rsidRDefault="00E85258" w:rsidP="00E85258">
      <w:pPr>
        <w:spacing w:line="120" w:lineRule="exact"/>
        <w:rPr>
          <w:sz w:val="10"/>
          <w:lang w:val="fr-CH"/>
        </w:rPr>
      </w:pP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Soixante-quinzième session</w:t>
      </w:r>
    </w:p>
    <w:p w:rsidR="00C04512" w:rsidRPr="00E45264" w:rsidRDefault="00C04512" w:rsidP="00C04512">
      <w:pPr>
        <w:rPr>
          <w:bCs/>
          <w:lang w:val="fr-CH"/>
        </w:rPr>
      </w:pPr>
      <w:r w:rsidRPr="00E45264">
        <w:rPr>
          <w:lang w:val="fr-CH"/>
        </w:rPr>
        <w:t>Genève</w:t>
      </w:r>
      <w:r w:rsidRPr="00E45264">
        <w:rPr>
          <w:bCs/>
          <w:lang w:val="fr-CH"/>
        </w:rPr>
        <w:t>, 5-8 avril 2016</w:t>
      </w:r>
    </w:p>
    <w:p w:rsidR="00E85258" w:rsidRPr="00E45264" w:rsidRDefault="00C04512" w:rsidP="00C04512">
      <w:pPr>
        <w:ind w:right="1134"/>
        <w:rPr>
          <w:bCs/>
          <w:lang w:val="fr-CH"/>
        </w:rPr>
      </w:pPr>
      <w:r w:rsidRPr="00E45264">
        <w:rPr>
          <w:bCs/>
          <w:lang w:val="fr-CH"/>
        </w:rPr>
        <w:t>Point 7 d), g), n), o), p) et r) de l’ordre du jour provisoire</w:t>
      </w:r>
      <w:r w:rsidR="00E85258" w:rsidRPr="00E45264">
        <w:rPr>
          <w:bCs/>
          <w:lang w:val="fr-CH"/>
        </w:rPr>
        <w:t xml:space="preserve"> </w:t>
      </w: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Autres Règlements</w:t>
      </w:r>
      <w:r w:rsidR="00902CB9">
        <w:rPr>
          <w:lang w:val="fr-CH"/>
        </w:rPr>
        <w:t> </w:t>
      </w:r>
      <w:r w:rsidRPr="00E45264">
        <w:rPr>
          <w:lang w:val="fr-CH"/>
        </w:rPr>
        <w:t xml:space="preserve">: </w:t>
      </w: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Règlement n</w:t>
      </w:r>
      <w:r w:rsidRPr="00E45264">
        <w:rPr>
          <w:vertAlign w:val="superscript"/>
          <w:lang w:val="fr-CH"/>
        </w:rPr>
        <w:t>o</w:t>
      </w:r>
      <w:r w:rsidR="00E85258" w:rsidRPr="00E45264">
        <w:rPr>
          <w:lang w:val="fr-CH"/>
        </w:rPr>
        <w:t> </w:t>
      </w:r>
      <w:r w:rsidRPr="00E45264">
        <w:rPr>
          <w:lang w:val="fr-CH"/>
        </w:rPr>
        <w:t xml:space="preserve">19 (Feux de brouillard avant) </w:t>
      </w: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Règlement n</w:t>
      </w:r>
      <w:r w:rsidRPr="00E45264">
        <w:rPr>
          <w:vertAlign w:val="superscript"/>
          <w:lang w:val="fr-CH"/>
        </w:rPr>
        <w:t>o</w:t>
      </w:r>
      <w:r w:rsidR="00E85258" w:rsidRPr="00E45264">
        <w:rPr>
          <w:lang w:val="fr-CH"/>
        </w:rPr>
        <w:t> </w:t>
      </w:r>
      <w:r w:rsidRPr="00E45264">
        <w:rPr>
          <w:lang w:val="fr-CH"/>
        </w:rPr>
        <w:t xml:space="preserve">45 (Nettoie-projecteurs) </w:t>
      </w: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Règlement n</w:t>
      </w:r>
      <w:r w:rsidRPr="00E45264">
        <w:rPr>
          <w:vertAlign w:val="superscript"/>
          <w:lang w:val="fr-CH"/>
        </w:rPr>
        <w:t>o</w:t>
      </w:r>
      <w:r w:rsidR="00E85258" w:rsidRPr="00E45264">
        <w:rPr>
          <w:lang w:val="fr-CH"/>
        </w:rPr>
        <w:t> </w:t>
      </w:r>
      <w:r w:rsidRPr="00E45264">
        <w:rPr>
          <w:lang w:val="fr-CH"/>
        </w:rPr>
        <w:t xml:space="preserve">98 (Projecteurs munis de sources </w:t>
      </w:r>
      <w:r w:rsidRPr="00E45264">
        <w:rPr>
          <w:lang w:val="fr-CH"/>
        </w:rPr>
        <w:br/>
        <w:t xml:space="preserve">lumineuses à décharge) </w:t>
      </w: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Règlement n</w:t>
      </w:r>
      <w:r w:rsidRPr="00E45264">
        <w:rPr>
          <w:vertAlign w:val="superscript"/>
          <w:lang w:val="fr-CH"/>
        </w:rPr>
        <w:t>o</w:t>
      </w:r>
      <w:r w:rsidR="00E85258" w:rsidRPr="00E45264">
        <w:rPr>
          <w:lang w:val="fr-CH"/>
        </w:rPr>
        <w:t> </w:t>
      </w:r>
      <w:r w:rsidRPr="00E45264">
        <w:rPr>
          <w:lang w:val="fr-CH"/>
        </w:rPr>
        <w:t xml:space="preserve">112 (Projecteurs émettant un faisceau </w:t>
      </w:r>
      <w:r w:rsidRPr="00E45264">
        <w:rPr>
          <w:lang w:val="fr-CH"/>
        </w:rPr>
        <w:br/>
        <w:t xml:space="preserve">de croisement asymétrique) </w:t>
      </w: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Règlement n</w:t>
      </w:r>
      <w:r w:rsidRPr="00E45264">
        <w:rPr>
          <w:vertAlign w:val="superscript"/>
          <w:lang w:val="fr-CH"/>
        </w:rPr>
        <w:t>o</w:t>
      </w:r>
      <w:r w:rsidR="00E85258" w:rsidRPr="00E45264">
        <w:rPr>
          <w:lang w:val="fr-CH"/>
        </w:rPr>
        <w:t> </w:t>
      </w:r>
      <w:r w:rsidRPr="00E45264">
        <w:rPr>
          <w:lang w:val="fr-CH"/>
        </w:rPr>
        <w:t xml:space="preserve">113 (Projecteurs émettant un faisceau </w:t>
      </w:r>
      <w:r w:rsidRPr="00E45264">
        <w:rPr>
          <w:lang w:val="fr-CH"/>
        </w:rPr>
        <w:br/>
        <w:t xml:space="preserve">de croisement symétrique) </w:t>
      </w:r>
    </w:p>
    <w:p w:rsidR="00C04512" w:rsidRPr="00E45264" w:rsidRDefault="00C04512" w:rsidP="00E852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Règlement n</w:t>
      </w:r>
      <w:r w:rsidRPr="00E45264">
        <w:rPr>
          <w:vertAlign w:val="superscript"/>
          <w:lang w:val="fr-CH"/>
        </w:rPr>
        <w:t>o</w:t>
      </w:r>
      <w:r w:rsidR="00E85258" w:rsidRPr="00E45264">
        <w:rPr>
          <w:lang w:val="fr-CH"/>
        </w:rPr>
        <w:t> </w:t>
      </w:r>
      <w:r w:rsidRPr="00E45264">
        <w:rPr>
          <w:lang w:val="fr-CH"/>
        </w:rPr>
        <w:t xml:space="preserve">123 (Systèmes d’éclairage avant </w:t>
      </w:r>
      <w:r w:rsidR="00E85258" w:rsidRPr="00E45264">
        <w:rPr>
          <w:lang w:val="fr-CH"/>
        </w:rPr>
        <w:br/>
      </w:r>
      <w:r w:rsidRPr="00E45264">
        <w:rPr>
          <w:lang w:val="fr-CH"/>
        </w:rPr>
        <w:t>adaptatifs (AFS))</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E85258" w:rsidP="00E852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5264">
        <w:rPr>
          <w:lang w:val="fr-CH"/>
        </w:rPr>
        <w:tab/>
      </w:r>
      <w:r w:rsidRPr="00E45264">
        <w:rPr>
          <w:lang w:val="fr-CH"/>
        </w:rPr>
        <w:tab/>
      </w:r>
      <w:r w:rsidR="00C04512" w:rsidRPr="00E45264">
        <w:rPr>
          <w:lang w:val="fr-CH"/>
        </w:rPr>
        <w:t xml:space="preserve">Proposition d’amendement collectif </w:t>
      </w:r>
      <w:r w:rsidR="00C04512" w:rsidRPr="00E45264">
        <w:rPr>
          <w:lang w:val="fr-CH"/>
        </w:rPr>
        <w:br/>
        <w:t>aux Règlements n</w:t>
      </w:r>
      <w:r w:rsidR="00C04512" w:rsidRPr="00E45264">
        <w:rPr>
          <w:vertAlign w:val="superscript"/>
          <w:lang w:val="fr-CH"/>
        </w:rPr>
        <w:t>os</w:t>
      </w:r>
      <w:r w:rsidRPr="00E45264">
        <w:rPr>
          <w:lang w:val="fr-CH"/>
        </w:rPr>
        <w:t> </w:t>
      </w:r>
      <w:r w:rsidR="00C04512" w:rsidRPr="00E45264">
        <w:rPr>
          <w:lang w:val="fr-CH"/>
        </w:rPr>
        <w:t>19, 45, 98, 112, 113 et 123</w:t>
      </w:r>
    </w:p>
    <w:p w:rsidR="00E85258" w:rsidRPr="00E45264" w:rsidRDefault="00E85258" w:rsidP="00E85258">
      <w:pPr>
        <w:pStyle w:val="SingleTxt"/>
        <w:spacing w:after="0" w:line="120" w:lineRule="exact"/>
        <w:rPr>
          <w:sz w:val="10"/>
          <w:highlight w:val="yellow"/>
          <w:lang w:val="fr-CH"/>
        </w:rPr>
      </w:pPr>
    </w:p>
    <w:p w:rsidR="00E85258" w:rsidRPr="00E45264" w:rsidRDefault="00E85258" w:rsidP="00E85258">
      <w:pPr>
        <w:pStyle w:val="SingleTxt"/>
        <w:spacing w:after="0" w:line="120" w:lineRule="exact"/>
        <w:rPr>
          <w:sz w:val="10"/>
          <w:highlight w:val="yellow"/>
          <w:lang w:val="fr-CH"/>
        </w:rPr>
      </w:pPr>
    </w:p>
    <w:p w:rsidR="00C04512" w:rsidRPr="00E45264" w:rsidRDefault="00E85258" w:rsidP="00E852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position w:val="4"/>
          <w:sz w:val="20"/>
          <w:szCs w:val="20"/>
          <w:lang w:val="fr-CH"/>
        </w:rPr>
      </w:pPr>
      <w:r w:rsidRPr="00E45264">
        <w:rPr>
          <w:lang w:val="fr-CH"/>
        </w:rPr>
        <w:tab/>
      </w:r>
      <w:r w:rsidRPr="00E45264">
        <w:rPr>
          <w:lang w:val="fr-CH"/>
        </w:rPr>
        <w:tab/>
      </w:r>
      <w:r w:rsidR="00C04512" w:rsidRPr="00E45264">
        <w:rPr>
          <w:lang w:val="fr-CH"/>
        </w:rPr>
        <w:t xml:space="preserve">Communication de l’expert du Groupe de travail </w:t>
      </w:r>
      <w:r w:rsidRPr="00E45264">
        <w:rPr>
          <w:lang w:val="fr-CH"/>
        </w:rPr>
        <w:br/>
      </w:r>
      <w:r w:rsidR="00C04512" w:rsidRPr="00E45264">
        <w:rPr>
          <w:lang w:val="fr-CH"/>
        </w:rPr>
        <w:t>«</w:t>
      </w:r>
      <w:r w:rsidRPr="00E45264">
        <w:rPr>
          <w:lang w:val="fr-CH"/>
        </w:rPr>
        <w:t> </w:t>
      </w:r>
      <w:r w:rsidR="00C04512" w:rsidRPr="00E45264">
        <w:rPr>
          <w:lang w:val="fr-CH"/>
        </w:rPr>
        <w:t>Bruxelles 1952</w:t>
      </w:r>
      <w:r w:rsidRPr="00E45264">
        <w:rPr>
          <w:lang w:val="fr-CH"/>
        </w:rPr>
        <w:t> </w:t>
      </w:r>
      <w:r w:rsidR="00C04512" w:rsidRPr="00E45264">
        <w:rPr>
          <w:lang w:val="fr-CH"/>
        </w:rPr>
        <w:t>» (GTB)</w:t>
      </w:r>
      <w:r w:rsidR="00C04512" w:rsidRPr="00E45264">
        <w:rPr>
          <w:rStyle w:val="FootnoteReference"/>
          <w:b w:val="0"/>
          <w:position w:val="4"/>
          <w:sz w:val="20"/>
          <w:szCs w:val="20"/>
          <w:vertAlign w:val="baseline"/>
          <w:lang w:val="fr-CH"/>
        </w:rPr>
        <w:footnoteReference w:customMarkFollows="1" w:id="1"/>
        <w:t>*</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C04512" w:rsidP="00C04512">
      <w:pPr>
        <w:pStyle w:val="SingleTxtG"/>
        <w:tabs>
          <w:tab w:val="left" w:pos="8505"/>
        </w:tabs>
        <w:ind w:firstLine="567"/>
        <w:rPr>
          <w:lang w:val="fr-CH"/>
        </w:rPr>
      </w:pPr>
      <w:r w:rsidRPr="00E45264">
        <w:rPr>
          <w:rFonts w:ascii="Times New Roman" w:hAnsi="Times New Roman"/>
          <w:spacing w:val="4"/>
          <w:w w:val="103"/>
          <w:kern w:val="14"/>
          <w:szCs w:val="22"/>
          <w:lang w:val="fr-CH"/>
        </w:rPr>
        <w:t>Le texte ci-après, qui a été établi par l’expert du Groupe de travail «</w:t>
      </w:r>
      <w:r w:rsidR="00902CB9">
        <w:rPr>
          <w:rFonts w:ascii="Times New Roman" w:hAnsi="Times New Roman"/>
          <w:spacing w:val="4"/>
          <w:w w:val="103"/>
          <w:kern w:val="14"/>
          <w:szCs w:val="22"/>
          <w:lang w:val="fr-CH"/>
        </w:rPr>
        <w:t> </w:t>
      </w:r>
      <w:r w:rsidRPr="00E45264">
        <w:rPr>
          <w:rFonts w:ascii="Times New Roman" w:hAnsi="Times New Roman"/>
          <w:spacing w:val="4"/>
          <w:w w:val="103"/>
          <w:kern w:val="14"/>
          <w:szCs w:val="22"/>
          <w:lang w:val="fr-CH"/>
        </w:rPr>
        <w:t>Bruxelles 1952</w:t>
      </w:r>
      <w:r w:rsidR="00902CB9">
        <w:rPr>
          <w:rFonts w:ascii="Times New Roman" w:hAnsi="Times New Roman"/>
          <w:spacing w:val="4"/>
          <w:w w:val="103"/>
          <w:kern w:val="14"/>
          <w:szCs w:val="22"/>
          <w:lang w:val="fr-CH"/>
        </w:rPr>
        <w:t> </w:t>
      </w:r>
      <w:r w:rsidRPr="00E45264">
        <w:rPr>
          <w:rFonts w:ascii="Times New Roman" w:hAnsi="Times New Roman"/>
          <w:spacing w:val="4"/>
          <w:w w:val="103"/>
          <w:kern w:val="14"/>
          <w:szCs w:val="22"/>
          <w:lang w:val="fr-CH"/>
        </w:rPr>
        <w:t>» (GTB), vise à corriger la spécification du mélange pour l’essai sur projecteur sale dans les Règlements concernant les projecteurs. Les modifications qu’il est proposé d’apporter au texte actuel des Règlements sont signalées en caractères gras pour les parties de texte nouvelles ou biffés pour les parties supprimées</w:t>
      </w:r>
      <w:r w:rsidRPr="00E45264">
        <w:rPr>
          <w:lang w:val="fr-CH"/>
        </w:rPr>
        <w:t>.</w:t>
      </w:r>
    </w:p>
    <w:p w:rsidR="00C04512" w:rsidRPr="00E45264" w:rsidRDefault="00C04512" w:rsidP="00E8525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br w:type="page"/>
      </w:r>
      <w:r w:rsidRPr="00E45264">
        <w:rPr>
          <w:lang w:val="fr-CH"/>
        </w:rPr>
        <w:lastRenderedPageBreak/>
        <w:tab/>
        <w:t>I.</w:t>
      </w:r>
      <w:r w:rsidRPr="00E45264">
        <w:rPr>
          <w:lang w:val="fr-CH"/>
        </w:rPr>
        <w:tab/>
        <w:t>Proposition</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E85258" w:rsidP="00E852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5264">
        <w:rPr>
          <w:lang w:val="fr-CH"/>
        </w:rPr>
        <w:tab/>
        <w:t>A.</w:t>
      </w:r>
      <w:r w:rsidRPr="00E45264">
        <w:rPr>
          <w:lang w:val="fr-CH"/>
        </w:rPr>
        <w:tab/>
      </w:r>
      <w:r w:rsidR="00C04512" w:rsidRPr="00E45264">
        <w:rPr>
          <w:lang w:val="fr-CH"/>
        </w:rPr>
        <w:t>Complément 9 à la série 04 d’amendements au Règlement n</w:t>
      </w:r>
      <w:r w:rsidR="00C04512" w:rsidRPr="00E45264">
        <w:rPr>
          <w:vertAlign w:val="superscript"/>
          <w:lang w:val="fr-CH"/>
        </w:rPr>
        <w:t>o</w:t>
      </w:r>
      <w:r w:rsidR="00C04512" w:rsidRPr="00E45264">
        <w:rPr>
          <w:lang w:val="fr-CH"/>
        </w:rPr>
        <w:t xml:space="preserve"> 19 </w:t>
      </w:r>
      <w:r w:rsidR="00C04512" w:rsidRPr="00E45264">
        <w:rPr>
          <w:lang w:val="fr-CH"/>
        </w:rPr>
        <w:br/>
        <w:t>(Feux de brouillard avant)</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i/>
          <w:sz w:val="10"/>
          <w:lang w:val="fr-CH"/>
        </w:rPr>
      </w:pPr>
    </w:p>
    <w:p w:rsidR="00C04512" w:rsidRPr="00E45264" w:rsidRDefault="00C04512" w:rsidP="00E85258">
      <w:pPr>
        <w:pStyle w:val="SingleTxt"/>
        <w:rPr>
          <w:lang w:val="fr-CH"/>
        </w:rPr>
      </w:pPr>
      <w:bookmarkStart w:id="1" w:name="OLE_LINK5"/>
      <w:bookmarkStart w:id="2" w:name="OLE_LINK6"/>
      <w:r w:rsidRPr="00E45264">
        <w:rPr>
          <w:i/>
          <w:lang w:val="fr-CH"/>
        </w:rPr>
        <w:t>Annexe 5, paragraphe 1.2.1.1.2</w:t>
      </w:r>
      <w:r w:rsidRPr="00E45264">
        <w:rPr>
          <w:lang w:val="fr-CH"/>
        </w:rPr>
        <w:t>,</w:t>
      </w:r>
      <w:r w:rsidRPr="00E45264">
        <w:rPr>
          <w:b/>
          <w:lang w:val="fr-CH"/>
        </w:rPr>
        <w:t xml:space="preserve"> </w:t>
      </w:r>
      <w:proofErr w:type="gramStart"/>
      <w:r w:rsidRPr="00E45264">
        <w:rPr>
          <w:lang w:val="fr-CH"/>
        </w:rPr>
        <w:t>modifier</w:t>
      </w:r>
      <w:proofErr w:type="gramEnd"/>
      <w:r w:rsidRPr="00E45264">
        <w:rPr>
          <w:lang w:val="fr-CH"/>
        </w:rPr>
        <w:t xml:space="preserve"> comme suit</w:t>
      </w:r>
      <w:r w:rsidR="00E85258" w:rsidRPr="00E45264">
        <w:rPr>
          <w:lang w:val="fr-CH"/>
        </w:rPr>
        <w:t> </w:t>
      </w:r>
      <w:r w:rsidRPr="00E45264">
        <w:rPr>
          <w:lang w:val="fr-CH"/>
        </w:rPr>
        <w:t>:</w:t>
      </w:r>
    </w:p>
    <w:p w:rsidR="00C04512" w:rsidRPr="00E45264" w:rsidRDefault="00C04512" w:rsidP="00E85258">
      <w:pPr>
        <w:pStyle w:val="SingleTxt"/>
        <w:rPr>
          <w:lang w:val="fr-CH"/>
        </w:rPr>
      </w:pPr>
      <w:r w:rsidRPr="00E45264">
        <w:rPr>
          <w:rFonts w:eastAsia="Calibri"/>
          <w:lang w:val="fr-CH"/>
        </w:rPr>
        <w:t>«</w:t>
      </w:r>
      <w:r w:rsidR="00E85258" w:rsidRPr="00E45264">
        <w:rPr>
          <w:rFonts w:eastAsia="Calibri"/>
          <w:lang w:val="fr-CH"/>
        </w:rPr>
        <w:t> </w:t>
      </w:r>
      <w:r w:rsidRPr="00E45264">
        <w:rPr>
          <w:rFonts w:eastAsia="Calibri"/>
          <w:lang w:val="fr-CH"/>
        </w:rPr>
        <w:t>1.2.1.1.2</w:t>
      </w:r>
      <w:r w:rsidR="00E85258" w:rsidRPr="00E45264">
        <w:rPr>
          <w:rFonts w:eastAsia="Calibri"/>
          <w:lang w:val="fr-CH"/>
        </w:rPr>
        <w:tab/>
      </w:r>
      <w:r w:rsidRPr="00E45264">
        <w:rPr>
          <w:rFonts w:eastAsia="Calibri"/>
          <w:lang w:val="fr-CH"/>
        </w:rPr>
        <w:tab/>
      </w:r>
      <w:r w:rsidRPr="00E45264">
        <w:rPr>
          <w:lang w:val="fr-CH"/>
        </w:rPr>
        <w:t>Pour les feux de brouillard avant avec lentille extérieure en plastique</w:t>
      </w:r>
      <w:r w:rsidR="00902CB9">
        <w:rPr>
          <w:lang w:val="fr-CH"/>
        </w:rPr>
        <w:t> </w:t>
      </w:r>
      <w:r w:rsidRPr="00E45264">
        <w:rPr>
          <w:lang w:val="fr-CH"/>
        </w:rPr>
        <w:t>:</w:t>
      </w:r>
    </w:p>
    <w:p w:rsidR="00C04512" w:rsidRPr="00E45264" w:rsidRDefault="00E85258" w:rsidP="00E85258">
      <w:pPr>
        <w:pStyle w:val="SingleTxt"/>
        <w:ind w:left="2693" w:hanging="1426"/>
        <w:rPr>
          <w:lang w:val="fr-CH"/>
        </w:rPr>
      </w:pPr>
      <w:r w:rsidRPr="00E45264">
        <w:rPr>
          <w:lang w:val="fr-CH"/>
        </w:rPr>
        <w:tab/>
      </w:r>
      <w:r w:rsidRPr="00E45264">
        <w:rPr>
          <w:lang w:val="fr-CH"/>
        </w:rPr>
        <w:tab/>
      </w:r>
      <w:r w:rsidRPr="00E45264">
        <w:rPr>
          <w:lang w:val="fr-CH"/>
        </w:rPr>
        <w:tab/>
      </w:r>
      <w:r w:rsidR="00C04512" w:rsidRPr="00E45264">
        <w:rPr>
          <w:lang w:val="fr-CH"/>
        </w:rPr>
        <w:t>Le mélange d’eau et de polluant à appliquer sur le projecteur est constitué de</w:t>
      </w:r>
      <w:r w:rsidR="00902CB9">
        <w:rPr>
          <w:lang w:val="fr-CH"/>
        </w:rPr>
        <w:t> </w:t>
      </w:r>
      <w:r w:rsidR="00C04512" w:rsidRPr="00E45264">
        <w:rPr>
          <w:lang w:val="fr-CH"/>
        </w:rPr>
        <w:t>:</w:t>
      </w:r>
    </w:p>
    <w:p w:rsidR="00C04512" w:rsidRPr="00E45264" w:rsidRDefault="00E85258" w:rsidP="00E85258">
      <w:pPr>
        <w:pStyle w:val="SingleTxt"/>
        <w:ind w:left="3182" w:hanging="1915"/>
        <w:rPr>
          <w:lang w:val="fr-CH"/>
        </w:rPr>
      </w:pPr>
      <w:r w:rsidRPr="00E45264">
        <w:rPr>
          <w:lang w:val="fr-CH"/>
        </w:rPr>
        <w:tab/>
      </w:r>
      <w:r w:rsidRPr="00E45264">
        <w:rPr>
          <w:lang w:val="fr-CH"/>
        </w:rPr>
        <w:tab/>
      </w:r>
      <w:r w:rsidRPr="00E45264">
        <w:rPr>
          <w:lang w:val="fr-CH"/>
        </w:rPr>
        <w:tab/>
      </w:r>
      <w:r w:rsidR="00C04512" w:rsidRPr="00E45264">
        <w:rPr>
          <w:lang w:val="fr-CH"/>
        </w:rPr>
        <w:t>a)</w:t>
      </w:r>
      <w:r w:rsidR="00C04512" w:rsidRPr="00E45264">
        <w:rPr>
          <w:lang w:val="fr-CH"/>
        </w:rPr>
        <w:tab/>
        <w:t>9 parties (en poids) de sable siliceux dont la granulométrie est comprise entre 0 et 100 </w:t>
      </w:r>
      <w:proofErr w:type="spellStart"/>
      <w:r w:rsidR="00C04512" w:rsidRPr="00E45264">
        <w:rPr>
          <w:lang w:val="fr-CH"/>
        </w:rPr>
        <w:t>μm</w:t>
      </w:r>
      <w:proofErr w:type="spellEnd"/>
      <w:r w:rsidR="00C04512" w:rsidRPr="00E45264">
        <w:rPr>
          <w:lang w:val="fr-CH"/>
        </w:rPr>
        <w:t>,</w:t>
      </w:r>
    </w:p>
    <w:p w:rsidR="00C04512" w:rsidRPr="00E45264" w:rsidRDefault="00E85258" w:rsidP="00E85258">
      <w:pPr>
        <w:pStyle w:val="SingleTxt"/>
        <w:ind w:left="3182" w:hanging="1915"/>
        <w:rPr>
          <w:lang w:val="fr-CH"/>
        </w:rPr>
      </w:pPr>
      <w:r w:rsidRPr="00E45264">
        <w:rPr>
          <w:lang w:val="fr-CH"/>
        </w:rPr>
        <w:tab/>
      </w:r>
      <w:r w:rsidRPr="00E45264">
        <w:rPr>
          <w:lang w:val="fr-CH"/>
        </w:rPr>
        <w:tab/>
      </w:r>
      <w:r w:rsidRPr="00E45264">
        <w:rPr>
          <w:lang w:val="fr-CH"/>
        </w:rPr>
        <w:tab/>
      </w:r>
      <w:r w:rsidR="00C04512" w:rsidRPr="00E45264">
        <w:rPr>
          <w:lang w:val="fr-CH"/>
        </w:rPr>
        <w:t>b)</w:t>
      </w:r>
      <w:r w:rsidR="00C04512" w:rsidRPr="00E45264">
        <w:rPr>
          <w:lang w:val="fr-CH"/>
        </w:rPr>
        <w:tab/>
        <w:t>1 partie (en poids) de poussière de charbon végétal (bois de hêtre), de granulométrie comprise entre 0 et 100 </w:t>
      </w:r>
      <w:proofErr w:type="spellStart"/>
      <w:r w:rsidR="00C04512" w:rsidRPr="00E45264">
        <w:rPr>
          <w:lang w:val="fr-CH"/>
        </w:rPr>
        <w:t>μm</w:t>
      </w:r>
      <w:proofErr w:type="spellEnd"/>
      <w:r w:rsidR="00C04512" w:rsidRPr="00E45264">
        <w:rPr>
          <w:lang w:val="fr-CH"/>
        </w:rPr>
        <w:t>,</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c)</w:t>
      </w:r>
      <w:r w:rsidR="00C04512" w:rsidRPr="00E45264">
        <w:rPr>
          <w:lang w:val="fr-CH"/>
        </w:rPr>
        <w:tab/>
        <w:t>0,2 partie (en poids) de NaCMC</w:t>
      </w:r>
      <w:r w:rsidR="00C04512" w:rsidRPr="00E45264">
        <w:rPr>
          <w:spacing w:val="20"/>
          <w:vertAlign w:val="superscript"/>
          <w:lang w:val="fr-CH"/>
        </w:rPr>
        <w:t>4</w:t>
      </w:r>
      <w:r w:rsidR="00C04512" w:rsidRPr="00E45264">
        <w:rPr>
          <w:lang w:val="fr-CH"/>
        </w:rPr>
        <w:t>,</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d)</w:t>
      </w:r>
      <w:r w:rsidR="00C04512" w:rsidRPr="00E45264">
        <w:rPr>
          <w:lang w:val="fr-CH"/>
        </w:rPr>
        <w:tab/>
        <w:t>5 parties (en poids) de chlorure de sodium (pur à 99</w:t>
      </w:r>
      <w:r w:rsidRPr="00E45264">
        <w:rPr>
          <w:lang w:val="fr-CH"/>
        </w:rPr>
        <w:t> </w:t>
      </w:r>
      <w:r w:rsidR="00C04512" w:rsidRPr="00E45264">
        <w:rPr>
          <w:lang w:val="fr-CH"/>
        </w:rPr>
        <w:t>%),</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e)</w:t>
      </w:r>
      <w:r w:rsidR="00C04512" w:rsidRPr="00E45264">
        <w:rPr>
          <w:lang w:val="fr-CH"/>
        </w:rPr>
        <w:tab/>
        <w:t xml:space="preserve">13 parties d’eau distillée de conductivité </w:t>
      </w:r>
      <w:r w:rsidR="00C04512" w:rsidRPr="00E45264">
        <w:rPr>
          <w:strike/>
          <w:lang w:val="fr-CH"/>
        </w:rPr>
        <w:t>S &lt;</w:t>
      </w:r>
      <w:r w:rsidR="00C04512" w:rsidRPr="00E45264">
        <w:rPr>
          <w:lang w:val="fr-CH"/>
        </w:rPr>
        <w:t xml:space="preserve"> </w:t>
      </w:r>
      <w:r w:rsidR="00C04512" w:rsidRPr="00E45264">
        <w:rPr>
          <w:b/>
          <w:lang w:val="fr-CH"/>
        </w:rPr>
        <w:sym w:font="Symbol" w:char="F0A3"/>
      </w:r>
      <w:r w:rsidR="00C04512" w:rsidRPr="00E45264">
        <w:rPr>
          <w:b/>
          <w:lang w:val="fr-CH"/>
        </w:rPr>
        <w:t> </w:t>
      </w:r>
      <w:r w:rsidR="00C04512" w:rsidRPr="00E45264">
        <w:rPr>
          <w:lang w:val="fr-CH"/>
        </w:rPr>
        <w:t>1 </w:t>
      </w:r>
      <w:proofErr w:type="spellStart"/>
      <w:r w:rsidR="00C04512" w:rsidRPr="00E45264">
        <w:rPr>
          <w:strike/>
          <w:lang w:val="fr-CH"/>
        </w:rPr>
        <w:t>μ</w:t>
      </w:r>
      <w:r w:rsidR="00C04512" w:rsidRPr="00E45264">
        <w:rPr>
          <w:b/>
          <w:lang w:val="fr-CH"/>
        </w:rPr>
        <w:t>m</w:t>
      </w:r>
      <w:r w:rsidR="00C04512" w:rsidRPr="00E45264">
        <w:rPr>
          <w:lang w:val="fr-CH"/>
        </w:rPr>
        <w:t>S</w:t>
      </w:r>
      <w:proofErr w:type="spellEnd"/>
      <w:r w:rsidR="00C04512" w:rsidRPr="00E45264">
        <w:rPr>
          <w:lang w:val="fr-CH"/>
        </w:rPr>
        <w:t>/m, et</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f)</w:t>
      </w:r>
      <w:r w:rsidR="00C04512" w:rsidRPr="00E45264">
        <w:rPr>
          <w:lang w:val="fr-CH"/>
        </w:rPr>
        <w:tab/>
      </w:r>
      <w:r w:rsidR="00C04512" w:rsidRPr="00E45264">
        <w:rPr>
          <w:b/>
          <w:lang w:val="fr-CH"/>
        </w:rPr>
        <w:t xml:space="preserve">2 </w:t>
      </w:r>
      <w:r w:rsidR="00902CB9">
        <w:rPr>
          <w:b/>
          <w:lang w:val="fr-CH"/>
        </w:rPr>
        <w:sym w:font="Symbol" w:char="F0B1"/>
      </w:r>
      <w:r w:rsidR="00C04512" w:rsidRPr="00E45264">
        <w:rPr>
          <w:lang w:val="fr-CH"/>
        </w:rPr>
        <w:t xml:space="preserve">1 </w:t>
      </w:r>
      <w:r w:rsidR="00C04512" w:rsidRPr="00E45264">
        <w:rPr>
          <w:strike/>
          <w:lang w:val="fr-CH"/>
        </w:rPr>
        <w:t>partie</w:t>
      </w:r>
      <w:r w:rsidR="00C04512" w:rsidRPr="00E45264">
        <w:rPr>
          <w:lang w:val="fr-CH"/>
        </w:rPr>
        <w:t xml:space="preserve"> </w:t>
      </w:r>
      <w:r w:rsidR="00C04512" w:rsidRPr="00E45264">
        <w:rPr>
          <w:b/>
          <w:lang w:val="fr-CH"/>
        </w:rPr>
        <w:t>gouttes</w:t>
      </w:r>
      <w:r w:rsidR="00C04512" w:rsidRPr="00E45264">
        <w:rPr>
          <w:lang w:val="fr-CH"/>
        </w:rPr>
        <w:t xml:space="preserve"> d’agent mouillant</w:t>
      </w:r>
      <w:r w:rsidR="00C04512" w:rsidRPr="00E45264">
        <w:rPr>
          <w:vertAlign w:val="superscript"/>
          <w:lang w:val="fr-CH"/>
        </w:rPr>
        <w:t>5</w:t>
      </w:r>
      <w:r w:rsidR="00C04512" w:rsidRPr="00E45264">
        <w:rPr>
          <w:lang w:val="fr-CH"/>
        </w:rPr>
        <w:t>.</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Le mélange ne doit pas dater de plus de 14 jours.</w:t>
      </w:r>
      <w:r w:rsidRPr="00E45264">
        <w:rPr>
          <w:lang w:val="fr-CH"/>
        </w:rPr>
        <w:t> </w:t>
      </w:r>
      <w:r w:rsidR="00C04512" w:rsidRPr="00E45264">
        <w:rPr>
          <w:lang w:val="fr-CH"/>
        </w:rPr>
        <w:t>».</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bookmarkEnd w:id="1"/>
    <w:bookmarkEnd w:id="2"/>
    <w:p w:rsidR="00C04512" w:rsidRPr="00E45264" w:rsidRDefault="00E85258" w:rsidP="00E852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5264">
        <w:rPr>
          <w:lang w:val="fr-CH"/>
        </w:rPr>
        <w:tab/>
        <w:t>B.</w:t>
      </w:r>
      <w:r w:rsidRPr="00E45264">
        <w:rPr>
          <w:lang w:val="fr-CH"/>
        </w:rPr>
        <w:tab/>
      </w:r>
      <w:r w:rsidR="00C04512" w:rsidRPr="00E45264">
        <w:rPr>
          <w:lang w:val="fr-CH"/>
        </w:rPr>
        <w:t>Complément 10 à la série 01 d’amendements au Règlement n</w:t>
      </w:r>
      <w:r w:rsidR="00C04512" w:rsidRPr="00E45264">
        <w:rPr>
          <w:vertAlign w:val="superscript"/>
          <w:lang w:val="fr-CH"/>
        </w:rPr>
        <w:t>o</w:t>
      </w:r>
      <w:r w:rsidR="00C04512" w:rsidRPr="00E45264">
        <w:rPr>
          <w:lang w:val="fr-CH"/>
        </w:rPr>
        <w:t xml:space="preserve"> 45 </w:t>
      </w:r>
      <w:r w:rsidRPr="00E45264">
        <w:rPr>
          <w:lang w:val="fr-CH"/>
        </w:rPr>
        <w:br/>
      </w:r>
      <w:r w:rsidR="00C04512" w:rsidRPr="00E45264">
        <w:rPr>
          <w:lang w:val="fr-CH"/>
        </w:rPr>
        <w:t>(Nettoie-projecteurs)</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C04512" w:rsidP="00E85258">
      <w:pPr>
        <w:pStyle w:val="SingleTxt"/>
        <w:rPr>
          <w:lang w:val="fr-CH"/>
        </w:rPr>
      </w:pPr>
      <w:r w:rsidRPr="00E45264">
        <w:rPr>
          <w:bCs/>
          <w:i/>
          <w:lang w:val="fr-CH"/>
        </w:rPr>
        <w:t>Annexe 4, paragraphe 2.1.2,</w:t>
      </w:r>
      <w:r w:rsidRPr="00E45264">
        <w:rPr>
          <w:b/>
          <w:bCs/>
          <w:i/>
          <w:lang w:val="fr-CH"/>
        </w:rPr>
        <w:t xml:space="preserve"> </w:t>
      </w:r>
      <w:proofErr w:type="gramStart"/>
      <w:r w:rsidRPr="00E45264">
        <w:rPr>
          <w:bCs/>
          <w:lang w:val="fr-CH"/>
        </w:rPr>
        <w:t>modifier</w:t>
      </w:r>
      <w:proofErr w:type="gramEnd"/>
      <w:r w:rsidRPr="00E45264">
        <w:rPr>
          <w:bCs/>
          <w:lang w:val="fr-CH"/>
        </w:rPr>
        <w:t xml:space="preserve"> comme suit</w:t>
      </w:r>
      <w:r w:rsidR="00E85258" w:rsidRPr="00E45264">
        <w:rPr>
          <w:bCs/>
          <w:lang w:val="fr-CH"/>
        </w:rPr>
        <w:t> </w:t>
      </w:r>
      <w:r w:rsidRPr="00E45264">
        <w:rPr>
          <w:bCs/>
          <w:lang w:val="fr-CH"/>
        </w:rPr>
        <w:t>:</w:t>
      </w:r>
    </w:p>
    <w:p w:rsidR="00C04512" w:rsidRPr="00E45264" w:rsidRDefault="00C04512" w:rsidP="00E85258">
      <w:pPr>
        <w:pStyle w:val="SingleTxt"/>
        <w:rPr>
          <w:lang w:val="fr-CH"/>
        </w:rPr>
      </w:pPr>
      <w:r w:rsidRPr="00E45264">
        <w:rPr>
          <w:lang w:val="fr-CH"/>
        </w:rPr>
        <w:t>«</w:t>
      </w:r>
      <w:r w:rsidR="00E85258" w:rsidRPr="00E45264">
        <w:rPr>
          <w:lang w:val="fr-CH"/>
        </w:rPr>
        <w:t> </w:t>
      </w:r>
      <w:r w:rsidRPr="00E45264">
        <w:rPr>
          <w:lang w:val="fr-CH"/>
        </w:rPr>
        <w:t>2.1.2</w:t>
      </w:r>
      <w:r w:rsidRPr="00E45264">
        <w:rPr>
          <w:lang w:val="fr-CH"/>
        </w:rPr>
        <w:tab/>
      </w:r>
      <w:r w:rsidR="00E85258" w:rsidRPr="00E45264">
        <w:rPr>
          <w:lang w:val="fr-CH"/>
        </w:rPr>
        <w:tab/>
      </w:r>
      <w:r w:rsidRPr="00E45264">
        <w:rPr>
          <w:lang w:val="fr-CH"/>
        </w:rPr>
        <w:t>Pour un projecteur avec lentille extérieure en plastique</w:t>
      </w:r>
      <w:r w:rsidR="00E85258" w:rsidRPr="00E45264">
        <w:rPr>
          <w:lang w:val="fr-CH"/>
        </w:rPr>
        <w:t> </w:t>
      </w:r>
      <w:r w:rsidRPr="00E45264">
        <w:rPr>
          <w:lang w:val="fr-CH"/>
        </w:rPr>
        <w:t>:</w:t>
      </w:r>
    </w:p>
    <w:p w:rsidR="00C04512" w:rsidRPr="00E45264" w:rsidRDefault="00C04512" w:rsidP="00E85258">
      <w:pPr>
        <w:pStyle w:val="SingleTxt"/>
        <w:ind w:left="2693" w:hanging="1426"/>
        <w:rPr>
          <w:lang w:val="fr-CH"/>
        </w:rPr>
      </w:pPr>
      <w:r w:rsidRPr="00E45264">
        <w:rPr>
          <w:lang w:val="fr-CH"/>
        </w:rPr>
        <w:tab/>
      </w:r>
      <w:r w:rsidR="00E85258" w:rsidRPr="00E45264">
        <w:rPr>
          <w:lang w:val="fr-CH"/>
        </w:rPr>
        <w:tab/>
      </w:r>
      <w:r w:rsidR="00E85258" w:rsidRPr="00E45264">
        <w:rPr>
          <w:lang w:val="fr-CH"/>
        </w:rPr>
        <w:tab/>
      </w:r>
      <w:r w:rsidRPr="00E45264">
        <w:rPr>
          <w:lang w:val="fr-CH"/>
        </w:rPr>
        <w:t>Le mélange d’eau et de polluant à appliquer sur le projecteur est constitué de</w:t>
      </w:r>
      <w:r w:rsidR="00E45264" w:rsidRPr="00E45264">
        <w:rPr>
          <w:lang w:val="fr-CH"/>
        </w:rPr>
        <w:t> </w:t>
      </w:r>
      <w:r w:rsidRPr="00E45264">
        <w:rPr>
          <w:lang w:val="fr-CH"/>
        </w:rPr>
        <w:t>:</w:t>
      </w:r>
    </w:p>
    <w:p w:rsidR="00C04512" w:rsidRPr="00E45264" w:rsidRDefault="00E85258" w:rsidP="00E85258">
      <w:pPr>
        <w:pStyle w:val="SingleTxt"/>
        <w:ind w:left="3182" w:hanging="1915"/>
        <w:rPr>
          <w:lang w:val="fr-CH"/>
        </w:rPr>
      </w:pPr>
      <w:r w:rsidRPr="00E45264">
        <w:rPr>
          <w:lang w:val="fr-CH"/>
        </w:rPr>
        <w:tab/>
      </w:r>
      <w:r w:rsidRPr="00E45264">
        <w:rPr>
          <w:lang w:val="fr-CH"/>
        </w:rPr>
        <w:tab/>
      </w:r>
      <w:r w:rsidRPr="00E45264">
        <w:rPr>
          <w:lang w:val="fr-CH"/>
        </w:rPr>
        <w:tab/>
      </w:r>
      <w:r w:rsidR="00C04512" w:rsidRPr="00E45264">
        <w:rPr>
          <w:lang w:val="fr-CH"/>
        </w:rPr>
        <w:t>a)</w:t>
      </w:r>
      <w:r w:rsidR="00C04512" w:rsidRPr="00E45264">
        <w:rPr>
          <w:lang w:val="fr-CH"/>
        </w:rPr>
        <w:tab/>
        <w:t>9 parties (en poids) de sable de silice dont la granulométrie est comprise entre 0 et 100 </w:t>
      </w:r>
      <w:proofErr w:type="spellStart"/>
      <w:r w:rsidR="00C04512" w:rsidRPr="00E45264">
        <w:rPr>
          <w:lang w:val="fr-CH"/>
        </w:rPr>
        <w:t>μm</w:t>
      </w:r>
      <w:proofErr w:type="spellEnd"/>
      <w:r w:rsidR="00C04512" w:rsidRPr="00E45264">
        <w:rPr>
          <w:lang w:val="fr-CH"/>
        </w:rPr>
        <w:t>,</w:t>
      </w:r>
    </w:p>
    <w:p w:rsidR="00C04512" w:rsidRPr="00E45264" w:rsidRDefault="00E85258" w:rsidP="00E85258">
      <w:pPr>
        <w:pStyle w:val="SingleTxt"/>
        <w:ind w:left="3182" w:hanging="1915"/>
        <w:rPr>
          <w:lang w:val="fr-CH"/>
        </w:rPr>
      </w:pPr>
      <w:r w:rsidRPr="00E45264">
        <w:rPr>
          <w:lang w:val="fr-CH"/>
        </w:rPr>
        <w:tab/>
      </w:r>
      <w:r w:rsidRPr="00E45264">
        <w:rPr>
          <w:lang w:val="fr-CH"/>
        </w:rPr>
        <w:tab/>
      </w:r>
      <w:r w:rsidRPr="00E45264">
        <w:rPr>
          <w:lang w:val="fr-CH"/>
        </w:rPr>
        <w:tab/>
      </w:r>
      <w:r w:rsidR="00C04512" w:rsidRPr="00E45264">
        <w:rPr>
          <w:lang w:val="fr-CH"/>
        </w:rPr>
        <w:t>b)</w:t>
      </w:r>
      <w:r w:rsidR="00C04512" w:rsidRPr="00E45264">
        <w:rPr>
          <w:lang w:val="fr-CH"/>
        </w:rPr>
        <w:tab/>
        <w:t>1 partie (en poids) de poussière de charbon végétal (bois de hêtre), de granulomé</w:t>
      </w:r>
      <w:r w:rsidR="00E45264" w:rsidRPr="00E45264">
        <w:rPr>
          <w:lang w:val="fr-CH"/>
        </w:rPr>
        <w:t xml:space="preserve">trie comprise entre 0 et 100 </w:t>
      </w:r>
      <w:proofErr w:type="spellStart"/>
      <w:r w:rsidR="00E45264" w:rsidRPr="00E45264">
        <w:rPr>
          <w:lang w:val="fr-CH"/>
        </w:rPr>
        <w:t>μm</w:t>
      </w:r>
      <w:proofErr w:type="spellEnd"/>
      <w:r w:rsidR="00C04512" w:rsidRPr="00E45264">
        <w:rPr>
          <w:lang w:val="fr-CH"/>
        </w:rPr>
        <w:t>,</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c)</w:t>
      </w:r>
      <w:r w:rsidR="00C04512" w:rsidRPr="00E45264">
        <w:rPr>
          <w:lang w:val="fr-CH"/>
        </w:rPr>
        <w:tab/>
        <w:t>0,2 partie (en poids) de NaCMC</w:t>
      </w:r>
      <w:r w:rsidR="00C04512" w:rsidRPr="00E45264">
        <w:rPr>
          <w:vertAlign w:val="superscript"/>
          <w:lang w:val="fr-CH"/>
        </w:rPr>
        <w:t>1</w:t>
      </w:r>
      <w:r w:rsidR="00C04512" w:rsidRPr="00E45264">
        <w:rPr>
          <w:lang w:val="fr-CH"/>
        </w:rPr>
        <w:t>,</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d)</w:t>
      </w:r>
      <w:r w:rsidR="00C04512" w:rsidRPr="00E45264">
        <w:rPr>
          <w:lang w:val="fr-CH"/>
        </w:rPr>
        <w:tab/>
        <w:t xml:space="preserve">5 parties (en poids) de </w:t>
      </w:r>
      <w:r w:rsidR="00E45264" w:rsidRPr="00E45264">
        <w:rPr>
          <w:lang w:val="fr-CH"/>
        </w:rPr>
        <w:t>chlorure de sodium (pur à 99 %)</w:t>
      </w:r>
      <w:r w:rsidR="00C04512" w:rsidRPr="00E45264">
        <w:rPr>
          <w:lang w:val="fr-CH"/>
        </w:rPr>
        <w:t>,</w:t>
      </w:r>
    </w:p>
    <w:p w:rsidR="00C04512" w:rsidRPr="00E45264" w:rsidRDefault="00E85258" w:rsidP="00E85258">
      <w:pPr>
        <w:pStyle w:val="SingleTxt"/>
        <w:ind w:left="3182" w:hanging="1915"/>
        <w:rPr>
          <w:lang w:val="fr-CH"/>
        </w:rPr>
      </w:pPr>
      <w:r w:rsidRPr="00E45264">
        <w:rPr>
          <w:lang w:val="fr-CH"/>
        </w:rPr>
        <w:tab/>
      </w:r>
      <w:r w:rsidRPr="00E45264">
        <w:rPr>
          <w:lang w:val="fr-CH"/>
        </w:rPr>
        <w:tab/>
      </w:r>
      <w:r w:rsidRPr="00E45264">
        <w:rPr>
          <w:lang w:val="fr-CH"/>
        </w:rPr>
        <w:tab/>
      </w:r>
      <w:r w:rsidR="00C04512" w:rsidRPr="00E45264">
        <w:rPr>
          <w:lang w:val="fr-CH"/>
        </w:rPr>
        <w:t>e)</w:t>
      </w:r>
      <w:r w:rsidR="00C04512" w:rsidRPr="00E45264">
        <w:rPr>
          <w:lang w:val="fr-CH"/>
        </w:rPr>
        <w:tab/>
        <w:t xml:space="preserve">13 parties (en poids) d’eau distillée ayant une conductivité </w:t>
      </w:r>
      <w:r w:rsidR="00C04512" w:rsidRPr="00E45264">
        <w:rPr>
          <w:b/>
          <w:lang w:val="fr-CH"/>
        </w:rPr>
        <w:sym w:font="Symbol" w:char="F0A3"/>
      </w:r>
      <w:r w:rsidR="00C04512" w:rsidRPr="00E45264">
        <w:rPr>
          <w:lang w:val="fr-CH"/>
        </w:rPr>
        <w:t> 1 </w:t>
      </w:r>
      <w:proofErr w:type="spellStart"/>
      <w:r w:rsidR="00C04512" w:rsidRPr="00E45264">
        <w:rPr>
          <w:strike/>
          <w:lang w:val="fr-CH"/>
        </w:rPr>
        <w:t>μ</w:t>
      </w:r>
      <w:r w:rsidR="00C04512" w:rsidRPr="00E45264">
        <w:rPr>
          <w:b/>
          <w:lang w:val="fr-CH"/>
        </w:rPr>
        <w:t>m</w:t>
      </w:r>
      <w:r w:rsidR="00C04512" w:rsidRPr="00E45264">
        <w:rPr>
          <w:lang w:val="fr-CH"/>
        </w:rPr>
        <w:t>S</w:t>
      </w:r>
      <w:proofErr w:type="spellEnd"/>
      <w:r w:rsidR="00C04512" w:rsidRPr="00E45264">
        <w:rPr>
          <w:lang w:val="fr-CH"/>
        </w:rPr>
        <w:t>/m,</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f)</w:t>
      </w:r>
      <w:r w:rsidR="00C04512" w:rsidRPr="00E45264">
        <w:rPr>
          <w:lang w:val="fr-CH"/>
        </w:rPr>
        <w:tab/>
        <w:t xml:space="preserve"> </w:t>
      </w:r>
      <w:r w:rsidR="00C04512" w:rsidRPr="00E45264">
        <w:rPr>
          <w:b/>
          <w:lang w:val="fr-CH"/>
        </w:rPr>
        <w:t xml:space="preserve">2 </w:t>
      </w:r>
      <w:r w:rsidRPr="00E45264">
        <w:rPr>
          <w:b/>
          <w:lang w:val="fr-CH"/>
        </w:rPr>
        <w:sym w:font="Symbol" w:char="F0B1"/>
      </w:r>
      <w:r w:rsidR="00C04512" w:rsidRPr="00E45264">
        <w:rPr>
          <w:lang w:val="fr-CH"/>
        </w:rPr>
        <w:t xml:space="preserve">1 </w:t>
      </w:r>
      <w:r w:rsidR="00C04512" w:rsidRPr="00E45264">
        <w:rPr>
          <w:strike/>
          <w:lang w:val="fr-CH"/>
        </w:rPr>
        <w:t>partie</w:t>
      </w:r>
      <w:r w:rsidR="00C04512" w:rsidRPr="00E45264">
        <w:rPr>
          <w:lang w:val="fr-CH"/>
        </w:rPr>
        <w:t xml:space="preserve"> </w:t>
      </w:r>
      <w:r w:rsidR="00C04512" w:rsidRPr="00E45264">
        <w:rPr>
          <w:b/>
          <w:lang w:val="fr-CH"/>
        </w:rPr>
        <w:t>gouttes</w:t>
      </w:r>
      <w:r w:rsidR="00C04512" w:rsidRPr="00E45264">
        <w:rPr>
          <w:lang w:val="fr-CH"/>
        </w:rPr>
        <w:t xml:space="preserve"> d’agent mouillant</w:t>
      </w:r>
      <w:r w:rsidR="00C04512" w:rsidRPr="00E45264">
        <w:rPr>
          <w:vertAlign w:val="superscript"/>
          <w:lang w:val="fr-CH"/>
        </w:rPr>
        <w:t>2</w:t>
      </w:r>
      <w:r w:rsidR="00C04512" w:rsidRPr="00E45264">
        <w:rPr>
          <w:lang w:val="fr-CH"/>
        </w:rPr>
        <w:t>.</w:t>
      </w:r>
      <w:r w:rsidRPr="00E45264">
        <w:rPr>
          <w:lang w:val="fr-CH"/>
        </w:rPr>
        <w:t> </w:t>
      </w:r>
      <w:r w:rsidR="00C04512" w:rsidRPr="00E45264">
        <w:rPr>
          <w:lang w:val="fr-CH"/>
        </w:rPr>
        <w:t>».</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E85258" w:rsidP="00E852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5264">
        <w:rPr>
          <w:lang w:val="fr-CH"/>
        </w:rPr>
        <w:tab/>
        <w:t>C.</w:t>
      </w:r>
      <w:r w:rsidRPr="00E45264">
        <w:rPr>
          <w:lang w:val="fr-CH"/>
        </w:rPr>
        <w:tab/>
      </w:r>
      <w:r w:rsidR="00C04512" w:rsidRPr="00E45264">
        <w:rPr>
          <w:lang w:val="fr-CH"/>
        </w:rPr>
        <w:t>Complément 8 à la série 01 d’amendements au Règlement n</w:t>
      </w:r>
      <w:r w:rsidR="00C04512" w:rsidRPr="00E45264">
        <w:rPr>
          <w:vertAlign w:val="superscript"/>
          <w:lang w:val="fr-CH"/>
        </w:rPr>
        <w:t>o</w:t>
      </w:r>
      <w:r w:rsidR="00C04512" w:rsidRPr="00E45264">
        <w:rPr>
          <w:lang w:val="fr-CH"/>
        </w:rPr>
        <w:t xml:space="preserve"> 98 </w:t>
      </w:r>
      <w:r w:rsidRPr="00E45264">
        <w:rPr>
          <w:lang w:val="fr-CH"/>
        </w:rPr>
        <w:br/>
      </w:r>
      <w:r w:rsidR="00C04512" w:rsidRPr="00E45264">
        <w:rPr>
          <w:lang w:val="fr-CH"/>
        </w:rPr>
        <w:t>(Projecteurs munis de sources lumineuses à décharge)</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C04512" w:rsidP="00E85258">
      <w:pPr>
        <w:pStyle w:val="SingleTxt"/>
        <w:rPr>
          <w:lang w:val="fr-CH"/>
        </w:rPr>
      </w:pPr>
      <w:r w:rsidRPr="00E45264">
        <w:rPr>
          <w:i/>
          <w:lang w:val="fr-CH"/>
        </w:rPr>
        <w:t>Annexe 4, paragraphe 1.2.1.1.2</w:t>
      </w:r>
      <w:r w:rsidRPr="00E45264">
        <w:rPr>
          <w:lang w:val="fr-CH"/>
        </w:rPr>
        <w:t>,</w:t>
      </w:r>
      <w:r w:rsidRPr="00E45264">
        <w:rPr>
          <w:b/>
          <w:lang w:val="fr-CH"/>
        </w:rPr>
        <w:t xml:space="preserve"> </w:t>
      </w:r>
      <w:proofErr w:type="gramStart"/>
      <w:r w:rsidRPr="00E45264">
        <w:rPr>
          <w:lang w:val="fr-CH"/>
        </w:rPr>
        <w:t>modifier</w:t>
      </w:r>
      <w:proofErr w:type="gramEnd"/>
      <w:r w:rsidRPr="00E45264">
        <w:rPr>
          <w:lang w:val="fr-CH"/>
        </w:rPr>
        <w:t xml:space="preserve"> comme suit</w:t>
      </w:r>
      <w:r w:rsidR="00E85258" w:rsidRPr="00E45264">
        <w:rPr>
          <w:lang w:val="fr-CH"/>
        </w:rPr>
        <w:t> </w:t>
      </w:r>
      <w:r w:rsidRPr="00E45264">
        <w:rPr>
          <w:lang w:val="fr-CH"/>
        </w:rPr>
        <w:t>:</w:t>
      </w:r>
    </w:p>
    <w:p w:rsidR="00C04512" w:rsidRPr="00E45264" w:rsidRDefault="00C04512" w:rsidP="00E85258">
      <w:pPr>
        <w:pStyle w:val="SingleTxt"/>
        <w:rPr>
          <w:lang w:val="fr-CH"/>
        </w:rPr>
      </w:pPr>
      <w:r w:rsidRPr="00E45264">
        <w:rPr>
          <w:lang w:val="fr-CH"/>
        </w:rPr>
        <w:t>«</w:t>
      </w:r>
      <w:r w:rsidR="00E85258" w:rsidRPr="00E45264">
        <w:rPr>
          <w:lang w:val="fr-CH"/>
        </w:rPr>
        <w:t> </w:t>
      </w:r>
      <w:r w:rsidRPr="00E45264">
        <w:rPr>
          <w:rFonts w:eastAsia="Calibri"/>
          <w:lang w:val="fr-CH"/>
        </w:rPr>
        <w:t>1.2.1.1.2</w:t>
      </w:r>
      <w:r w:rsidRPr="00E45264">
        <w:rPr>
          <w:rFonts w:eastAsia="Calibri"/>
          <w:lang w:val="fr-CH"/>
        </w:rPr>
        <w:tab/>
      </w:r>
      <w:r w:rsidR="00E85258" w:rsidRPr="00E45264">
        <w:rPr>
          <w:rFonts w:eastAsia="Calibri"/>
          <w:lang w:val="fr-CH"/>
        </w:rPr>
        <w:tab/>
      </w:r>
      <w:r w:rsidRPr="00E45264">
        <w:rPr>
          <w:lang w:val="fr-CH"/>
        </w:rPr>
        <w:t>Pour un projecteur avec lentille extérieure en plastique</w:t>
      </w:r>
      <w:r w:rsidR="00E45264" w:rsidRPr="00E45264">
        <w:rPr>
          <w:lang w:val="fr-CH"/>
        </w:rPr>
        <w:t> </w:t>
      </w:r>
      <w:r w:rsidRPr="00E45264">
        <w:rPr>
          <w:lang w:val="fr-CH"/>
        </w:rPr>
        <w:t>:</w:t>
      </w:r>
    </w:p>
    <w:p w:rsidR="00C04512" w:rsidRPr="00E45264" w:rsidRDefault="00C04512" w:rsidP="00E85258">
      <w:pPr>
        <w:pStyle w:val="SingleTxt"/>
        <w:ind w:left="2693" w:hanging="1426"/>
        <w:rPr>
          <w:lang w:val="fr-CH"/>
        </w:rPr>
      </w:pPr>
      <w:r w:rsidRPr="00E45264">
        <w:rPr>
          <w:lang w:val="fr-CH"/>
        </w:rPr>
        <w:tab/>
      </w:r>
      <w:r w:rsidR="00E85258" w:rsidRPr="00E45264">
        <w:rPr>
          <w:lang w:val="fr-CH"/>
        </w:rPr>
        <w:tab/>
      </w:r>
      <w:r w:rsidR="00E85258" w:rsidRPr="00E45264">
        <w:rPr>
          <w:lang w:val="fr-CH"/>
        </w:rPr>
        <w:tab/>
      </w:r>
      <w:r w:rsidRPr="00E45264">
        <w:rPr>
          <w:lang w:val="fr-CH"/>
        </w:rPr>
        <w:t>Le mélange d’eau et de polluant à appliquer sur le projecteur est constitué de</w:t>
      </w:r>
      <w:r w:rsidR="00E85258" w:rsidRPr="00E45264">
        <w:rPr>
          <w:lang w:val="fr-CH"/>
        </w:rPr>
        <w:t> </w:t>
      </w:r>
      <w:r w:rsidRPr="00E45264">
        <w:rPr>
          <w:lang w:val="fr-CH"/>
        </w:rPr>
        <w:t>:</w:t>
      </w:r>
    </w:p>
    <w:p w:rsidR="00C04512" w:rsidRPr="00E45264" w:rsidRDefault="00E85258" w:rsidP="00E85258">
      <w:pPr>
        <w:pStyle w:val="SingleTxt"/>
        <w:ind w:left="3182" w:hanging="1915"/>
        <w:rPr>
          <w:lang w:val="fr-CH"/>
        </w:rPr>
      </w:pPr>
      <w:r w:rsidRPr="00E45264">
        <w:rPr>
          <w:b/>
          <w:lang w:val="fr-CH"/>
        </w:rPr>
        <w:lastRenderedPageBreak/>
        <w:tab/>
      </w:r>
      <w:r w:rsidRPr="00E45264">
        <w:rPr>
          <w:b/>
          <w:lang w:val="fr-CH"/>
        </w:rPr>
        <w:tab/>
      </w:r>
      <w:r w:rsidRPr="00E45264">
        <w:rPr>
          <w:b/>
          <w:lang w:val="fr-CH"/>
        </w:rPr>
        <w:tab/>
      </w:r>
      <w:r w:rsidR="00C04512" w:rsidRPr="00E45264">
        <w:rPr>
          <w:b/>
          <w:lang w:val="fr-CH"/>
        </w:rPr>
        <w:t>a)</w:t>
      </w:r>
      <w:r w:rsidR="00C04512" w:rsidRPr="00E45264">
        <w:rPr>
          <w:lang w:val="fr-CH"/>
        </w:rPr>
        <w:tab/>
        <w:t>9 parties (en poids) de sable siliceux dont la granulométrie est comprise entre 0 et 100</w:t>
      </w:r>
      <w:r w:rsidR="00E45264" w:rsidRPr="00E45264">
        <w:rPr>
          <w:lang w:val="fr-CH"/>
        </w:rPr>
        <w:t> </w:t>
      </w:r>
      <w:proofErr w:type="spellStart"/>
      <w:r w:rsidR="00C04512" w:rsidRPr="00E45264">
        <w:rPr>
          <w:lang w:val="fr-CH"/>
        </w:rPr>
        <w:t>μm</w:t>
      </w:r>
      <w:proofErr w:type="spellEnd"/>
      <w:r w:rsidR="00C04512" w:rsidRPr="00E45264">
        <w:rPr>
          <w:lang w:val="fr-CH"/>
        </w:rPr>
        <w:t>,</w:t>
      </w:r>
    </w:p>
    <w:p w:rsidR="00C04512" w:rsidRPr="00E45264" w:rsidRDefault="00E85258" w:rsidP="00E85258">
      <w:pPr>
        <w:pStyle w:val="SingleTxt"/>
        <w:ind w:left="3182" w:hanging="1915"/>
        <w:rPr>
          <w:lang w:val="fr-CH"/>
        </w:rPr>
      </w:pPr>
      <w:r w:rsidRPr="00E45264">
        <w:rPr>
          <w:b/>
          <w:lang w:val="fr-CH"/>
        </w:rPr>
        <w:tab/>
      </w:r>
      <w:r w:rsidRPr="00E45264">
        <w:rPr>
          <w:b/>
          <w:lang w:val="fr-CH"/>
        </w:rPr>
        <w:tab/>
      </w:r>
      <w:r w:rsidRPr="00E45264">
        <w:rPr>
          <w:b/>
          <w:lang w:val="fr-CH"/>
        </w:rPr>
        <w:tab/>
      </w:r>
      <w:r w:rsidR="00C04512" w:rsidRPr="00E45264">
        <w:rPr>
          <w:b/>
          <w:lang w:val="fr-CH"/>
        </w:rPr>
        <w:t>b)</w:t>
      </w:r>
      <w:r w:rsidR="00C04512" w:rsidRPr="00E45264">
        <w:rPr>
          <w:lang w:val="fr-CH"/>
        </w:rPr>
        <w:tab/>
        <w:t>1 partie (en poids) de poussière de charbon végétal (bois de hêtre), de granulométrie comprise entre 0 et 100</w:t>
      </w:r>
      <w:r w:rsidR="00E45264" w:rsidRPr="00E45264">
        <w:rPr>
          <w:lang w:val="fr-CH"/>
        </w:rPr>
        <w:t> </w:t>
      </w:r>
      <w:proofErr w:type="spellStart"/>
      <w:r w:rsidR="00C04512" w:rsidRPr="00E45264">
        <w:rPr>
          <w:lang w:val="fr-CH"/>
        </w:rPr>
        <w:t>μm</w:t>
      </w:r>
      <w:proofErr w:type="spellEnd"/>
      <w:r w:rsidR="00C04512" w:rsidRPr="00E45264">
        <w:rPr>
          <w:lang w:val="fr-CH"/>
        </w:rPr>
        <w:t>,</w:t>
      </w:r>
    </w:p>
    <w:p w:rsidR="00C04512" w:rsidRPr="00E45264" w:rsidRDefault="00E85258"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c)</w:t>
      </w:r>
      <w:r w:rsidR="00C04512" w:rsidRPr="00E45264">
        <w:rPr>
          <w:lang w:val="fr-CH"/>
        </w:rPr>
        <w:tab/>
        <w:t>0,2 partie (en poids) de NaCMC</w:t>
      </w:r>
      <w:r w:rsidR="00C04512" w:rsidRPr="00E45264">
        <w:rPr>
          <w:vertAlign w:val="superscript"/>
          <w:lang w:val="fr-CH"/>
        </w:rPr>
        <w:t>3</w:t>
      </w:r>
      <w:r w:rsidR="00C04512" w:rsidRPr="00E45264">
        <w:rPr>
          <w:lang w:val="fr-CH"/>
        </w:rPr>
        <w:t>,</w:t>
      </w:r>
    </w:p>
    <w:p w:rsidR="00C04512" w:rsidRPr="00E45264" w:rsidRDefault="00E85258"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d)</w:t>
      </w:r>
      <w:r w:rsidR="00C04512" w:rsidRPr="00E45264">
        <w:rPr>
          <w:b/>
          <w:lang w:val="fr-CH"/>
        </w:rPr>
        <w:tab/>
      </w:r>
      <w:r w:rsidR="00C04512" w:rsidRPr="00E45264">
        <w:rPr>
          <w:lang w:val="fr-CH"/>
        </w:rPr>
        <w:t>5 parties (en poids) de chlorure de sodium (pur à 99</w:t>
      </w:r>
      <w:r w:rsidR="00E45264" w:rsidRPr="00E45264">
        <w:rPr>
          <w:lang w:val="fr-CH"/>
        </w:rPr>
        <w:t> </w:t>
      </w:r>
      <w:r w:rsidR="00C04512" w:rsidRPr="00E45264">
        <w:rPr>
          <w:lang w:val="fr-CH"/>
        </w:rPr>
        <w:t>%),</w:t>
      </w:r>
    </w:p>
    <w:p w:rsidR="00C04512" w:rsidRPr="00E45264" w:rsidRDefault="00E85258"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e)</w:t>
      </w:r>
      <w:r w:rsidR="00C04512" w:rsidRPr="00E45264">
        <w:rPr>
          <w:b/>
          <w:lang w:val="fr-CH"/>
        </w:rPr>
        <w:tab/>
      </w:r>
      <w:r w:rsidR="00C04512" w:rsidRPr="00E45264">
        <w:rPr>
          <w:lang w:val="fr-CH"/>
        </w:rPr>
        <w:t xml:space="preserve">13 parties d’eau distillée de conductivité </w:t>
      </w:r>
      <w:r w:rsidR="00C04512" w:rsidRPr="00E45264">
        <w:rPr>
          <w:lang w:val="fr-CH"/>
        </w:rPr>
        <w:sym w:font="Symbol" w:char="F0A3"/>
      </w:r>
      <w:r w:rsidR="00C04512" w:rsidRPr="00E45264">
        <w:rPr>
          <w:lang w:val="fr-CH"/>
        </w:rPr>
        <w:t> 1 </w:t>
      </w:r>
      <w:proofErr w:type="spellStart"/>
      <w:r w:rsidR="00C04512" w:rsidRPr="00E45264">
        <w:rPr>
          <w:b/>
          <w:lang w:val="fr-CH"/>
        </w:rPr>
        <w:t>m</w:t>
      </w:r>
      <w:r w:rsidR="00C04512" w:rsidRPr="00E45264">
        <w:rPr>
          <w:rFonts w:eastAsia="Calibri"/>
          <w:strike/>
          <w:lang w:val="fr-CH"/>
        </w:rPr>
        <w:t>μ</w:t>
      </w:r>
      <w:r w:rsidR="00C04512" w:rsidRPr="00E45264">
        <w:rPr>
          <w:lang w:val="fr-CH"/>
        </w:rPr>
        <w:t>S</w:t>
      </w:r>
      <w:proofErr w:type="spellEnd"/>
      <w:r w:rsidR="00C04512" w:rsidRPr="00E45264">
        <w:rPr>
          <w:lang w:val="fr-CH"/>
        </w:rPr>
        <w:t>/m, et</w:t>
      </w:r>
    </w:p>
    <w:p w:rsidR="00C04512" w:rsidRPr="00E45264" w:rsidRDefault="00E85258" w:rsidP="00E85258">
      <w:pPr>
        <w:pStyle w:val="SingleTxt"/>
        <w:rPr>
          <w:b/>
          <w:lang w:val="fr-CH"/>
        </w:rPr>
      </w:pPr>
      <w:r w:rsidRPr="00E45264">
        <w:rPr>
          <w:b/>
          <w:lang w:val="fr-CH"/>
        </w:rPr>
        <w:tab/>
      </w:r>
      <w:r w:rsidRPr="00E45264">
        <w:rPr>
          <w:b/>
          <w:lang w:val="fr-CH"/>
        </w:rPr>
        <w:tab/>
      </w:r>
      <w:r w:rsidRPr="00E45264">
        <w:rPr>
          <w:b/>
          <w:lang w:val="fr-CH"/>
        </w:rPr>
        <w:tab/>
      </w:r>
      <w:r w:rsidR="00C04512" w:rsidRPr="00E45264">
        <w:rPr>
          <w:b/>
          <w:lang w:val="fr-CH"/>
        </w:rPr>
        <w:t>f)</w:t>
      </w:r>
      <w:r w:rsidR="00C04512" w:rsidRPr="00E45264">
        <w:rPr>
          <w:b/>
          <w:lang w:val="fr-CH"/>
        </w:rPr>
        <w:tab/>
        <w:t xml:space="preserve">2 </w:t>
      </w:r>
      <w:r w:rsidR="00902CB9">
        <w:rPr>
          <w:b/>
          <w:lang w:val="fr-CH"/>
        </w:rPr>
        <w:sym w:font="Symbol" w:char="F0B1"/>
      </w:r>
      <w:r w:rsidR="00C04512" w:rsidRPr="00E45264">
        <w:rPr>
          <w:lang w:val="fr-CH"/>
        </w:rPr>
        <w:t xml:space="preserve">1 </w:t>
      </w:r>
      <w:r w:rsidR="00C04512" w:rsidRPr="00E45264">
        <w:rPr>
          <w:strike/>
          <w:lang w:val="fr-CH"/>
        </w:rPr>
        <w:t>partie</w:t>
      </w:r>
      <w:r w:rsidR="00C04512" w:rsidRPr="00E45264">
        <w:rPr>
          <w:lang w:val="fr-CH"/>
        </w:rPr>
        <w:t xml:space="preserve"> </w:t>
      </w:r>
      <w:r w:rsidR="00C04512" w:rsidRPr="00E45264">
        <w:rPr>
          <w:b/>
          <w:lang w:val="fr-CH"/>
        </w:rPr>
        <w:t>gouttes</w:t>
      </w:r>
      <w:r w:rsidR="00C04512" w:rsidRPr="00E45264">
        <w:rPr>
          <w:lang w:val="fr-CH"/>
        </w:rPr>
        <w:t xml:space="preserve"> d’agent mouillant</w:t>
      </w:r>
      <w:r w:rsidR="00C04512" w:rsidRPr="00E45264">
        <w:rPr>
          <w:vertAlign w:val="superscript"/>
          <w:lang w:val="fr-CH"/>
        </w:rPr>
        <w:t>4</w:t>
      </w:r>
      <w:r w:rsidR="00C04512" w:rsidRPr="00E45264">
        <w:rPr>
          <w:lang w:val="fr-CH"/>
        </w:rPr>
        <w:t>.</w:t>
      </w:r>
    </w:p>
    <w:p w:rsidR="00C04512" w:rsidRPr="00E45264" w:rsidRDefault="00C04512" w:rsidP="00E85258">
      <w:pPr>
        <w:pStyle w:val="SingleTxt"/>
        <w:rPr>
          <w:lang w:val="fr-CH"/>
        </w:rPr>
      </w:pPr>
      <w:r w:rsidRPr="00E45264">
        <w:rPr>
          <w:lang w:val="fr-CH"/>
        </w:rPr>
        <w:tab/>
      </w:r>
      <w:r w:rsidR="00E85258" w:rsidRPr="00E45264">
        <w:rPr>
          <w:lang w:val="fr-CH"/>
        </w:rPr>
        <w:tab/>
      </w:r>
      <w:r w:rsidR="00E85258" w:rsidRPr="00E45264">
        <w:rPr>
          <w:lang w:val="fr-CH"/>
        </w:rPr>
        <w:tab/>
      </w:r>
      <w:r w:rsidRPr="00E45264">
        <w:rPr>
          <w:lang w:val="fr-CH"/>
        </w:rPr>
        <w:t>Le mélange ne doit pas dater de plus de 14 jours.</w:t>
      </w:r>
      <w:r w:rsidR="00E85258" w:rsidRPr="00E45264">
        <w:rPr>
          <w:lang w:val="fr-CH"/>
        </w:rPr>
        <w:t> </w:t>
      </w:r>
      <w:r w:rsidRPr="00E45264">
        <w:rPr>
          <w:lang w:val="fr-CH"/>
        </w:rPr>
        <w:t>».</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E85258" w:rsidP="00E852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5264">
        <w:rPr>
          <w:lang w:val="fr-CH"/>
        </w:rPr>
        <w:tab/>
        <w:t>D.</w:t>
      </w:r>
      <w:r w:rsidRPr="00E45264">
        <w:rPr>
          <w:lang w:val="fr-CH"/>
        </w:rPr>
        <w:tab/>
      </w:r>
      <w:r w:rsidR="00C04512" w:rsidRPr="00E45264">
        <w:rPr>
          <w:lang w:val="fr-CH"/>
        </w:rPr>
        <w:t>Complément 7 à la série 01 d’amendements au Règlement n</w:t>
      </w:r>
      <w:r w:rsidR="00C04512" w:rsidRPr="00E45264">
        <w:rPr>
          <w:vertAlign w:val="superscript"/>
          <w:lang w:val="fr-CH"/>
        </w:rPr>
        <w:t>o</w:t>
      </w:r>
      <w:r w:rsidR="00C04512" w:rsidRPr="00E45264">
        <w:rPr>
          <w:lang w:val="fr-CH"/>
        </w:rPr>
        <w:t xml:space="preserve"> 112 </w:t>
      </w:r>
      <w:r w:rsidRPr="00E45264">
        <w:rPr>
          <w:lang w:val="fr-CH"/>
        </w:rPr>
        <w:br/>
      </w:r>
      <w:r w:rsidR="00C04512" w:rsidRPr="00E45264">
        <w:rPr>
          <w:lang w:val="fr-CH"/>
        </w:rPr>
        <w:t>(Projecteurs émettant un faisceau de croisement asymétrique)</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C04512" w:rsidP="00E85258">
      <w:pPr>
        <w:pStyle w:val="SingleTxt"/>
        <w:rPr>
          <w:lang w:val="fr-CH"/>
        </w:rPr>
      </w:pPr>
      <w:r w:rsidRPr="00E45264">
        <w:rPr>
          <w:i/>
          <w:lang w:val="fr-CH"/>
        </w:rPr>
        <w:t>Annexe 4, paragraphe 1.2.1.1.2</w:t>
      </w:r>
      <w:r w:rsidRPr="00E45264">
        <w:rPr>
          <w:lang w:val="fr-CH"/>
        </w:rPr>
        <w:t>,</w:t>
      </w:r>
      <w:r w:rsidRPr="00E45264">
        <w:rPr>
          <w:b/>
          <w:lang w:val="fr-CH"/>
        </w:rPr>
        <w:t xml:space="preserve"> </w:t>
      </w:r>
      <w:proofErr w:type="gramStart"/>
      <w:r w:rsidRPr="00E45264">
        <w:rPr>
          <w:lang w:val="fr-CH"/>
        </w:rPr>
        <w:t>modifier</w:t>
      </w:r>
      <w:proofErr w:type="gramEnd"/>
      <w:r w:rsidRPr="00E45264">
        <w:rPr>
          <w:lang w:val="fr-CH"/>
        </w:rPr>
        <w:t xml:space="preserve"> comme suit</w:t>
      </w:r>
      <w:r w:rsidR="00E45264" w:rsidRPr="00E45264">
        <w:rPr>
          <w:lang w:val="fr-CH"/>
        </w:rPr>
        <w:t> </w:t>
      </w:r>
      <w:r w:rsidRPr="00E45264">
        <w:rPr>
          <w:lang w:val="fr-CH"/>
        </w:rPr>
        <w:t>:</w:t>
      </w:r>
    </w:p>
    <w:p w:rsidR="00C04512" w:rsidRPr="00E45264" w:rsidRDefault="00C04512" w:rsidP="00E85258">
      <w:pPr>
        <w:pStyle w:val="SingleTxt"/>
        <w:rPr>
          <w:lang w:val="fr-CH"/>
        </w:rPr>
      </w:pPr>
      <w:r w:rsidRPr="00E45264">
        <w:rPr>
          <w:rFonts w:eastAsia="Calibri"/>
          <w:lang w:val="fr-CH"/>
        </w:rPr>
        <w:t>«</w:t>
      </w:r>
      <w:r w:rsidR="00E85258" w:rsidRPr="00E45264">
        <w:rPr>
          <w:rFonts w:eastAsia="Calibri"/>
          <w:lang w:val="fr-CH"/>
        </w:rPr>
        <w:t> </w:t>
      </w:r>
      <w:r w:rsidRPr="00E45264">
        <w:rPr>
          <w:lang w:val="fr-CH"/>
        </w:rPr>
        <w:t>1.2.1.1.2</w:t>
      </w:r>
      <w:r w:rsidRPr="00E45264">
        <w:rPr>
          <w:lang w:val="fr-CH"/>
        </w:rPr>
        <w:tab/>
      </w:r>
      <w:r w:rsidR="00E85258" w:rsidRPr="00E45264">
        <w:rPr>
          <w:lang w:val="fr-CH"/>
        </w:rPr>
        <w:tab/>
      </w:r>
      <w:r w:rsidRPr="00E45264">
        <w:rPr>
          <w:lang w:val="fr-CH"/>
        </w:rPr>
        <w:t>Pour un projecteur à lentille extérieure en plastique</w:t>
      </w:r>
      <w:r w:rsidR="00E45264" w:rsidRPr="00E45264">
        <w:rPr>
          <w:lang w:val="fr-CH"/>
        </w:rPr>
        <w:t> </w:t>
      </w:r>
      <w:r w:rsidRPr="00E45264">
        <w:rPr>
          <w:lang w:val="fr-CH"/>
        </w:rPr>
        <w:t>:</w:t>
      </w:r>
    </w:p>
    <w:p w:rsidR="00C04512" w:rsidRPr="00E45264" w:rsidRDefault="00E85258" w:rsidP="00E85258">
      <w:pPr>
        <w:pStyle w:val="SingleTxt"/>
        <w:ind w:left="2693" w:hanging="1426"/>
        <w:rPr>
          <w:lang w:val="fr-CH"/>
        </w:rPr>
      </w:pPr>
      <w:r w:rsidRPr="00E45264">
        <w:rPr>
          <w:lang w:val="fr-CH"/>
        </w:rPr>
        <w:tab/>
      </w:r>
      <w:r w:rsidRPr="00E45264">
        <w:rPr>
          <w:lang w:val="fr-CH"/>
        </w:rPr>
        <w:tab/>
      </w:r>
      <w:r w:rsidRPr="00E45264">
        <w:rPr>
          <w:lang w:val="fr-CH"/>
        </w:rPr>
        <w:tab/>
      </w:r>
      <w:r w:rsidR="00C04512" w:rsidRPr="00E45264">
        <w:rPr>
          <w:lang w:val="fr-CH"/>
        </w:rPr>
        <w:t>Le mélange d’eau et de polluant à appliquer sur le projecteur est constitué de</w:t>
      </w:r>
      <w:r w:rsidR="00E45264" w:rsidRPr="00E45264">
        <w:rPr>
          <w:lang w:val="fr-CH"/>
        </w:rPr>
        <w:t> </w:t>
      </w:r>
      <w:r w:rsidR="00C04512" w:rsidRPr="00E45264">
        <w:rPr>
          <w:lang w:val="fr-CH"/>
        </w:rPr>
        <w:t>:</w:t>
      </w:r>
    </w:p>
    <w:p w:rsidR="00C04512" w:rsidRPr="00E45264" w:rsidRDefault="00E85258" w:rsidP="00E85258">
      <w:pPr>
        <w:pStyle w:val="SingleTxt"/>
        <w:ind w:left="3182" w:hanging="1915"/>
        <w:rPr>
          <w:lang w:val="fr-CH"/>
        </w:rPr>
      </w:pPr>
      <w:r w:rsidRPr="00E45264">
        <w:rPr>
          <w:b/>
          <w:lang w:val="fr-CH"/>
        </w:rPr>
        <w:tab/>
      </w:r>
      <w:r w:rsidRPr="00E45264">
        <w:rPr>
          <w:b/>
          <w:lang w:val="fr-CH"/>
        </w:rPr>
        <w:tab/>
      </w:r>
      <w:r w:rsidRPr="00E45264">
        <w:rPr>
          <w:b/>
          <w:lang w:val="fr-CH"/>
        </w:rPr>
        <w:tab/>
      </w:r>
      <w:r w:rsidR="00C04512" w:rsidRPr="00E45264">
        <w:rPr>
          <w:b/>
          <w:lang w:val="fr-CH"/>
        </w:rPr>
        <w:t>a)</w:t>
      </w:r>
      <w:r w:rsidR="00C04512" w:rsidRPr="00E45264">
        <w:rPr>
          <w:lang w:val="fr-CH"/>
        </w:rPr>
        <w:tab/>
        <w:t>9 parties (en poids) de sable siliceux de granulométrie comprise entre 0 et 100 µm,</w:t>
      </w:r>
    </w:p>
    <w:p w:rsidR="00C04512" w:rsidRPr="00E45264" w:rsidRDefault="00E85258" w:rsidP="00E85258">
      <w:pPr>
        <w:pStyle w:val="SingleTxt"/>
        <w:ind w:left="3182" w:hanging="1915"/>
        <w:rPr>
          <w:lang w:val="fr-CH"/>
        </w:rPr>
      </w:pPr>
      <w:r w:rsidRPr="00E45264">
        <w:rPr>
          <w:b/>
          <w:lang w:val="fr-CH"/>
        </w:rPr>
        <w:tab/>
      </w:r>
      <w:r w:rsidRPr="00E45264">
        <w:rPr>
          <w:b/>
          <w:lang w:val="fr-CH"/>
        </w:rPr>
        <w:tab/>
      </w:r>
      <w:r w:rsidRPr="00E45264">
        <w:rPr>
          <w:b/>
          <w:lang w:val="fr-CH"/>
        </w:rPr>
        <w:tab/>
      </w:r>
      <w:r w:rsidR="00C04512" w:rsidRPr="00E45264">
        <w:rPr>
          <w:b/>
          <w:lang w:val="fr-CH"/>
        </w:rPr>
        <w:t>b)</w:t>
      </w:r>
      <w:r w:rsidR="00C04512" w:rsidRPr="00E45264">
        <w:rPr>
          <w:lang w:val="fr-CH"/>
        </w:rPr>
        <w:tab/>
        <w:t>1 partie (en poids) de poussière de charbon végétal (bois de hêtre) de granulométrie comprise entre 0 et 100 µm,</w:t>
      </w:r>
    </w:p>
    <w:p w:rsidR="00C04512" w:rsidRPr="00E45264" w:rsidRDefault="00E85258"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c)</w:t>
      </w:r>
      <w:r w:rsidR="00C04512" w:rsidRPr="00E45264">
        <w:rPr>
          <w:lang w:val="fr-CH"/>
        </w:rPr>
        <w:tab/>
        <w:t>0,2 partie (en poids) de NaCMC</w:t>
      </w:r>
      <w:r w:rsidR="00C04512" w:rsidRPr="00E45264">
        <w:rPr>
          <w:rStyle w:val="EndnoteReference"/>
          <w:lang w:val="fr-CH"/>
        </w:rPr>
        <w:t>3</w:t>
      </w:r>
      <w:r w:rsidR="00C04512" w:rsidRPr="00E45264">
        <w:rPr>
          <w:lang w:val="fr-CH"/>
        </w:rPr>
        <w:t>,</w:t>
      </w:r>
    </w:p>
    <w:p w:rsidR="00C04512" w:rsidRPr="00E45264" w:rsidRDefault="00E85258"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d)</w:t>
      </w:r>
      <w:r w:rsidR="00C04512" w:rsidRPr="00E45264">
        <w:rPr>
          <w:b/>
          <w:lang w:val="fr-CH"/>
        </w:rPr>
        <w:tab/>
      </w:r>
      <w:r w:rsidR="00C04512" w:rsidRPr="00E45264">
        <w:rPr>
          <w:lang w:val="fr-CH"/>
        </w:rPr>
        <w:t>5 parties (en poids) de chlorure de sodium (pur à 99</w:t>
      </w:r>
      <w:r w:rsidR="00E45264" w:rsidRPr="00E45264">
        <w:rPr>
          <w:lang w:val="fr-CH"/>
        </w:rPr>
        <w:t> </w:t>
      </w:r>
      <w:r w:rsidR="00C04512" w:rsidRPr="00E45264">
        <w:rPr>
          <w:lang w:val="fr-CH"/>
        </w:rPr>
        <w:t>%),</w:t>
      </w:r>
    </w:p>
    <w:p w:rsidR="00C04512" w:rsidRPr="00E45264" w:rsidRDefault="00E85258"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e)</w:t>
      </w:r>
      <w:r w:rsidR="00C04512" w:rsidRPr="00E45264">
        <w:rPr>
          <w:b/>
          <w:lang w:val="fr-CH"/>
        </w:rPr>
        <w:tab/>
      </w:r>
      <w:r w:rsidR="00C04512" w:rsidRPr="00E45264">
        <w:rPr>
          <w:lang w:val="fr-CH"/>
        </w:rPr>
        <w:t xml:space="preserve">13 parties d’eau distillée de conductivité </w:t>
      </w:r>
      <w:r w:rsidR="00C04512" w:rsidRPr="00E45264">
        <w:rPr>
          <w:lang w:val="fr-CH"/>
        </w:rPr>
        <w:sym w:font="Symbol" w:char="F0A3"/>
      </w:r>
      <w:r w:rsidR="00C04512" w:rsidRPr="00E45264">
        <w:rPr>
          <w:lang w:val="fr-CH"/>
        </w:rPr>
        <w:t> 1 </w:t>
      </w:r>
      <w:proofErr w:type="spellStart"/>
      <w:r w:rsidR="00C04512" w:rsidRPr="00E45264">
        <w:rPr>
          <w:b/>
          <w:lang w:val="fr-CH"/>
        </w:rPr>
        <w:t>m</w:t>
      </w:r>
      <w:r w:rsidR="00C04512" w:rsidRPr="00E45264">
        <w:rPr>
          <w:rFonts w:eastAsia="Calibri"/>
          <w:strike/>
          <w:lang w:val="fr-CH"/>
        </w:rPr>
        <w:t>μ</w:t>
      </w:r>
      <w:r w:rsidR="00C04512" w:rsidRPr="00E45264">
        <w:rPr>
          <w:lang w:val="fr-CH"/>
        </w:rPr>
        <w:t>S</w:t>
      </w:r>
      <w:proofErr w:type="spellEnd"/>
      <w:r w:rsidR="00C04512" w:rsidRPr="00E45264">
        <w:rPr>
          <w:lang w:val="fr-CH"/>
        </w:rPr>
        <w:t>/</w:t>
      </w:r>
      <w:proofErr w:type="gramStart"/>
      <w:r w:rsidR="00C04512" w:rsidRPr="00E45264">
        <w:rPr>
          <w:lang w:val="fr-CH"/>
        </w:rPr>
        <w:t>m ,</w:t>
      </w:r>
      <w:proofErr w:type="gramEnd"/>
      <w:r w:rsidR="00C04512" w:rsidRPr="00E45264">
        <w:rPr>
          <w:lang w:val="fr-CH"/>
        </w:rPr>
        <w:t xml:space="preserve"> et</w:t>
      </w:r>
    </w:p>
    <w:p w:rsidR="00C04512" w:rsidRPr="00E45264" w:rsidRDefault="00E85258" w:rsidP="00E85258">
      <w:pPr>
        <w:pStyle w:val="SingleTxt"/>
        <w:rPr>
          <w:b/>
          <w:lang w:val="fr-CH"/>
        </w:rPr>
      </w:pPr>
      <w:r w:rsidRPr="00E45264">
        <w:rPr>
          <w:b/>
          <w:lang w:val="fr-CH"/>
        </w:rPr>
        <w:tab/>
      </w:r>
      <w:r w:rsidRPr="00E45264">
        <w:rPr>
          <w:b/>
          <w:lang w:val="fr-CH"/>
        </w:rPr>
        <w:tab/>
      </w:r>
      <w:r w:rsidRPr="00E45264">
        <w:rPr>
          <w:b/>
          <w:lang w:val="fr-CH"/>
        </w:rPr>
        <w:tab/>
      </w:r>
      <w:r w:rsidR="00C04512" w:rsidRPr="00E45264">
        <w:rPr>
          <w:b/>
          <w:lang w:val="fr-CH"/>
        </w:rPr>
        <w:t>f)</w:t>
      </w:r>
      <w:r w:rsidR="00C04512" w:rsidRPr="00E45264">
        <w:rPr>
          <w:b/>
          <w:lang w:val="fr-CH"/>
        </w:rPr>
        <w:tab/>
        <w:t xml:space="preserve">2 </w:t>
      </w:r>
      <w:r w:rsidR="00C04512" w:rsidRPr="00E45264">
        <w:rPr>
          <w:b/>
          <w:lang w:val="fr-CH"/>
        </w:rPr>
        <w:sym w:font="Symbol" w:char="F0B1"/>
      </w:r>
      <w:r w:rsidR="00C04512" w:rsidRPr="00E45264">
        <w:rPr>
          <w:lang w:val="fr-CH"/>
        </w:rPr>
        <w:t xml:space="preserve">1 </w:t>
      </w:r>
      <w:r w:rsidR="00C04512" w:rsidRPr="00E45264">
        <w:rPr>
          <w:strike/>
          <w:lang w:val="fr-CH"/>
        </w:rPr>
        <w:t>partie</w:t>
      </w:r>
      <w:r w:rsidR="00C04512" w:rsidRPr="00E45264">
        <w:rPr>
          <w:lang w:val="fr-CH"/>
        </w:rPr>
        <w:t xml:space="preserve"> </w:t>
      </w:r>
      <w:r w:rsidR="00C04512" w:rsidRPr="00E45264">
        <w:rPr>
          <w:b/>
          <w:lang w:val="fr-CH"/>
        </w:rPr>
        <w:t>gouttes</w:t>
      </w:r>
      <w:r w:rsidR="00C04512" w:rsidRPr="00E45264">
        <w:rPr>
          <w:lang w:val="fr-CH"/>
        </w:rPr>
        <w:t xml:space="preserve"> d’agent mouillant</w:t>
      </w:r>
      <w:r w:rsidR="00C04512" w:rsidRPr="00E45264">
        <w:rPr>
          <w:vertAlign w:val="superscript"/>
          <w:lang w:val="fr-CH"/>
        </w:rPr>
        <w:t>4</w:t>
      </w:r>
      <w:r w:rsidR="00C04512" w:rsidRPr="00E45264">
        <w:rPr>
          <w:lang w:val="fr-CH"/>
        </w:rPr>
        <w:t>.</w:t>
      </w:r>
    </w:p>
    <w:p w:rsidR="00C04512" w:rsidRPr="00E45264" w:rsidRDefault="00E85258"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Le mélange ne doit pas dater de plus de 14 jours.</w:t>
      </w:r>
      <w:r w:rsidRPr="00E45264">
        <w:rPr>
          <w:lang w:val="fr-CH"/>
        </w:rPr>
        <w:t> </w:t>
      </w:r>
      <w:r w:rsidR="00C04512" w:rsidRPr="00E45264">
        <w:rPr>
          <w:lang w:val="fr-CH"/>
        </w:rPr>
        <w:t>».</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E85258" w:rsidP="00E852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5264">
        <w:rPr>
          <w:lang w:val="fr-CH"/>
        </w:rPr>
        <w:tab/>
        <w:t>E.</w:t>
      </w:r>
      <w:r w:rsidRPr="00E45264">
        <w:rPr>
          <w:lang w:val="fr-CH"/>
        </w:rPr>
        <w:tab/>
      </w:r>
      <w:r w:rsidR="00C04512" w:rsidRPr="00E45264">
        <w:rPr>
          <w:lang w:val="fr-CH"/>
        </w:rPr>
        <w:t>Complément 7 à la série 01 d’amendements au Règlement n</w:t>
      </w:r>
      <w:r w:rsidR="00C04512" w:rsidRPr="00E45264">
        <w:rPr>
          <w:vertAlign w:val="superscript"/>
          <w:lang w:val="fr-CH"/>
        </w:rPr>
        <w:t>o</w:t>
      </w:r>
      <w:r w:rsidR="00C04512" w:rsidRPr="00E45264">
        <w:rPr>
          <w:lang w:val="fr-CH"/>
        </w:rPr>
        <w:t xml:space="preserve"> 113 </w:t>
      </w:r>
      <w:r w:rsidRPr="00E45264">
        <w:rPr>
          <w:lang w:val="fr-CH"/>
        </w:rPr>
        <w:br/>
      </w:r>
      <w:r w:rsidR="00C04512" w:rsidRPr="00E45264">
        <w:rPr>
          <w:lang w:val="fr-CH"/>
        </w:rPr>
        <w:t>(Projecteurs émettant un faisceau de croisement symétrique)</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C04512" w:rsidP="00E85258">
      <w:pPr>
        <w:pStyle w:val="SingleTxt"/>
        <w:rPr>
          <w:lang w:val="fr-CH"/>
        </w:rPr>
      </w:pPr>
      <w:r w:rsidRPr="00E45264">
        <w:rPr>
          <w:i/>
          <w:lang w:val="fr-CH"/>
        </w:rPr>
        <w:t>Annexe 4, paragraphe 1.2.1.1.2</w:t>
      </w:r>
      <w:r w:rsidRPr="00E45264">
        <w:rPr>
          <w:lang w:val="fr-CH"/>
        </w:rPr>
        <w:t>,</w:t>
      </w:r>
      <w:r w:rsidRPr="00E45264">
        <w:rPr>
          <w:b/>
          <w:lang w:val="fr-CH"/>
        </w:rPr>
        <w:t xml:space="preserve"> </w:t>
      </w:r>
      <w:proofErr w:type="gramStart"/>
      <w:r w:rsidRPr="00E45264">
        <w:rPr>
          <w:lang w:val="fr-CH"/>
        </w:rPr>
        <w:t>modifier</w:t>
      </w:r>
      <w:proofErr w:type="gramEnd"/>
      <w:r w:rsidRPr="00E45264">
        <w:rPr>
          <w:lang w:val="fr-CH"/>
        </w:rPr>
        <w:t xml:space="preserve"> comme suit</w:t>
      </w:r>
      <w:r w:rsidR="00E45264" w:rsidRPr="00E45264">
        <w:rPr>
          <w:lang w:val="fr-CH"/>
        </w:rPr>
        <w:t> </w:t>
      </w:r>
      <w:r w:rsidRPr="00E45264">
        <w:rPr>
          <w:lang w:val="fr-CH"/>
        </w:rPr>
        <w:t>:</w:t>
      </w:r>
    </w:p>
    <w:p w:rsidR="00C04512" w:rsidRPr="00E45264" w:rsidRDefault="00E45264" w:rsidP="00E85258">
      <w:pPr>
        <w:pStyle w:val="SingleTxt"/>
        <w:rPr>
          <w:lang w:val="fr-CH"/>
        </w:rPr>
      </w:pPr>
      <w:r w:rsidRPr="00E45264">
        <w:rPr>
          <w:rFonts w:eastAsia="Calibri"/>
          <w:lang w:val="fr-CH"/>
        </w:rPr>
        <w:t>« </w:t>
      </w:r>
      <w:r w:rsidR="00C04512" w:rsidRPr="00E45264">
        <w:rPr>
          <w:lang w:val="fr-CH"/>
        </w:rPr>
        <w:t>1.2.1.1.2</w:t>
      </w:r>
      <w:r w:rsidR="00C04512" w:rsidRPr="00E45264">
        <w:rPr>
          <w:lang w:val="fr-CH"/>
        </w:rPr>
        <w:tab/>
      </w:r>
      <w:r w:rsidRPr="00E45264">
        <w:rPr>
          <w:lang w:val="fr-CH"/>
        </w:rPr>
        <w:tab/>
      </w:r>
      <w:r w:rsidR="00C04512" w:rsidRPr="00E45264">
        <w:rPr>
          <w:lang w:val="fr-CH"/>
        </w:rPr>
        <w:t>Pour un projecteur à lentille extérieure en plastique</w:t>
      </w:r>
      <w:r w:rsidRPr="00E45264">
        <w:rPr>
          <w:lang w:val="fr-CH"/>
        </w:rPr>
        <w:t> </w:t>
      </w:r>
      <w:r w:rsidR="00C04512" w:rsidRPr="00E45264">
        <w:rPr>
          <w:lang w:val="fr-CH"/>
        </w:rPr>
        <w:t>:</w:t>
      </w:r>
    </w:p>
    <w:p w:rsidR="00C04512" w:rsidRPr="00E45264" w:rsidRDefault="00E45264" w:rsidP="00E45264">
      <w:pPr>
        <w:pStyle w:val="SingleTxt"/>
        <w:ind w:left="2693" w:hanging="1426"/>
        <w:rPr>
          <w:lang w:val="fr-CH"/>
        </w:rPr>
      </w:pPr>
      <w:r w:rsidRPr="00E45264">
        <w:rPr>
          <w:lang w:val="fr-CH"/>
        </w:rPr>
        <w:tab/>
      </w:r>
      <w:r w:rsidRPr="00E45264">
        <w:rPr>
          <w:lang w:val="fr-CH"/>
        </w:rPr>
        <w:tab/>
      </w:r>
      <w:r w:rsidRPr="00E45264">
        <w:rPr>
          <w:lang w:val="fr-CH"/>
        </w:rPr>
        <w:tab/>
      </w:r>
      <w:r w:rsidR="00C04512" w:rsidRPr="00E45264">
        <w:rPr>
          <w:lang w:val="fr-CH"/>
        </w:rPr>
        <w:t>Le mélange d’eau et de polluant à appliquer sur le projecteur est constitué de</w:t>
      </w:r>
      <w:r w:rsidRPr="00E45264">
        <w:rPr>
          <w:lang w:val="fr-CH"/>
        </w:rPr>
        <w:t> </w:t>
      </w:r>
      <w:r w:rsidR="00C04512" w:rsidRPr="00E45264">
        <w:rPr>
          <w:lang w:val="fr-CH"/>
        </w:rPr>
        <w:t>:</w:t>
      </w:r>
    </w:p>
    <w:p w:rsidR="00C04512" w:rsidRPr="00E45264" w:rsidRDefault="00E45264" w:rsidP="00E45264">
      <w:pPr>
        <w:pStyle w:val="SingleTxt"/>
        <w:ind w:left="3182" w:hanging="1915"/>
        <w:rPr>
          <w:lang w:val="fr-CH"/>
        </w:rPr>
      </w:pPr>
      <w:r w:rsidRPr="00E45264">
        <w:rPr>
          <w:b/>
          <w:lang w:val="fr-CH"/>
        </w:rPr>
        <w:tab/>
      </w:r>
      <w:r w:rsidRPr="00E45264">
        <w:rPr>
          <w:b/>
          <w:lang w:val="fr-CH"/>
        </w:rPr>
        <w:tab/>
      </w:r>
      <w:r w:rsidRPr="00E45264">
        <w:rPr>
          <w:b/>
          <w:lang w:val="fr-CH"/>
        </w:rPr>
        <w:tab/>
      </w:r>
      <w:r w:rsidR="00C04512" w:rsidRPr="00E45264">
        <w:rPr>
          <w:b/>
          <w:lang w:val="fr-CH"/>
        </w:rPr>
        <w:t>a)</w:t>
      </w:r>
      <w:r w:rsidR="00C04512" w:rsidRPr="00E45264">
        <w:rPr>
          <w:lang w:val="fr-CH"/>
        </w:rPr>
        <w:tab/>
        <w:t>9 parties (en poids) de sable siliceux de granulométrie comprise entre 0 et 100 µm,</w:t>
      </w:r>
    </w:p>
    <w:p w:rsidR="00C04512" w:rsidRPr="00E45264" w:rsidRDefault="00E45264" w:rsidP="00E45264">
      <w:pPr>
        <w:pStyle w:val="SingleTxt"/>
        <w:ind w:left="3182" w:hanging="1915"/>
        <w:rPr>
          <w:lang w:val="fr-CH"/>
        </w:rPr>
      </w:pPr>
      <w:r w:rsidRPr="00E45264">
        <w:rPr>
          <w:b/>
          <w:lang w:val="fr-CH"/>
        </w:rPr>
        <w:tab/>
      </w:r>
      <w:r w:rsidRPr="00E45264">
        <w:rPr>
          <w:b/>
          <w:lang w:val="fr-CH"/>
        </w:rPr>
        <w:tab/>
      </w:r>
      <w:r w:rsidRPr="00E45264">
        <w:rPr>
          <w:b/>
          <w:lang w:val="fr-CH"/>
        </w:rPr>
        <w:tab/>
      </w:r>
      <w:r w:rsidR="00C04512" w:rsidRPr="00E45264">
        <w:rPr>
          <w:b/>
          <w:lang w:val="fr-CH"/>
        </w:rPr>
        <w:t>b)</w:t>
      </w:r>
      <w:r w:rsidR="00C04512" w:rsidRPr="00E45264">
        <w:rPr>
          <w:lang w:val="fr-CH"/>
        </w:rPr>
        <w:tab/>
        <w:t>1 partie (en poids) de poussière de charbon végétal (bois de hêtre), de granulométrie comprise entre 0 et 100 µm,</w:t>
      </w:r>
    </w:p>
    <w:p w:rsidR="00C04512" w:rsidRPr="00E45264" w:rsidRDefault="00E45264"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c)</w:t>
      </w:r>
      <w:r w:rsidR="00C04512" w:rsidRPr="00E45264">
        <w:rPr>
          <w:lang w:val="fr-CH"/>
        </w:rPr>
        <w:tab/>
        <w:t>0,2 partie (en poids) de NaCMC</w:t>
      </w:r>
      <w:r w:rsidR="00C04512" w:rsidRPr="00E45264">
        <w:rPr>
          <w:rStyle w:val="EndnoteReference"/>
          <w:lang w:val="fr-CH"/>
        </w:rPr>
        <w:t>3</w:t>
      </w:r>
      <w:r w:rsidR="00C04512" w:rsidRPr="00E45264">
        <w:rPr>
          <w:lang w:val="fr-CH"/>
        </w:rPr>
        <w:t>,</w:t>
      </w:r>
    </w:p>
    <w:p w:rsidR="00C04512" w:rsidRPr="00E45264" w:rsidRDefault="00E45264"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d)</w:t>
      </w:r>
      <w:r w:rsidR="00C04512" w:rsidRPr="00E45264">
        <w:rPr>
          <w:b/>
          <w:lang w:val="fr-CH"/>
        </w:rPr>
        <w:tab/>
      </w:r>
      <w:r w:rsidR="00C04512" w:rsidRPr="00E45264">
        <w:rPr>
          <w:lang w:val="fr-CH"/>
        </w:rPr>
        <w:t>5 parties (en poids) de chlorure de sodium (pur à 99</w:t>
      </w:r>
      <w:r w:rsidR="00657363">
        <w:rPr>
          <w:lang w:val="fr-CH"/>
        </w:rPr>
        <w:t> </w:t>
      </w:r>
      <w:r w:rsidR="00C04512" w:rsidRPr="00E45264">
        <w:rPr>
          <w:lang w:val="fr-CH"/>
        </w:rPr>
        <w:t>%),</w:t>
      </w:r>
    </w:p>
    <w:p w:rsidR="00C04512" w:rsidRPr="00E45264" w:rsidRDefault="00E45264" w:rsidP="00E85258">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e)</w:t>
      </w:r>
      <w:r w:rsidR="00C04512" w:rsidRPr="00E45264">
        <w:rPr>
          <w:b/>
          <w:lang w:val="fr-CH"/>
        </w:rPr>
        <w:tab/>
      </w:r>
      <w:r w:rsidR="00C04512" w:rsidRPr="00E45264">
        <w:rPr>
          <w:lang w:val="fr-CH"/>
        </w:rPr>
        <w:t xml:space="preserve">13 parties d’eau distillée de conductivité </w:t>
      </w:r>
      <w:r w:rsidR="00C04512" w:rsidRPr="00E45264">
        <w:rPr>
          <w:lang w:val="fr-CH"/>
        </w:rPr>
        <w:sym w:font="Symbol" w:char="F0A3"/>
      </w:r>
      <w:r w:rsidR="00C04512" w:rsidRPr="00E45264">
        <w:rPr>
          <w:lang w:val="fr-CH"/>
        </w:rPr>
        <w:t> 1 </w:t>
      </w:r>
      <w:proofErr w:type="spellStart"/>
      <w:r w:rsidR="00C04512" w:rsidRPr="00E45264">
        <w:rPr>
          <w:b/>
          <w:lang w:val="fr-CH"/>
        </w:rPr>
        <w:t>m</w:t>
      </w:r>
      <w:r w:rsidR="00C04512" w:rsidRPr="00E45264">
        <w:rPr>
          <w:rFonts w:eastAsia="Calibri"/>
          <w:strike/>
          <w:lang w:val="fr-CH"/>
        </w:rPr>
        <w:t>μ</w:t>
      </w:r>
      <w:r w:rsidR="00C04512" w:rsidRPr="00E45264">
        <w:rPr>
          <w:lang w:val="fr-CH"/>
        </w:rPr>
        <w:t>S</w:t>
      </w:r>
      <w:proofErr w:type="spellEnd"/>
      <w:r w:rsidR="00C04512" w:rsidRPr="00E45264">
        <w:rPr>
          <w:lang w:val="fr-CH"/>
        </w:rPr>
        <w:t>/m, et</w:t>
      </w:r>
    </w:p>
    <w:p w:rsidR="00C04512" w:rsidRPr="00E45264" w:rsidRDefault="00E45264" w:rsidP="00E85258">
      <w:pPr>
        <w:pStyle w:val="SingleTxt"/>
        <w:rPr>
          <w:b/>
          <w:lang w:val="fr-CH"/>
        </w:rPr>
      </w:pPr>
      <w:r w:rsidRPr="00E45264">
        <w:rPr>
          <w:b/>
          <w:lang w:val="fr-CH"/>
        </w:rPr>
        <w:lastRenderedPageBreak/>
        <w:tab/>
      </w:r>
      <w:r w:rsidRPr="00E45264">
        <w:rPr>
          <w:b/>
          <w:lang w:val="fr-CH"/>
        </w:rPr>
        <w:tab/>
      </w:r>
      <w:r w:rsidRPr="00E45264">
        <w:rPr>
          <w:b/>
          <w:lang w:val="fr-CH"/>
        </w:rPr>
        <w:tab/>
      </w:r>
      <w:r w:rsidR="00C04512" w:rsidRPr="00E45264">
        <w:rPr>
          <w:b/>
          <w:lang w:val="fr-CH"/>
        </w:rPr>
        <w:t>f)</w:t>
      </w:r>
      <w:r w:rsidR="00C04512" w:rsidRPr="00E45264">
        <w:rPr>
          <w:b/>
          <w:lang w:val="fr-CH"/>
        </w:rPr>
        <w:tab/>
        <w:t xml:space="preserve">2 </w:t>
      </w:r>
      <w:r w:rsidR="00902CB9">
        <w:rPr>
          <w:b/>
          <w:lang w:val="fr-CH"/>
        </w:rPr>
        <w:sym w:font="Symbol" w:char="F0B1"/>
      </w:r>
      <w:r w:rsidR="00C04512" w:rsidRPr="00E45264">
        <w:rPr>
          <w:lang w:val="fr-CH"/>
        </w:rPr>
        <w:t xml:space="preserve">1 </w:t>
      </w:r>
      <w:r w:rsidR="00C04512" w:rsidRPr="00E45264">
        <w:rPr>
          <w:strike/>
          <w:lang w:val="fr-CH"/>
        </w:rPr>
        <w:t>partie</w:t>
      </w:r>
      <w:r w:rsidR="00C04512" w:rsidRPr="00E45264">
        <w:rPr>
          <w:lang w:val="fr-CH"/>
        </w:rPr>
        <w:t xml:space="preserve"> </w:t>
      </w:r>
      <w:r w:rsidR="00C04512" w:rsidRPr="00E45264">
        <w:rPr>
          <w:b/>
          <w:lang w:val="fr-CH"/>
        </w:rPr>
        <w:t>gouttes</w:t>
      </w:r>
      <w:r w:rsidR="00C04512" w:rsidRPr="00E45264">
        <w:rPr>
          <w:lang w:val="fr-CH"/>
        </w:rPr>
        <w:t xml:space="preserve"> d’agent mouillant</w:t>
      </w:r>
      <w:r w:rsidR="00C04512" w:rsidRPr="00E45264">
        <w:rPr>
          <w:vertAlign w:val="superscript"/>
          <w:lang w:val="fr-CH"/>
        </w:rPr>
        <w:t>4</w:t>
      </w:r>
      <w:r w:rsidR="00C04512" w:rsidRPr="00E45264">
        <w:rPr>
          <w:lang w:val="fr-CH"/>
        </w:rPr>
        <w:t>.</w:t>
      </w:r>
    </w:p>
    <w:p w:rsidR="00C04512" w:rsidRPr="00E45264" w:rsidRDefault="00E45264" w:rsidP="00E85258">
      <w:pPr>
        <w:pStyle w:val="SingleTxt"/>
        <w:rPr>
          <w:lang w:val="fr-CH"/>
        </w:rPr>
      </w:pPr>
      <w:r w:rsidRPr="00E45264">
        <w:rPr>
          <w:lang w:val="fr-CH"/>
        </w:rPr>
        <w:tab/>
      </w:r>
      <w:r w:rsidRPr="00E45264">
        <w:rPr>
          <w:lang w:val="fr-CH"/>
        </w:rPr>
        <w:tab/>
      </w:r>
      <w:r w:rsidRPr="00E45264">
        <w:rPr>
          <w:lang w:val="fr-CH"/>
        </w:rPr>
        <w:tab/>
      </w:r>
      <w:r w:rsidR="00C04512" w:rsidRPr="00E45264">
        <w:rPr>
          <w:lang w:val="fr-CH"/>
        </w:rPr>
        <w:t>Le mélange ne doit pas dater de plus de 14 jours.</w:t>
      </w:r>
      <w:r w:rsidRPr="00E45264">
        <w:rPr>
          <w:lang w:val="fr-CH"/>
        </w:rPr>
        <w:t> </w:t>
      </w:r>
      <w:r w:rsidR="00C04512" w:rsidRPr="00E45264">
        <w:rPr>
          <w:lang w:val="fr-CH"/>
        </w:rPr>
        <w:t>».</w:t>
      </w:r>
    </w:p>
    <w:p w:rsidR="00E45264" w:rsidRPr="00E45264" w:rsidRDefault="00E45264" w:rsidP="00E45264">
      <w:pPr>
        <w:pStyle w:val="SingleTxt"/>
        <w:spacing w:after="0" w:line="120" w:lineRule="exact"/>
        <w:rPr>
          <w:sz w:val="10"/>
          <w:lang w:val="fr-CH"/>
        </w:rPr>
      </w:pPr>
    </w:p>
    <w:p w:rsidR="00E45264" w:rsidRPr="00E45264" w:rsidRDefault="00E45264" w:rsidP="00E45264">
      <w:pPr>
        <w:pStyle w:val="SingleTxt"/>
        <w:spacing w:after="0" w:line="120" w:lineRule="exact"/>
        <w:rPr>
          <w:sz w:val="10"/>
          <w:lang w:val="fr-CH"/>
        </w:rPr>
      </w:pPr>
    </w:p>
    <w:p w:rsidR="00C04512" w:rsidRPr="00E45264" w:rsidRDefault="00E45264" w:rsidP="00E452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45264">
        <w:rPr>
          <w:lang w:val="fr-CH"/>
        </w:rPr>
        <w:tab/>
        <w:t>F.</w:t>
      </w:r>
      <w:r w:rsidRPr="00E45264">
        <w:rPr>
          <w:lang w:val="fr-CH"/>
        </w:rPr>
        <w:tab/>
      </w:r>
      <w:r w:rsidR="00C04512" w:rsidRPr="00E45264">
        <w:rPr>
          <w:lang w:val="fr-CH"/>
        </w:rPr>
        <w:t>Complément 8 à la série 01 d’amendements au Règlement n</w:t>
      </w:r>
      <w:r w:rsidR="00C04512" w:rsidRPr="00E45264">
        <w:rPr>
          <w:vertAlign w:val="superscript"/>
          <w:lang w:val="fr-CH"/>
        </w:rPr>
        <w:t>o</w:t>
      </w:r>
      <w:r w:rsidR="00C04512" w:rsidRPr="00E45264">
        <w:rPr>
          <w:lang w:val="fr-CH"/>
        </w:rPr>
        <w:t xml:space="preserve"> 123 </w:t>
      </w:r>
      <w:r w:rsidRPr="00E45264">
        <w:rPr>
          <w:lang w:val="fr-CH"/>
        </w:rPr>
        <w:br/>
      </w:r>
      <w:r w:rsidR="00C04512" w:rsidRPr="00E45264">
        <w:rPr>
          <w:lang w:val="fr-CH"/>
        </w:rPr>
        <w:t>(Systèmes d’éclairage avant adaptatifs (AFS))</w:t>
      </w:r>
    </w:p>
    <w:p w:rsidR="00E45264" w:rsidRPr="00E45264" w:rsidRDefault="00E45264" w:rsidP="00E45264">
      <w:pPr>
        <w:pStyle w:val="SingleTxt"/>
        <w:spacing w:after="0" w:line="120" w:lineRule="exact"/>
        <w:rPr>
          <w:sz w:val="10"/>
          <w:lang w:val="fr-CH"/>
        </w:rPr>
      </w:pPr>
    </w:p>
    <w:p w:rsidR="00E45264" w:rsidRPr="00E45264" w:rsidRDefault="00E45264" w:rsidP="00E45264">
      <w:pPr>
        <w:pStyle w:val="SingleTxt"/>
        <w:spacing w:after="0" w:line="120" w:lineRule="exact"/>
        <w:rPr>
          <w:sz w:val="10"/>
          <w:lang w:val="fr-CH"/>
        </w:rPr>
      </w:pPr>
    </w:p>
    <w:p w:rsidR="00C04512" w:rsidRPr="00E45264" w:rsidRDefault="00C04512" w:rsidP="00E45264">
      <w:pPr>
        <w:pStyle w:val="SingleTxt"/>
        <w:rPr>
          <w:lang w:val="fr-CH"/>
        </w:rPr>
      </w:pPr>
      <w:r w:rsidRPr="00E45264">
        <w:rPr>
          <w:i/>
          <w:lang w:val="fr-CH"/>
        </w:rPr>
        <w:t>Annexe 4, paragraphe 1.2.1.2</w:t>
      </w:r>
      <w:r w:rsidRPr="00E45264">
        <w:rPr>
          <w:lang w:val="fr-CH"/>
        </w:rPr>
        <w:t>,</w:t>
      </w:r>
      <w:r w:rsidRPr="00E45264">
        <w:rPr>
          <w:b/>
          <w:lang w:val="fr-CH"/>
        </w:rPr>
        <w:t xml:space="preserve"> </w:t>
      </w:r>
      <w:proofErr w:type="gramStart"/>
      <w:r w:rsidRPr="00E45264">
        <w:rPr>
          <w:lang w:val="fr-CH"/>
        </w:rPr>
        <w:t>modifier</w:t>
      </w:r>
      <w:proofErr w:type="gramEnd"/>
      <w:r w:rsidRPr="00E45264">
        <w:rPr>
          <w:lang w:val="fr-CH"/>
        </w:rPr>
        <w:t xml:space="preserve"> comme suit</w:t>
      </w:r>
      <w:r w:rsidR="00E45264" w:rsidRPr="00E45264">
        <w:rPr>
          <w:lang w:val="fr-CH"/>
        </w:rPr>
        <w:t> </w:t>
      </w:r>
      <w:r w:rsidRPr="00E45264">
        <w:rPr>
          <w:lang w:val="fr-CH"/>
        </w:rPr>
        <w:t>:</w:t>
      </w:r>
    </w:p>
    <w:p w:rsidR="00C04512" w:rsidRPr="00E45264" w:rsidRDefault="00C04512" w:rsidP="00E45264">
      <w:pPr>
        <w:pStyle w:val="SingleTxt"/>
        <w:ind w:left="2693" w:hanging="1426"/>
        <w:rPr>
          <w:rFonts w:eastAsia="Calibri"/>
          <w:lang w:val="fr-CH"/>
        </w:rPr>
      </w:pPr>
      <w:r w:rsidRPr="00E45264">
        <w:rPr>
          <w:rFonts w:eastAsia="Calibri"/>
          <w:lang w:val="fr-CH"/>
        </w:rPr>
        <w:t>«1.2.1.2</w:t>
      </w:r>
      <w:r w:rsidRPr="00E45264">
        <w:rPr>
          <w:rFonts w:eastAsia="Calibri"/>
          <w:lang w:val="fr-CH"/>
        </w:rPr>
        <w:tab/>
      </w:r>
      <w:r w:rsidR="00E45264" w:rsidRPr="00E45264">
        <w:rPr>
          <w:rFonts w:eastAsia="Calibri"/>
          <w:lang w:val="fr-CH"/>
        </w:rPr>
        <w:tab/>
      </w:r>
      <w:r w:rsidRPr="00E45264">
        <w:rPr>
          <w:rFonts w:eastAsia="Calibri"/>
          <w:lang w:val="fr-CH"/>
        </w:rPr>
        <w:t xml:space="preserve">Pour les systèmes dont la lentille extérieure de l’une ou de plusieurs de leurs parties est en plastique, le mélange d’eau et de polluant à appliquer sur l’échantillon soumis à l’essai </w:t>
      </w:r>
      <w:r w:rsidRPr="00E45264">
        <w:rPr>
          <w:lang w:val="fr-CH"/>
        </w:rPr>
        <w:t>est constitué de</w:t>
      </w:r>
      <w:r w:rsidR="00E45264" w:rsidRPr="00E45264">
        <w:rPr>
          <w:lang w:val="fr-CH"/>
        </w:rPr>
        <w:t> </w:t>
      </w:r>
      <w:r w:rsidRPr="00E45264">
        <w:rPr>
          <w:rFonts w:eastAsia="Calibri"/>
          <w:lang w:val="fr-CH"/>
        </w:rPr>
        <w:t>:</w:t>
      </w:r>
    </w:p>
    <w:p w:rsidR="00C04512" w:rsidRPr="00E45264" w:rsidRDefault="00E45264" w:rsidP="00E45264">
      <w:pPr>
        <w:pStyle w:val="SingleTxt"/>
        <w:ind w:left="3182" w:hanging="1915"/>
        <w:rPr>
          <w:lang w:val="fr-CH"/>
        </w:rPr>
      </w:pPr>
      <w:r w:rsidRPr="00E45264">
        <w:rPr>
          <w:b/>
          <w:lang w:val="fr-CH"/>
        </w:rPr>
        <w:tab/>
      </w:r>
      <w:r w:rsidRPr="00E45264">
        <w:rPr>
          <w:b/>
          <w:lang w:val="fr-CH"/>
        </w:rPr>
        <w:tab/>
      </w:r>
      <w:r w:rsidRPr="00E45264">
        <w:rPr>
          <w:b/>
          <w:lang w:val="fr-CH"/>
        </w:rPr>
        <w:tab/>
      </w:r>
      <w:r w:rsidR="00C04512" w:rsidRPr="00E45264">
        <w:rPr>
          <w:b/>
          <w:lang w:val="fr-CH"/>
        </w:rPr>
        <w:t>a)</w:t>
      </w:r>
      <w:r w:rsidR="00C04512" w:rsidRPr="00E45264">
        <w:rPr>
          <w:lang w:val="fr-CH"/>
        </w:rPr>
        <w:tab/>
        <w:t>9 parties (en poids) de sable siliceux de granulométrie comprise entre 0 et 100 µm,</w:t>
      </w:r>
    </w:p>
    <w:p w:rsidR="00C04512" w:rsidRPr="00E45264" w:rsidRDefault="00E45264" w:rsidP="00E45264">
      <w:pPr>
        <w:pStyle w:val="SingleTxt"/>
        <w:ind w:left="3182" w:hanging="1915"/>
        <w:rPr>
          <w:lang w:val="fr-CH"/>
        </w:rPr>
      </w:pPr>
      <w:r w:rsidRPr="00E45264">
        <w:rPr>
          <w:b/>
          <w:lang w:val="fr-CH"/>
        </w:rPr>
        <w:tab/>
      </w:r>
      <w:r w:rsidRPr="00E45264">
        <w:rPr>
          <w:b/>
          <w:lang w:val="fr-CH"/>
        </w:rPr>
        <w:tab/>
      </w:r>
      <w:r w:rsidRPr="00E45264">
        <w:rPr>
          <w:b/>
          <w:lang w:val="fr-CH"/>
        </w:rPr>
        <w:tab/>
      </w:r>
      <w:r w:rsidR="00C04512" w:rsidRPr="00E45264">
        <w:rPr>
          <w:b/>
          <w:lang w:val="fr-CH"/>
        </w:rPr>
        <w:t>b)</w:t>
      </w:r>
      <w:r w:rsidR="00C04512" w:rsidRPr="00E45264">
        <w:rPr>
          <w:lang w:val="fr-CH"/>
        </w:rPr>
        <w:tab/>
        <w:t>1 partie (en poids) de poussière de charbon végétal (bois de hêtre) de granulométrie comprise entre 0 et 100 µm,</w:t>
      </w:r>
    </w:p>
    <w:p w:rsidR="00C04512" w:rsidRPr="00E45264" w:rsidRDefault="00E45264" w:rsidP="00E45264">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c)</w:t>
      </w:r>
      <w:r w:rsidR="00C04512" w:rsidRPr="00E45264">
        <w:rPr>
          <w:lang w:val="fr-CH"/>
        </w:rPr>
        <w:tab/>
        <w:t>0,2 partie (en poids) de NaCMC</w:t>
      </w:r>
      <w:r w:rsidR="00C04512" w:rsidRPr="00E45264">
        <w:rPr>
          <w:rStyle w:val="EndnoteReference"/>
          <w:lang w:val="fr-CH"/>
        </w:rPr>
        <w:t>5</w:t>
      </w:r>
      <w:r w:rsidR="00C04512" w:rsidRPr="00E45264">
        <w:rPr>
          <w:lang w:val="fr-CH"/>
        </w:rPr>
        <w:t>,</w:t>
      </w:r>
    </w:p>
    <w:p w:rsidR="00C04512" w:rsidRPr="00E45264" w:rsidRDefault="00E45264" w:rsidP="00E45264">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d)</w:t>
      </w:r>
      <w:r w:rsidR="00C04512" w:rsidRPr="00E45264">
        <w:rPr>
          <w:b/>
          <w:lang w:val="fr-CH"/>
        </w:rPr>
        <w:tab/>
      </w:r>
      <w:r w:rsidR="00C04512" w:rsidRPr="00E45264">
        <w:rPr>
          <w:lang w:val="fr-CH"/>
        </w:rPr>
        <w:t>5 parties (en poids) de chlorure de sodium (pur à 99</w:t>
      </w:r>
      <w:r w:rsidRPr="00E45264">
        <w:rPr>
          <w:lang w:val="fr-CH"/>
        </w:rPr>
        <w:t> </w:t>
      </w:r>
      <w:r w:rsidR="00C04512" w:rsidRPr="00E45264">
        <w:rPr>
          <w:lang w:val="fr-CH"/>
        </w:rPr>
        <w:t>%),</w:t>
      </w:r>
    </w:p>
    <w:p w:rsidR="00C04512" w:rsidRPr="00E45264" w:rsidRDefault="00E45264" w:rsidP="00E45264">
      <w:pPr>
        <w:pStyle w:val="SingleTxt"/>
        <w:rPr>
          <w:lang w:val="fr-CH"/>
        </w:rPr>
      </w:pPr>
      <w:r w:rsidRPr="00E45264">
        <w:rPr>
          <w:b/>
          <w:lang w:val="fr-CH"/>
        </w:rPr>
        <w:tab/>
      </w:r>
      <w:r w:rsidRPr="00E45264">
        <w:rPr>
          <w:b/>
          <w:lang w:val="fr-CH"/>
        </w:rPr>
        <w:tab/>
      </w:r>
      <w:r w:rsidRPr="00E45264">
        <w:rPr>
          <w:b/>
          <w:lang w:val="fr-CH"/>
        </w:rPr>
        <w:tab/>
      </w:r>
      <w:r w:rsidR="00C04512" w:rsidRPr="00E45264">
        <w:rPr>
          <w:b/>
          <w:lang w:val="fr-CH"/>
        </w:rPr>
        <w:t>e)</w:t>
      </w:r>
      <w:r w:rsidR="00C04512" w:rsidRPr="00E45264">
        <w:rPr>
          <w:b/>
          <w:lang w:val="fr-CH"/>
        </w:rPr>
        <w:tab/>
      </w:r>
      <w:r w:rsidR="00C04512" w:rsidRPr="00E45264">
        <w:rPr>
          <w:lang w:val="fr-CH"/>
        </w:rPr>
        <w:t xml:space="preserve">13 parties d’eau distillée de conductivité </w:t>
      </w:r>
      <w:r w:rsidR="00C04512" w:rsidRPr="00E45264">
        <w:rPr>
          <w:lang w:val="fr-CH"/>
        </w:rPr>
        <w:sym w:font="Symbol" w:char="F0A3"/>
      </w:r>
      <w:r w:rsidR="00C04512" w:rsidRPr="00E45264">
        <w:rPr>
          <w:lang w:val="fr-CH"/>
        </w:rPr>
        <w:t> 1 </w:t>
      </w:r>
      <w:proofErr w:type="spellStart"/>
      <w:r w:rsidR="00C04512" w:rsidRPr="00E45264">
        <w:rPr>
          <w:b/>
          <w:lang w:val="fr-CH"/>
        </w:rPr>
        <w:t>m</w:t>
      </w:r>
      <w:r w:rsidR="00C04512" w:rsidRPr="00E45264">
        <w:rPr>
          <w:rFonts w:eastAsia="Calibri"/>
          <w:strike/>
          <w:lang w:val="fr-CH"/>
        </w:rPr>
        <w:t>μ</w:t>
      </w:r>
      <w:r w:rsidR="00C04512" w:rsidRPr="00E45264">
        <w:rPr>
          <w:lang w:val="fr-CH"/>
        </w:rPr>
        <w:t>S</w:t>
      </w:r>
      <w:proofErr w:type="spellEnd"/>
      <w:r w:rsidR="00C04512" w:rsidRPr="00E45264">
        <w:rPr>
          <w:lang w:val="fr-CH"/>
        </w:rPr>
        <w:t>/m, et</w:t>
      </w:r>
    </w:p>
    <w:p w:rsidR="00C04512" w:rsidRPr="00E45264" w:rsidRDefault="00E45264" w:rsidP="00E45264">
      <w:pPr>
        <w:pStyle w:val="SingleTxt"/>
        <w:rPr>
          <w:b/>
          <w:lang w:val="fr-CH"/>
        </w:rPr>
      </w:pPr>
      <w:r w:rsidRPr="00E45264">
        <w:rPr>
          <w:b/>
          <w:lang w:val="fr-CH"/>
        </w:rPr>
        <w:tab/>
      </w:r>
      <w:r w:rsidRPr="00E45264">
        <w:rPr>
          <w:b/>
          <w:lang w:val="fr-CH"/>
        </w:rPr>
        <w:tab/>
      </w:r>
      <w:r w:rsidRPr="00E45264">
        <w:rPr>
          <w:b/>
          <w:lang w:val="fr-CH"/>
        </w:rPr>
        <w:tab/>
      </w:r>
      <w:r w:rsidR="00C04512" w:rsidRPr="00E45264">
        <w:rPr>
          <w:b/>
          <w:lang w:val="fr-CH"/>
        </w:rPr>
        <w:t>f)</w:t>
      </w:r>
      <w:r w:rsidR="00C04512" w:rsidRPr="00E45264">
        <w:rPr>
          <w:b/>
          <w:lang w:val="fr-CH"/>
        </w:rPr>
        <w:tab/>
        <w:t xml:space="preserve">2 </w:t>
      </w:r>
      <w:r w:rsidRPr="00E45264">
        <w:rPr>
          <w:b/>
          <w:lang w:val="fr-CH"/>
        </w:rPr>
        <w:sym w:font="Symbol" w:char="F0B1"/>
      </w:r>
      <w:r w:rsidR="00C04512" w:rsidRPr="00E45264">
        <w:rPr>
          <w:lang w:val="fr-CH"/>
        </w:rPr>
        <w:t xml:space="preserve">1 </w:t>
      </w:r>
      <w:r w:rsidR="00C04512" w:rsidRPr="00E45264">
        <w:rPr>
          <w:strike/>
          <w:lang w:val="fr-CH"/>
        </w:rPr>
        <w:t>partie</w:t>
      </w:r>
      <w:r w:rsidR="00C04512" w:rsidRPr="00E45264">
        <w:rPr>
          <w:lang w:val="fr-CH"/>
        </w:rPr>
        <w:t xml:space="preserve"> </w:t>
      </w:r>
      <w:r w:rsidR="00C04512" w:rsidRPr="00E45264">
        <w:rPr>
          <w:b/>
          <w:lang w:val="fr-CH"/>
        </w:rPr>
        <w:t>gouttes</w:t>
      </w:r>
      <w:r w:rsidR="00C04512" w:rsidRPr="00E45264">
        <w:rPr>
          <w:lang w:val="fr-CH"/>
        </w:rPr>
        <w:t xml:space="preserve"> d’agent mouillant</w:t>
      </w:r>
      <w:r w:rsidR="00C04512" w:rsidRPr="00E45264">
        <w:rPr>
          <w:vertAlign w:val="superscript"/>
          <w:lang w:val="fr-CH"/>
        </w:rPr>
        <w:t>6</w:t>
      </w:r>
      <w:r w:rsidR="00C04512" w:rsidRPr="00E45264">
        <w:rPr>
          <w:lang w:val="fr-CH"/>
        </w:rPr>
        <w:t>.».</w:t>
      </w:r>
    </w:p>
    <w:p w:rsidR="00C04512" w:rsidRPr="00E45264" w:rsidRDefault="00C04512"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C04512" w:rsidP="00E8525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45264">
        <w:rPr>
          <w:lang w:val="fr-CH"/>
        </w:rPr>
        <w:tab/>
        <w:t>II.</w:t>
      </w:r>
      <w:r w:rsidRPr="00E45264">
        <w:rPr>
          <w:lang w:val="fr-CH"/>
        </w:rPr>
        <w:tab/>
        <w:t>Justification</w:t>
      </w:r>
    </w:p>
    <w:p w:rsidR="00E85258" w:rsidRPr="00E45264" w:rsidRDefault="00E85258" w:rsidP="00E85258">
      <w:pPr>
        <w:pStyle w:val="SingleTxt"/>
        <w:spacing w:after="0" w:line="120" w:lineRule="exact"/>
        <w:rPr>
          <w:sz w:val="10"/>
          <w:lang w:val="fr-CH"/>
        </w:rPr>
      </w:pPr>
    </w:p>
    <w:p w:rsidR="00E85258" w:rsidRPr="00E45264" w:rsidRDefault="00E85258" w:rsidP="00E85258">
      <w:pPr>
        <w:pStyle w:val="SingleTxt"/>
        <w:spacing w:after="0" w:line="120" w:lineRule="exact"/>
        <w:rPr>
          <w:sz w:val="10"/>
          <w:lang w:val="fr-CH"/>
        </w:rPr>
      </w:pPr>
    </w:p>
    <w:p w:rsidR="00C04512" w:rsidRPr="00E45264" w:rsidRDefault="00C04512" w:rsidP="00E85258">
      <w:pPr>
        <w:pStyle w:val="SingleTxt"/>
        <w:numPr>
          <w:ilvl w:val="0"/>
          <w:numId w:val="8"/>
        </w:numPr>
        <w:tabs>
          <w:tab w:val="clear" w:pos="475"/>
          <w:tab w:val="num" w:pos="1742"/>
        </w:tabs>
        <w:ind w:left="1267"/>
        <w:rPr>
          <w:lang w:val="fr-CH"/>
        </w:rPr>
      </w:pPr>
      <w:r w:rsidRPr="00E45264">
        <w:rPr>
          <w:lang w:val="fr-CH"/>
        </w:rPr>
        <w:t>Un examen des dispositions relatives à la spécification du mélange d’essai sur projecteur sale a été entrepris dans le cadre des travaux du Groupe de travail informel chargé de la simplification des Règlements relatifs à l’éclairage et à la signalisation lumineuse. Cet examen a révélé un problème occasionné par la décision, prise par le GRE à sa soixante-deuxième session, de revenir sur un amendement au Règlement n</w:t>
      </w:r>
      <w:r w:rsidRPr="00E45264">
        <w:rPr>
          <w:vertAlign w:val="superscript"/>
          <w:lang w:val="fr-CH"/>
        </w:rPr>
        <w:t>o</w:t>
      </w:r>
      <w:r w:rsidRPr="00E45264">
        <w:rPr>
          <w:lang w:val="fr-CH"/>
        </w:rPr>
        <w:t> 45 (complément 9 à la série 01 d’amendements, en date du 8 octobre 2015).</w:t>
      </w:r>
    </w:p>
    <w:p w:rsidR="00C04512" w:rsidRPr="00E45264" w:rsidRDefault="00C04512" w:rsidP="00E85258">
      <w:pPr>
        <w:pStyle w:val="SingleTxt"/>
        <w:numPr>
          <w:ilvl w:val="0"/>
          <w:numId w:val="8"/>
        </w:numPr>
        <w:tabs>
          <w:tab w:val="clear" w:pos="475"/>
          <w:tab w:val="num" w:pos="1742"/>
        </w:tabs>
        <w:ind w:left="1267"/>
        <w:rPr>
          <w:lang w:val="fr-CH"/>
        </w:rPr>
      </w:pPr>
      <w:r w:rsidRPr="00E45264">
        <w:rPr>
          <w:lang w:val="fr-CH"/>
        </w:rPr>
        <w:t>Ce problème est que, à l’heure actuelle, tous les Règlements, dans leur définition du mélange d’essai, prescrivent d’y incorporer «</w:t>
      </w:r>
      <w:r w:rsidR="0057712A">
        <w:rPr>
          <w:lang w:val="fr-CH"/>
        </w:rPr>
        <w:t> </w:t>
      </w:r>
      <w:r w:rsidRPr="00E45264">
        <w:rPr>
          <w:lang w:val="fr-CH"/>
        </w:rPr>
        <w:t>2 </w:t>
      </w:r>
      <w:r w:rsidR="00E85258" w:rsidRPr="00E45264">
        <w:rPr>
          <w:lang w:val="fr-CH"/>
        </w:rPr>
        <w:sym w:font="Symbol" w:char="F0B1"/>
      </w:r>
      <w:r w:rsidRPr="00E45264">
        <w:rPr>
          <w:lang w:val="fr-CH"/>
        </w:rPr>
        <w:t> 1 parties (en poids) d’agent mouillant</w:t>
      </w:r>
      <w:r w:rsidR="0057712A">
        <w:rPr>
          <w:lang w:val="fr-CH"/>
        </w:rPr>
        <w:t> </w:t>
      </w:r>
      <w:r w:rsidRPr="00E45264">
        <w:rPr>
          <w:lang w:val="fr-CH"/>
        </w:rPr>
        <w:t>». Le Groupe de travail sur la photométrie du GTB a remarqué que cette prescription entraînait l’ajout d’une quantité excessive d’agent mouillant, ce qui rendait le test invalide. Pour éliminer la tension de surface, il suffit d’une petite quantité d’agent mouillant (de 1 à 3 gouttes). La masse d’une goutte n’est pas définie, mais il s’agit d’une unité commune pour ce type de liquides (elle est par exemple en usage pour les médicaments) et qu’il n’est pas nécessaire de définir, car la variation du mélange qui en résulte est négligeable.</w:t>
      </w:r>
    </w:p>
    <w:p w:rsidR="00C04512" w:rsidRPr="00E45264" w:rsidRDefault="00C04512" w:rsidP="00E85258">
      <w:pPr>
        <w:pStyle w:val="SingleTxt"/>
        <w:numPr>
          <w:ilvl w:val="0"/>
          <w:numId w:val="8"/>
        </w:numPr>
        <w:tabs>
          <w:tab w:val="clear" w:pos="475"/>
          <w:tab w:val="num" w:pos="1742"/>
        </w:tabs>
        <w:ind w:left="1267"/>
        <w:rPr>
          <w:lang w:val="fr-CH"/>
        </w:rPr>
      </w:pPr>
      <w:r w:rsidRPr="00E45264">
        <w:rPr>
          <w:lang w:val="fr-CH"/>
        </w:rPr>
        <w:t>Les recherches sur l’origine de ce problème ont fait apparaître que la prescription «</w:t>
      </w:r>
      <w:r w:rsidR="00E85258" w:rsidRPr="00E45264">
        <w:rPr>
          <w:lang w:val="fr-CH"/>
        </w:rPr>
        <w:t> </w:t>
      </w:r>
      <w:r w:rsidRPr="00E45264">
        <w:rPr>
          <w:lang w:val="fr-CH"/>
        </w:rPr>
        <w:t>2 </w:t>
      </w:r>
      <w:r w:rsidR="00E85258" w:rsidRPr="00E45264">
        <w:rPr>
          <w:lang w:val="fr-CH"/>
        </w:rPr>
        <w:sym w:font="Symbol" w:char="F0B1"/>
      </w:r>
      <w:r w:rsidRPr="00E45264">
        <w:rPr>
          <w:lang w:val="fr-CH"/>
        </w:rPr>
        <w:t xml:space="preserve"> 1 parties (en poids)</w:t>
      </w:r>
      <w:r w:rsidR="00E85258" w:rsidRPr="00E45264">
        <w:rPr>
          <w:lang w:val="fr-CH"/>
        </w:rPr>
        <w:t> </w:t>
      </w:r>
      <w:r w:rsidRPr="00E45264">
        <w:rPr>
          <w:lang w:val="fr-CH"/>
        </w:rPr>
        <w:t>» était en vigueur jusqu’à ce que le Règlement n</w:t>
      </w:r>
      <w:r w:rsidRPr="00E45264">
        <w:rPr>
          <w:vertAlign w:val="superscript"/>
          <w:lang w:val="fr-CH"/>
        </w:rPr>
        <w:t>o</w:t>
      </w:r>
      <w:r w:rsidRPr="00E45264">
        <w:rPr>
          <w:lang w:val="fr-CH"/>
        </w:rPr>
        <w:t> 45 ait été modifié en 2009 par le document ECE/TRANS/WP.29/2009/21 de manière à préciser qu’il s’agissait de «</w:t>
      </w:r>
      <w:r w:rsidR="00E85258" w:rsidRPr="00E45264">
        <w:rPr>
          <w:lang w:val="fr-CH"/>
        </w:rPr>
        <w:t> </w:t>
      </w:r>
      <w:r w:rsidRPr="00E45264">
        <w:rPr>
          <w:lang w:val="fr-CH"/>
        </w:rPr>
        <w:t>gouttes</w:t>
      </w:r>
      <w:r w:rsidR="00E85258" w:rsidRPr="00E45264">
        <w:rPr>
          <w:lang w:val="fr-CH"/>
        </w:rPr>
        <w:t> </w:t>
      </w:r>
      <w:r w:rsidRPr="00E45264">
        <w:rPr>
          <w:lang w:val="fr-CH"/>
        </w:rPr>
        <w:t>». Cet amendement avait été proposé par le GTB dans le document ECE/TRANS/WP.29/GRE/2008/42, dans lequel la mention «</w:t>
      </w:r>
      <w:r w:rsidR="00E85258" w:rsidRPr="00E45264">
        <w:rPr>
          <w:lang w:val="fr-CH"/>
        </w:rPr>
        <w:t> </w:t>
      </w:r>
      <w:r w:rsidRPr="00E45264">
        <w:rPr>
          <w:lang w:val="fr-CH"/>
        </w:rPr>
        <w:t>parties (en poids)</w:t>
      </w:r>
      <w:r w:rsidR="00E85258" w:rsidRPr="00E45264">
        <w:rPr>
          <w:lang w:val="fr-CH"/>
        </w:rPr>
        <w:t> </w:t>
      </w:r>
      <w:r w:rsidRPr="00E45264">
        <w:rPr>
          <w:lang w:val="fr-CH"/>
        </w:rPr>
        <w:t>» en vigueur depuis de nombreuses années a été changée en «</w:t>
      </w:r>
      <w:r w:rsidR="00E85258" w:rsidRPr="00E45264">
        <w:rPr>
          <w:lang w:val="fr-CH"/>
        </w:rPr>
        <w:t> </w:t>
      </w:r>
      <w:r w:rsidRPr="00E45264">
        <w:rPr>
          <w:lang w:val="fr-CH"/>
        </w:rPr>
        <w:t>gouttes</w:t>
      </w:r>
      <w:r w:rsidR="00E85258" w:rsidRPr="00E45264">
        <w:rPr>
          <w:lang w:val="fr-CH"/>
        </w:rPr>
        <w:t> </w:t>
      </w:r>
      <w:r w:rsidRPr="00E45264">
        <w:rPr>
          <w:lang w:val="fr-CH"/>
        </w:rPr>
        <w:t>». Malheureusement, la même modification de la spécification du mélange d’essai n’a pas été étendue aux autres Règlements (n</w:t>
      </w:r>
      <w:r w:rsidRPr="00E45264">
        <w:rPr>
          <w:vertAlign w:val="superscript"/>
          <w:lang w:val="fr-CH"/>
        </w:rPr>
        <w:t>os</w:t>
      </w:r>
      <w:r w:rsidRPr="00E45264">
        <w:rPr>
          <w:lang w:val="fr-CH"/>
        </w:rPr>
        <w:t> 19, 98 112, 113 et 123). Cependant, étant donné que les laboratoires utilisaient pour tous les essais le même mélange en se fondant sur la spécification énoncée dans le Règlement n</w:t>
      </w:r>
      <w:r w:rsidRPr="00E45264">
        <w:rPr>
          <w:vertAlign w:val="superscript"/>
          <w:lang w:val="fr-CH"/>
        </w:rPr>
        <w:t>o</w:t>
      </w:r>
      <w:r w:rsidRPr="00E45264">
        <w:rPr>
          <w:lang w:val="fr-CH"/>
        </w:rPr>
        <w:t xml:space="preserve"> 45, l’omission de modifier les autres Règlements n’a pas été détectée. C’est seulement à la suite de l’établissement du complément 9 à la série 01 d’amendements au Règlement </w:t>
      </w:r>
      <w:r w:rsidRPr="00E45264">
        <w:rPr>
          <w:lang w:val="fr-CH"/>
        </w:rPr>
        <w:lastRenderedPageBreak/>
        <w:t>n</w:t>
      </w:r>
      <w:r w:rsidRPr="00E45264">
        <w:rPr>
          <w:vertAlign w:val="superscript"/>
          <w:lang w:val="fr-CH"/>
        </w:rPr>
        <w:t>o</w:t>
      </w:r>
      <w:r w:rsidRPr="00E45264">
        <w:rPr>
          <w:lang w:val="fr-CH"/>
        </w:rPr>
        <w:t> 45 que le problème a été remarqué par l’un des services techniques, alors qu’il effectuait une homologation de type en vertu du Règlement n</w:t>
      </w:r>
      <w:r w:rsidRPr="00E45264">
        <w:rPr>
          <w:vertAlign w:val="superscript"/>
          <w:lang w:val="fr-CH"/>
        </w:rPr>
        <w:t>o</w:t>
      </w:r>
      <w:r w:rsidRPr="00E45264">
        <w:rPr>
          <w:lang w:val="fr-CH"/>
        </w:rPr>
        <w:t> 45.</w:t>
      </w:r>
    </w:p>
    <w:p w:rsidR="00C04512" w:rsidRPr="00E45264" w:rsidRDefault="00C04512" w:rsidP="00E85258">
      <w:pPr>
        <w:pStyle w:val="SingleTxt"/>
        <w:numPr>
          <w:ilvl w:val="0"/>
          <w:numId w:val="8"/>
        </w:numPr>
        <w:tabs>
          <w:tab w:val="clear" w:pos="475"/>
          <w:tab w:val="num" w:pos="1742"/>
        </w:tabs>
        <w:ind w:left="1267"/>
        <w:rPr>
          <w:lang w:val="fr-CH"/>
        </w:rPr>
      </w:pPr>
      <w:r w:rsidRPr="00E45264">
        <w:rPr>
          <w:lang w:val="fr-CH"/>
        </w:rPr>
        <w:t>Les Règlements devront être modifiés au plus tôt afin d’éviter toute confusion en ce qui concerne les prescriptions relatives à l’homologation de type et aux essais de routine, mais il paraît également évident qu’il conviendrait de réfléchir à introduire directement le texte harmonisé dans le Règlement simplifié qu’a entrepris d’élaborer le Groupe de travail informel chargé de la simplification des Règlements relatifs à l’éclairage et à la signalisation lumineuse. Cependant, il est urgent de corriger la prescription figurant dans le Règlement n</w:t>
      </w:r>
      <w:r w:rsidRPr="00E45264">
        <w:rPr>
          <w:vertAlign w:val="superscript"/>
          <w:lang w:val="fr-CH"/>
        </w:rPr>
        <w:t>o</w:t>
      </w:r>
      <w:r w:rsidRPr="00E45264">
        <w:rPr>
          <w:lang w:val="fr-CH"/>
        </w:rPr>
        <w:t> 45. À cette fin, il est suggéré que le GRE adopte l’amendement proposé (correction) au Règlement n</w:t>
      </w:r>
      <w:r w:rsidRPr="00E45264">
        <w:rPr>
          <w:vertAlign w:val="superscript"/>
          <w:lang w:val="fr-CH"/>
        </w:rPr>
        <w:t>o</w:t>
      </w:r>
      <w:r w:rsidRPr="00E45264">
        <w:rPr>
          <w:lang w:val="fr-CH"/>
        </w:rPr>
        <w:t xml:space="preserve"> 45 pour transmission immédiate au Forum mondial (WP.29). </w:t>
      </w:r>
    </w:p>
    <w:p w:rsidR="00E77197" w:rsidRPr="00E45264" w:rsidRDefault="00C04512" w:rsidP="00C04512">
      <w:pPr>
        <w:pStyle w:val="SingleTxt"/>
        <w:spacing w:after="0" w:line="240" w:lineRule="auto"/>
        <w:rPr>
          <w:lang w:val="fr-CH"/>
        </w:rPr>
      </w:pPr>
      <w:r w:rsidRPr="00E45264">
        <w:rPr>
          <w:noProof/>
          <w:w w:val="100"/>
          <w:lang w:val="en-GB" w:eastAsia="en-GB"/>
        </w:rPr>
        <mc:AlternateContent>
          <mc:Choice Requires="wps">
            <w:drawing>
              <wp:anchor distT="0" distB="0" distL="114300" distR="114300" simplePos="0" relativeHeight="251659264" behindDoc="0" locked="0" layoutInCell="1" allowOverlap="1" wp14:anchorId="048213BA" wp14:editId="0D3B697E">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77197" w:rsidRPr="00E45264" w:rsidSect="00E77197">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07" w:rsidRDefault="00717207" w:rsidP="00F3330B">
      <w:pPr>
        <w:spacing w:line="240" w:lineRule="auto"/>
      </w:pPr>
      <w:r>
        <w:separator/>
      </w:r>
    </w:p>
  </w:endnote>
  <w:endnote w:type="continuationSeparator" w:id="0">
    <w:p w:rsidR="00717207" w:rsidRDefault="0071720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77197" w:rsidTr="00E77197">
      <w:trPr>
        <w:jc w:val="center"/>
      </w:trPr>
      <w:tc>
        <w:tcPr>
          <w:tcW w:w="5126" w:type="dxa"/>
          <w:shd w:val="clear" w:color="auto" w:fill="auto"/>
        </w:tcPr>
        <w:p w:rsidR="00E77197" w:rsidRPr="00E77197" w:rsidRDefault="00E77197" w:rsidP="00E771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04EE">
            <w:rPr>
              <w:b w:val="0"/>
              <w:w w:val="103"/>
              <w:sz w:val="14"/>
            </w:rPr>
            <w:t>GE.16-00658</w:t>
          </w:r>
          <w:r>
            <w:rPr>
              <w:b w:val="0"/>
              <w:w w:val="103"/>
              <w:sz w:val="14"/>
            </w:rPr>
            <w:fldChar w:fldCharType="end"/>
          </w:r>
        </w:p>
      </w:tc>
      <w:tc>
        <w:tcPr>
          <w:tcW w:w="5127" w:type="dxa"/>
          <w:shd w:val="clear" w:color="auto" w:fill="auto"/>
        </w:tcPr>
        <w:p w:rsidR="00E77197" w:rsidRPr="00E77197" w:rsidRDefault="00E77197" w:rsidP="00E77197">
          <w:pPr>
            <w:pStyle w:val="Footer"/>
            <w:rPr>
              <w:w w:val="103"/>
            </w:rPr>
          </w:pPr>
          <w:r>
            <w:rPr>
              <w:w w:val="103"/>
            </w:rPr>
            <w:fldChar w:fldCharType="begin"/>
          </w:r>
          <w:r>
            <w:rPr>
              <w:w w:val="103"/>
            </w:rPr>
            <w:instrText xml:space="preserve"> PAGE  \* Arabic  \* MERGEFORMAT </w:instrText>
          </w:r>
          <w:r>
            <w:rPr>
              <w:w w:val="103"/>
            </w:rPr>
            <w:fldChar w:fldCharType="separate"/>
          </w:r>
          <w:r w:rsidR="00D44C4E">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4C4E">
            <w:rPr>
              <w:noProof/>
              <w:w w:val="103"/>
            </w:rPr>
            <w:t>4</w:t>
          </w:r>
          <w:r>
            <w:rPr>
              <w:w w:val="103"/>
            </w:rPr>
            <w:fldChar w:fldCharType="end"/>
          </w:r>
        </w:p>
      </w:tc>
    </w:tr>
  </w:tbl>
  <w:p w:rsidR="00E77197" w:rsidRPr="00E77197" w:rsidRDefault="00E77197" w:rsidP="00E77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77197" w:rsidTr="00E77197">
      <w:trPr>
        <w:jc w:val="center"/>
      </w:trPr>
      <w:tc>
        <w:tcPr>
          <w:tcW w:w="5126" w:type="dxa"/>
          <w:shd w:val="clear" w:color="auto" w:fill="auto"/>
        </w:tcPr>
        <w:p w:rsidR="00E77197" w:rsidRPr="00E77197" w:rsidRDefault="00E77197" w:rsidP="00E771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44C4E">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4C4E">
            <w:rPr>
              <w:noProof/>
              <w:w w:val="103"/>
            </w:rPr>
            <w:t>5</w:t>
          </w:r>
          <w:r>
            <w:rPr>
              <w:w w:val="103"/>
            </w:rPr>
            <w:fldChar w:fldCharType="end"/>
          </w:r>
        </w:p>
      </w:tc>
      <w:tc>
        <w:tcPr>
          <w:tcW w:w="5127" w:type="dxa"/>
          <w:shd w:val="clear" w:color="auto" w:fill="auto"/>
        </w:tcPr>
        <w:p w:rsidR="00E77197" w:rsidRPr="00E77197" w:rsidRDefault="00E77197" w:rsidP="00E771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04EE">
            <w:rPr>
              <w:b w:val="0"/>
              <w:w w:val="103"/>
              <w:sz w:val="14"/>
            </w:rPr>
            <w:t>GE.16-00658</w:t>
          </w:r>
          <w:r>
            <w:rPr>
              <w:b w:val="0"/>
              <w:w w:val="103"/>
              <w:sz w:val="14"/>
            </w:rPr>
            <w:fldChar w:fldCharType="end"/>
          </w:r>
        </w:p>
      </w:tc>
    </w:tr>
  </w:tbl>
  <w:p w:rsidR="00E77197" w:rsidRPr="00E77197" w:rsidRDefault="00E77197" w:rsidP="00E77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97" w:rsidRDefault="00E77197">
    <w:pPr>
      <w:pStyle w:val="Footer"/>
    </w:pPr>
    <w:r>
      <w:rPr>
        <w:noProof/>
        <w:lang w:val="en-GB" w:eastAsia="en-GB"/>
      </w:rPr>
      <w:drawing>
        <wp:anchor distT="0" distB="0" distL="114300" distR="114300" simplePos="0" relativeHeight="251658240" behindDoc="0" locked="0" layoutInCell="1" allowOverlap="1" wp14:anchorId="199BFC1B" wp14:editId="102350A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77197" w:rsidTr="00E77197">
      <w:tc>
        <w:tcPr>
          <w:tcW w:w="3859" w:type="dxa"/>
        </w:tcPr>
        <w:p w:rsidR="00E77197" w:rsidRDefault="00E77197" w:rsidP="00E7719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304EE">
            <w:rPr>
              <w:b w:val="0"/>
              <w:sz w:val="20"/>
            </w:rPr>
            <w:t>GE.16-00658 (F)</w:t>
          </w:r>
          <w:r>
            <w:rPr>
              <w:b w:val="0"/>
              <w:sz w:val="20"/>
            </w:rPr>
            <w:fldChar w:fldCharType="end"/>
          </w:r>
          <w:r>
            <w:rPr>
              <w:b w:val="0"/>
              <w:sz w:val="20"/>
            </w:rPr>
            <w:t xml:space="preserve">    2</w:t>
          </w:r>
          <w:r w:rsidR="00E85258">
            <w:rPr>
              <w:b w:val="0"/>
              <w:sz w:val="20"/>
            </w:rPr>
            <w:t>2</w:t>
          </w:r>
          <w:r>
            <w:rPr>
              <w:b w:val="0"/>
              <w:sz w:val="20"/>
            </w:rPr>
            <w:t>0216    230216</w:t>
          </w:r>
        </w:p>
        <w:p w:rsidR="00E77197" w:rsidRPr="00E77197" w:rsidRDefault="00E77197" w:rsidP="00E7719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304EE">
            <w:rPr>
              <w:rFonts w:ascii="Barcode 3 of 9 by request" w:hAnsi="Barcode 3 of 9 by request"/>
              <w:b w:val="0"/>
              <w:spacing w:val="0"/>
              <w:w w:val="100"/>
              <w:sz w:val="24"/>
            </w:rPr>
            <w:t>*1600658*</w:t>
          </w:r>
          <w:r>
            <w:rPr>
              <w:rFonts w:ascii="Barcode 3 of 9 by request" w:hAnsi="Barcode 3 of 9 by request"/>
              <w:b w:val="0"/>
              <w:spacing w:val="0"/>
              <w:w w:val="100"/>
              <w:sz w:val="24"/>
            </w:rPr>
            <w:fldChar w:fldCharType="end"/>
          </w:r>
        </w:p>
      </w:tc>
      <w:tc>
        <w:tcPr>
          <w:tcW w:w="5127" w:type="dxa"/>
        </w:tcPr>
        <w:p w:rsidR="00E77197" w:rsidRDefault="00E77197" w:rsidP="00E77197">
          <w:pPr>
            <w:pStyle w:val="Footer"/>
            <w:spacing w:line="240" w:lineRule="atLeast"/>
            <w:jc w:val="right"/>
            <w:rPr>
              <w:b w:val="0"/>
              <w:sz w:val="20"/>
            </w:rPr>
          </w:pPr>
          <w:r>
            <w:rPr>
              <w:b w:val="0"/>
              <w:noProof/>
              <w:sz w:val="20"/>
              <w:lang w:val="en-GB" w:eastAsia="en-GB"/>
            </w:rPr>
            <w:drawing>
              <wp:inline distT="0" distB="0" distL="0" distR="0" wp14:anchorId="35DAF7E1" wp14:editId="2C64565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77197" w:rsidRPr="00E77197" w:rsidRDefault="00E77197" w:rsidP="00E7719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07" w:rsidRPr="00E85258" w:rsidRDefault="00E85258" w:rsidP="00E85258">
      <w:pPr>
        <w:pStyle w:val="Footer"/>
        <w:spacing w:after="80"/>
        <w:ind w:left="792"/>
        <w:rPr>
          <w:sz w:val="16"/>
        </w:rPr>
      </w:pPr>
      <w:r w:rsidRPr="00E85258">
        <w:rPr>
          <w:sz w:val="16"/>
        </w:rPr>
        <w:t>__________________</w:t>
      </w:r>
    </w:p>
  </w:footnote>
  <w:footnote w:type="continuationSeparator" w:id="0">
    <w:p w:rsidR="00717207" w:rsidRPr="00E85258" w:rsidRDefault="00E85258" w:rsidP="00E85258">
      <w:pPr>
        <w:pStyle w:val="Footer"/>
        <w:spacing w:after="80"/>
        <w:ind w:left="792"/>
        <w:rPr>
          <w:sz w:val="16"/>
        </w:rPr>
      </w:pPr>
      <w:r w:rsidRPr="00E85258">
        <w:rPr>
          <w:sz w:val="16"/>
        </w:rPr>
        <w:t>__________________</w:t>
      </w:r>
    </w:p>
  </w:footnote>
  <w:footnote w:id="1">
    <w:p w:rsidR="00C04512" w:rsidRDefault="00C04512" w:rsidP="00E85258">
      <w:pPr>
        <w:pStyle w:val="FootnoteText"/>
        <w:tabs>
          <w:tab w:val="right" w:pos="1195"/>
          <w:tab w:val="left" w:pos="1267"/>
          <w:tab w:val="left" w:pos="1742"/>
          <w:tab w:val="left" w:pos="2218"/>
          <w:tab w:val="left" w:pos="2693"/>
        </w:tabs>
        <w:ind w:left="1267" w:right="1260" w:hanging="432"/>
      </w:pPr>
      <w:r>
        <w:tab/>
      </w:r>
      <w:r w:rsidRPr="00E85258">
        <w:rPr>
          <w:rStyle w:val="FootnoteReference"/>
          <w:vertAlign w:val="baseline"/>
          <w:lang w:val="en-US"/>
        </w:rPr>
        <w:t>*</w:t>
      </w:r>
      <w:r w:rsidRPr="002232AF">
        <w:rPr>
          <w:sz w:val="20"/>
          <w:lang w:val="en-US"/>
        </w:rPr>
        <w:tab/>
      </w:r>
      <w:proofErr w:type="spellStart"/>
      <w:r w:rsidRPr="00E120FD">
        <w:rPr>
          <w:szCs w:val="18"/>
          <w:lang w:val="en-US"/>
        </w:rPr>
        <w:t>Conformément</w:t>
      </w:r>
      <w:proofErr w:type="spellEnd"/>
      <w:r w:rsidRPr="00E120FD">
        <w:rPr>
          <w:szCs w:val="18"/>
          <w:lang w:val="en-US"/>
        </w:rPr>
        <w:t xml:space="preserve"> au </w:t>
      </w:r>
      <w:proofErr w:type="spellStart"/>
      <w:r w:rsidRPr="00E120FD">
        <w:rPr>
          <w:szCs w:val="18"/>
          <w:lang w:val="en-US"/>
        </w:rPr>
        <w:t>programme</w:t>
      </w:r>
      <w:proofErr w:type="spellEnd"/>
      <w:r w:rsidRPr="00E120FD">
        <w:rPr>
          <w:szCs w:val="18"/>
          <w:lang w:val="en-US"/>
        </w:rPr>
        <w:t xml:space="preserve"> de travail du </w:t>
      </w:r>
      <w:proofErr w:type="spellStart"/>
      <w:r w:rsidRPr="00E120FD">
        <w:rPr>
          <w:szCs w:val="18"/>
          <w:lang w:val="en-US"/>
        </w:rPr>
        <w:t>Comité</w:t>
      </w:r>
      <w:proofErr w:type="spellEnd"/>
      <w:r w:rsidRPr="00E120FD">
        <w:rPr>
          <w:szCs w:val="18"/>
          <w:lang w:val="en-US"/>
        </w:rPr>
        <w:t xml:space="preserve"> des transports </w:t>
      </w:r>
      <w:proofErr w:type="spellStart"/>
      <w:r w:rsidRPr="00E120FD">
        <w:rPr>
          <w:szCs w:val="18"/>
          <w:lang w:val="en-US"/>
        </w:rPr>
        <w:t>intérieurs</w:t>
      </w:r>
      <w:proofErr w:type="spellEnd"/>
      <w:r w:rsidRPr="00E120FD">
        <w:rPr>
          <w:szCs w:val="18"/>
          <w:lang w:val="en-US"/>
        </w:rPr>
        <w:t xml:space="preserve"> pour la </w:t>
      </w:r>
      <w:proofErr w:type="spellStart"/>
      <w:r w:rsidRPr="00E120FD">
        <w:rPr>
          <w:szCs w:val="18"/>
          <w:lang w:val="en-US"/>
        </w:rPr>
        <w:t>période</w:t>
      </w:r>
      <w:proofErr w:type="spellEnd"/>
      <w:r w:rsidRPr="00E120FD">
        <w:rPr>
          <w:szCs w:val="18"/>
          <w:lang w:val="en-US"/>
        </w:rPr>
        <w:t xml:space="preserve"> 2014-2018 (ECE/TRANS/240, par.</w:t>
      </w:r>
      <w:r w:rsidR="00E85258">
        <w:rPr>
          <w:szCs w:val="18"/>
          <w:lang w:val="en-US"/>
        </w:rPr>
        <w:t> </w:t>
      </w:r>
      <w:r w:rsidRPr="00E120FD">
        <w:rPr>
          <w:szCs w:val="18"/>
          <w:lang w:val="en-US"/>
        </w:rPr>
        <w:t>105</w:t>
      </w:r>
      <w:r>
        <w:rPr>
          <w:szCs w:val="18"/>
          <w:lang w:val="en-US"/>
        </w:rPr>
        <w:t>,</w:t>
      </w:r>
      <w:r w:rsidRPr="00E120FD">
        <w:rPr>
          <w:szCs w:val="18"/>
          <w:lang w:val="en-US"/>
        </w:rPr>
        <w:t xml:space="preserve"> et ECE/TRANS/2014/26, </w:t>
      </w:r>
      <w:proofErr w:type="spellStart"/>
      <w:r w:rsidRPr="00E120FD">
        <w:rPr>
          <w:szCs w:val="18"/>
          <w:lang w:val="en-US"/>
        </w:rPr>
        <w:t>activité</w:t>
      </w:r>
      <w:proofErr w:type="spellEnd"/>
      <w:r w:rsidRPr="00E120FD">
        <w:rPr>
          <w:szCs w:val="18"/>
          <w:lang w:val="en-US"/>
        </w:rPr>
        <w:t xml:space="preserve"> 02.4), le Forum </w:t>
      </w:r>
      <w:proofErr w:type="spellStart"/>
      <w:r w:rsidRPr="00E120FD">
        <w:rPr>
          <w:szCs w:val="18"/>
          <w:lang w:val="en-US"/>
        </w:rPr>
        <w:t>mondial</w:t>
      </w:r>
      <w:proofErr w:type="spellEnd"/>
      <w:r w:rsidRPr="00E120FD">
        <w:rPr>
          <w:szCs w:val="18"/>
          <w:lang w:val="en-US"/>
        </w:rPr>
        <w:t xml:space="preserve"> a pour mission </w:t>
      </w:r>
      <w:proofErr w:type="spellStart"/>
      <w:r w:rsidRPr="00E120FD">
        <w:rPr>
          <w:szCs w:val="18"/>
          <w:lang w:val="en-US"/>
        </w:rPr>
        <w:t>d</w:t>
      </w:r>
      <w:r>
        <w:rPr>
          <w:szCs w:val="18"/>
          <w:lang w:val="en-US"/>
        </w:rPr>
        <w:t>’</w:t>
      </w:r>
      <w:r w:rsidRPr="00E120FD">
        <w:rPr>
          <w:szCs w:val="18"/>
          <w:lang w:val="en-US"/>
        </w:rPr>
        <w:t>élaborer</w:t>
      </w:r>
      <w:proofErr w:type="spellEnd"/>
      <w:r w:rsidRPr="00E120FD">
        <w:rPr>
          <w:szCs w:val="18"/>
          <w:lang w:val="en-US"/>
        </w:rPr>
        <w:t xml:space="preserve">, </w:t>
      </w:r>
      <w:proofErr w:type="spellStart"/>
      <w:r w:rsidRPr="00E120FD">
        <w:rPr>
          <w:szCs w:val="18"/>
          <w:lang w:val="en-US"/>
        </w:rPr>
        <w:t>d</w:t>
      </w:r>
      <w:r>
        <w:rPr>
          <w:szCs w:val="18"/>
          <w:lang w:val="en-US"/>
        </w:rPr>
        <w:t>’</w:t>
      </w:r>
      <w:r w:rsidRPr="00E120FD">
        <w:rPr>
          <w:szCs w:val="18"/>
          <w:lang w:val="en-US"/>
        </w:rPr>
        <w:t>harmoniser</w:t>
      </w:r>
      <w:proofErr w:type="spellEnd"/>
      <w:r w:rsidRPr="00E120FD">
        <w:rPr>
          <w:szCs w:val="18"/>
          <w:lang w:val="en-US"/>
        </w:rPr>
        <w:t xml:space="preserve"> et de </w:t>
      </w:r>
      <w:proofErr w:type="spellStart"/>
      <w:r w:rsidRPr="00E120FD">
        <w:rPr>
          <w:szCs w:val="18"/>
          <w:lang w:val="en-US"/>
        </w:rPr>
        <w:t>mettre</w:t>
      </w:r>
      <w:proofErr w:type="spellEnd"/>
      <w:r w:rsidRPr="00E120FD">
        <w:rPr>
          <w:szCs w:val="18"/>
          <w:lang w:val="en-US"/>
        </w:rPr>
        <w:t xml:space="preserve"> à jour les </w:t>
      </w:r>
      <w:proofErr w:type="spellStart"/>
      <w:r w:rsidRPr="00E120FD">
        <w:rPr>
          <w:szCs w:val="18"/>
          <w:lang w:val="en-US"/>
        </w:rPr>
        <w:t>Règlements</w:t>
      </w:r>
      <w:proofErr w:type="spellEnd"/>
      <w:r w:rsidRPr="00E120FD">
        <w:rPr>
          <w:szCs w:val="18"/>
          <w:lang w:val="en-US"/>
        </w:rPr>
        <w:t xml:space="preserve"> </w:t>
      </w:r>
      <w:proofErr w:type="spellStart"/>
      <w:r w:rsidRPr="00E120FD">
        <w:rPr>
          <w:szCs w:val="18"/>
          <w:lang w:val="en-US"/>
        </w:rPr>
        <w:t>en</w:t>
      </w:r>
      <w:proofErr w:type="spellEnd"/>
      <w:r w:rsidRPr="00E120FD">
        <w:rPr>
          <w:szCs w:val="18"/>
          <w:lang w:val="en-US"/>
        </w:rPr>
        <w:t xml:space="preserve"> </w:t>
      </w:r>
      <w:proofErr w:type="spellStart"/>
      <w:r w:rsidRPr="00E120FD">
        <w:rPr>
          <w:szCs w:val="18"/>
          <w:lang w:val="en-US"/>
        </w:rPr>
        <w:t>vue</w:t>
      </w:r>
      <w:proofErr w:type="spellEnd"/>
      <w:r w:rsidRPr="00E120FD">
        <w:rPr>
          <w:szCs w:val="18"/>
          <w:lang w:val="en-US"/>
        </w:rPr>
        <w:t xml:space="preserve"> </w:t>
      </w:r>
      <w:proofErr w:type="spellStart"/>
      <w:r w:rsidRPr="00E120FD">
        <w:rPr>
          <w:szCs w:val="18"/>
          <w:lang w:val="en-US"/>
        </w:rPr>
        <w:t>d</w:t>
      </w:r>
      <w:r>
        <w:rPr>
          <w:szCs w:val="18"/>
          <w:lang w:val="en-US"/>
        </w:rPr>
        <w:t>’</w:t>
      </w:r>
      <w:r w:rsidRPr="00E120FD">
        <w:rPr>
          <w:szCs w:val="18"/>
          <w:lang w:val="en-US"/>
        </w:rPr>
        <w:t>améliorer</w:t>
      </w:r>
      <w:proofErr w:type="spellEnd"/>
      <w:r w:rsidRPr="00E120FD">
        <w:rPr>
          <w:szCs w:val="18"/>
          <w:lang w:val="en-US"/>
        </w:rPr>
        <w:t xml:space="preserve"> les </w:t>
      </w:r>
      <w:proofErr w:type="spellStart"/>
      <w:r w:rsidRPr="00E120FD">
        <w:rPr>
          <w:szCs w:val="18"/>
          <w:lang w:val="en-US"/>
        </w:rPr>
        <w:t>caractéristiques</w:t>
      </w:r>
      <w:proofErr w:type="spellEnd"/>
      <w:r w:rsidRPr="00E120FD">
        <w:rPr>
          <w:szCs w:val="18"/>
          <w:lang w:val="en-US"/>
        </w:rPr>
        <w:t xml:space="preserve"> </w:t>
      </w:r>
      <w:proofErr w:type="spellStart"/>
      <w:r w:rsidRPr="00E120FD">
        <w:rPr>
          <w:szCs w:val="18"/>
          <w:lang w:val="en-US"/>
        </w:rPr>
        <w:t>fonctionnelles</w:t>
      </w:r>
      <w:proofErr w:type="spellEnd"/>
      <w:r w:rsidRPr="00E120FD">
        <w:rPr>
          <w:szCs w:val="18"/>
          <w:lang w:val="en-US"/>
        </w:rPr>
        <w:t xml:space="preserve"> des </w:t>
      </w:r>
      <w:proofErr w:type="spellStart"/>
      <w:r w:rsidRPr="00E120FD">
        <w:rPr>
          <w:szCs w:val="18"/>
          <w:lang w:val="en-US"/>
        </w:rPr>
        <w:t>véhicules</w:t>
      </w:r>
      <w:proofErr w:type="spellEnd"/>
      <w:r w:rsidRPr="00E120FD">
        <w:rPr>
          <w:szCs w:val="18"/>
          <w:lang w:val="en-US"/>
        </w:rPr>
        <w:t>.</w:t>
      </w:r>
      <w:r>
        <w:rPr>
          <w:szCs w:val="18"/>
          <w:lang w:val="en-US"/>
        </w:rPr>
        <w:t xml:space="preserve"> </w:t>
      </w:r>
      <w:r w:rsidRPr="00E120FD">
        <w:rPr>
          <w:szCs w:val="18"/>
          <w:lang w:val="en-US"/>
        </w:rPr>
        <w:t xml:space="preserve">Le </w:t>
      </w:r>
      <w:proofErr w:type="spellStart"/>
      <w:r w:rsidRPr="00E120FD">
        <w:rPr>
          <w:szCs w:val="18"/>
          <w:lang w:val="en-US"/>
        </w:rPr>
        <w:t>présent</w:t>
      </w:r>
      <w:proofErr w:type="spellEnd"/>
      <w:r w:rsidRPr="00E120FD">
        <w:rPr>
          <w:szCs w:val="18"/>
          <w:lang w:val="en-US"/>
        </w:rPr>
        <w:t xml:space="preserve"> document </w:t>
      </w:r>
      <w:proofErr w:type="spellStart"/>
      <w:proofErr w:type="gramStart"/>
      <w:r w:rsidRPr="00E120FD">
        <w:rPr>
          <w:szCs w:val="18"/>
          <w:lang w:val="en-US"/>
        </w:rPr>
        <w:t>est</w:t>
      </w:r>
      <w:proofErr w:type="spellEnd"/>
      <w:proofErr w:type="gramEnd"/>
      <w:r w:rsidRPr="00E120FD">
        <w:rPr>
          <w:szCs w:val="18"/>
          <w:lang w:val="en-US"/>
        </w:rPr>
        <w:t xml:space="preserve"> </w:t>
      </w:r>
      <w:proofErr w:type="spellStart"/>
      <w:r w:rsidRPr="00E120FD">
        <w:rPr>
          <w:szCs w:val="18"/>
          <w:lang w:val="en-US"/>
        </w:rPr>
        <w:t>soumis</w:t>
      </w:r>
      <w:proofErr w:type="spellEnd"/>
      <w:r w:rsidRPr="00E120FD">
        <w:rPr>
          <w:szCs w:val="18"/>
          <w:lang w:val="en-US"/>
        </w:rPr>
        <w:t xml:space="preserve"> </w:t>
      </w:r>
      <w:proofErr w:type="spellStart"/>
      <w:r w:rsidRPr="00E120FD">
        <w:rPr>
          <w:szCs w:val="18"/>
          <w:lang w:val="en-US"/>
        </w:rPr>
        <w:t>en</w:t>
      </w:r>
      <w:proofErr w:type="spellEnd"/>
      <w:r w:rsidRPr="00E120FD">
        <w:rPr>
          <w:szCs w:val="18"/>
          <w:lang w:val="en-US"/>
        </w:rPr>
        <w:t xml:space="preserve"> </w:t>
      </w:r>
      <w:proofErr w:type="spellStart"/>
      <w:r w:rsidRPr="00E120FD">
        <w:rPr>
          <w:szCs w:val="18"/>
          <w:lang w:val="en-US"/>
        </w:rPr>
        <w:t>vertu</w:t>
      </w:r>
      <w:proofErr w:type="spellEnd"/>
      <w:r w:rsidRPr="00E120FD">
        <w:rPr>
          <w:szCs w:val="18"/>
          <w:lang w:val="en-US"/>
        </w:rPr>
        <w:t xml:space="preserve"> de </w:t>
      </w:r>
      <w:proofErr w:type="spellStart"/>
      <w:r w:rsidRPr="00E120FD">
        <w:rPr>
          <w:szCs w:val="18"/>
          <w:lang w:val="en-US"/>
        </w:rPr>
        <w:t>ce</w:t>
      </w:r>
      <w:proofErr w:type="spellEnd"/>
      <w:r w:rsidRPr="00E120FD">
        <w:rPr>
          <w:szCs w:val="18"/>
          <w:lang w:val="en-US"/>
        </w:rPr>
        <w:t xml:space="preserve"> </w:t>
      </w:r>
      <w:proofErr w:type="spellStart"/>
      <w:r w:rsidRPr="00E120FD">
        <w:rPr>
          <w:szCs w:val="18"/>
          <w:lang w:val="en-US"/>
        </w:rPr>
        <w:t>mandat</w:t>
      </w:r>
      <w:proofErr w:type="spellEnd"/>
      <w:r w:rsidRPr="004306AA">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77197" w:rsidTr="00E77197">
      <w:trPr>
        <w:trHeight w:hRule="exact" w:val="864"/>
        <w:jc w:val="center"/>
      </w:trPr>
      <w:tc>
        <w:tcPr>
          <w:tcW w:w="4882" w:type="dxa"/>
          <w:shd w:val="clear" w:color="auto" w:fill="auto"/>
          <w:vAlign w:val="bottom"/>
        </w:tcPr>
        <w:p w:rsidR="00E77197" w:rsidRPr="00E77197" w:rsidRDefault="00E77197" w:rsidP="00E7719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04EE">
            <w:rPr>
              <w:b/>
              <w:color w:val="000000"/>
            </w:rPr>
            <w:t>ECE/TRANS/WP.29/GRE/2016/14</w:t>
          </w:r>
          <w:r>
            <w:rPr>
              <w:b/>
              <w:color w:val="000000"/>
            </w:rPr>
            <w:fldChar w:fldCharType="end"/>
          </w:r>
        </w:p>
      </w:tc>
      <w:tc>
        <w:tcPr>
          <w:tcW w:w="5127" w:type="dxa"/>
          <w:shd w:val="clear" w:color="auto" w:fill="auto"/>
          <w:vAlign w:val="bottom"/>
        </w:tcPr>
        <w:p w:rsidR="00E77197" w:rsidRDefault="00E77197" w:rsidP="00E77197">
          <w:pPr>
            <w:pStyle w:val="Header"/>
          </w:pPr>
        </w:p>
      </w:tc>
    </w:tr>
  </w:tbl>
  <w:p w:rsidR="00E77197" w:rsidRPr="00E77197" w:rsidRDefault="00E77197" w:rsidP="00E7719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77197" w:rsidTr="00E77197">
      <w:trPr>
        <w:trHeight w:hRule="exact" w:val="864"/>
        <w:jc w:val="center"/>
      </w:trPr>
      <w:tc>
        <w:tcPr>
          <w:tcW w:w="4882" w:type="dxa"/>
          <w:shd w:val="clear" w:color="auto" w:fill="auto"/>
          <w:vAlign w:val="bottom"/>
        </w:tcPr>
        <w:p w:rsidR="00E77197" w:rsidRDefault="00E77197" w:rsidP="00E77197">
          <w:pPr>
            <w:pStyle w:val="Header"/>
          </w:pPr>
        </w:p>
      </w:tc>
      <w:tc>
        <w:tcPr>
          <w:tcW w:w="5127" w:type="dxa"/>
          <w:shd w:val="clear" w:color="auto" w:fill="auto"/>
          <w:vAlign w:val="bottom"/>
        </w:tcPr>
        <w:p w:rsidR="00E77197" w:rsidRPr="00E77197" w:rsidRDefault="00E77197" w:rsidP="00E7719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04EE">
            <w:rPr>
              <w:b/>
              <w:color w:val="000000"/>
            </w:rPr>
            <w:t>ECE/TRANS/WP.29/GRE/2016/14</w:t>
          </w:r>
          <w:r>
            <w:rPr>
              <w:b/>
              <w:color w:val="000000"/>
            </w:rPr>
            <w:fldChar w:fldCharType="end"/>
          </w:r>
        </w:p>
      </w:tc>
    </w:tr>
  </w:tbl>
  <w:p w:rsidR="00E77197" w:rsidRPr="00E77197" w:rsidRDefault="00E77197" w:rsidP="00E7719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77197" w:rsidTr="00E77197">
      <w:trPr>
        <w:trHeight w:hRule="exact" w:val="864"/>
      </w:trPr>
      <w:tc>
        <w:tcPr>
          <w:tcW w:w="1267" w:type="dxa"/>
          <w:tcBorders>
            <w:bottom w:val="single" w:sz="4" w:space="0" w:color="auto"/>
          </w:tcBorders>
          <w:shd w:val="clear" w:color="auto" w:fill="auto"/>
          <w:vAlign w:val="bottom"/>
        </w:tcPr>
        <w:p w:rsidR="00E77197" w:rsidRDefault="00E77197" w:rsidP="00E77197">
          <w:pPr>
            <w:pStyle w:val="Header"/>
            <w:spacing w:after="120"/>
          </w:pPr>
        </w:p>
      </w:tc>
      <w:tc>
        <w:tcPr>
          <w:tcW w:w="2059" w:type="dxa"/>
          <w:tcBorders>
            <w:bottom w:val="single" w:sz="4" w:space="0" w:color="auto"/>
          </w:tcBorders>
          <w:shd w:val="clear" w:color="auto" w:fill="auto"/>
          <w:vAlign w:val="bottom"/>
        </w:tcPr>
        <w:p w:rsidR="00E77197" w:rsidRPr="00E77197" w:rsidRDefault="00E77197" w:rsidP="00E7719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77197" w:rsidRDefault="00E77197" w:rsidP="00E77197">
          <w:pPr>
            <w:pStyle w:val="Header"/>
            <w:spacing w:after="120"/>
          </w:pPr>
        </w:p>
      </w:tc>
      <w:tc>
        <w:tcPr>
          <w:tcW w:w="6653" w:type="dxa"/>
          <w:gridSpan w:val="4"/>
          <w:tcBorders>
            <w:bottom w:val="single" w:sz="4" w:space="0" w:color="auto"/>
          </w:tcBorders>
          <w:shd w:val="clear" w:color="auto" w:fill="auto"/>
          <w:vAlign w:val="bottom"/>
        </w:tcPr>
        <w:p w:rsidR="00E77197" w:rsidRPr="00E77197" w:rsidRDefault="00E77197" w:rsidP="00E77197">
          <w:pPr>
            <w:spacing w:after="80" w:line="240" w:lineRule="auto"/>
            <w:jc w:val="right"/>
            <w:rPr>
              <w:position w:val="-4"/>
            </w:rPr>
          </w:pPr>
          <w:r>
            <w:rPr>
              <w:position w:val="-4"/>
              <w:sz w:val="40"/>
            </w:rPr>
            <w:t>ECE</w:t>
          </w:r>
          <w:r>
            <w:rPr>
              <w:position w:val="-4"/>
            </w:rPr>
            <w:t>/TRANS/WP.29/GRE/2016/14</w:t>
          </w:r>
        </w:p>
      </w:tc>
    </w:tr>
    <w:tr w:rsidR="00E77197" w:rsidRPr="00E77197" w:rsidTr="00E77197">
      <w:trPr>
        <w:gridAfter w:val="1"/>
        <w:wAfter w:w="18" w:type="dxa"/>
        <w:trHeight w:hRule="exact" w:val="2880"/>
      </w:trPr>
      <w:tc>
        <w:tcPr>
          <w:tcW w:w="1267" w:type="dxa"/>
          <w:tcBorders>
            <w:top w:val="single" w:sz="4" w:space="0" w:color="auto"/>
            <w:bottom w:val="single" w:sz="12" w:space="0" w:color="auto"/>
          </w:tcBorders>
          <w:shd w:val="clear" w:color="auto" w:fill="auto"/>
        </w:tcPr>
        <w:p w:rsidR="00E77197" w:rsidRPr="00E77197" w:rsidRDefault="00E77197" w:rsidP="00E77197">
          <w:pPr>
            <w:pStyle w:val="Header"/>
            <w:spacing w:before="120" w:line="240" w:lineRule="auto"/>
            <w:ind w:left="-72"/>
            <w:jc w:val="center"/>
          </w:pPr>
          <w:r>
            <w:t xml:space="preserve">  </w:t>
          </w:r>
          <w:r>
            <w:rPr>
              <w:noProof/>
              <w:lang w:val="en-GB" w:eastAsia="en-GB"/>
            </w:rPr>
            <w:drawing>
              <wp:inline distT="0" distB="0" distL="0" distR="0" wp14:anchorId="65F77A41" wp14:editId="6219FA1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77197" w:rsidRPr="00E77197" w:rsidRDefault="00E77197" w:rsidP="00E7719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77197" w:rsidRPr="00E77197" w:rsidRDefault="00E77197" w:rsidP="00E77197">
          <w:pPr>
            <w:pStyle w:val="Header"/>
            <w:spacing w:before="109"/>
          </w:pPr>
        </w:p>
      </w:tc>
      <w:tc>
        <w:tcPr>
          <w:tcW w:w="3280" w:type="dxa"/>
          <w:tcBorders>
            <w:top w:val="single" w:sz="4" w:space="0" w:color="auto"/>
            <w:bottom w:val="single" w:sz="12" w:space="0" w:color="auto"/>
          </w:tcBorders>
          <w:shd w:val="clear" w:color="auto" w:fill="auto"/>
        </w:tcPr>
        <w:p w:rsidR="00E77197" w:rsidRDefault="00E77197" w:rsidP="00E77197">
          <w:pPr>
            <w:pStyle w:val="Distribution"/>
            <w:rPr>
              <w:color w:val="000000"/>
            </w:rPr>
          </w:pPr>
          <w:r>
            <w:rPr>
              <w:color w:val="000000"/>
            </w:rPr>
            <w:t xml:space="preserve">Distr. </w:t>
          </w:r>
          <w:proofErr w:type="spellStart"/>
          <w:r>
            <w:rPr>
              <w:color w:val="000000"/>
            </w:rPr>
            <w:t>générale</w:t>
          </w:r>
          <w:proofErr w:type="spellEnd"/>
        </w:p>
        <w:p w:rsidR="00E77197" w:rsidRDefault="00E77197" w:rsidP="00E77197">
          <w:pPr>
            <w:pStyle w:val="Publication"/>
            <w:rPr>
              <w:color w:val="000000"/>
            </w:rPr>
          </w:pPr>
          <w:r>
            <w:rPr>
              <w:color w:val="000000"/>
            </w:rPr>
            <w:t xml:space="preserve">21 </w:t>
          </w:r>
          <w:proofErr w:type="spellStart"/>
          <w:r>
            <w:rPr>
              <w:color w:val="000000"/>
            </w:rPr>
            <w:t>janvier</w:t>
          </w:r>
          <w:proofErr w:type="spellEnd"/>
          <w:r>
            <w:rPr>
              <w:color w:val="000000"/>
            </w:rPr>
            <w:t xml:space="preserve"> 2016</w:t>
          </w:r>
        </w:p>
        <w:p w:rsidR="00E77197" w:rsidRDefault="00E77197" w:rsidP="00E77197">
          <w:pPr>
            <w:rPr>
              <w:lang w:val="en-US"/>
            </w:rPr>
          </w:pPr>
          <w:proofErr w:type="spellStart"/>
          <w:r>
            <w:rPr>
              <w:lang w:val="en-US"/>
            </w:rPr>
            <w:t>Français</w:t>
          </w:r>
          <w:proofErr w:type="spellEnd"/>
        </w:p>
        <w:p w:rsidR="00E77197" w:rsidRPr="00E77197" w:rsidRDefault="00E77197" w:rsidP="00E77197">
          <w:pPr>
            <w:pStyle w:val="Original"/>
            <w:rPr>
              <w:color w:val="000000"/>
            </w:rPr>
          </w:pPr>
          <w:r>
            <w:rPr>
              <w:color w:val="000000"/>
            </w:rPr>
            <w:t xml:space="preserve">Original : </w:t>
          </w:r>
          <w:proofErr w:type="spellStart"/>
          <w:r>
            <w:rPr>
              <w:color w:val="000000"/>
            </w:rPr>
            <w:t>anglais</w:t>
          </w:r>
          <w:proofErr w:type="spellEnd"/>
        </w:p>
      </w:tc>
    </w:tr>
  </w:tbl>
  <w:p w:rsidR="00E77197" w:rsidRPr="00E77197" w:rsidRDefault="00E77197" w:rsidP="00E7719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31019"/>
    <w:multiLevelType w:val="hybridMultilevel"/>
    <w:tmpl w:val="D6505C52"/>
    <w:lvl w:ilvl="0" w:tplc="4BF69B5C">
      <w:start w:val="1"/>
      <w:numFmt w:val="decimal"/>
      <w:lvlText w:val="%1."/>
      <w:lvlJc w:val="left"/>
      <w:pPr>
        <w:ind w:left="1854" w:hanging="360"/>
      </w:pPr>
      <w:rPr>
        <w:rFonts w:ascii="Times New Roman" w:hAnsi="Times New Roman" w:hint="default"/>
        <w:b w:val="0"/>
        <w:i w:val="0"/>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46C26"/>
    <w:multiLevelType w:val="hybridMultilevel"/>
    <w:tmpl w:val="F948E112"/>
    <w:lvl w:ilvl="0" w:tplc="1BDE6BB8">
      <w:start w:val="1"/>
      <w:numFmt w:val="upperLetter"/>
      <w:lvlText w:val="%1."/>
      <w:lvlJc w:val="left"/>
      <w:pPr>
        <w:ind w:left="1778" w:hanging="360"/>
      </w:pPr>
      <w:rPr>
        <w:rFonts w:hint="default"/>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7">
    <w:nsid w:val="766715B3"/>
    <w:multiLevelType w:val="singleLevel"/>
    <w:tmpl w:val="615A28F0"/>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658*"/>
    <w:docVar w:name="CreationDt" w:val="2/23/2016 10:36 AM"/>
    <w:docVar w:name="DocCategory" w:val="Doc"/>
    <w:docVar w:name="DocType" w:val="Final"/>
    <w:docVar w:name="DutyStation" w:val="Geneva"/>
    <w:docVar w:name="FooterJN" w:val="GE.16-00658"/>
    <w:docVar w:name="jobn" w:val="GE.16-00658 (F)"/>
    <w:docVar w:name="jobnDT" w:val="GE.16-00658 (F)   230216"/>
    <w:docVar w:name="jobnDTDT" w:val="GE.16-00658 (F)   230216   230216"/>
    <w:docVar w:name="JobNo" w:val="GE.1600658F"/>
    <w:docVar w:name="JobNo2" w:val="GE.1600875F"/>
    <w:docVar w:name="LocalDrive" w:val="0"/>
    <w:docVar w:name="OandT" w:val="BEAUNEE"/>
    <w:docVar w:name="PaperSize" w:val="A4"/>
    <w:docVar w:name="sss1" w:val="ECE/TRANS/WP.29/GRE/2016/14"/>
    <w:docVar w:name="sss2" w:val="-"/>
    <w:docVar w:name="Symbol1" w:val="ECE/TRANS/WP.29/GRE/2016/14"/>
    <w:docVar w:name="Symbol2" w:val="-"/>
  </w:docVars>
  <w:rsids>
    <w:rsidRoot w:val="00717207"/>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12A"/>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63"/>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207"/>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223A"/>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0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2CB9"/>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4512"/>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4C4E"/>
    <w:rsid w:val="00D457D0"/>
    <w:rsid w:val="00D463A4"/>
    <w:rsid w:val="00D4699C"/>
    <w:rsid w:val="00D47877"/>
    <w:rsid w:val="00D513A1"/>
    <w:rsid w:val="00D57D07"/>
    <w:rsid w:val="00D60800"/>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04EE"/>
    <w:rsid w:val="00E345BF"/>
    <w:rsid w:val="00E34D59"/>
    <w:rsid w:val="00E35C78"/>
    <w:rsid w:val="00E405EA"/>
    <w:rsid w:val="00E40877"/>
    <w:rsid w:val="00E45264"/>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77197"/>
    <w:rsid w:val="00E82FD8"/>
    <w:rsid w:val="00E834E7"/>
    <w:rsid w:val="00E83ABA"/>
    <w:rsid w:val="00E83E70"/>
    <w:rsid w:val="00E85258"/>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iPriority="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77197"/>
    <w:rPr>
      <w:sz w:val="16"/>
      <w:szCs w:val="16"/>
    </w:rPr>
  </w:style>
  <w:style w:type="paragraph" w:styleId="CommentText">
    <w:name w:val="annotation text"/>
    <w:basedOn w:val="Normal"/>
    <w:link w:val="CommentTextChar"/>
    <w:uiPriority w:val="99"/>
    <w:semiHidden/>
    <w:unhideWhenUsed/>
    <w:rsid w:val="00E77197"/>
    <w:pPr>
      <w:spacing w:line="240" w:lineRule="auto"/>
    </w:pPr>
    <w:rPr>
      <w:szCs w:val="20"/>
    </w:rPr>
  </w:style>
  <w:style w:type="character" w:customStyle="1" w:styleId="CommentTextChar">
    <w:name w:val="Comment Text Char"/>
    <w:basedOn w:val="DefaultParagraphFont"/>
    <w:link w:val="CommentText"/>
    <w:uiPriority w:val="99"/>
    <w:semiHidden/>
    <w:rsid w:val="00E7719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77197"/>
    <w:rPr>
      <w:b/>
      <w:bCs/>
    </w:rPr>
  </w:style>
  <w:style w:type="character" w:customStyle="1" w:styleId="CommentSubjectChar">
    <w:name w:val="Comment Subject Char"/>
    <w:basedOn w:val="CommentTextChar"/>
    <w:link w:val="CommentSubject"/>
    <w:uiPriority w:val="99"/>
    <w:semiHidden/>
    <w:rsid w:val="00E77197"/>
    <w:rPr>
      <w:rFonts w:ascii="Times New Roman" w:hAnsi="Times New Roman"/>
      <w:b/>
      <w:bCs/>
      <w:spacing w:val="4"/>
      <w:w w:val="103"/>
      <w:kern w:val="14"/>
      <w:lang w:val="fr-CA"/>
    </w:rPr>
  </w:style>
  <w:style w:type="paragraph" w:customStyle="1" w:styleId="HChG">
    <w:name w:val="_ H _Ch_G"/>
    <w:basedOn w:val="Normal"/>
    <w:next w:val="Normal"/>
    <w:link w:val="HChGChar"/>
    <w:qFormat/>
    <w:rsid w:val="00C0451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4"/>
      <w:lang w:val="en-GB"/>
    </w:rPr>
  </w:style>
  <w:style w:type="character" w:customStyle="1" w:styleId="SingleTxtGChar">
    <w:name w:val="_ Single Txt_G Char"/>
    <w:link w:val="SingleTxtG"/>
    <w:rsid w:val="00C04512"/>
    <w:rPr>
      <w:lang w:val="en-GB"/>
    </w:rPr>
  </w:style>
  <w:style w:type="paragraph" w:customStyle="1" w:styleId="SingleTxtG">
    <w:name w:val="_ Single Txt_G"/>
    <w:basedOn w:val="Normal"/>
    <w:link w:val="SingleTxtGChar"/>
    <w:rsid w:val="00C04512"/>
    <w:pPr>
      <w:suppressAutoHyphens/>
      <w:spacing w:after="120" w:line="240" w:lineRule="atLeast"/>
      <w:ind w:left="1134" w:right="1134"/>
      <w:jc w:val="both"/>
    </w:pPr>
    <w:rPr>
      <w:rFonts w:ascii="Calibri" w:hAnsi="Calibri"/>
      <w:spacing w:val="0"/>
      <w:w w:val="100"/>
      <w:kern w:val="0"/>
      <w:szCs w:val="20"/>
      <w:lang w:val="en-GB"/>
    </w:rPr>
  </w:style>
  <w:style w:type="paragraph" w:customStyle="1" w:styleId="H1G">
    <w:name w:val="_ H_1_G"/>
    <w:basedOn w:val="Normal"/>
    <w:next w:val="Normal"/>
    <w:uiPriority w:val="99"/>
    <w:rsid w:val="00C0451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4"/>
      <w:lang w:val="en-GB"/>
    </w:rPr>
  </w:style>
  <w:style w:type="character" w:customStyle="1" w:styleId="HChGChar">
    <w:name w:val="_ H _Ch_G Char"/>
    <w:link w:val="HChG"/>
    <w:rsid w:val="00C04512"/>
    <w:rPr>
      <w:rFonts w:ascii="Times New Roman" w:eastAsia="Times New Roman" w:hAnsi="Times New Roman"/>
      <w:b/>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iPriority="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77197"/>
    <w:rPr>
      <w:sz w:val="16"/>
      <w:szCs w:val="16"/>
    </w:rPr>
  </w:style>
  <w:style w:type="paragraph" w:styleId="CommentText">
    <w:name w:val="annotation text"/>
    <w:basedOn w:val="Normal"/>
    <w:link w:val="CommentTextChar"/>
    <w:uiPriority w:val="99"/>
    <w:semiHidden/>
    <w:unhideWhenUsed/>
    <w:rsid w:val="00E77197"/>
    <w:pPr>
      <w:spacing w:line="240" w:lineRule="auto"/>
    </w:pPr>
    <w:rPr>
      <w:szCs w:val="20"/>
    </w:rPr>
  </w:style>
  <w:style w:type="character" w:customStyle="1" w:styleId="CommentTextChar">
    <w:name w:val="Comment Text Char"/>
    <w:basedOn w:val="DefaultParagraphFont"/>
    <w:link w:val="CommentText"/>
    <w:uiPriority w:val="99"/>
    <w:semiHidden/>
    <w:rsid w:val="00E7719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77197"/>
    <w:rPr>
      <w:b/>
      <w:bCs/>
    </w:rPr>
  </w:style>
  <w:style w:type="character" w:customStyle="1" w:styleId="CommentSubjectChar">
    <w:name w:val="Comment Subject Char"/>
    <w:basedOn w:val="CommentTextChar"/>
    <w:link w:val="CommentSubject"/>
    <w:uiPriority w:val="99"/>
    <w:semiHidden/>
    <w:rsid w:val="00E77197"/>
    <w:rPr>
      <w:rFonts w:ascii="Times New Roman" w:hAnsi="Times New Roman"/>
      <w:b/>
      <w:bCs/>
      <w:spacing w:val="4"/>
      <w:w w:val="103"/>
      <w:kern w:val="14"/>
      <w:lang w:val="fr-CA"/>
    </w:rPr>
  </w:style>
  <w:style w:type="paragraph" w:customStyle="1" w:styleId="HChG">
    <w:name w:val="_ H _Ch_G"/>
    <w:basedOn w:val="Normal"/>
    <w:next w:val="Normal"/>
    <w:link w:val="HChGChar"/>
    <w:qFormat/>
    <w:rsid w:val="00C0451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4"/>
      <w:lang w:val="en-GB"/>
    </w:rPr>
  </w:style>
  <w:style w:type="character" w:customStyle="1" w:styleId="SingleTxtGChar">
    <w:name w:val="_ Single Txt_G Char"/>
    <w:link w:val="SingleTxtG"/>
    <w:rsid w:val="00C04512"/>
    <w:rPr>
      <w:lang w:val="en-GB"/>
    </w:rPr>
  </w:style>
  <w:style w:type="paragraph" w:customStyle="1" w:styleId="SingleTxtG">
    <w:name w:val="_ Single Txt_G"/>
    <w:basedOn w:val="Normal"/>
    <w:link w:val="SingleTxtGChar"/>
    <w:rsid w:val="00C04512"/>
    <w:pPr>
      <w:suppressAutoHyphens/>
      <w:spacing w:after="120" w:line="240" w:lineRule="atLeast"/>
      <w:ind w:left="1134" w:right="1134"/>
      <w:jc w:val="both"/>
    </w:pPr>
    <w:rPr>
      <w:rFonts w:ascii="Calibri" w:hAnsi="Calibri"/>
      <w:spacing w:val="0"/>
      <w:w w:val="100"/>
      <w:kern w:val="0"/>
      <w:szCs w:val="20"/>
      <w:lang w:val="en-GB"/>
    </w:rPr>
  </w:style>
  <w:style w:type="paragraph" w:customStyle="1" w:styleId="H1G">
    <w:name w:val="_ H_1_G"/>
    <w:basedOn w:val="Normal"/>
    <w:next w:val="Normal"/>
    <w:uiPriority w:val="99"/>
    <w:rsid w:val="00C0451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4"/>
      <w:lang w:val="en-GB"/>
    </w:rPr>
  </w:style>
  <w:style w:type="character" w:customStyle="1" w:styleId="HChGChar">
    <w:name w:val="_ H _Ch_G Char"/>
    <w:link w:val="HChG"/>
    <w:rsid w:val="00C04512"/>
    <w:rPr>
      <w:rFonts w:ascii="Times New Roman" w:eastAsia="Times New Roman" w:hAnsi="Times New Roman"/>
      <w:b/>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2758-E66F-4764-A5E6-CE8D298A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Caillot</cp:lastModifiedBy>
  <cp:revision>2</cp:revision>
  <cp:lastPrinted>2016-02-23T10:39:00Z</cp:lastPrinted>
  <dcterms:created xsi:type="dcterms:W3CDTF">2016-02-24T10:55:00Z</dcterms:created>
  <dcterms:modified xsi:type="dcterms:W3CDTF">2016-02-24T10:55:00Z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1600658F</vt:lpwstr>
  </property>
  <property fmtid="{D5CDD505-2E9C-101B-9397-08002B2CF9AE}" pid="3" name="ODSRefJobNo">
    <vt:lpwstr>1600875F</vt:lpwstr>
  </property>
  <property fmtid="{D5CDD505-2E9C-101B-9397-08002B2CF9AE}" pid="4" name="Symbol1">
    <vt:lpwstr>ECE/TRANS/WP.29/GRE/2016/14</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janvier 2016</vt:lpwstr>
  </property>
  <property fmtid="{D5CDD505-2E9C-101B-9397-08002B2CF9AE}" pid="12" name="Original">
    <vt:lpwstr>anglais</vt:lpwstr>
  </property>
  <property fmtid="{D5CDD505-2E9C-101B-9397-08002B2CF9AE}" pid="13" name="Release Date">
    <vt:lpwstr>230216</vt:lpwstr>
  </property>
</Properties>
</file>