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01" w:rsidRPr="00EC28DA" w:rsidRDefault="00887901" w:rsidP="00887901">
      <w:pPr>
        <w:spacing w:line="60" w:lineRule="exact"/>
        <w:rPr>
          <w:color w:val="010000"/>
          <w:sz w:val="6"/>
        </w:rPr>
        <w:sectPr w:rsidR="00887901" w:rsidRPr="00EC28DA" w:rsidSect="008879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EC28DA" w:rsidRPr="00EC28DA" w:rsidRDefault="00EC28DA" w:rsidP="00EC28DA">
      <w:pPr>
        <w:pStyle w:val="SingleTxt"/>
        <w:ind w:left="0"/>
        <w:jc w:val="left"/>
        <w:rPr>
          <w:b/>
          <w:sz w:val="28"/>
          <w:szCs w:val="28"/>
        </w:rPr>
      </w:pPr>
      <w:r w:rsidRPr="00EC28DA">
        <w:rPr>
          <w:b/>
          <w:sz w:val="28"/>
          <w:szCs w:val="28"/>
        </w:rPr>
        <w:lastRenderedPageBreak/>
        <w:t>Европейская экономическая комиссия</w:t>
      </w:r>
    </w:p>
    <w:p w:rsidR="00EC28DA" w:rsidRPr="00EC28DA" w:rsidRDefault="00EC28DA" w:rsidP="00EC28DA">
      <w:pPr>
        <w:pStyle w:val="SingleTxt"/>
        <w:ind w:left="0"/>
        <w:jc w:val="left"/>
        <w:rPr>
          <w:sz w:val="28"/>
          <w:szCs w:val="28"/>
        </w:rPr>
      </w:pPr>
      <w:r w:rsidRPr="00EC28DA">
        <w:rPr>
          <w:sz w:val="28"/>
          <w:szCs w:val="28"/>
        </w:rPr>
        <w:t>Комитет по внутреннему трансп</w:t>
      </w:r>
      <w:bookmarkStart w:id="0" w:name="_GoBack"/>
      <w:bookmarkEnd w:id="0"/>
      <w:r w:rsidRPr="00EC28DA">
        <w:rPr>
          <w:sz w:val="28"/>
          <w:szCs w:val="28"/>
        </w:rPr>
        <w:t>орту</w:t>
      </w:r>
    </w:p>
    <w:p w:rsidR="00EC28DA" w:rsidRPr="00EC28DA" w:rsidRDefault="00EC28DA" w:rsidP="00EC28DA">
      <w:pPr>
        <w:pStyle w:val="SingleTxt"/>
        <w:ind w:left="0"/>
        <w:jc w:val="left"/>
        <w:rPr>
          <w:b/>
          <w:sz w:val="24"/>
          <w:szCs w:val="24"/>
        </w:rPr>
      </w:pPr>
      <w:r w:rsidRPr="00EC28DA">
        <w:rPr>
          <w:b/>
          <w:sz w:val="24"/>
          <w:szCs w:val="24"/>
        </w:rPr>
        <w:t xml:space="preserve">Всемирный форум для согласования правил </w:t>
      </w:r>
      <w:r w:rsidRPr="00EC28DA">
        <w:rPr>
          <w:b/>
          <w:sz w:val="24"/>
          <w:szCs w:val="24"/>
        </w:rPr>
        <w:br/>
        <w:t>в области транспортных средств</w:t>
      </w:r>
    </w:p>
    <w:p w:rsidR="00EC28DA" w:rsidRPr="00EC28DA" w:rsidRDefault="00EC28DA" w:rsidP="00EC28DA">
      <w:pPr>
        <w:pStyle w:val="SingleTxt"/>
        <w:ind w:left="0"/>
        <w:jc w:val="left"/>
        <w:rPr>
          <w:b/>
          <w:bCs/>
        </w:rPr>
      </w:pPr>
      <w:r w:rsidRPr="00EC28DA">
        <w:rPr>
          <w:b/>
          <w:bCs/>
        </w:rPr>
        <w:t xml:space="preserve">Рабочая группа по вопросам освещения </w:t>
      </w:r>
      <w:r w:rsidR="00390F87">
        <w:rPr>
          <w:b/>
          <w:bCs/>
        </w:rPr>
        <w:br/>
      </w:r>
      <w:r w:rsidRPr="00EC28DA">
        <w:rPr>
          <w:b/>
          <w:bCs/>
        </w:rPr>
        <w:t>и световой сигнализации</w:t>
      </w:r>
    </w:p>
    <w:p w:rsidR="00EC28DA" w:rsidRPr="00EC28DA" w:rsidRDefault="00EC28DA" w:rsidP="00EC28DA">
      <w:pPr>
        <w:pStyle w:val="SingleTxt"/>
        <w:ind w:left="0"/>
        <w:jc w:val="left"/>
        <w:rPr>
          <w:b/>
        </w:rPr>
      </w:pPr>
      <w:r w:rsidRPr="00EC28DA">
        <w:rPr>
          <w:b/>
        </w:rPr>
        <w:t>Семьдесят пятая сессия</w:t>
      </w:r>
      <w:r w:rsidRPr="00EC28DA">
        <w:rPr>
          <w:b/>
        </w:rPr>
        <w:br/>
      </w:r>
      <w:r w:rsidRPr="00EC28DA">
        <w:t>Женева</w:t>
      </w:r>
      <w:r w:rsidRPr="00EC28DA">
        <w:rPr>
          <w:bCs/>
        </w:rPr>
        <w:t>, 5–8 апреля 2016 года</w:t>
      </w:r>
      <w:r w:rsidRPr="00EC28DA">
        <w:rPr>
          <w:bCs/>
        </w:rPr>
        <w:br/>
      </w:r>
      <w:r w:rsidRPr="00EC28DA">
        <w:t xml:space="preserve">Пункт 7 </w:t>
      </w:r>
      <w:r w:rsidRPr="00EC28DA">
        <w:rPr>
          <w:lang w:val="en-GB"/>
        </w:rPr>
        <w:t>b</w:t>
      </w:r>
      <w:r w:rsidRPr="00EC28DA">
        <w:t>) предварительной повестки дня</w:t>
      </w:r>
      <w:r w:rsidRPr="00EC28DA">
        <w:br/>
      </w:r>
      <w:r w:rsidRPr="00EC28DA">
        <w:rPr>
          <w:b/>
        </w:rPr>
        <w:t xml:space="preserve">Другие правила − Правила № 7 (габаритные огни, </w:t>
      </w:r>
      <w:r w:rsidRPr="00EC28DA">
        <w:rPr>
          <w:b/>
        </w:rPr>
        <w:br/>
        <w:t>сигналы торможения и контурные огни)</w:t>
      </w:r>
    </w:p>
    <w:p w:rsidR="00EC28DA" w:rsidRPr="00EC28DA" w:rsidRDefault="00EC28DA" w:rsidP="00EC28DA">
      <w:pPr>
        <w:pStyle w:val="SingleTxt"/>
        <w:spacing w:after="0" w:line="120" w:lineRule="exact"/>
        <w:rPr>
          <w:b/>
          <w:sz w:val="10"/>
        </w:rPr>
      </w:pPr>
    </w:p>
    <w:p w:rsidR="00EC28DA" w:rsidRPr="00EC28DA" w:rsidRDefault="00EC28DA" w:rsidP="00EC28DA">
      <w:pPr>
        <w:pStyle w:val="SingleTxt"/>
        <w:spacing w:after="0" w:line="120" w:lineRule="exact"/>
        <w:rPr>
          <w:b/>
          <w:sz w:val="10"/>
        </w:rPr>
      </w:pPr>
    </w:p>
    <w:p w:rsidR="00EC28DA" w:rsidRPr="00EC28DA" w:rsidRDefault="00EC28DA" w:rsidP="00EC28DA">
      <w:pPr>
        <w:pStyle w:val="SingleTxt"/>
        <w:spacing w:after="0" w:line="120" w:lineRule="exact"/>
        <w:rPr>
          <w:b/>
          <w:sz w:val="10"/>
        </w:rPr>
      </w:pPr>
    </w:p>
    <w:p w:rsidR="00EC28DA" w:rsidRPr="00EC28DA" w:rsidRDefault="00EC28DA" w:rsidP="00EC28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0F87">
        <w:tab/>
      </w:r>
      <w:r w:rsidRPr="00390F87">
        <w:tab/>
      </w:r>
      <w:r w:rsidRPr="00EC28DA">
        <w:t xml:space="preserve">Предложение по дополнению 25 к поправкам серии 02 </w:t>
      </w:r>
      <w:r w:rsidRPr="00EC28DA">
        <w:br/>
        <w:t xml:space="preserve">к Правилам № 7 (габаритные огни, сигналы торможения и контурные огни) </w:t>
      </w:r>
    </w:p>
    <w:p w:rsidR="00EC28DA" w:rsidRPr="00EC28DA" w:rsidRDefault="00EC28DA" w:rsidP="00EC28D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C28DA" w:rsidRPr="00EC28DA" w:rsidRDefault="00EC28DA" w:rsidP="00EC28D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C28DA" w:rsidRPr="00390F87" w:rsidRDefault="00EC28DA" w:rsidP="00EC28D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390F87">
        <w:tab/>
      </w:r>
      <w:r w:rsidRPr="00390F87">
        <w:tab/>
      </w:r>
      <w:r w:rsidRPr="00EC28DA">
        <w:t>Представлено Целевой группой по контрольным сигналам</w:t>
      </w:r>
      <w:r w:rsidRPr="00EC28D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C28DA" w:rsidRPr="00EC28DA" w:rsidRDefault="00EC28DA" w:rsidP="00EC28DA">
      <w:pPr>
        <w:pStyle w:val="SingleTxt"/>
        <w:spacing w:after="0" w:line="120" w:lineRule="exact"/>
        <w:rPr>
          <w:sz w:val="10"/>
        </w:rPr>
      </w:pPr>
    </w:p>
    <w:p w:rsidR="00EC28DA" w:rsidRPr="00EC28DA" w:rsidRDefault="00EC28DA" w:rsidP="00EC28DA">
      <w:pPr>
        <w:pStyle w:val="SingleTxt"/>
        <w:spacing w:after="0" w:line="120" w:lineRule="exact"/>
        <w:rPr>
          <w:sz w:val="10"/>
        </w:rPr>
      </w:pPr>
    </w:p>
    <w:p w:rsidR="00887901" w:rsidRPr="00390F87" w:rsidRDefault="00EC28DA" w:rsidP="00EC28DA">
      <w:pPr>
        <w:pStyle w:val="SingleTxt"/>
      </w:pPr>
      <w:r w:rsidRPr="00EC28DA">
        <w:tab/>
        <w:t>Воспроизведенный ниже текст был подготовлен экспертами Целевой гру</w:t>
      </w:r>
      <w:r w:rsidRPr="00EC28DA">
        <w:t>п</w:t>
      </w:r>
      <w:r w:rsidRPr="00EC28DA">
        <w:t>пы по контрольным сигналам (ЦГКС). В его основу положен неофициальный д</w:t>
      </w:r>
      <w:r w:rsidRPr="00EC28DA">
        <w:t>о</w:t>
      </w:r>
      <w:r w:rsidRPr="00EC28DA">
        <w:t>кумент GRE-73-11. Изменения к существующему тексту Правил выделены жи</w:t>
      </w:r>
      <w:r w:rsidRPr="00EC28DA">
        <w:t>р</w:t>
      </w:r>
      <w:r w:rsidRPr="00EC28DA">
        <w:t>ным шрифтом, а текст, подлежащий исключению, − зачеркнут.</w:t>
      </w:r>
    </w:p>
    <w:p w:rsidR="00EC28DA" w:rsidRPr="00EC28DA" w:rsidRDefault="00EC28DA" w:rsidP="00EC28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28DA">
        <w:br w:type="page"/>
      </w:r>
      <w:r w:rsidRPr="00390F87">
        <w:lastRenderedPageBreak/>
        <w:tab/>
      </w:r>
      <w:r w:rsidRPr="00EC28DA">
        <w:rPr>
          <w:lang w:val="en-GB"/>
        </w:rPr>
        <w:t>I</w:t>
      </w:r>
      <w:r w:rsidRPr="00EC28DA">
        <w:t>.</w:t>
      </w:r>
      <w:r w:rsidRPr="00EC28DA">
        <w:tab/>
        <w:t>Предложение</w:t>
      </w:r>
    </w:p>
    <w:p w:rsidR="00EC28DA" w:rsidRPr="00EC28DA" w:rsidRDefault="00EC28DA" w:rsidP="00EC28DA">
      <w:pPr>
        <w:pStyle w:val="SingleTxt"/>
        <w:spacing w:after="0" w:line="120" w:lineRule="exact"/>
        <w:rPr>
          <w:i/>
          <w:iCs/>
          <w:sz w:val="10"/>
        </w:rPr>
      </w:pPr>
    </w:p>
    <w:p w:rsidR="00EC28DA" w:rsidRPr="00EC28DA" w:rsidRDefault="00EC28DA" w:rsidP="00EC28DA">
      <w:pPr>
        <w:pStyle w:val="SingleTxt"/>
        <w:spacing w:after="0" w:line="120" w:lineRule="exact"/>
        <w:rPr>
          <w:i/>
          <w:iCs/>
          <w:sz w:val="10"/>
        </w:rPr>
      </w:pPr>
    </w:p>
    <w:p w:rsidR="00EC28DA" w:rsidRPr="00EC28DA" w:rsidRDefault="00EC28DA" w:rsidP="00EC28DA">
      <w:pPr>
        <w:pStyle w:val="SingleTxt"/>
        <w:rPr>
          <w:iCs/>
        </w:rPr>
      </w:pPr>
      <w:r w:rsidRPr="00EC28DA">
        <w:rPr>
          <w:i/>
          <w:iCs/>
        </w:rPr>
        <w:t xml:space="preserve">Пункт 6.1.7.2 </w:t>
      </w:r>
      <w:r w:rsidRPr="00EC28DA">
        <w:t>изменить следующим образом:</w:t>
      </w:r>
    </w:p>
    <w:p w:rsidR="00EC28DA" w:rsidRPr="00EC28DA" w:rsidRDefault="00CC7ED2" w:rsidP="00CC7ED2">
      <w:pPr>
        <w:pStyle w:val="SingleTxt"/>
        <w:tabs>
          <w:tab w:val="clear" w:pos="1742"/>
        </w:tabs>
        <w:ind w:left="2218" w:hanging="951"/>
      </w:pPr>
      <w:r>
        <w:t>«6.1.7.2</w:t>
      </w:r>
      <w:r w:rsidR="00EC28DA" w:rsidRPr="00EC28DA">
        <w:t xml:space="preserve"> </w:t>
      </w:r>
      <w:r w:rsidR="00EC28DA" w:rsidRPr="00EC28DA">
        <w:tab/>
        <w:t>Характеристики огня одиночных огней должны соответствовать м</w:t>
      </w:r>
      <w:r w:rsidR="00EC28DA" w:rsidRPr="00EC28DA">
        <w:t>и</w:t>
      </w:r>
      <w:r w:rsidR="00EC28DA" w:rsidRPr="00EC28DA">
        <w:t>нимальным значениям силы света, предписанным в таблице нормал</w:t>
      </w:r>
      <w:r w:rsidR="00EC28DA" w:rsidRPr="00EC28DA">
        <w:t>ь</w:t>
      </w:r>
      <w:r w:rsidR="00EC28DA" w:rsidRPr="00EC28DA">
        <w:t>ного распределения света в простран</w:t>
      </w:r>
      <w:r w:rsidR="00390F87">
        <w:t>стве, содержащейся в прилож</w:t>
      </w:r>
      <w:r w:rsidR="00390F87">
        <w:t>е</w:t>
      </w:r>
      <w:r w:rsidR="00390F87">
        <w:t>нии </w:t>
      </w:r>
      <w:r w:rsidR="00EC28DA" w:rsidRPr="00EC28DA">
        <w:t>4, когда один из источников света выходит из строя. Однако для огней, предназначенных для использования только с двумя источник</w:t>
      </w:r>
      <w:r w:rsidR="00EC28DA" w:rsidRPr="00EC28DA">
        <w:t>а</w:t>
      </w:r>
      <w:r w:rsidR="00EC28DA" w:rsidRPr="00EC28DA">
        <w:t>ми света, достаточным считается 50-процентный уровень минимал</w:t>
      </w:r>
      <w:r w:rsidR="00EC28DA" w:rsidRPr="00EC28DA">
        <w:t>ь</w:t>
      </w:r>
      <w:r w:rsidR="00EC28DA" w:rsidRPr="00EC28DA">
        <w:t>ной силы света на исходной оси огня при условии, что в карточке с</w:t>
      </w:r>
      <w:r w:rsidR="00EC28DA" w:rsidRPr="00EC28DA">
        <w:t>о</w:t>
      </w:r>
      <w:r w:rsidR="00EC28DA" w:rsidRPr="00EC28DA">
        <w:t xml:space="preserve">общения указано, что огонь предназначен для использования только на транспортном средстве, оснащенном </w:t>
      </w:r>
      <w:r w:rsidR="00EC28DA" w:rsidRPr="00EC28DA">
        <w:rPr>
          <w:b/>
          <w:bCs/>
        </w:rPr>
        <w:t>контрольным сигналом, ук</w:t>
      </w:r>
      <w:r w:rsidR="00EC28DA" w:rsidRPr="00EC28DA">
        <w:rPr>
          <w:b/>
          <w:bCs/>
        </w:rPr>
        <w:t>а</w:t>
      </w:r>
      <w:r w:rsidR="00EC28DA" w:rsidRPr="00EC28DA">
        <w:rPr>
          <w:b/>
          <w:bCs/>
        </w:rPr>
        <w:t xml:space="preserve">зывающим на выход </w:t>
      </w:r>
      <w:r w:rsidR="00EC28DA" w:rsidRPr="007B772F">
        <w:rPr>
          <w:strike/>
        </w:rPr>
        <w:t>сигнальным устройством, оповещающим о в</w:t>
      </w:r>
      <w:r w:rsidR="00EC28DA" w:rsidRPr="007B772F">
        <w:rPr>
          <w:strike/>
        </w:rPr>
        <w:t>ы</w:t>
      </w:r>
      <w:r w:rsidR="00EC28DA" w:rsidRPr="007B772F">
        <w:rPr>
          <w:strike/>
        </w:rPr>
        <w:t>ходе</w:t>
      </w:r>
      <w:r w:rsidR="00EC28DA" w:rsidRPr="00EC28DA">
        <w:t xml:space="preserve"> из строя одного из этих двух источников света»</w:t>
      </w:r>
      <w:r>
        <w:t>.</w:t>
      </w:r>
    </w:p>
    <w:p w:rsidR="00EC28DA" w:rsidRPr="00EC28DA" w:rsidRDefault="00EC28DA" w:rsidP="00CC7ED2">
      <w:pPr>
        <w:pStyle w:val="SingleTxt"/>
        <w:tabs>
          <w:tab w:val="clear" w:pos="1742"/>
        </w:tabs>
        <w:ind w:left="2218" w:hanging="951"/>
      </w:pPr>
      <w:r w:rsidRPr="00EC28DA">
        <w:rPr>
          <w:i/>
        </w:rPr>
        <w:t>Приложение 2, пункт 9</w:t>
      </w:r>
      <w:r w:rsidRPr="00EC28DA">
        <w:t xml:space="preserve"> изменить следующим образом:</w:t>
      </w:r>
    </w:p>
    <w:p w:rsidR="00EC28DA" w:rsidRPr="00EC28DA" w:rsidRDefault="00EC28DA" w:rsidP="00CC7ED2">
      <w:pPr>
        <w:pStyle w:val="SingleTxt"/>
        <w:tabs>
          <w:tab w:val="clear" w:pos="1742"/>
        </w:tabs>
        <w:ind w:left="2218" w:hanging="951"/>
      </w:pPr>
      <w:r w:rsidRPr="00EC28DA">
        <w:t>«9.</w:t>
      </w:r>
      <w:r w:rsidRPr="00EC28DA">
        <w:tab/>
        <w:t>Краткое описание:</w:t>
      </w:r>
    </w:p>
    <w:p w:rsidR="00EC28DA" w:rsidRPr="00EC28DA" w:rsidRDefault="00EC28DA" w:rsidP="00CC7ED2">
      <w:pPr>
        <w:pStyle w:val="SingleTxt"/>
        <w:tabs>
          <w:tab w:val="clear" w:pos="1742"/>
        </w:tabs>
        <w:ind w:left="2218" w:hanging="951"/>
      </w:pPr>
      <w:r w:rsidRPr="00EC28DA">
        <w:t>9.1</w:t>
      </w:r>
      <w:r w:rsidRPr="00EC28DA">
        <w:tab/>
        <w:t>По категории огня:</w:t>
      </w:r>
    </w:p>
    <w:p w:rsidR="00EC28DA" w:rsidRPr="00EC28DA" w:rsidRDefault="00EC28DA" w:rsidP="00CC7ED2">
      <w:pPr>
        <w:pStyle w:val="SingleTxt"/>
        <w:tabs>
          <w:tab w:val="clear" w:pos="1742"/>
        </w:tabs>
        <w:ind w:left="2218" w:hanging="951"/>
      </w:pPr>
      <w:r w:rsidRPr="00EC28DA">
        <w:tab/>
        <w:t>Для монтажа либо снаружи, либо внутри, либо в обоих положениях</w:t>
      </w:r>
      <w:r w:rsidRPr="00EC28DA">
        <w:rPr>
          <w:b/>
          <w:vertAlign w:val="superscript"/>
        </w:rPr>
        <w:t>1</w:t>
      </w:r>
    </w:p>
    <w:p w:rsidR="00EC28DA" w:rsidRPr="00EC28DA" w:rsidRDefault="00EC28DA" w:rsidP="00CC7ED2">
      <w:pPr>
        <w:pStyle w:val="SingleTxt"/>
        <w:tabs>
          <w:tab w:val="clear" w:pos="1742"/>
        </w:tabs>
        <w:ind w:left="2218" w:hanging="951"/>
      </w:pPr>
      <w:r w:rsidRPr="00EC28DA">
        <w:tab/>
        <w:t>Цвет излучаемого света: красный/белый</w:t>
      </w:r>
      <w:r w:rsidRPr="00EC28DA">
        <w:rPr>
          <w:b/>
          <w:vertAlign w:val="superscript"/>
        </w:rPr>
        <w:t>1</w:t>
      </w:r>
    </w:p>
    <w:p w:rsidR="00EC28DA" w:rsidRPr="00EC28DA" w:rsidRDefault="00EC28DA" w:rsidP="00390F87">
      <w:pPr>
        <w:pStyle w:val="SingleTxt"/>
        <w:tabs>
          <w:tab w:val="clear" w:pos="1742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38"/>
        </w:tabs>
        <w:ind w:left="2218" w:right="1217" w:hanging="951"/>
      </w:pPr>
      <w:r w:rsidRPr="00EC28DA">
        <w:tab/>
        <w:t>Число, категория и тип источника(ов) света:</w:t>
      </w:r>
      <w:r w:rsidR="00390F87">
        <w:t xml:space="preserve"> </w:t>
      </w:r>
      <w:r w:rsidR="00CC7ED2">
        <w:tab/>
      </w:r>
    </w:p>
    <w:p w:rsidR="00EC28DA" w:rsidRPr="00EC28DA" w:rsidRDefault="00EC28DA" w:rsidP="00390F8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38"/>
        </w:tabs>
        <w:ind w:left="2218" w:right="1217" w:hanging="951"/>
      </w:pPr>
      <w:r w:rsidRPr="00EC28DA">
        <w:tab/>
        <w:t>Напряжение и мощность:</w:t>
      </w:r>
      <w:r w:rsidR="00390F87">
        <w:t xml:space="preserve"> </w:t>
      </w:r>
      <w:r w:rsidRPr="00EC28DA">
        <w:tab/>
      </w:r>
    </w:p>
    <w:p w:rsidR="00CC7ED2" w:rsidRDefault="00EC28DA" w:rsidP="00390F87">
      <w:pPr>
        <w:pStyle w:val="SingleTxt"/>
        <w:tabs>
          <w:tab w:val="clear" w:pos="1742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38"/>
        </w:tabs>
        <w:ind w:left="2218" w:right="1217" w:hanging="951"/>
      </w:pPr>
      <w:r w:rsidRPr="00EC28DA">
        <w:tab/>
        <w:t>Конкретный идентификационный код модуля источника света:</w:t>
      </w:r>
      <w:r w:rsidRPr="00EC28DA">
        <w:tab/>
      </w:r>
    </w:p>
    <w:p w:rsidR="00EC28DA" w:rsidRPr="00EC28DA" w:rsidRDefault="00CC7ED2" w:rsidP="00CC7ED2">
      <w:pPr>
        <w:pStyle w:val="SingleTxt"/>
        <w:tabs>
          <w:tab w:val="clear" w:pos="1742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8" w:right="1217" w:hanging="951"/>
      </w:pPr>
      <w:r>
        <w:tab/>
      </w:r>
      <w:r w:rsidR="00EC28DA" w:rsidRPr="00EC28DA">
        <w:t>Только для ограниченной высоты установки, не превышающей 750 мм над уровнем грунта: да/нет</w:t>
      </w:r>
      <w:r w:rsidR="00EC28DA" w:rsidRPr="00EC28DA">
        <w:rPr>
          <w:b/>
          <w:vertAlign w:val="superscript"/>
        </w:rPr>
        <w:t>1</w:t>
      </w:r>
    </w:p>
    <w:p w:rsidR="00EC28DA" w:rsidRPr="00EC28DA" w:rsidRDefault="00CC7ED2" w:rsidP="00390F8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8" w:right="1217" w:hanging="951"/>
      </w:pPr>
      <w:r>
        <w:tab/>
      </w:r>
      <w:r w:rsidR="00EC28DA" w:rsidRPr="00EC28DA">
        <w:t xml:space="preserve">Геометрические условия установки и соответствующие варианты, </w:t>
      </w:r>
      <w:r w:rsidR="00EC28DA" w:rsidRPr="00EC28DA">
        <w:br/>
        <w:t>если таковые имеются:</w:t>
      </w:r>
      <w:r w:rsidR="00390F87">
        <w:t xml:space="preserve"> </w:t>
      </w:r>
      <w:r w:rsidR="00EC28DA" w:rsidRPr="00EC28DA">
        <w:tab/>
      </w:r>
    </w:p>
    <w:p w:rsidR="00EC28DA" w:rsidRPr="00EC28DA" w:rsidRDefault="00CC7ED2" w:rsidP="00CC7ED2">
      <w:pPr>
        <w:pStyle w:val="SingleTxt"/>
        <w:tabs>
          <w:tab w:val="clear" w:pos="1742"/>
        </w:tabs>
        <w:ind w:left="2218" w:hanging="951"/>
      </w:pPr>
      <w:r>
        <w:tab/>
      </w:r>
      <w:r w:rsidR="00EC28DA" w:rsidRPr="00EC28DA">
        <w:t>Применение электронного механизма управления источником света/</w:t>
      </w:r>
      <w:r w:rsidR="00390F87">
        <w:t xml:space="preserve"> </w:t>
      </w:r>
      <w:r w:rsidR="00EC28DA" w:rsidRPr="00EC28DA">
        <w:t>регулятора силы света:</w:t>
      </w:r>
    </w:p>
    <w:p w:rsidR="00EC28DA" w:rsidRPr="00EC28DA" w:rsidRDefault="00CC7ED2" w:rsidP="00CC7ED2">
      <w:pPr>
        <w:pStyle w:val="SingleTxt"/>
        <w:tabs>
          <w:tab w:val="clear" w:pos="1742"/>
        </w:tabs>
        <w:ind w:left="2218" w:hanging="951"/>
      </w:pPr>
      <w:r>
        <w:tab/>
      </w:r>
      <w:r w:rsidR="00EC28DA" w:rsidRPr="00EC28DA">
        <w:t>а)</w:t>
      </w:r>
      <w:r w:rsidR="00EC28DA" w:rsidRPr="00EC28DA">
        <w:tab/>
        <w:t>являющегося частью огня: да/нет</w:t>
      </w:r>
      <w:r w:rsidR="00EC28DA" w:rsidRPr="00EC28DA">
        <w:rPr>
          <w:b/>
          <w:vertAlign w:val="superscript"/>
        </w:rPr>
        <w:t>1</w:t>
      </w:r>
    </w:p>
    <w:p w:rsidR="00EC28DA" w:rsidRPr="00EC28DA" w:rsidRDefault="00CC7ED2" w:rsidP="00CC7ED2">
      <w:pPr>
        <w:pStyle w:val="SingleTxt"/>
        <w:tabs>
          <w:tab w:val="clear" w:pos="1742"/>
        </w:tabs>
        <w:ind w:left="2218" w:hanging="951"/>
      </w:pPr>
      <w:r>
        <w:tab/>
      </w:r>
      <w:r w:rsidR="00EC28DA" w:rsidRPr="00EC28DA">
        <w:t>b)</w:t>
      </w:r>
      <w:r w:rsidR="00EC28DA" w:rsidRPr="00EC28DA">
        <w:tab/>
        <w:t>не являющегося частью огня: да/нет</w:t>
      </w:r>
      <w:r w:rsidR="00EC28DA" w:rsidRPr="00EC28DA">
        <w:rPr>
          <w:b/>
          <w:vertAlign w:val="superscript"/>
        </w:rPr>
        <w:t>1</w:t>
      </w:r>
    </w:p>
    <w:p w:rsidR="00EC28DA" w:rsidRPr="00EC28DA" w:rsidRDefault="00CC7ED2" w:rsidP="00390F87">
      <w:pPr>
        <w:pStyle w:val="SingleTxt"/>
        <w:tabs>
          <w:tab w:val="clear" w:pos="1742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8" w:right="1217" w:hanging="951"/>
      </w:pPr>
      <w:r>
        <w:tab/>
      </w:r>
      <w:r w:rsidR="00EC28DA" w:rsidRPr="00EC28DA">
        <w:t>Величина(ы) входного напряжения, подаваемого электронным мех</w:t>
      </w:r>
      <w:r w:rsidR="00EC28DA" w:rsidRPr="00EC28DA">
        <w:t>а</w:t>
      </w:r>
      <w:r w:rsidR="00EC28DA" w:rsidRPr="00EC28DA">
        <w:t>низмом управления источником света/регулятором силы света:</w:t>
      </w:r>
      <w:r w:rsidR="00390F87">
        <w:t xml:space="preserve"> </w:t>
      </w:r>
      <w:r w:rsidR="00EC28DA" w:rsidRPr="00EC28DA">
        <w:tab/>
      </w:r>
    </w:p>
    <w:p w:rsidR="00EC28DA" w:rsidRPr="00EC28DA" w:rsidRDefault="00CC7ED2" w:rsidP="00390F87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2218" w:right="1217" w:hanging="951"/>
      </w:pPr>
      <w:r>
        <w:tab/>
      </w:r>
      <w:r w:rsidR="00EC28DA" w:rsidRPr="00EC28DA">
        <w:t>Изготовитель электронного механизма управления источником св</w:t>
      </w:r>
      <w:r w:rsidR="00EC28DA" w:rsidRPr="00EC28DA">
        <w:t>е</w:t>
      </w:r>
      <w:r w:rsidR="00EC28DA" w:rsidRPr="00EC28DA">
        <w:t>та/регулятора силы света и идентификационный номер (когда механизм управления источником света является частью огня, но не находится в корпусе огня):</w:t>
      </w:r>
      <w:r w:rsidR="00390F87">
        <w:t xml:space="preserve"> </w:t>
      </w:r>
      <w:r w:rsidR="00EC28DA" w:rsidRPr="00EC28DA">
        <w:tab/>
      </w:r>
    </w:p>
    <w:p w:rsidR="00EC28DA" w:rsidRPr="00EC28DA" w:rsidRDefault="007B772F" w:rsidP="00CC7ED2">
      <w:pPr>
        <w:pStyle w:val="SingleTxt"/>
        <w:tabs>
          <w:tab w:val="clear" w:pos="1742"/>
        </w:tabs>
        <w:ind w:left="2218" w:hanging="951"/>
        <w:rPr>
          <w:b/>
          <w:vertAlign w:val="superscript"/>
        </w:rPr>
      </w:pPr>
      <w:r>
        <w:tab/>
      </w:r>
      <w:r w:rsidR="00EC28DA" w:rsidRPr="00EC28DA">
        <w:t>Изменяемая сила света: да/нет</w:t>
      </w:r>
      <w:r w:rsidR="00EC28DA" w:rsidRPr="00EC28DA">
        <w:rPr>
          <w:b/>
          <w:vertAlign w:val="superscript"/>
        </w:rPr>
        <w:t>1</w:t>
      </w:r>
    </w:p>
    <w:p w:rsidR="00EC28DA" w:rsidRPr="00EC28DA" w:rsidRDefault="007B772F" w:rsidP="00CC7ED2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</w:rPr>
        <w:tab/>
      </w:r>
      <w:r w:rsidR="00EC28DA" w:rsidRPr="00EC28DA">
        <w:rPr>
          <w:b/>
        </w:rPr>
        <w:t>Передний габаритный огонь</w:t>
      </w:r>
      <w:r w:rsidR="00EC28DA" w:rsidRPr="00EC28DA">
        <w:rPr>
          <w:b/>
          <w:vertAlign w:val="superscript"/>
        </w:rPr>
        <w:t>1</w:t>
      </w:r>
      <w:r w:rsidR="00EC28DA" w:rsidRPr="00EC28DA">
        <w:rPr>
          <w:b/>
        </w:rPr>
        <w:t>, задний габаритный огонь</w:t>
      </w:r>
      <w:r w:rsidR="00EC28DA" w:rsidRPr="00EC28DA">
        <w:rPr>
          <w:b/>
          <w:vertAlign w:val="superscript"/>
        </w:rPr>
        <w:t>1</w:t>
      </w:r>
      <w:r w:rsidR="00EC28DA" w:rsidRPr="00EC28DA">
        <w:rPr>
          <w:b/>
        </w:rPr>
        <w:t>, сигнал торможения</w:t>
      </w:r>
      <w:r w:rsidR="00EC28DA" w:rsidRPr="00EC28DA">
        <w:rPr>
          <w:b/>
          <w:vertAlign w:val="superscript"/>
        </w:rPr>
        <w:t>1</w:t>
      </w:r>
      <w:r w:rsidR="00EC28DA" w:rsidRPr="00EC28DA">
        <w:rPr>
          <w:b/>
        </w:rPr>
        <w:t>, контурный огонь</w:t>
      </w:r>
      <w:r w:rsidR="00EC28DA" w:rsidRPr="00EC28DA">
        <w:rPr>
          <w:b/>
          <w:vertAlign w:val="superscript"/>
        </w:rPr>
        <w:t>1</w:t>
      </w:r>
      <w:r w:rsidR="00EC28DA" w:rsidRPr="00EC28DA">
        <w:rPr>
          <w:b/>
        </w:rPr>
        <w:t xml:space="preserve"> предназначен для использования только на транспортном средстве, оснащенном контрольным си</w:t>
      </w:r>
      <w:r w:rsidR="00EC28DA" w:rsidRPr="00EC28DA">
        <w:rPr>
          <w:b/>
        </w:rPr>
        <w:t>г</w:t>
      </w:r>
      <w:r w:rsidR="00EC28DA" w:rsidRPr="00EC28DA">
        <w:rPr>
          <w:b/>
        </w:rPr>
        <w:t>налом сбоя: да/нет</w:t>
      </w:r>
      <w:r w:rsidR="00EC28DA" w:rsidRPr="00EC28DA">
        <w:rPr>
          <w:b/>
          <w:vertAlign w:val="superscript"/>
        </w:rPr>
        <w:t>1</w:t>
      </w:r>
    </w:p>
    <w:p w:rsidR="00EC28DA" w:rsidRPr="00EC28DA" w:rsidRDefault="007B772F" w:rsidP="00CC7ED2">
      <w:pPr>
        <w:pStyle w:val="SingleTxt"/>
        <w:tabs>
          <w:tab w:val="clear" w:pos="1742"/>
        </w:tabs>
        <w:ind w:left="2218" w:hanging="951"/>
      </w:pPr>
      <w:r>
        <w:tab/>
      </w:r>
      <w:r w:rsidR="00EC28DA" w:rsidRPr="00EC28DA">
        <w:t>_______________________</w:t>
      </w:r>
    </w:p>
    <w:p w:rsidR="00EC28DA" w:rsidRPr="00EC28DA" w:rsidRDefault="007B772F" w:rsidP="007B772F">
      <w:pPr>
        <w:pStyle w:val="SingleTxt"/>
        <w:tabs>
          <w:tab w:val="clear" w:pos="1742"/>
        </w:tabs>
        <w:ind w:left="2218" w:hanging="951"/>
        <w:rPr>
          <w:u w:val="single"/>
        </w:rPr>
      </w:pPr>
      <w:r>
        <w:rPr>
          <w:vertAlign w:val="superscript"/>
        </w:rPr>
        <w:tab/>
      </w:r>
      <w:r w:rsidR="00EC28DA" w:rsidRPr="007B772F">
        <w:rPr>
          <w:sz w:val="17"/>
          <w:szCs w:val="17"/>
          <w:vertAlign w:val="superscript"/>
        </w:rPr>
        <w:t>1</w:t>
      </w:r>
      <w:r w:rsidRPr="007B772F">
        <w:rPr>
          <w:sz w:val="17"/>
          <w:szCs w:val="17"/>
          <w:vertAlign w:val="superscript"/>
        </w:rPr>
        <w:t xml:space="preserve">  </w:t>
      </w:r>
      <w:r w:rsidR="00EC28DA" w:rsidRPr="007B772F">
        <w:rPr>
          <w:sz w:val="17"/>
          <w:szCs w:val="17"/>
        </w:rPr>
        <w:t>Ненужное вычеркнуть.</w:t>
      </w:r>
      <w:r w:rsidR="00EC28DA" w:rsidRPr="00EC28DA">
        <w:t>»</w:t>
      </w:r>
      <w:r w:rsidR="00390F87">
        <w:t>.</w:t>
      </w:r>
    </w:p>
    <w:p w:rsidR="00EC28DA" w:rsidRPr="00EC28DA" w:rsidRDefault="007B772F" w:rsidP="007B77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EC28DA" w:rsidRPr="00EC28DA">
        <w:lastRenderedPageBreak/>
        <w:tab/>
      </w:r>
      <w:r w:rsidR="00EC28DA" w:rsidRPr="00EC28DA">
        <w:rPr>
          <w:lang w:val="en-GB"/>
        </w:rPr>
        <w:t>II</w:t>
      </w:r>
      <w:r w:rsidR="00EC28DA" w:rsidRPr="00EC28DA">
        <w:t>.</w:t>
      </w:r>
      <w:r w:rsidR="00EC28DA" w:rsidRPr="00EC28DA">
        <w:tab/>
        <w:t>Обоснование</w:t>
      </w:r>
    </w:p>
    <w:p w:rsidR="007B772F" w:rsidRPr="007B772F" w:rsidRDefault="007B772F" w:rsidP="007B772F">
      <w:pPr>
        <w:pStyle w:val="SingleTxt"/>
        <w:spacing w:after="0" w:line="120" w:lineRule="exact"/>
        <w:rPr>
          <w:sz w:val="10"/>
        </w:rPr>
      </w:pPr>
    </w:p>
    <w:p w:rsidR="007B772F" w:rsidRPr="007B772F" w:rsidRDefault="007B772F" w:rsidP="007B772F">
      <w:pPr>
        <w:pStyle w:val="SingleTxt"/>
        <w:spacing w:after="0" w:line="120" w:lineRule="exact"/>
        <w:rPr>
          <w:sz w:val="10"/>
        </w:rPr>
      </w:pPr>
    </w:p>
    <w:p w:rsidR="00EC28DA" w:rsidRPr="00EC28DA" w:rsidRDefault="00EC28DA" w:rsidP="00EC28DA">
      <w:pPr>
        <w:pStyle w:val="SingleTxt"/>
      </w:pPr>
      <w:r w:rsidRPr="00EC28DA">
        <w:t>1.</w:t>
      </w:r>
      <w:r w:rsidRPr="00EC28DA">
        <w:tab/>
        <w:t>Согласно положениям правил № 7 и 87 для соответствующих категорий о</w:t>
      </w:r>
      <w:r w:rsidRPr="00EC28DA">
        <w:t>г</w:t>
      </w:r>
      <w:r w:rsidRPr="00EC28DA">
        <w:t>ней предписана установка контрольного сигнала. Поэтому в описании компоне</w:t>
      </w:r>
      <w:r w:rsidRPr="00EC28DA">
        <w:t>н</w:t>
      </w:r>
      <w:r w:rsidRPr="00EC28DA">
        <w:t>та (в правилах, применимых к устройству) необходимо указать, требуется ли контрольный сигнал.</w:t>
      </w:r>
    </w:p>
    <w:p w:rsidR="00EC28DA" w:rsidRPr="00EC28DA" w:rsidRDefault="00EC28DA" w:rsidP="00EC28DA">
      <w:pPr>
        <w:pStyle w:val="SingleTxt"/>
      </w:pPr>
      <w:r w:rsidRPr="00EC28DA">
        <w:t>2.</w:t>
      </w:r>
      <w:r w:rsidRPr="00EC28DA">
        <w:tab/>
        <w:t>Кроме того, в бланке сообщения, предусмотренного в Правилах № 48, ну</w:t>
      </w:r>
      <w:r w:rsidRPr="00EC28DA">
        <w:t>ж</w:t>
      </w:r>
      <w:r w:rsidRPr="00EC28DA">
        <w:t>но подтвердить наличие контрольного сигнала.</w:t>
      </w:r>
    </w:p>
    <w:p w:rsidR="00EC28DA" w:rsidRDefault="00EC28DA" w:rsidP="00EC28DA">
      <w:pPr>
        <w:pStyle w:val="SingleTxt"/>
      </w:pPr>
      <w:r w:rsidRPr="00EC28DA">
        <w:t>3.</w:t>
      </w:r>
      <w:r w:rsidRPr="00EC28DA">
        <w:tab/>
        <w:t>Необходимо также принять во внимание следующее примечание. В Прав</w:t>
      </w:r>
      <w:r w:rsidRPr="00EC28DA">
        <w:t>и</w:t>
      </w:r>
      <w:r w:rsidRPr="00EC28DA">
        <w:t>лах № 121 для символа «19. Передние габаритные фонари, боковые габаритные фонари и/или контурные огни» следует, по крайней мере, разрешить использ</w:t>
      </w:r>
      <w:r w:rsidRPr="00EC28DA">
        <w:t>о</w:t>
      </w:r>
      <w:r w:rsidRPr="00EC28DA">
        <w:t>вать иные цвета по сравнению с теми, которые указаны в колонке 5.</w:t>
      </w:r>
    </w:p>
    <w:p w:rsidR="007B772F" w:rsidRPr="007B772F" w:rsidRDefault="007B772F" w:rsidP="007B772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B772F" w:rsidRPr="007B772F" w:rsidSect="0088790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11" w:rsidRDefault="00370711" w:rsidP="008A1A7A">
      <w:pPr>
        <w:spacing w:line="240" w:lineRule="auto"/>
      </w:pPr>
      <w:r>
        <w:separator/>
      </w:r>
    </w:p>
  </w:endnote>
  <w:endnote w:type="continuationSeparator" w:id="0">
    <w:p w:rsidR="00370711" w:rsidRDefault="0037071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87901" w:rsidTr="0088790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87901" w:rsidRPr="00887901" w:rsidRDefault="00887901" w:rsidP="0088790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32B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D32B6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87901" w:rsidRPr="00887901" w:rsidRDefault="00887901" w:rsidP="0088790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9165C">
            <w:rPr>
              <w:b w:val="0"/>
              <w:color w:val="000000"/>
              <w:sz w:val="14"/>
            </w:rPr>
            <w:t>GE.16-00646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87901" w:rsidRPr="00887901" w:rsidRDefault="00887901" w:rsidP="00887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87901" w:rsidTr="0088790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87901" w:rsidRPr="00887901" w:rsidRDefault="00887901" w:rsidP="0088790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9165C">
            <w:rPr>
              <w:b w:val="0"/>
              <w:color w:val="000000"/>
              <w:sz w:val="14"/>
            </w:rPr>
            <w:t>GE.16-00646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87901" w:rsidRPr="00887901" w:rsidRDefault="00887901" w:rsidP="0088790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32B6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8D32B6">
              <w:rPr>
                <w:noProof/>
              </w:rPr>
              <w:t>3</w:t>
            </w:r>
          </w:fldSimple>
        </w:p>
      </w:tc>
    </w:tr>
  </w:tbl>
  <w:p w:rsidR="00887901" w:rsidRPr="00887901" w:rsidRDefault="00887901" w:rsidP="00887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87901" w:rsidTr="00887901">
      <w:tc>
        <w:tcPr>
          <w:tcW w:w="3873" w:type="dxa"/>
        </w:tcPr>
        <w:p w:rsidR="00887901" w:rsidRDefault="00887901" w:rsidP="0088790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FB1B1A2" wp14:editId="5EF8839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GE.16-00646 (R)</w:t>
          </w:r>
          <w:r>
            <w:rPr>
              <w:color w:val="010000"/>
            </w:rPr>
            <w:t xml:space="preserve">    020216    020216</w:t>
          </w:r>
        </w:p>
        <w:p w:rsidR="00887901" w:rsidRPr="00887901" w:rsidRDefault="00887901" w:rsidP="0088790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*1600646*</w:t>
          </w:r>
        </w:p>
      </w:tc>
      <w:tc>
        <w:tcPr>
          <w:tcW w:w="5127" w:type="dxa"/>
        </w:tcPr>
        <w:p w:rsidR="00887901" w:rsidRDefault="00887901" w:rsidP="0088790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EDC4B48" wp14:editId="644101C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7901" w:rsidRPr="00887901" w:rsidRDefault="00887901" w:rsidP="0088790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11" w:rsidRPr="00EC28DA" w:rsidRDefault="00EC28DA" w:rsidP="00EC28DA">
      <w:pPr>
        <w:pStyle w:val="Footer"/>
        <w:spacing w:after="80"/>
        <w:ind w:left="792"/>
        <w:rPr>
          <w:sz w:val="16"/>
        </w:rPr>
      </w:pPr>
      <w:r w:rsidRPr="00EC28DA">
        <w:rPr>
          <w:sz w:val="16"/>
        </w:rPr>
        <w:t>__________________</w:t>
      </w:r>
    </w:p>
  </w:footnote>
  <w:footnote w:type="continuationSeparator" w:id="0">
    <w:p w:rsidR="00370711" w:rsidRPr="00EC28DA" w:rsidRDefault="00EC28DA" w:rsidP="00EC28DA">
      <w:pPr>
        <w:pStyle w:val="Footer"/>
        <w:spacing w:after="80"/>
        <w:ind w:left="792"/>
        <w:rPr>
          <w:sz w:val="16"/>
        </w:rPr>
      </w:pPr>
      <w:r w:rsidRPr="00EC28DA">
        <w:rPr>
          <w:sz w:val="16"/>
        </w:rPr>
        <w:t>__________________</w:t>
      </w:r>
    </w:p>
  </w:footnote>
  <w:footnote w:id="1">
    <w:p w:rsidR="00EC28DA" w:rsidRPr="00EC28DA" w:rsidRDefault="00EC28DA" w:rsidP="00EC28D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EC28DA">
        <w:rPr>
          <w:rStyle w:val="FootnoteReference"/>
          <w:vertAlign w:val="baseline"/>
        </w:rPr>
        <w:t>*</w:t>
      </w:r>
      <w:r w:rsidRPr="00EC28DA">
        <w:t xml:space="preserve"> </w:t>
      </w:r>
      <w:r w:rsidRPr="00EC28DA">
        <w:tab/>
        <w:t xml:space="preserve">В соответствии с программой работы Комитета по внутреннему транспорту на </w:t>
      </w:r>
      <w:r w:rsidRPr="00EC28DA">
        <w:br/>
        <w:t>2014–2018 годы (</w:t>
      </w:r>
      <w:r w:rsidRPr="00EC28DA">
        <w:rPr>
          <w:lang w:val="en-US"/>
        </w:rPr>
        <w:t>ECE</w:t>
      </w:r>
      <w:r w:rsidRPr="00EC28DA">
        <w:t>/</w:t>
      </w:r>
      <w:r w:rsidRPr="00EC28DA">
        <w:rPr>
          <w:lang w:val="en-US"/>
        </w:rPr>
        <w:t>TRANS</w:t>
      </w:r>
      <w:r w:rsidRPr="00EC28DA">
        <w:t xml:space="preserve">/240, пункт 105, и </w:t>
      </w:r>
      <w:r w:rsidRPr="00EC28DA">
        <w:rPr>
          <w:lang w:val="en-US"/>
        </w:rPr>
        <w:t>ECE</w:t>
      </w:r>
      <w:r w:rsidRPr="00EC28DA">
        <w:t>/</w:t>
      </w:r>
      <w:r w:rsidRPr="00EC28DA">
        <w:rPr>
          <w:lang w:val="en-US"/>
        </w:rPr>
        <w:t>TRANS</w:t>
      </w:r>
      <w:r w:rsidRPr="00EC28DA"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87901" w:rsidTr="0088790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87901" w:rsidRPr="00887901" w:rsidRDefault="00887901" w:rsidP="0088790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9165C">
            <w:rPr>
              <w:b/>
            </w:rPr>
            <w:t>ECE/TRANS/WP.29/GRE/2016/12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87901" w:rsidRDefault="00887901" w:rsidP="00887901">
          <w:pPr>
            <w:pStyle w:val="Header"/>
          </w:pPr>
        </w:p>
      </w:tc>
    </w:tr>
  </w:tbl>
  <w:p w:rsidR="00887901" w:rsidRPr="00887901" w:rsidRDefault="00887901" w:rsidP="00887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87901" w:rsidTr="0088790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87901" w:rsidRDefault="00887901" w:rsidP="0088790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87901" w:rsidRPr="00887901" w:rsidRDefault="00887901" w:rsidP="0088790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9165C">
            <w:rPr>
              <w:b/>
            </w:rPr>
            <w:t>ECE/TRANS/WP.29/GRE/2016/12</w:t>
          </w:r>
          <w:r>
            <w:rPr>
              <w:b/>
            </w:rPr>
            <w:fldChar w:fldCharType="end"/>
          </w:r>
        </w:p>
      </w:tc>
    </w:tr>
  </w:tbl>
  <w:p w:rsidR="00887901" w:rsidRPr="00887901" w:rsidRDefault="00887901" w:rsidP="00887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87901" w:rsidTr="0088790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87901" w:rsidRPr="00887901" w:rsidRDefault="00887901" w:rsidP="0088790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87901" w:rsidRDefault="00887901" w:rsidP="0088790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87901" w:rsidRPr="00887901" w:rsidRDefault="00887901" w:rsidP="0088790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/TRANS/WP.29/GRE/2016/12</w:t>
          </w:r>
        </w:p>
      </w:tc>
    </w:tr>
    <w:tr w:rsidR="00887901" w:rsidRPr="00390F87" w:rsidTr="0088790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7901" w:rsidRPr="00887901" w:rsidRDefault="00887901" w:rsidP="0088790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6F13925" wp14:editId="2F2A2A9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7901" w:rsidRPr="00887901" w:rsidRDefault="00887901" w:rsidP="0088790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7901" w:rsidRPr="00887901" w:rsidRDefault="00887901" w:rsidP="0088790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7901" w:rsidRPr="00EC28DA" w:rsidRDefault="00887901" w:rsidP="00887901">
          <w:pPr>
            <w:pStyle w:val="Distribution"/>
            <w:rPr>
              <w:color w:val="000000"/>
              <w:lang w:val="en-US"/>
            </w:rPr>
          </w:pPr>
          <w:r w:rsidRPr="00EC28DA">
            <w:rPr>
              <w:color w:val="000000"/>
              <w:lang w:val="en-US"/>
            </w:rPr>
            <w:t>Distr.: General</w:t>
          </w:r>
        </w:p>
        <w:p w:rsidR="00887901" w:rsidRPr="00EC28DA" w:rsidRDefault="00887901" w:rsidP="00EC28DA">
          <w:pPr>
            <w:pStyle w:val="Publication"/>
            <w:rPr>
              <w:color w:val="000000"/>
              <w:lang w:val="en-US"/>
            </w:rPr>
          </w:pPr>
          <w:r w:rsidRPr="00EC28DA">
            <w:rPr>
              <w:color w:val="000000"/>
              <w:lang w:val="en-US"/>
            </w:rPr>
            <w:t>18 January 2016</w:t>
          </w:r>
        </w:p>
        <w:p w:rsidR="00887901" w:rsidRPr="00EC28DA" w:rsidRDefault="00887901" w:rsidP="00887901">
          <w:pPr>
            <w:rPr>
              <w:color w:val="000000"/>
              <w:lang w:val="en-US"/>
            </w:rPr>
          </w:pPr>
          <w:r w:rsidRPr="00EC28DA">
            <w:rPr>
              <w:color w:val="000000"/>
              <w:lang w:val="en-US"/>
            </w:rPr>
            <w:t>Russian</w:t>
          </w:r>
        </w:p>
        <w:p w:rsidR="00887901" w:rsidRPr="00EC28DA" w:rsidRDefault="00887901" w:rsidP="00887901">
          <w:pPr>
            <w:pStyle w:val="Original"/>
            <w:rPr>
              <w:color w:val="000000"/>
              <w:lang w:val="en-US"/>
            </w:rPr>
          </w:pPr>
          <w:r w:rsidRPr="00EC28DA">
            <w:rPr>
              <w:color w:val="000000"/>
              <w:lang w:val="en-US"/>
            </w:rPr>
            <w:t>Original: English</w:t>
          </w:r>
        </w:p>
        <w:p w:rsidR="00887901" w:rsidRPr="00EC28DA" w:rsidRDefault="00887901" w:rsidP="00887901">
          <w:pPr>
            <w:rPr>
              <w:lang w:val="en-US"/>
            </w:rPr>
          </w:pPr>
        </w:p>
      </w:tc>
    </w:tr>
  </w:tbl>
  <w:p w:rsidR="00887901" w:rsidRPr="00EC28DA" w:rsidRDefault="00887901" w:rsidP="0088790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646*"/>
    <w:docVar w:name="CreationDt" w:val="2/2/2016 11:35 AM"/>
    <w:docVar w:name="DocCategory" w:val="Doc"/>
    <w:docVar w:name="DocType" w:val="Final"/>
    <w:docVar w:name="DutyStation" w:val="Geneva"/>
    <w:docVar w:name="FooterJN" w:val="GE.16-00646"/>
    <w:docVar w:name="jobn" w:val="GE.16-00646 (R)"/>
    <w:docVar w:name="jobnDT" w:val="GE.16-00646 (R)   020216"/>
    <w:docVar w:name="jobnDTDT" w:val="GE.16-00646 (R)   020216   020216"/>
    <w:docVar w:name="JobNo" w:val="GE.1600646R"/>
    <w:docVar w:name="JobNo2" w:val="1600730R"/>
    <w:docVar w:name="LocalDrive" w:val="0"/>
    <w:docVar w:name="OandT" w:val="ab"/>
    <w:docVar w:name="PaperSize" w:val="A4"/>
    <w:docVar w:name="sss1" w:val="ECE/TRANS/WP.29/GRE/2016/12"/>
    <w:docVar w:name="sss2" w:val="-"/>
    <w:docVar w:name="Symbol1" w:val="ECE/TRANS/WP.29/GRE/2016/12"/>
    <w:docVar w:name="Symbol2" w:val="-"/>
  </w:docVars>
  <w:rsids>
    <w:rsidRoot w:val="0037071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0711"/>
    <w:rsid w:val="0038044D"/>
    <w:rsid w:val="00384AEE"/>
    <w:rsid w:val="0038527A"/>
    <w:rsid w:val="00386A98"/>
    <w:rsid w:val="00390F87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B772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068C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87901"/>
    <w:rsid w:val="0089165C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D32B6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C7ED2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1754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28DA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8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0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90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B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8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0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90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B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BE9F-8A8B-4D35-AA7C-962F4CE0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Blagodatskikh</dc:creator>
  <cp:lastModifiedBy>Caillot</cp:lastModifiedBy>
  <cp:revision>2</cp:revision>
  <cp:lastPrinted>2016-02-02T12:13:00Z</cp:lastPrinted>
  <dcterms:created xsi:type="dcterms:W3CDTF">2016-02-24T10:51:00Z</dcterms:created>
  <dcterms:modified xsi:type="dcterms:W3CDTF">2016-02-24T10:51:00Z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1600646R</vt:lpwstr>
  </property>
  <property fmtid="{D5CDD505-2E9C-101B-9397-08002B2CF9AE}" pid="3" name="ODSRefJobNo">
    <vt:lpwstr>1600730R</vt:lpwstr>
  </property>
  <property fmtid="{D5CDD505-2E9C-101B-9397-08002B2CF9AE}" pid="4" name="Symbol1">
    <vt:lpwstr>ECE/TRANS/WP.29/GRE/2016/12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January 2016</vt:lpwstr>
  </property>
  <property fmtid="{D5CDD505-2E9C-101B-9397-08002B2CF9AE}" pid="12" name="Original">
    <vt:lpwstr>English</vt:lpwstr>
  </property>
  <property fmtid="{D5CDD505-2E9C-101B-9397-08002B2CF9AE}" pid="13" name="Release Date">
    <vt:lpwstr>020216</vt:lpwstr>
  </property>
</Properties>
</file>