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2A" w:rsidRPr="00FB27AD" w:rsidRDefault="006A392A" w:rsidP="006A392A">
      <w:pPr>
        <w:spacing w:line="240" w:lineRule="auto"/>
        <w:rPr>
          <w:sz w:val="2"/>
          <w:lang w:val="fr-CH"/>
        </w:rPr>
        <w:sectPr w:rsidR="006A392A" w:rsidRPr="00FB27AD" w:rsidSect="006A392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9" w:h="16834"/>
          <w:pgMar w:top="1742" w:right="936" w:bottom="1898" w:left="936" w:header="576" w:footer="1030" w:gutter="0"/>
          <w:cols w:space="720"/>
          <w:titlePg/>
          <w:docGrid w:linePitch="360"/>
        </w:sectPr>
      </w:pPr>
      <w:bookmarkStart w:id="0" w:name="_GoBack"/>
      <w:bookmarkEnd w:id="0"/>
    </w:p>
    <w:p w:rsidR="006A392A" w:rsidRPr="00FB27AD" w:rsidRDefault="006A392A" w:rsidP="006A392A">
      <w:pPr>
        <w:pStyle w:val="H1"/>
        <w:spacing w:after="120"/>
        <w:rPr>
          <w:sz w:val="28"/>
          <w:lang w:val="fr-CH"/>
        </w:rPr>
      </w:pPr>
      <w:r w:rsidRPr="00FB27AD">
        <w:rPr>
          <w:sz w:val="28"/>
          <w:lang w:val="fr-CH"/>
        </w:rPr>
        <w:lastRenderedPageBreak/>
        <w:t>Commission économique pour l’Europe</w:t>
      </w:r>
    </w:p>
    <w:p w:rsidR="006A392A" w:rsidRPr="00FB27AD" w:rsidRDefault="006A392A" w:rsidP="006A392A">
      <w:pPr>
        <w:pStyle w:val="H1"/>
        <w:spacing w:after="120" w:line="300" w:lineRule="exact"/>
        <w:rPr>
          <w:b w:val="0"/>
          <w:sz w:val="28"/>
          <w:lang w:val="fr-CH"/>
        </w:rPr>
      </w:pPr>
      <w:r w:rsidRPr="00FB27AD">
        <w:rPr>
          <w:b w:val="0"/>
          <w:sz w:val="28"/>
          <w:lang w:val="fr-CH"/>
        </w:rPr>
        <w:t>Comité des transports intérieurs</w:t>
      </w:r>
    </w:p>
    <w:p w:rsidR="000C51D0" w:rsidRPr="00FB27AD" w:rsidRDefault="000C51D0" w:rsidP="003A3C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FB27AD">
        <w:rPr>
          <w:lang w:val="fr-CH"/>
        </w:rPr>
        <w:t xml:space="preserve">Forum mondial de l’harmonisation </w:t>
      </w:r>
      <w:r w:rsidR="003A3C65" w:rsidRPr="00FB27AD">
        <w:rPr>
          <w:lang w:val="fr-CH"/>
        </w:rPr>
        <w:br/>
      </w:r>
      <w:r w:rsidRPr="00FB27AD">
        <w:rPr>
          <w:lang w:val="fr-CH"/>
        </w:rPr>
        <w:t xml:space="preserve">des Règlements concernant les véhicules </w:t>
      </w:r>
    </w:p>
    <w:p w:rsidR="003A3C65" w:rsidRPr="00FB27AD" w:rsidRDefault="003A3C65" w:rsidP="003A3C65">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jc w:val="both"/>
        <w:rPr>
          <w:sz w:val="10"/>
          <w:lang w:val="fr-CH"/>
        </w:rPr>
      </w:pPr>
    </w:p>
    <w:p w:rsidR="000C51D0" w:rsidRPr="00FB27AD" w:rsidRDefault="000C51D0" w:rsidP="003A3C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Groupe de travail de l’éclairage et de la signalisation lumineuse</w:t>
      </w:r>
    </w:p>
    <w:p w:rsidR="003A3C65" w:rsidRPr="00FB27AD" w:rsidRDefault="003A3C65" w:rsidP="003A3C65">
      <w:pPr>
        <w:pStyle w:val="H23"/>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hanging="1267"/>
        <w:jc w:val="both"/>
        <w:rPr>
          <w:sz w:val="10"/>
          <w:lang w:val="fr-CH"/>
        </w:rPr>
      </w:pPr>
    </w:p>
    <w:p w:rsidR="000C51D0" w:rsidRPr="00FB27AD" w:rsidRDefault="000C51D0" w:rsidP="003A3C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Soixante-quinzième session</w:t>
      </w:r>
    </w:p>
    <w:p w:rsidR="000C51D0" w:rsidRPr="00FB27AD" w:rsidRDefault="000C51D0" w:rsidP="00F6304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FB27AD">
        <w:rPr>
          <w:lang w:val="fr-CH"/>
        </w:rPr>
        <w:t>Genève, 5</w:t>
      </w:r>
      <w:r w:rsidR="00F63042" w:rsidRPr="00FB27AD">
        <w:rPr>
          <w:lang w:val="fr-CH"/>
        </w:rPr>
        <w:t>-</w:t>
      </w:r>
      <w:r w:rsidRPr="00FB27AD">
        <w:rPr>
          <w:lang w:val="fr-CH"/>
        </w:rPr>
        <w:t>8 avril 2016</w:t>
      </w:r>
    </w:p>
    <w:p w:rsidR="003A3C65" w:rsidRPr="00FB27AD" w:rsidRDefault="000C51D0" w:rsidP="003A3C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FB27AD">
        <w:rPr>
          <w:lang w:val="fr-CH"/>
        </w:rPr>
        <w:t>Point 4 de l’ordre du jour provisoire</w:t>
      </w:r>
    </w:p>
    <w:p w:rsidR="000C51D0" w:rsidRPr="00FB27AD" w:rsidRDefault="000C51D0" w:rsidP="003A3C6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 xml:space="preserve">Simplification des Règlements concernant l’éclairage </w:t>
      </w:r>
      <w:r w:rsidR="003A3C65" w:rsidRPr="00FB27AD">
        <w:rPr>
          <w:lang w:val="fr-CH"/>
        </w:rPr>
        <w:br/>
      </w:r>
      <w:r w:rsidRPr="00FB27AD">
        <w:rPr>
          <w:lang w:val="fr-CH"/>
        </w:rPr>
        <w:t xml:space="preserve">et la signalisation lumineuse </w:t>
      </w:r>
    </w:p>
    <w:p w:rsidR="000C51D0" w:rsidRPr="00FB27AD" w:rsidRDefault="000C51D0" w:rsidP="003A3C65">
      <w:pPr>
        <w:pStyle w:val="SingleTxt"/>
        <w:spacing w:after="0" w:line="120" w:lineRule="exact"/>
        <w:rPr>
          <w:b/>
          <w:bCs/>
          <w:sz w:val="10"/>
          <w:lang w:val="fr-CH"/>
        </w:rPr>
      </w:pPr>
    </w:p>
    <w:p w:rsidR="003A3C65" w:rsidRPr="00FB27AD" w:rsidRDefault="003A3C65" w:rsidP="003A3C65">
      <w:pPr>
        <w:pStyle w:val="SingleTxt"/>
        <w:spacing w:after="0" w:line="120" w:lineRule="exact"/>
        <w:rPr>
          <w:b/>
          <w:bCs/>
          <w:sz w:val="10"/>
          <w:lang w:val="fr-CH"/>
        </w:rPr>
      </w:pPr>
    </w:p>
    <w:p w:rsidR="003A3C65" w:rsidRPr="00FB27AD" w:rsidRDefault="003A3C65" w:rsidP="003A3C65">
      <w:pPr>
        <w:pStyle w:val="SingleTxt"/>
        <w:spacing w:after="0" w:line="120" w:lineRule="exact"/>
        <w:rPr>
          <w:b/>
          <w:bCs/>
          <w:sz w:val="10"/>
          <w:lang w:val="fr-CH"/>
        </w:rPr>
      </w:pPr>
    </w:p>
    <w:p w:rsidR="000C51D0" w:rsidRPr="00FB27AD" w:rsidRDefault="000C51D0" w:rsidP="003A3C6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ab/>
      </w:r>
      <w:r w:rsidRPr="00FB27AD">
        <w:rPr>
          <w:lang w:val="fr-CH"/>
        </w:rPr>
        <w:tab/>
        <w:t xml:space="preserve">Proposition de complément 45 à la série 03 </w:t>
      </w:r>
      <w:r w:rsidR="003A3C65" w:rsidRPr="00FB27AD">
        <w:rPr>
          <w:lang w:val="fr-CH"/>
        </w:rPr>
        <w:br/>
      </w:r>
      <w:r w:rsidRPr="00FB27AD">
        <w:rPr>
          <w:lang w:val="fr-CH"/>
        </w:rPr>
        <w:t xml:space="preserve">d’amendements au Règlement </w:t>
      </w:r>
      <w:r w:rsidR="003A3C65" w:rsidRPr="00FB27AD">
        <w:rPr>
          <w:lang w:val="fr-CH"/>
        </w:rPr>
        <w:t>n</w:t>
      </w:r>
      <w:r w:rsidR="003A3C65" w:rsidRPr="00FB27AD">
        <w:rPr>
          <w:vertAlign w:val="superscript"/>
          <w:lang w:val="fr-CH"/>
        </w:rPr>
        <w:t>o</w:t>
      </w:r>
      <w:r w:rsidR="003A3C65" w:rsidRPr="00FB27AD">
        <w:rPr>
          <w:lang w:val="fr-CH"/>
        </w:rPr>
        <w:t> </w:t>
      </w:r>
      <w:r w:rsidRPr="00FB27AD">
        <w:rPr>
          <w:lang w:val="fr-CH"/>
        </w:rPr>
        <w:t xml:space="preserve">37 </w:t>
      </w:r>
      <w:r w:rsidR="003A3C65" w:rsidRPr="00FB27AD">
        <w:rPr>
          <w:lang w:val="fr-CH"/>
        </w:rPr>
        <w:br/>
      </w:r>
      <w:r w:rsidRPr="00FB27AD">
        <w:rPr>
          <w:lang w:val="fr-CH"/>
        </w:rPr>
        <w:t>(Lampes à incandescence)</w:t>
      </w:r>
    </w:p>
    <w:p w:rsidR="003A3C65" w:rsidRPr="00FB27AD" w:rsidRDefault="003A3C65" w:rsidP="003A3C65">
      <w:pPr>
        <w:pStyle w:val="SingleTxt"/>
        <w:spacing w:after="0" w:line="120" w:lineRule="exact"/>
        <w:rPr>
          <w:sz w:val="10"/>
          <w:lang w:val="fr-CH"/>
        </w:rPr>
      </w:pPr>
    </w:p>
    <w:p w:rsidR="003A3C65" w:rsidRPr="00FB27AD" w:rsidRDefault="003A3C65" w:rsidP="003A3C65">
      <w:pPr>
        <w:pStyle w:val="SingleTxt"/>
        <w:spacing w:after="0" w:line="120" w:lineRule="exact"/>
        <w:rPr>
          <w:sz w:val="10"/>
          <w:lang w:val="fr-CH"/>
        </w:rPr>
      </w:pPr>
    </w:p>
    <w:p w:rsidR="000C51D0" w:rsidRPr="00FB27AD" w:rsidRDefault="003A3C65" w:rsidP="003A3C6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FB27AD">
        <w:rPr>
          <w:lang w:val="fr-CH"/>
        </w:rPr>
        <w:tab/>
      </w:r>
      <w:r w:rsidRPr="00FB27AD">
        <w:rPr>
          <w:lang w:val="fr-CH"/>
        </w:rPr>
        <w:tab/>
      </w:r>
      <w:r w:rsidR="000C51D0" w:rsidRPr="00FB27AD">
        <w:rPr>
          <w:lang w:val="fr-CH"/>
        </w:rPr>
        <w:t xml:space="preserve">Communication du groupe de travail informel chargé </w:t>
      </w:r>
      <w:r w:rsidRPr="00FB27AD">
        <w:rPr>
          <w:lang w:val="fr-CH"/>
        </w:rPr>
        <w:br/>
      </w:r>
      <w:r w:rsidR="000C51D0" w:rsidRPr="00FB27AD">
        <w:rPr>
          <w:lang w:val="fr-CH"/>
        </w:rPr>
        <w:t xml:space="preserve">de la simplification des Règlements relatifs à l’éclairage </w:t>
      </w:r>
      <w:r w:rsidRPr="00FB27AD">
        <w:rPr>
          <w:lang w:val="fr-CH"/>
        </w:rPr>
        <w:br/>
      </w:r>
      <w:r w:rsidR="000C51D0" w:rsidRPr="00FB27AD">
        <w:rPr>
          <w:lang w:val="fr-CH"/>
        </w:rPr>
        <w:t>et à la signalisation lumineuse</w:t>
      </w:r>
      <w:r w:rsidR="000C51D0" w:rsidRPr="00FB27AD">
        <w:rPr>
          <w:b w:val="0"/>
          <w:bCs/>
          <w:sz w:val="20"/>
          <w:szCs w:val="20"/>
          <w:lang w:val="fr-CH"/>
        </w:rPr>
        <w:footnoteReference w:customMarkFollows="1" w:id="1"/>
        <w:t>*</w:t>
      </w:r>
      <w:r w:rsidR="000C51D0" w:rsidRPr="00FB27AD">
        <w:rPr>
          <w:bCs/>
          <w:lang w:val="fr-CH"/>
        </w:rPr>
        <w:t xml:space="preserve"> </w:t>
      </w:r>
    </w:p>
    <w:p w:rsidR="003A3C65" w:rsidRPr="00FB27AD" w:rsidRDefault="003A3C65" w:rsidP="003A3C65">
      <w:pPr>
        <w:pStyle w:val="SingleTxt"/>
        <w:spacing w:after="0" w:line="120" w:lineRule="exact"/>
        <w:rPr>
          <w:sz w:val="10"/>
          <w:lang w:val="fr-CH"/>
        </w:rPr>
      </w:pPr>
    </w:p>
    <w:p w:rsidR="003A3C65" w:rsidRPr="00FB27AD" w:rsidRDefault="003A3C65" w:rsidP="003A3C65">
      <w:pPr>
        <w:pStyle w:val="SingleTxt"/>
        <w:spacing w:after="0" w:line="120" w:lineRule="exact"/>
        <w:rPr>
          <w:sz w:val="10"/>
          <w:lang w:val="fr-CH"/>
        </w:rPr>
      </w:pPr>
    </w:p>
    <w:p w:rsidR="000C51D0" w:rsidRPr="00FB27AD" w:rsidRDefault="000C51D0" w:rsidP="000C51D0">
      <w:pPr>
        <w:pStyle w:val="SingleTxt"/>
        <w:rPr>
          <w:bCs/>
          <w:lang w:val="fr-CH"/>
        </w:rPr>
      </w:pPr>
      <w:r w:rsidRPr="00FB27AD">
        <w:rPr>
          <w:bCs/>
          <w:lang w:val="fr-CH"/>
        </w:rPr>
        <w:tab/>
        <w:t xml:space="preserve">Le texte ci-après, établi par les experts du groupe de travail informel chargé de la simplification des Règlements relatifs à l’éclairage et à la signalisation lumineuse, vise à simplifier la teneur et la procédure de modification des Règlements relatifs aux sources lumineuses. Il est fondé sur le document ECE/TRANS/WP.29/GRE/ 2015/25 et tient compte des observations formulées lors de la soixante-quatorzième session du GRE (ECE/TRANS/WP.29/GRE/74, </w:t>
      </w:r>
      <w:r w:rsidR="00BC2C93" w:rsidRPr="00FB27AD">
        <w:rPr>
          <w:bCs/>
          <w:lang w:val="fr-CH"/>
        </w:rPr>
        <w:t>par. </w:t>
      </w:r>
      <w:r w:rsidRPr="00FB27AD">
        <w:rPr>
          <w:bCs/>
          <w:lang w:val="fr-CH"/>
        </w:rPr>
        <w:t>9). Les modifications qu’il est proposé d’apporter au texte actuel du Règlement sont signalées en caractères gras pour les ajouts ou biffés pour les suppressions.</w:t>
      </w:r>
    </w:p>
    <w:p w:rsidR="00A867F0" w:rsidRPr="00FB27AD" w:rsidRDefault="003A3C65" w:rsidP="00A867F0">
      <w:pPr>
        <w:pStyle w:val="SingleTxt"/>
        <w:rPr>
          <w:rFonts w:eastAsia="Times New Roman"/>
          <w:snapToGrid w:val="0"/>
          <w:szCs w:val="24"/>
          <w:lang w:val="fr-CH"/>
        </w:rPr>
      </w:pPr>
      <w:r w:rsidRPr="00FB27AD">
        <w:rPr>
          <w:lang w:val="fr-CH"/>
        </w:rPr>
        <w:br w:type="page"/>
      </w:r>
    </w:p>
    <w:p w:rsidR="00A867F0" w:rsidRPr="00FB27AD" w:rsidRDefault="00A867F0" w:rsidP="00A8631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lastRenderedPageBreak/>
        <w:tab/>
        <w:t>I.</w:t>
      </w:r>
      <w:r w:rsidRPr="00FB27AD">
        <w:rPr>
          <w:lang w:val="fr-CH"/>
        </w:rPr>
        <w:tab/>
        <w:t>Proposition</w:t>
      </w:r>
    </w:p>
    <w:p w:rsidR="00A867F0" w:rsidRPr="00FB27AD" w:rsidRDefault="00A867F0" w:rsidP="00A867F0">
      <w:pPr>
        <w:pStyle w:val="SingleTxt"/>
        <w:spacing w:after="0" w:line="120" w:lineRule="exact"/>
        <w:rPr>
          <w:sz w:val="10"/>
          <w:lang w:val="fr-CH"/>
        </w:rPr>
      </w:pPr>
    </w:p>
    <w:p w:rsidR="00A867F0" w:rsidRPr="00FB27AD" w:rsidRDefault="00A867F0" w:rsidP="00A867F0">
      <w:pPr>
        <w:pStyle w:val="SingleTxt"/>
        <w:spacing w:after="0" w:line="120" w:lineRule="exact"/>
        <w:rPr>
          <w:sz w:val="10"/>
          <w:lang w:val="fr-CH"/>
        </w:rPr>
      </w:pPr>
    </w:p>
    <w:p w:rsidR="00A867F0" w:rsidRPr="00FB27AD" w:rsidRDefault="00A867F0" w:rsidP="00A867F0">
      <w:pPr>
        <w:pStyle w:val="SingleTxt"/>
        <w:rPr>
          <w:lang w:val="fr-CH"/>
        </w:rPr>
      </w:pPr>
      <w:r w:rsidRPr="00FB27AD">
        <w:rPr>
          <w:i/>
          <w:lang w:val="fr-CH"/>
        </w:rPr>
        <w:t>Titre</w:t>
      </w:r>
      <w:r w:rsidR="00327A93" w:rsidRPr="00FB27AD">
        <w:rPr>
          <w:lang w:val="fr-CH"/>
        </w:rPr>
        <w:t>,</w:t>
      </w:r>
      <w:r w:rsidRPr="00FB27AD">
        <w:rPr>
          <w:lang w:val="fr-CH"/>
        </w:rPr>
        <w:t xml:space="preserve"> </w:t>
      </w:r>
      <w:proofErr w:type="gramStart"/>
      <w:r w:rsidRPr="00FB27AD">
        <w:rPr>
          <w:lang w:val="fr-CH"/>
        </w:rPr>
        <w:t>modifier</w:t>
      </w:r>
      <w:proofErr w:type="gramEnd"/>
      <w:r w:rsidRPr="00FB27AD">
        <w:rPr>
          <w:lang w:val="fr-CH"/>
        </w:rPr>
        <w:t xml:space="preserve"> comme suit</w:t>
      </w:r>
      <w:r w:rsidR="00F63042" w:rsidRPr="00FB27AD">
        <w:rPr>
          <w:lang w:val="fr-CH"/>
        </w:rPr>
        <w:t> :</w:t>
      </w:r>
    </w:p>
    <w:p w:rsidR="00A867F0" w:rsidRPr="00FB27AD" w:rsidRDefault="00A867F0" w:rsidP="00327A93">
      <w:pPr>
        <w:pStyle w:val="SingleTxt"/>
        <w:ind w:left="2218" w:hanging="951"/>
        <w:rPr>
          <w:lang w:val="fr-CH"/>
        </w:rPr>
      </w:pPr>
      <w:r w:rsidRPr="00FB27AD">
        <w:rPr>
          <w:lang w:val="fr-CH"/>
        </w:rPr>
        <w:tab/>
      </w:r>
      <w:r w:rsidRPr="00FB27AD">
        <w:rPr>
          <w:lang w:val="fr-CH"/>
        </w:rPr>
        <w:tab/>
      </w:r>
      <w:r w:rsidR="00327A93" w:rsidRPr="00FB27AD">
        <w:rPr>
          <w:lang w:val="fr-CH"/>
        </w:rPr>
        <w:t>« </w:t>
      </w:r>
      <w:r w:rsidRPr="00FB27AD">
        <w:rPr>
          <w:lang w:val="fr-CH"/>
        </w:rPr>
        <w:t xml:space="preserve">Prescriptions uniformes relatives à l’homologation des </w:t>
      </w:r>
      <w:r w:rsidRPr="00FB27AD">
        <w:rPr>
          <w:strike/>
          <w:lang w:val="fr-CH"/>
        </w:rPr>
        <w:t>lampes</w:t>
      </w:r>
      <w:r w:rsidRPr="00BB041E">
        <w:rPr>
          <w:lang w:val="fr-CH"/>
        </w:rPr>
        <w:t xml:space="preserve"> </w:t>
      </w:r>
      <w:r w:rsidRPr="00FB27AD">
        <w:rPr>
          <w:b/>
          <w:lang w:val="fr-CH"/>
        </w:rPr>
        <w:t>sources lumineuses</w:t>
      </w:r>
      <w:r w:rsidRPr="00FB27AD">
        <w:rPr>
          <w:lang w:val="fr-CH"/>
        </w:rPr>
        <w:t xml:space="preserve"> à incandescence destinées à être utilisées dans les feux homologués des véhicules à moteur et de leurs remorques</w:t>
      </w:r>
      <w:r w:rsidR="00327A93" w:rsidRPr="00FB27AD">
        <w:rPr>
          <w:lang w:val="fr-CH"/>
        </w:rPr>
        <w:t> »</w:t>
      </w:r>
      <w:r w:rsidRPr="00FB27AD">
        <w:rPr>
          <w:lang w:val="fr-CH"/>
        </w:rPr>
        <w:t>.</w:t>
      </w:r>
    </w:p>
    <w:p w:rsidR="00A867F0" w:rsidRPr="00FB27AD" w:rsidRDefault="00A867F0" w:rsidP="00A867F0">
      <w:pPr>
        <w:pStyle w:val="SingleTxt"/>
        <w:rPr>
          <w:lang w:val="fr-CH"/>
        </w:rPr>
      </w:pPr>
      <w:r w:rsidRPr="00FB27AD">
        <w:rPr>
          <w:i/>
          <w:lang w:val="fr-CH"/>
        </w:rPr>
        <w:t>Texte</w:t>
      </w:r>
      <w:r w:rsidR="00327A93" w:rsidRPr="00FB27AD">
        <w:rPr>
          <w:lang w:val="fr-CH"/>
        </w:rPr>
        <w:t>,</w:t>
      </w:r>
      <w:r w:rsidRPr="00FB27AD">
        <w:rPr>
          <w:lang w:val="fr-CH"/>
        </w:rPr>
        <w:t xml:space="preserve"> </w:t>
      </w:r>
      <w:proofErr w:type="gramStart"/>
      <w:r w:rsidRPr="00FB27AD">
        <w:rPr>
          <w:lang w:val="fr-CH"/>
        </w:rPr>
        <w:t>modifier</w:t>
      </w:r>
      <w:proofErr w:type="gramEnd"/>
      <w:r w:rsidRPr="00FB27AD">
        <w:rPr>
          <w:lang w:val="fr-CH"/>
        </w:rPr>
        <w:t xml:space="preserve"> comme suit</w:t>
      </w:r>
      <w:r w:rsidR="00F63042" w:rsidRPr="00FB27AD">
        <w:rPr>
          <w:lang w:val="fr-CH"/>
        </w:rPr>
        <w:t> :</w:t>
      </w:r>
    </w:p>
    <w:p w:rsidR="00A86312" w:rsidRPr="00FB27AD" w:rsidRDefault="00A86312" w:rsidP="00A86312">
      <w:pPr>
        <w:pStyle w:val="SingleTxt"/>
        <w:spacing w:after="0" w:line="120" w:lineRule="exact"/>
        <w:rPr>
          <w:sz w:val="10"/>
          <w:lang w:val="fr-CH"/>
        </w:rPr>
      </w:pPr>
    </w:p>
    <w:p w:rsidR="00A86312" w:rsidRPr="00FB27AD" w:rsidRDefault="00A86312" w:rsidP="00A86312">
      <w:pPr>
        <w:pStyle w:val="SingleTxt"/>
        <w:spacing w:after="0" w:line="120" w:lineRule="exact"/>
        <w:rPr>
          <w:sz w:val="10"/>
          <w:lang w:val="fr-CH"/>
        </w:rPr>
      </w:pPr>
    </w:p>
    <w:p w:rsidR="00A867F0" w:rsidRPr="00FB27AD" w:rsidRDefault="00A867F0" w:rsidP="00A8631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b/>
      </w:r>
      <w:r w:rsidRPr="00FB27AD">
        <w:rPr>
          <w:lang w:val="fr-CH"/>
        </w:rPr>
        <w:tab/>
      </w:r>
      <w:r w:rsidRPr="00FB27AD">
        <w:rPr>
          <w:b w:val="0"/>
          <w:bCs/>
          <w:sz w:val="20"/>
          <w:szCs w:val="20"/>
          <w:lang w:val="fr-CH"/>
        </w:rPr>
        <w:t>«</w:t>
      </w:r>
      <w:r w:rsidRPr="00FB27AD">
        <w:rPr>
          <w:b w:val="0"/>
          <w:bCs/>
          <w:lang w:val="fr-CH"/>
        </w:rPr>
        <w:t> </w:t>
      </w:r>
      <w:r w:rsidRPr="00FB27AD">
        <w:rPr>
          <w:lang w:val="fr-CH"/>
        </w:rPr>
        <w:t>1.</w:t>
      </w:r>
      <w:r w:rsidRPr="00FB27AD">
        <w:rPr>
          <w:lang w:val="fr-CH"/>
        </w:rPr>
        <w:tab/>
        <w:t xml:space="preserve">Domaine d’application </w:t>
      </w:r>
    </w:p>
    <w:p w:rsidR="00A86312" w:rsidRPr="00FB27AD" w:rsidRDefault="00A86312" w:rsidP="00A86312">
      <w:pPr>
        <w:spacing w:line="120" w:lineRule="exact"/>
        <w:rPr>
          <w:sz w:val="10"/>
          <w:lang w:val="fr-CH"/>
        </w:rPr>
      </w:pPr>
    </w:p>
    <w:p w:rsidR="00A86312" w:rsidRPr="00FB27AD" w:rsidRDefault="00A86312" w:rsidP="00A86312">
      <w:pPr>
        <w:spacing w:line="120" w:lineRule="exact"/>
        <w:rPr>
          <w:sz w:val="10"/>
          <w:lang w:val="fr-CH"/>
        </w:rPr>
      </w:pPr>
    </w:p>
    <w:p w:rsidR="00A867F0" w:rsidRPr="00FB27AD" w:rsidRDefault="00A867F0" w:rsidP="00A867F0">
      <w:pPr>
        <w:spacing w:after="120"/>
        <w:ind w:left="2268" w:right="1134" w:hanging="1134"/>
        <w:jc w:val="both"/>
        <w:rPr>
          <w:rFonts w:eastAsia="Times New Roman"/>
          <w:snapToGrid w:val="0"/>
          <w:szCs w:val="24"/>
          <w:lang w:val="fr-CH"/>
        </w:rPr>
      </w:pPr>
      <w:r w:rsidRPr="00FB27AD">
        <w:rPr>
          <w:rFonts w:eastAsia="Times New Roman"/>
          <w:snapToGrid w:val="0"/>
          <w:lang w:val="fr-CH"/>
        </w:rPr>
        <w:tab/>
      </w:r>
      <w:r w:rsidRPr="00FB27AD">
        <w:rPr>
          <w:rFonts w:eastAsia="Times New Roman"/>
          <w:snapToGrid w:val="0"/>
          <w:szCs w:val="24"/>
          <w:lang w:val="fr-CH"/>
        </w:rPr>
        <w:t xml:space="preserve">Le présent Règlement s’applique aux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sources lumineuses</w:t>
      </w:r>
      <w:r w:rsidRPr="00FB27AD">
        <w:rPr>
          <w:rFonts w:eastAsia="Times New Roman"/>
          <w:snapToGrid w:val="0"/>
          <w:szCs w:val="24"/>
          <w:lang w:val="fr-CH"/>
        </w:rPr>
        <w:t xml:space="preserve"> à incandescence visées à l’annexe 1 et destinées à être utilisées dans les feux homologués des véhicules à moteur et de leurs remorques.</w:t>
      </w:r>
    </w:p>
    <w:p w:rsidR="00A86312" w:rsidRPr="00FB27AD" w:rsidRDefault="00A86312" w:rsidP="00A86312">
      <w:pPr>
        <w:spacing w:line="120" w:lineRule="exact"/>
        <w:ind w:left="2268" w:right="1134" w:hanging="1134"/>
        <w:jc w:val="both"/>
        <w:rPr>
          <w:rFonts w:eastAsia="Times New Roman"/>
          <w:snapToGrid w:val="0"/>
          <w:sz w:val="10"/>
          <w:szCs w:val="24"/>
          <w:lang w:val="fr-CH"/>
        </w:rPr>
      </w:pPr>
    </w:p>
    <w:p w:rsidR="00A86312" w:rsidRPr="00FB27AD" w:rsidRDefault="00A86312" w:rsidP="00A86312">
      <w:pPr>
        <w:spacing w:line="120" w:lineRule="exact"/>
        <w:ind w:left="2268" w:right="1134" w:hanging="1134"/>
        <w:jc w:val="both"/>
        <w:rPr>
          <w:rFonts w:eastAsia="Times New Roman"/>
          <w:snapToGrid w:val="0"/>
          <w:sz w:val="10"/>
          <w:szCs w:val="24"/>
          <w:lang w:val="fr-CH"/>
        </w:rPr>
      </w:pPr>
    </w:p>
    <w:p w:rsidR="00A867F0" w:rsidRPr="00FB27AD" w:rsidRDefault="00A867F0" w:rsidP="00A8631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b/>
      </w:r>
      <w:r w:rsidRPr="00FB27AD">
        <w:rPr>
          <w:lang w:val="fr-CH"/>
        </w:rPr>
        <w:tab/>
        <w:t>2.</w:t>
      </w:r>
      <w:r w:rsidRPr="00FB27AD">
        <w:rPr>
          <w:lang w:val="fr-CH"/>
        </w:rPr>
        <w:tab/>
        <w:t xml:space="preserve">Prescriptions administratives </w:t>
      </w:r>
    </w:p>
    <w:p w:rsidR="00A86312" w:rsidRPr="00FB27AD" w:rsidRDefault="00A86312" w:rsidP="00A86312">
      <w:pPr>
        <w:spacing w:line="120" w:lineRule="exact"/>
        <w:rPr>
          <w:sz w:val="10"/>
          <w:lang w:val="fr-CH"/>
        </w:rPr>
      </w:pPr>
    </w:p>
    <w:p w:rsidR="00A86312" w:rsidRPr="00FB27AD" w:rsidRDefault="00A86312" w:rsidP="00A86312">
      <w:pPr>
        <w:spacing w:line="120" w:lineRule="exact"/>
        <w:rPr>
          <w:sz w:val="10"/>
          <w:lang w:val="fr-CH"/>
        </w:rPr>
      </w:pP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2.1</w:t>
      </w:r>
      <w:r w:rsidRPr="00FB27AD">
        <w:rPr>
          <w:rFonts w:eastAsia="Times New Roman"/>
          <w:snapToGrid w:val="0"/>
          <w:szCs w:val="24"/>
          <w:lang w:val="fr-CH"/>
        </w:rPr>
        <w:tab/>
      </w:r>
      <w:r w:rsidRPr="00FB27AD">
        <w:rPr>
          <w:rFonts w:eastAsia="Times New Roman"/>
          <w:snapToGrid w:val="0"/>
          <w:szCs w:val="24"/>
          <w:lang w:val="fr-CH"/>
        </w:rPr>
        <w:tab/>
        <w:t>Définitions</w:t>
      </w:r>
    </w:p>
    <w:p w:rsidR="00A867F0" w:rsidRPr="00FB27AD" w:rsidRDefault="00A867F0" w:rsidP="00A86312">
      <w:pPr>
        <w:pStyle w:val="SingleTxt"/>
        <w:ind w:left="2218" w:hanging="951"/>
        <w:rPr>
          <w:rFonts w:eastAsia="MS Mincho"/>
          <w:snapToGrid w:val="0"/>
          <w:szCs w:val="24"/>
          <w:lang w:val="fr-CH"/>
        </w:rPr>
      </w:pPr>
      <w:r w:rsidRPr="00FB27AD">
        <w:rPr>
          <w:rFonts w:eastAsia="Times New Roman"/>
          <w:snapToGrid w:val="0"/>
          <w:szCs w:val="24"/>
          <w:lang w:val="fr-CH"/>
        </w:rPr>
        <w:t xml:space="preserve">2.1.1 </w:t>
      </w:r>
      <w:r w:rsidRPr="00FB27AD">
        <w:rPr>
          <w:rFonts w:eastAsia="Times New Roman"/>
          <w:snapToGrid w:val="0"/>
          <w:szCs w:val="24"/>
          <w:lang w:val="fr-CH"/>
        </w:rPr>
        <w:tab/>
        <w:t xml:space="preserve">Définition de la notion de </w:t>
      </w:r>
      <w:r w:rsidR="00327A93" w:rsidRPr="00FB27AD">
        <w:rPr>
          <w:rFonts w:eastAsia="Times New Roman"/>
          <w:snapToGrid w:val="0"/>
          <w:szCs w:val="24"/>
          <w:lang w:val="fr-CH"/>
        </w:rPr>
        <w:t>“</w:t>
      </w:r>
      <w:r w:rsidRPr="00FB27AD">
        <w:rPr>
          <w:rFonts w:eastAsia="Times New Roman"/>
          <w:snapToGrid w:val="0"/>
          <w:szCs w:val="24"/>
          <w:lang w:val="fr-CH"/>
        </w:rPr>
        <w:t>catégorie</w:t>
      </w:r>
      <w:r w:rsidR="00327A93" w:rsidRPr="00FB27AD">
        <w:rPr>
          <w:rFonts w:eastAsia="Times New Roman"/>
          <w:snapToGrid w:val="0"/>
          <w:szCs w:val="24"/>
          <w:lang w:val="fr-CH"/>
        </w:rPr>
        <w:t>”</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Le terme </w:t>
      </w:r>
      <w:r w:rsidR="00327A93" w:rsidRPr="00FB27AD">
        <w:rPr>
          <w:rFonts w:eastAsia="Times New Roman"/>
          <w:snapToGrid w:val="0"/>
          <w:szCs w:val="24"/>
          <w:lang w:val="fr-CH"/>
        </w:rPr>
        <w:t>“</w:t>
      </w:r>
      <w:r w:rsidR="00A867F0" w:rsidRPr="00FB27AD">
        <w:rPr>
          <w:rFonts w:eastAsia="Times New Roman"/>
          <w:snapToGrid w:val="0"/>
          <w:szCs w:val="24"/>
          <w:lang w:val="fr-CH"/>
        </w:rPr>
        <w:t>catégorie</w:t>
      </w:r>
      <w:r w:rsidR="00327A93" w:rsidRPr="00FB27AD">
        <w:rPr>
          <w:rFonts w:eastAsia="Times New Roman"/>
          <w:snapToGrid w:val="0"/>
          <w:szCs w:val="24"/>
          <w:lang w:val="fr-CH"/>
        </w:rPr>
        <w:t>”</w:t>
      </w:r>
      <w:r w:rsidR="00A867F0" w:rsidRPr="00FB27AD">
        <w:rPr>
          <w:rFonts w:eastAsia="Times New Roman"/>
          <w:snapToGrid w:val="0"/>
          <w:szCs w:val="24"/>
          <w:lang w:val="fr-CH"/>
        </w:rPr>
        <w:t xml:space="preserve"> est employé dans le présent Règlement pour décrire des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à incandescence normalisées de conceptions fondamentales différentes. À chaque catégorie correspond une désignation spécifique telle que, par exemple</w:t>
      </w:r>
      <w:r w:rsidR="00F63042" w:rsidRPr="00FB27AD">
        <w:rPr>
          <w:rFonts w:eastAsia="Times New Roman"/>
          <w:snapToGrid w:val="0"/>
          <w:szCs w:val="24"/>
          <w:lang w:val="fr-CH"/>
        </w:rPr>
        <w:t> :</w:t>
      </w:r>
      <w:r w:rsidR="00A867F0" w:rsidRPr="00FB27AD">
        <w:rPr>
          <w:rFonts w:eastAsia="Times New Roman"/>
          <w:snapToGrid w:val="0"/>
          <w:szCs w:val="24"/>
          <w:lang w:val="fr-CH"/>
        </w:rPr>
        <w:t xml:space="preserve"> </w:t>
      </w:r>
      <w:r w:rsidR="00327A93" w:rsidRPr="00FB27AD">
        <w:rPr>
          <w:rFonts w:eastAsia="Times New Roman"/>
          <w:snapToGrid w:val="0"/>
          <w:szCs w:val="24"/>
          <w:lang w:val="fr-CH"/>
        </w:rPr>
        <w:t>“</w:t>
      </w:r>
      <w:r w:rsidR="00A867F0" w:rsidRPr="00FB27AD">
        <w:rPr>
          <w:rFonts w:eastAsia="Times New Roman"/>
          <w:snapToGrid w:val="0"/>
          <w:szCs w:val="24"/>
          <w:lang w:val="fr-CH"/>
        </w:rPr>
        <w:t>H4</w:t>
      </w:r>
      <w:r w:rsidR="00327A93" w:rsidRPr="00FB27AD">
        <w:rPr>
          <w:rFonts w:eastAsia="Times New Roman"/>
          <w:snapToGrid w:val="0"/>
          <w:szCs w:val="24"/>
          <w:lang w:val="fr-CH"/>
        </w:rPr>
        <w:t>”</w:t>
      </w:r>
      <w:r w:rsidR="00A867F0" w:rsidRPr="00FB27AD">
        <w:rPr>
          <w:rFonts w:eastAsia="Times New Roman"/>
          <w:snapToGrid w:val="0"/>
          <w:szCs w:val="24"/>
          <w:lang w:val="fr-CH"/>
        </w:rPr>
        <w:t xml:space="preserve">, </w:t>
      </w:r>
      <w:r w:rsidR="00327A93" w:rsidRPr="00FB27AD">
        <w:rPr>
          <w:rFonts w:eastAsia="Times New Roman"/>
          <w:snapToGrid w:val="0"/>
          <w:szCs w:val="24"/>
          <w:lang w:val="fr-CH"/>
        </w:rPr>
        <w:t>“</w:t>
      </w:r>
      <w:r w:rsidR="00A867F0" w:rsidRPr="00FB27AD">
        <w:rPr>
          <w:rFonts w:eastAsia="Times New Roman"/>
          <w:snapToGrid w:val="0"/>
          <w:szCs w:val="24"/>
          <w:lang w:val="fr-CH"/>
        </w:rPr>
        <w:t>P21W</w:t>
      </w:r>
      <w:r w:rsidR="00327A93" w:rsidRPr="00FB27AD">
        <w:rPr>
          <w:rFonts w:eastAsia="Times New Roman"/>
          <w:snapToGrid w:val="0"/>
          <w:szCs w:val="24"/>
          <w:lang w:val="fr-CH"/>
        </w:rPr>
        <w:t>”</w:t>
      </w:r>
      <w:r w:rsidR="00A867F0" w:rsidRPr="00FB27AD">
        <w:rPr>
          <w:rFonts w:eastAsia="Times New Roman"/>
          <w:snapToGrid w:val="0"/>
          <w:szCs w:val="24"/>
          <w:lang w:val="fr-CH"/>
        </w:rPr>
        <w:t xml:space="preserve">, </w:t>
      </w:r>
      <w:r w:rsidR="00327A93" w:rsidRPr="00FB27AD">
        <w:rPr>
          <w:rFonts w:eastAsia="Times New Roman"/>
          <w:snapToGrid w:val="0"/>
          <w:szCs w:val="24"/>
          <w:lang w:val="fr-CH"/>
        </w:rPr>
        <w:t>“</w:t>
      </w:r>
      <w:r w:rsidR="00A867F0" w:rsidRPr="00FB27AD">
        <w:rPr>
          <w:rFonts w:eastAsia="Times New Roman"/>
          <w:snapToGrid w:val="0"/>
          <w:szCs w:val="24"/>
          <w:lang w:val="fr-CH"/>
        </w:rPr>
        <w:t>T4W</w:t>
      </w:r>
      <w:r w:rsidR="00327A93" w:rsidRPr="00FB27AD">
        <w:rPr>
          <w:rFonts w:eastAsia="Times New Roman"/>
          <w:snapToGrid w:val="0"/>
          <w:szCs w:val="24"/>
          <w:lang w:val="fr-CH"/>
        </w:rPr>
        <w:t>”</w:t>
      </w:r>
      <w:r w:rsidR="00A867F0" w:rsidRPr="00FB27AD">
        <w:rPr>
          <w:rFonts w:eastAsia="Times New Roman"/>
          <w:bCs/>
          <w:snapToGrid w:val="0"/>
          <w:szCs w:val="24"/>
          <w:lang w:val="fr-CH"/>
        </w:rPr>
        <w:t xml:space="preserve">, </w:t>
      </w:r>
      <w:r w:rsidR="00327A93" w:rsidRPr="00FB27AD">
        <w:rPr>
          <w:rFonts w:eastAsia="Times New Roman"/>
          <w:bCs/>
          <w:snapToGrid w:val="0"/>
          <w:szCs w:val="24"/>
          <w:lang w:val="fr-CH"/>
        </w:rPr>
        <w:t>“</w:t>
      </w:r>
      <w:r w:rsidR="00A867F0" w:rsidRPr="00FB27AD">
        <w:rPr>
          <w:rFonts w:eastAsia="Times New Roman"/>
          <w:bCs/>
          <w:snapToGrid w:val="0"/>
          <w:szCs w:val="24"/>
          <w:lang w:val="fr-CH"/>
        </w:rPr>
        <w:t>PY21W</w:t>
      </w:r>
      <w:r w:rsidR="00327A93" w:rsidRPr="00FB27AD">
        <w:rPr>
          <w:rFonts w:eastAsia="Times New Roman"/>
          <w:bCs/>
          <w:snapToGrid w:val="0"/>
          <w:szCs w:val="24"/>
          <w:lang w:val="fr-CH"/>
        </w:rPr>
        <w:t>”</w:t>
      </w:r>
      <w:r w:rsidR="00A867F0" w:rsidRPr="00FB27AD">
        <w:rPr>
          <w:rFonts w:eastAsia="Times New Roman"/>
          <w:bCs/>
          <w:snapToGrid w:val="0"/>
          <w:szCs w:val="24"/>
          <w:lang w:val="fr-CH"/>
        </w:rPr>
        <w:t xml:space="preserve">ou </w:t>
      </w:r>
      <w:r w:rsidR="00327A93" w:rsidRPr="00FB27AD">
        <w:rPr>
          <w:rFonts w:eastAsia="Times New Roman"/>
          <w:bCs/>
          <w:snapToGrid w:val="0"/>
          <w:szCs w:val="24"/>
          <w:lang w:val="fr-CH"/>
        </w:rPr>
        <w:t>“</w:t>
      </w:r>
      <w:r w:rsidR="00A867F0" w:rsidRPr="00FB27AD">
        <w:rPr>
          <w:rFonts w:eastAsia="Times New Roman"/>
          <w:bCs/>
          <w:snapToGrid w:val="0"/>
          <w:szCs w:val="24"/>
          <w:lang w:val="fr-CH"/>
        </w:rPr>
        <w:t>RR10W</w:t>
      </w:r>
      <w:r w:rsidR="00327A93" w:rsidRPr="00FB27AD">
        <w:rPr>
          <w:rFonts w:eastAsia="Times New Roman"/>
          <w:bCs/>
          <w:snapToGrid w:val="0"/>
          <w:szCs w:val="24"/>
          <w:lang w:val="fr-CH"/>
        </w:rPr>
        <w:t>”</w:t>
      </w:r>
      <w:r w:rsidR="00A867F0" w:rsidRPr="00FB27AD">
        <w:rPr>
          <w:rFonts w:eastAsia="Times New Roman"/>
          <w:snapToGrid w:val="0"/>
          <w:szCs w:val="24"/>
          <w:lang w:val="fr-CH"/>
        </w:rPr>
        <w:t>.</w:t>
      </w:r>
    </w:p>
    <w:p w:rsidR="00A867F0" w:rsidRPr="00FB27AD" w:rsidRDefault="00A867F0" w:rsidP="00A86312">
      <w:pPr>
        <w:pStyle w:val="SingleTxt"/>
        <w:ind w:left="2218" w:hanging="951"/>
        <w:rPr>
          <w:rFonts w:eastAsia="Times New Roman"/>
          <w:szCs w:val="24"/>
          <w:lang w:val="fr-CH"/>
        </w:rPr>
      </w:pPr>
      <w:r w:rsidRPr="00FB27AD">
        <w:rPr>
          <w:rFonts w:eastAsia="Times New Roman"/>
          <w:szCs w:val="24"/>
          <w:lang w:val="fr-CH"/>
        </w:rPr>
        <w:t>2.1.2</w:t>
      </w:r>
      <w:r w:rsidRPr="00FB27AD">
        <w:rPr>
          <w:rFonts w:eastAsia="Times New Roman"/>
          <w:szCs w:val="24"/>
          <w:lang w:val="fr-CH"/>
        </w:rPr>
        <w:tab/>
        <w:t xml:space="preserve"> </w:t>
      </w:r>
      <w:r w:rsidRPr="00FB27AD">
        <w:rPr>
          <w:rFonts w:eastAsia="Times New Roman"/>
          <w:szCs w:val="24"/>
          <w:lang w:val="fr-CH"/>
        </w:rPr>
        <w:tab/>
        <w:t xml:space="preserve">Définition de la notion de </w:t>
      </w:r>
      <w:r w:rsidR="00327A93" w:rsidRPr="00FB27AD">
        <w:rPr>
          <w:rFonts w:eastAsia="Times New Roman"/>
          <w:szCs w:val="24"/>
          <w:lang w:val="fr-CH"/>
        </w:rPr>
        <w:t>“</w:t>
      </w:r>
      <w:r w:rsidRPr="00FB27AD">
        <w:rPr>
          <w:rFonts w:eastAsia="Times New Roman"/>
          <w:i/>
          <w:szCs w:val="24"/>
          <w:lang w:val="fr-CH"/>
        </w:rPr>
        <w:t>type</w:t>
      </w:r>
      <w:r w:rsidR="00327A93" w:rsidRPr="00FB27AD">
        <w:rPr>
          <w:rFonts w:eastAsia="Times New Roman"/>
          <w:szCs w:val="24"/>
          <w:lang w:val="fr-CH"/>
        </w:rPr>
        <w:t>”</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Par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à </w:t>
      </w:r>
      <w:r w:rsidR="00A867F0" w:rsidRPr="00FB27AD">
        <w:rPr>
          <w:rFonts w:eastAsia="Times New Roman"/>
          <w:snapToGrid w:val="0"/>
          <w:szCs w:val="24"/>
          <w:lang w:val="fr-CH"/>
        </w:rPr>
        <w:t xml:space="preserve">incandescence de </w:t>
      </w:r>
      <w:r w:rsidR="00327A93" w:rsidRPr="00FB27AD">
        <w:rPr>
          <w:rFonts w:eastAsia="Times New Roman"/>
          <w:snapToGrid w:val="0"/>
          <w:szCs w:val="24"/>
          <w:lang w:val="fr-CH"/>
        </w:rPr>
        <w:t>“</w:t>
      </w:r>
      <w:r w:rsidR="00A867F0" w:rsidRPr="00FB27AD">
        <w:rPr>
          <w:rFonts w:eastAsia="Times New Roman"/>
          <w:snapToGrid w:val="0"/>
          <w:szCs w:val="24"/>
          <w:lang w:val="fr-CH"/>
        </w:rPr>
        <w:t>types</w:t>
      </w:r>
      <w:r w:rsidR="00327A93" w:rsidRPr="00FB27AD">
        <w:rPr>
          <w:rFonts w:eastAsia="Times New Roman"/>
          <w:snapToGrid w:val="0"/>
          <w:szCs w:val="24"/>
          <w:lang w:val="fr-CH"/>
        </w:rPr>
        <w:t>”</w:t>
      </w:r>
      <w:r w:rsidR="00A867F0" w:rsidRPr="00FB27AD">
        <w:rPr>
          <w:rFonts w:eastAsia="Times New Roman"/>
          <w:snapToGrid w:val="0"/>
          <w:szCs w:val="24"/>
          <w:lang w:val="fr-CH"/>
        </w:rPr>
        <w:t xml:space="preserve"> différents</w:t>
      </w:r>
      <w:r w:rsidR="00A867F0" w:rsidRPr="00FB27AD">
        <w:rPr>
          <w:rFonts w:eastAsia="Times New Roman"/>
          <w:snapToGrid w:val="0"/>
          <w:szCs w:val="24"/>
          <w:vertAlign w:val="superscript"/>
          <w:lang w:val="fr-CH"/>
        </w:rPr>
        <w:footnoteReference w:id="2"/>
      </w:r>
      <w:r w:rsidR="00A867F0" w:rsidRPr="00FB27AD">
        <w:rPr>
          <w:rFonts w:eastAsia="Times New Roman"/>
          <w:bCs/>
          <w:snapToGrid w:val="0"/>
          <w:szCs w:val="24"/>
          <w:lang w:val="fr-CH"/>
        </w:rPr>
        <w:t xml:space="preserve"> </w:t>
      </w:r>
      <w:r w:rsidR="00A867F0" w:rsidRPr="00FB27AD">
        <w:rPr>
          <w:rFonts w:eastAsia="Times New Roman"/>
          <w:snapToGrid w:val="0"/>
          <w:szCs w:val="24"/>
          <w:lang w:val="fr-CH"/>
        </w:rPr>
        <w:t xml:space="preserve">on entend des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de même catégorie qui présentent entre elles des différences essentielles pouvant notamment porter sur</w:t>
      </w:r>
      <w:r w:rsidR="00F63042" w:rsidRPr="00FB27AD">
        <w:rPr>
          <w:rFonts w:eastAsia="Times New Roman"/>
          <w:snapToGrid w:val="0"/>
          <w:szCs w:val="24"/>
          <w:lang w:val="fr-CH"/>
        </w:rPr>
        <w:t>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 xml:space="preserve">2.1.2.1 </w:t>
      </w:r>
      <w:r w:rsidRPr="00FB27AD">
        <w:rPr>
          <w:rFonts w:eastAsia="Times New Roman"/>
          <w:snapToGrid w:val="0"/>
          <w:szCs w:val="24"/>
          <w:lang w:val="fr-CH"/>
        </w:rPr>
        <w:tab/>
        <w:t xml:space="preserve">La marque de fabrique ou de commerce (des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sources lumineuses</w:t>
      </w:r>
      <w:r w:rsidRPr="00FB27AD">
        <w:rPr>
          <w:rFonts w:eastAsia="Times New Roman"/>
          <w:snapToGrid w:val="0"/>
          <w:szCs w:val="24"/>
          <w:lang w:val="fr-CH"/>
        </w:rPr>
        <w:t xml:space="preserve"> à incandescence portant la même marque de fabrique ou de commerce, mais produites par des fabricants différents, sont considérées comme étant de types différents. Des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sources lumineuses</w:t>
      </w:r>
      <w:r w:rsidRPr="00FB27AD">
        <w:rPr>
          <w:rFonts w:eastAsia="Times New Roman"/>
          <w:snapToGrid w:val="0"/>
          <w:szCs w:val="24"/>
          <w:lang w:val="fr-CH"/>
        </w:rPr>
        <w:t xml:space="preserve"> à incandescence produites par le même fabricant, ne différant entre elles que par la marque de fabrique ou de commerce, peuvent être considérées comme étant du même type);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 xml:space="preserve">2.1.2.2 </w:t>
      </w:r>
      <w:r w:rsidRPr="00FB27AD">
        <w:rPr>
          <w:rFonts w:eastAsia="Times New Roman"/>
          <w:snapToGrid w:val="0"/>
          <w:szCs w:val="24"/>
          <w:lang w:val="fr-CH"/>
        </w:rPr>
        <w:tab/>
        <w:t>La conception de l’ampoule et/ou du culot, pour autant que ces différences affectent les résultats optiques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2.1.2.3</w:t>
      </w:r>
      <w:r w:rsidRPr="00FB27AD">
        <w:rPr>
          <w:rFonts w:eastAsia="Times New Roman"/>
          <w:snapToGrid w:val="0"/>
          <w:szCs w:val="24"/>
          <w:lang w:val="fr-CH"/>
        </w:rPr>
        <w:tab/>
        <w:t>La tension nominale;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2.1.2.4</w:t>
      </w:r>
      <w:r w:rsidRPr="00FB27AD">
        <w:rPr>
          <w:rFonts w:eastAsia="Times New Roman"/>
          <w:snapToGrid w:val="0"/>
          <w:szCs w:val="24"/>
          <w:lang w:val="fr-CH"/>
        </w:rPr>
        <w:tab/>
        <w:t>Le principe de fonctionnement à halogène.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2.2</w:t>
      </w:r>
      <w:r w:rsidRPr="00FB27AD">
        <w:rPr>
          <w:rFonts w:eastAsia="Times New Roman"/>
          <w:snapToGrid w:val="0"/>
          <w:szCs w:val="24"/>
          <w:lang w:val="fr-CH"/>
        </w:rPr>
        <w:tab/>
      </w:r>
      <w:r w:rsidRPr="00FB27AD">
        <w:rPr>
          <w:rFonts w:eastAsia="Times New Roman"/>
          <w:snapToGrid w:val="0"/>
          <w:szCs w:val="24"/>
          <w:lang w:val="fr-CH"/>
        </w:rPr>
        <w:tab/>
        <w:t xml:space="preserve">Demande d’homologation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2.2.1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La demande d’homologation doit être présentée par le propriétaire de la marque de fabrique ou de commerce ou son représentant dûment accrédité.</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lastRenderedPageBreak/>
        <w:t>2.2.2</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Toute demande d’homologation doit être accompagnée (voir aussi </w:t>
      </w:r>
      <w:r w:rsidR="00BC2C93" w:rsidRPr="00FB27AD">
        <w:rPr>
          <w:rFonts w:eastAsia="Times New Roman"/>
          <w:snapToGrid w:val="0"/>
          <w:szCs w:val="24"/>
          <w:lang w:val="fr-CH"/>
        </w:rPr>
        <w:t>par. </w:t>
      </w:r>
      <w:r w:rsidRPr="00FB27AD">
        <w:rPr>
          <w:rFonts w:eastAsia="Times New Roman"/>
          <w:snapToGrid w:val="0"/>
          <w:szCs w:val="24"/>
          <w:lang w:val="fr-CH"/>
        </w:rPr>
        <w:t>2.4.2)</w:t>
      </w:r>
      <w:r w:rsidR="00F63042" w:rsidRPr="00FB27AD">
        <w:rPr>
          <w:rFonts w:eastAsia="Times New Roman"/>
          <w:snapToGrid w:val="0"/>
          <w:szCs w:val="24"/>
          <w:lang w:val="fr-CH"/>
        </w:rPr>
        <w:t> :</w:t>
      </w:r>
      <w:r w:rsidRPr="00FB27AD">
        <w:rPr>
          <w:rFonts w:eastAsia="Times New Roman"/>
          <w:snapToGrid w:val="0"/>
          <w:szCs w:val="24"/>
          <w:lang w:val="fr-CH"/>
        </w:rPr>
        <w:t xml:space="preserve"> </w:t>
      </w:r>
    </w:p>
    <w:p w:rsidR="00A867F0" w:rsidRPr="00FB27AD" w:rsidRDefault="00A867F0" w:rsidP="00A86312">
      <w:pPr>
        <w:pStyle w:val="SingleTxt"/>
        <w:ind w:left="2218" w:hanging="951"/>
        <w:rPr>
          <w:lang w:val="fr-CH"/>
        </w:rPr>
      </w:pPr>
      <w:r w:rsidRPr="00FB27AD">
        <w:rPr>
          <w:rFonts w:eastAsia="Times New Roman"/>
          <w:snapToGrid w:val="0"/>
          <w:szCs w:val="24"/>
          <w:lang w:val="fr-CH"/>
        </w:rPr>
        <w:t>2.2.2.1</w:t>
      </w:r>
      <w:r w:rsidRPr="00FB27AD">
        <w:rPr>
          <w:rFonts w:eastAsia="Times New Roman"/>
          <w:snapToGrid w:val="0"/>
          <w:szCs w:val="24"/>
          <w:lang w:val="fr-CH"/>
        </w:rPr>
        <w:tab/>
        <w:t xml:space="preserve">De dessins, en trois exemplaires, suffisamment détaillés pour permettre </w:t>
      </w:r>
      <w:r w:rsidRPr="00FB27AD">
        <w:rPr>
          <w:lang w:val="fr-CH"/>
        </w:rPr>
        <w:t>l’identification du type;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2.2.2.2</w:t>
      </w:r>
      <w:r w:rsidRPr="00FB27AD">
        <w:rPr>
          <w:rFonts w:eastAsia="Times New Roman"/>
          <w:snapToGrid w:val="0"/>
          <w:szCs w:val="24"/>
          <w:lang w:val="fr-CH"/>
        </w:rPr>
        <w:tab/>
        <w:t xml:space="preserve">D’une description technique succincte </w:t>
      </w:r>
      <w:r w:rsidRPr="00FB27AD">
        <w:rPr>
          <w:rFonts w:eastAsia="Times New Roman"/>
          <w:b/>
          <w:snapToGrid w:val="0"/>
          <w:szCs w:val="24"/>
          <w:lang w:val="fr-CH"/>
        </w:rPr>
        <w:t>qui doit inclure la forme du filament s’il est indiqué sur la feuille de caractéristiques correspondante que le filament peut être droit ou en V;</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2.2.2.3</w:t>
      </w:r>
      <w:r w:rsidRPr="00FB27AD">
        <w:rPr>
          <w:rFonts w:eastAsia="Times New Roman"/>
          <w:snapToGrid w:val="0"/>
          <w:szCs w:val="24"/>
          <w:lang w:val="fr-CH"/>
        </w:rPr>
        <w:tab/>
        <w:t>De cinq échantillons de chaque couleur pour laquelle l’homologation a été demandée;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2.2.3</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Lorsqu’il s’agit d’un type de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source lumineuse</w:t>
      </w:r>
      <w:r w:rsidRPr="00FB27AD">
        <w:rPr>
          <w:rFonts w:eastAsia="Times New Roman"/>
          <w:snapToGrid w:val="0"/>
          <w:szCs w:val="24"/>
          <w:lang w:val="fr-CH"/>
        </w:rPr>
        <w:t xml:space="preserve"> à incandescence ne différant que par la marque de fabrique ou de commerce d’un type ayant été antérieurement homologué, il suffit de présenter</w:t>
      </w:r>
      <w:r w:rsidR="00F63042" w:rsidRPr="00FB27AD">
        <w:rPr>
          <w:rFonts w:eastAsia="Times New Roman"/>
          <w:snapToGrid w:val="0"/>
          <w:szCs w:val="24"/>
          <w:lang w:val="fr-CH"/>
        </w:rPr>
        <w:t>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2.2.3.1</w:t>
      </w:r>
      <w:r w:rsidRPr="00FB27AD">
        <w:rPr>
          <w:rFonts w:eastAsia="Times New Roman"/>
          <w:snapToGrid w:val="0"/>
          <w:szCs w:val="24"/>
          <w:lang w:val="fr-CH"/>
        </w:rPr>
        <w:tab/>
        <w:t>Une déclaration du fabricant de la lampe précisant que le type soumis est identique (sauf quant à la marque de fabrique ou de commerce) et provient du même fabricant que le type déjà homologué, ce dernier étant identifié par son code d’homologation;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2.2.3.2</w:t>
      </w:r>
      <w:r w:rsidRPr="00FB27AD">
        <w:rPr>
          <w:rFonts w:eastAsia="Times New Roman"/>
          <w:snapToGrid w:val="0"/>
          <w:szCs w:val="24"/>
          <w:lang w:val="fr-CH"/>
        </w:rPr>
        <w:tab/>
        <w:t>Deux échantillons portant la nouvelle marque de fabrique ou de commerce.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2.2.4</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L’autorités d’homologation de type doit vérifier qu’il existe des arrangements satisfaisants pour assurer un contrôle efficace de la conformité de la production avant d’accorder l’homologation de type.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w:t>
      </w:r>
      <w:r w:rsidRPr="00FB27AD">
        <w:rPr>
          <w:rFonts w:eastAsia="Times New Roman"/>
          <w:snapToGrid w:val="0"/>
          <w:szCs w:val="24"/>
          <w:lang w:val="fr-CH"/>
        </w:rPr>
        <w:tab/>
      </w:r>
      <w:r w:rsidRPr="00FB27AD">
        <w:rPr>
          <w:rFonts w:eastAsia="Times New Roman"/>
          <w:snapToGrid w:val="0"/>
          <w:szCs w:val="24"/>
          <w:lang w:val="fr-CH"/>
        </w:rPr>
        <w:tab/>
        <w:t>Inscriptions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sources lumineuses</w:t>
      </w:r>
      <w:r w:rsidRPr="00FB27AD">
        <w:rPr>
          <w:rFonts w:eastAsia="Times New Roman"/>
          <w:snapToGrid w:val="0"/>
          <w:szCs w:val="24"/>
          <w:lang w:val="fr-CH"/>
        </w:rPr>
        <w:t xml:space="preserve"> à incandescence présentées à l’homologation doivent porter sur le culot ou sur l’ampoule</w:t>
      </w:r>
      <w:r w:rsidRPr="00FB27AD">
        <w:rPr>
          <w:rFonts w:eastAsia="Times New Roman"/>
          <w:snapToGrid w:val="0"/>
          <w:szCs w:val="24"/>
          <w:vertAlign w:val="superscript"/>
          <w:lang w:val="fr-CH"/>
        </w:rPr>
        <w:footnoteReference w:id="3"/>
      </w:r>
      <w:r w:rsidR="00F63042" w:rsidRPr="00FB27AD">
        <w:rPr>
          <w:rFonts w:eastAsia="Times New Roman"/>
          <w:snapToGrid w:val="0"/>
          <w:szCs w:val="24"/>
          <w:lang w:val="fr-CH"/>
        </w:rPr>
        <w:t>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2.3.1.1</w:t>
      </w:r>
      <w:r w:rsidRPr="00FB27AD">
        <w:rPr>
          <w:rFonts w:eastAsia="Times New Roman"/>
          <w:snapToGrid w:val="0"/>
          <w:szCs w:val="24"/>
          <w:lang w:val="fr-CH"/>
        </w:rPr>
        <w:tab/>
        <w:t>La marque de fabrique ou de commerce du demandeur;</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2.3.1.2</w:t>
      </w:r>
      <w:r w:rsidRPr="00FB27AD">
        <w:rPr>
          <w:rFonts w:eastAsia="Times New Roman"/>
          <w:snapToGrid w:val="0"/>
          <w:szCs w:val="24"/>
          <w:lang w:val="fr-CH"/>
        </w:rPr>
        <w:tab/>
        <w:t xml:space="preserve">La tension nominale, sauf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sources lumineuses</w:t>
      </w:r>
      <w:r w:rsidRPr="00FB27AD">
        <w:rPr>
          <w:rFonts w:eastAsia="Times New Roman"/>
          <w:snapToGrid w:val="0"/>
          <w:szCs w:val="24"/>
          <w:lang w:val="fr-CH"/>
        </w:rPr>
        <w:t xml:space="preserve"> à incandescence normalisées uniquement en 12 V ou dont l’ampoule a un diamètre maximal autorisé de 7,5 mm;</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2.3.1.3</w:t>
      </w:r>
      <w:r w:rsidRPr="00FB27AD">
        <w:rPr>
          <w:rFonts w:eastAsia="Times New Roman"/>
          <w:snapToGrid w:val="0"/>
          <w:szCs w:val="24"/>
          <w:lang w:val="fr-CH"/>
        </w:rPr>
        <w:tab/>
        <w:t xml:space="preserve">La désignation internationale de la catégorie correspondante, sauf la puissance </w:t>
      </w:r>
      <w:r w:rsidR="00327A93" w:rsidRPr="00FB27AD">
        <w:rPr>
          <w:rFonts w:eastAsia="Times New Roman"/>
          <w:snapToGrid w:val="0"/>
          <w:szCs w:val="24"/>
          <w:lang w:val="fr-CH"/>
        </w:rPr>
        <w:t>“</w:t>
      </w:r>
      <w:r w:rsidRPr="00FB27AD">
        <w:rPr>
          <w:rFonts w:eastAsia="Times New Roman"/>
          <w:snapToGrid w:val="0"/>
          <w:szCs w:val="24"/>
          <w:lang w:val="fr-CH"/>
        </w:rPr>
        <w:t>W</w:t>
      </w:r>
      <w:r w:rsidR="00327A93" w:rsidRPr="00FB27AD">
        <w:rPr>
          <w:rFonts w:eastAsia="Times New Roman"/>
          <w:snapToGrid w:val="0"/>
          <w:szCs w:val="24"/>
          <w:lang w:val="fr-CH"/>
        </w:rPr>
        <w:t>”</w:t>
      </w:r>
      <w:r w:rsidRPr="00FB27AD">
        <w:rPr>
          <w:rFonts w:eastAsia="Times New Roman"/>
          <w:snapToGrid w:val="0"/>
          <w:szCs w:val="24"/>
          <w:lang w:val="fr-CH"/>
        </w:rPr>
        <w:t xml:space="preserve"> si le diamètre maximal autorisé de l’ampoule de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source lumineuse</w:t>
      </w:r>
      <w:r w:rsidRPr="00FB27AD">
        <w:rPr>
          <w:rFonts w:eastAsia="Times New Roman"/>
          <w:snapToGrid w:val="0"/>
          <w:szCs w:val="24"/>
          <w:lang w:val="fr-CH"/>
        </w:rPr>
        <w:t xml:space="preserve"> à incandescence ne dépasse pas 7,5 mm;</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2.3.1.4</w:t>
      </w:r>
      <w:r w:rsidRPr="00FB27AD">
        <w:rPr>
          <w:rFonts w:eastAsia="Times New Roman"/>
          <w:snapToGrid w:val="0"/>
          <w:szCs w:val="24"/>
          <w:lang w:val="fr-CH"/>
        </w:rPr>
        <w:tab/>
        <w:t xml:space="preserve">La puissance nominale (dans l’ordre filament principal/filament auxiliaire pour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sources lumineuses</w:t>
      </w:r>
      <w:r w:rsidRPr="00FB27AD">
        <w:rPr>
          <w:rFonts w:eastAsia="Times New Roman"/>
          <w:snapToGrid w:val="0"/>
          <w:szCs w:val="24"/>
          <w:lang w:val="fr-CH"/>
        </w:rPr>
        <w:t xml:space="preserve"> à deux filaments); elle ne doit pas être indiquée séparément si elle fait partie de la désignation internationale de la catégorie correspondante de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sources lumineuses</w:t>
      </w:r>
      <w:r w:rsidRPr="00FB27AD">
        <w:rPr>
          <w:rFonts w:eastAsia="Times New Roman"/>
          <w:snapToGrid w:val="0"/>
          <w:szCs w:val="24"/>
          <w:lang w:val="fr-CH"/>
        </w:rPr>
        <w:t xml:space="preserve"> à incandescence;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2.3.1.5</w:t>
      </w:r>
      <w:r w:rsidRPr="00FB27AD">
        <w:rPr>
          <w:rFonts w:eastAsia="Times New Roman"/>
          <w:snapToGrid w:val="0"/>
          <w:szCs w:val="24"/>
          <w:lang w:val="fr-CH"/>
        </w:rPr>
        <w:tab/>
        <w:t>Un emplacement de grandeur suffisante pour la marque d’homologation.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2.3.2</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L’emplacement visé au paragraphe 2.3.1.5 ci-dessus doit être indiqué sur les dessins accompagnant la demande d’homologation.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2.3.3</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 xml:space="preserve">à incandescence à halogène conformes aux prescriptions du paragraphe 3.7 ci-après doivent être marquées de la lettre </w:t>
      </w:r>
      <w:r w:rsidR="00327A93" w:rsidRPr="00FB27AD">
        <w:rPr>
          <w:rFonts w:eastAsia="Times New Roman"/>
          <w:snapToGrid w:val="0"/>
          <w:szCs w:val="24"/>
          <w:lang w:val="fr-CH"/>
        </w:rPr>
        <w:t>“</w:t>
      </w:r>
      <w:r w:rsidRPr="00FB27AD">
        <w:rPr>
          <w:rFonts w:eastAsia="Times New Roman"/>
          <w:snapToGrid w:val="0"/>
          <w:szCs w:val="24"/>
          <w:lang w:val="fr-CH"/>
        </w:rPr>
        <w:t>U</w:t>
      </w:r>
      <w:r w:rsidR="00327A93" w:rsidRPr="00FB27AD">
        <w:rPr>
          <w:rFonts w:eastAsia="Times New Roman"/>
          <w:snapToGrid w:val="0"/>
          <w:szCs w:val="24"/>
          <w:lang w:val="fr-CH"/>
        </w:rPr>
        <w:t>”</w:t>
      </w:r>
      <w:r w:rsidRPr="00FB27AD">
        <w:rPr>
          <w:rFonts w:eastAsia="Times New Roman"/>
          <w:snapToGrid w:val="0"/>
          <w:szCs w:val="24"/>
          <w:lang w:val="fr-CH"/>
        </w:rPr>
        <w:t>.</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2.3.4</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D’autres inscriptions que celles qui sont prévues aux paragraphes 2.3.1 et 2.4.3 peuvent être portées, à condition qu’elles n’altèrent pas les caractéristiques lumineuses.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lastRenderedPageBreak/>
        <w:t>2.4</w:t>
      </w:r>
      <w:r w:rsidRPr="00FB27AD">
        <w:rPr>
          <w:rFonts w:eastAsia="Times New Roman"/>
          <w:snapToGrid w:val="0"/>
          <w:szCs w:val="24"/>
          <w:lang w:val="fr-CH"/>
        </w:rPr>
        <w:tab/>
      </w:r>
      <w:r w:rsidRPr="00FB27AD">
        <w:rPr>
          <w:rFonts w:eastAsia="Times New Roman"/>
          <w:snapToGrid w:val="0"/>
          <w:szCs w:val="24"/>
          <w:lang w:val="fr-CH"/>
        </w:rPr>
        <w:tab/>
        <w:t>Homologation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2.4.1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Si tous les échantillons d’un type de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à incandescence présentés en application des paragraphes 2.2.2.3 et 2.2.3.2 ci-dessus satisfont aux prescriptions du présent Règlement, l’homologation doit être accordée.</w:t>
      </w:r>
    </w:p>
    <w:p w:rsidR="00327A93" w:rsidRPr="00FB27AD" w:rsidRDefault="00A867F0" w:rsidP="00A96314">
      <w:pPr>
        <w:pStyle w:val="SingleTxt"/>
        <w:ind w:left="2218" w:hanging="951"/>
        <w:rPr>
          <w:rFonts w:eastAsia="Times New Roman"/>
          <w:snapToGrid w:val="0"/>
          <w:szCs w:val="24"/>
          <w:lang w:val="fr-CH"/>
        </w:rPr>
      </w:pPr>
      <w:r w:rsidRPr="00FB27AD">
        <w:rPr>
          <w:rFonts w:eastAsia="Times New Roman"/>
          <w:snapToGrid w:val="0"/>
          <w:szCs w:val="24"/>
          <w:lang w:val="fr-CH"/>
        </w:rPr>
        <w:t xml:space="preserve">2.4.2 </w:t>
      </w:r>
      <w:r w:rsidRPr="00FB27AD">
        <w:rPr>
          <w:rFonts w:eastAsia="Times New Roman"/>
          <w:snapToGrid w:val="0"/>
          <w:szCs w:val="24"/>
          <w:lang w:val="fr-CH"/>
        </w:rPr>
        <w:tab/>
        <w:t>Chaque homologation comporte l’attribution d’un code d’homologation dont le premier caractère (actuellement 2 correspondant à la série 02 d’amendements entrée en vigueur le 27</w:t>
      </w:r>
      <w:r w:rsidR="00A96314" w:rsidRPr="00FB27AD">
        <w:rPr>
          <w:rFonts w:eastAsia="Times New Roman"/>
          <w:snapToGrid w:val="0"/>
          <w:szCs w:val="24"/>
          <w:lang w:val="fr-CH"/>
        </w:rPr>
        <w:t> </w:t>
      </w:r>
      <w:r w:rsidRPr="00FB27AD">
        <w:rPr>
          <w:rFonts w:eastAsia="Times New Roman"/>
          <w:snapToGrid w:val="0"/>
          <w:szCs w:val="24"/>
          <w:lang w:val="fr-CH"/>
        </w:rPr>
        <w:t>octobre 1983 et à la série 03 d’amendements (n’entraînant pas de changement dans le code d’homologation), entrée en vigueur le 1</w:t>
      </w:r>
      <w:r w:rsidRPr="00FB27AD">
        <w:rPr>
          <w:rFonts w:eastAsia="Times New Roman"/>
          <w:snapToGrid w:val="0"/>
          <w:szCs w:val="24"/>
          <w:vertAlign w:val="superscript"/>
          <w:lang w:val="fr-CH"/>
        </w:rPr>
        <w:t>er</w:t>
      </w:r>
      <w:r w:rsidR="00F63042" w:rsidRPr="00FB27AD">
        <w:rPr>
          <w:rFonts w:eastAsia="Times New Roman"/>
          <w:snapToGrid w:val="0"/>
          <w:szCs w:val="24"/>
          <w:lang w:val="fr-CH"/>
        </w:rPr>
        <w:t> </w:t>
      </w:r>
      <w:r w:rsidRPr="00FB27AD">
        <w:rPr>
          <w:rFonts w:eastAsia="Times New Roman"/>
          <w:snapToGrid w:val="0"/>
          <w:szCs w:val="24"/>
          <w:lang w:val="fr-CH"/>
        </w:rPr>
        <w:t>juin 1984) indique la série d’amendements contenant les modifications techniques majeures les plus récentes apportées au Règlement à la date de délivrance de l’homologation. Il est suivi d’un code d’identification comprenant au maximum trois caractères. Seuls les chiffres arabes et les lettres majuscules de la note de bas de page</w:t>
      </w:r>
      <w:r w:rsidR="00BB041E">
        <w:rPr>
          <w:rFonts w:eastAsia="Times New Roman"/>
          <w:snapToGrid w:val="0"/>
          <w:szCs w:val="24"/>
          <w:lang w:val="fr-CH"/>
        </w:rPr>
        <w:t xml:space="preserve"> </w:t>
      </w:r>
      <w:r w:rsidR="00327A93" w:rsidRPr="00BB041E">
        <w:rPr>
          <w:rStyle w:val="FootnoteReference"/>
          <w:rFonts w:eastAsia="Times New Roman"/>
          <w:snapToGrid w:val="0"/>
          <w:szCs w:val="24"/>
          <w:vertAlign w:val="baseline"/>
          <w:lang w:val="fr-CH"/>
        </w:rPr>
        <w:footnoteReference w:id="4"/>
      </w:r>
      <w:r w:rsidR="00327A93" w:rsidRPr="00FB27AD">
        <w:rPr>
          <w:rFonts w:eastAsia="Times New Roman"/>
          <w:snapToGrid w:val="0"/>
          <w:szCs w:val="24"/>
          <w:lang w:val="fr-CH"/>
        </w:rPr>
        <w:t xml:space="preserve"> </w:t>
      </w:r>
      <w:r w:rsidRPr="00FB27AD">
        <w:rPr>
          <w:rFonts w:eastAsia="Times New Roman"/>
          <w:snapToGrid w:val="0"/>
          <w:szCs w:val="24"/>
          <w:lang w:val="fr-CH"/>
        </w:rPr>
        <w:t xml:space="preserve">peuvent être utilisés. Une même Partie contractante ne peut pas attribuer ce même code à un autre type de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 xml:space="preserve">à incandescence. </w:t>
      </w:r>
      <w:r w:rsidRPr="00FB27AD">
        <w:rPr>
          <w:lang w:val="fr-CH"/>
        </w:rPr>
        <w:t xml:space="preserve">L’homologation, l’extension de l’homologation, le refus ou le retrait de l’homologation ou l’arrêt définitif de la production d’un type de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source lumineuse</w:t>
      </w:r>
      <w:r w:rsidRPr="00FB27AD">
        <w:rPr>
          <w:lang w:val="fr-CH"/>
        </w:rPr>
        <w:t xml:space="preserve"> à incandescence en application du présent Règlement est notifié aux Parties à l’Accord de 1958 appliquant le présent Règlement au moyen d’une fiche conforme au modèle visé à l’annexe 2 du présent Règlement et d’un dessin d’un format maximal A4 (210 x 297 mm) et à une échelle d’au moins 2: 1 fourni pour l’homologation par le demandeur. Si le demandeur le désire, le même code d’homologation peut être assigné à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lang w:val="fr-CH"/>
        </w:rPr>
        <w:t xml:space="preserve">à incandescence émettant une lumière blanche et à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lang w:val="fr-CH"/>
        </w:rPr>
        <w:t xml:space="preserve">à incandescence émettant une lumière jaune sélectif (voir </w:t>
      </w:r>
      <w:r w:rsidR="00BC2C93" w:rsidRPr="00FB27AD">
        <w:rPr>
          <w:lang w:val="fr-CH"/>
        </w:rPr>
        <w:t>par. </w:t>
      </w:r>
      <w:r w:rsidRPr="00FB27AD">
        <w:rPr>
          <w:lang w:val="fr-CH"/>
        </w:rPr>
        <w:t>2.1.2.3).</w:t>
      </w:r>
      <w:r w:rsidR="00327A93" w:rsidRPr="00FB27AD">
        <w:rPr>
          <w:rFonts w:eastAsia="Times New Roman"/>
          <w:snapToGrid w:val="0"/>
          <w:szCs w:val="24"/>
          <w:lang w:val="fr-CH"/>
        </w:rPr>
        <w:t xml:space="preserve"> </w:t>
      </w:r>
    </w:p>
    <w:p w:rsidR="00A867F0" w:rsidRPr="00FB27AD" w:rsidRDefault="00A867F0" w:rsidP="00A86312">
      <w:pPr>
        <w:pStyle w:val="SingleTxt"/>
        <w:ind w:left="2218" w:hanging="951"/>
        <w:rPr>
          <w:lang w:val="fr-CH"/>
        </w:rPr>
      </w:pPr>
      <w:r w:rsidRPr="00FB27AD">
        <w:rPr>
          <w:rFonts w:eastAsia="Times New Roman"/>
          <w:snapToGrid w:val="0"/>
          <w:szCs w:val="24"/>
          <w:lang w:val="fr-CH"/>
        </w:rPr>
        <w:t>2.4.3</w:t>
      </w:r>
      <w:r w:rsidR="00BB041E">
        <w:rPr>
          <w:rFonts w:eastAsia="Times New Roman"/>
          <w:snapToGrid w:val="0"/>
          <w:szCs w:val="24"/>
          <w:lang w:val="fr-CH"/>
        </w:rPr>
        <w:tab/>
      </w:r>
      <w:r w:rsidRPr="00FB27AD">
        <w:rPr>
          <w:rFonts w:eastAsia="Times New Roman"/>
          <w:snapToGrid w:val="0"/>
          <w:szCs w:val="24"/>
          <w:lang w:val="fr-CH"/>
        </w:rPr>
        <w:tab/>
      </w:r>
      <w:r w:rsidRPr="00FB27AD">
        <w:rPr>
          <w:lang w:val="fr-CH"/>
        </w:rPr>
        <w:t xml:space="preserve">Sur toute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lang w:val="fr-CH"/>
        </w:rPr>
        <w:t>à incandescence conforme à un type homologué en application du présent Règlement, il faut apposer à l’emplacement visé au paragraphe 2.3.1.5, en plus des inscriptions requises dans le paragraphe 2.3.1, une marque d’homologation internationale, composée</w:t>
      </w:r>
      <w:r w:rsidR="00F63042" w:rsidRPr="00FB27AD">
        <w:rPr>
          <w:lang w:val="fr-CH"/>
        </w:rPr>
        <w:t>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2.4.3.1</w:t>
      </w:r>
      <w:r w:rsidRPr="00FB27AD">
        <w:rPr>
          <w:rFonts w:eastAsia="Times New Roman"/>
          <w:snapToGrid w:val="0"/>
          <w:szCs w:val="24"/>
          <w:lang w:val="fr-CH"/>
        </w:rPr>
        <w:tab/>
        <w:t xml:space="preserve">D’un cercle tronqué, à l’intérieur duquel est placée la lettre </w:t>
      </w:r>
      <w:r w:rsidR="00327A93" w:rsidRPr="00FB27AD">
        <w:rPr>
          <w:rFonts w:eastAsia="Times New Roman"/>
          <w:snapToGrid w:val="0"/>
          <w:szCs w:val="24"/>
          <w:lang w:val="fr-CH"/>
        </w:rPr>
        <w:t>“</w:t>
      </w:r>
      <w:r w:rsidRPr="00FB27AD">
        <w:rPr>
          <w:rFonts w:eastAsia="Times New Roman"/>
          <w:snapToGrid w:val="0"/>
          <w:szCs w:val="24"/>
          <w:lang w:val="fr-CH"/>
        </w:rPr>
        <w:t>E</w:t>
      </w:r>
      <w:r w:rsidR="00327A93" w:rsidRPr="00FB27AD">
        <w:rPr>
          <w:rFonts w:eastAsia="Times New Roman"/>
          <w:snapToGrid w:val="0"/>
          <w:szCs w:val="24"/>
          <w:lang w:val="fr-CH"/>
        </w:rPr>
        <w:t>”</w:t>
      </w:r>
      <w:r w:rsidRPr="00FB27AD">
        <w:rPr>
          <w:rFonts w:eastAsia="Times New Roman"/>
          <w:snapToGrid w:val="0"/>
          <w:szCs w:val="24"/>
          <w:lang w:val="fr-CH"/>
        </w:rPr>
        <w:t xml:space="preserve"> suivie du numéro distinctif du pays qui a accordé l’homologation</w:t>
      </w:r>
      <w:r w:rsidRPr="00FB27AD">
        <w:rPr>
          <w:rFonts w:eastAsia="Times New Roman"/>
          <w:snapToGrid w:val="0"/>
          <w:szCs w:val="24"/>
          <w:vertAlign w:val="superscript"/>
          <w:lang w:val="fr-CH"/>
        </w:rPr>
        <w:footnoteReference w:id="5"/>
      </w:r>
      <w:r w:rsidRPr="00FB27AD">
        <w:rPr>
          <w:rFonts w:eastAsia="Times New Roman"/>
          <w:snapToGrid w:val="0"/>
          <w:szCs w:val="24"/>
          <w:lang w:val="fr-CH"/>
        </w:rPr>
        <w:t xml:space="preserve">;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2.4.3.2</w:t>
      </w:r>
      <w:r w:rsidRPr="00FB27AD">
        <w:rPr>
          <w:rFonts w:eastAsia="Times New Roman"/>
          <w:snapToGrid w:val="0"/>
          <w:szCs w:val="24"/>
          <w:lang w:val="fr-CH"/>
        </w:rPr>
        <w:tab/>
        <w:t>Du code d’homologation, placé à proximité de ce cercle tronqué.</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2.4.4</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Si le demandeur a obtenu le même code d’homologation pour différentes marques de fabrique ou de commerce, il suffit d’apposer une ou plusieurs d’entre elles pour satisfaire aux exigences du paragraphe 2.3.1.1.</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2.4.5</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lang w:val="fr-CH"/>
        </w:rPr>
        <w:t>Les marques et inscriptions prévues aux paragraphes 2.3.1 et 2.4.3 doivent être nettement lisibles et indélébiles.</w:t>
      </w:r>
      <w:r w:rsidRPr="00FB27AD">
        <w:rPr>
          <w:rFonts w:eastAsia="Times New Roman"/>
          <w:snapToGrid w:val="0"/>
          <w:szCs w:val="24"/>
          <w:lang w:val="fr-CH"/>
        </w:rPr>
        <w:t xml:space="preserve">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2.4.6</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L’annexe 3 du présent Règlement contient un exemple de marque d’homologation. </w:t>
      </w:r>
    </w:p>
    <w:p w:rsidR="00A86312" w:rsidRPr="00FB27AD" w:rsidRDefault="00A86312" w:rsidP="00A86312">
      <w:pPr>
        <w:pStyle w:val="SingleTxt"/>
        <w:spacing w:after="0" w:line="120" w:lineRule="exact"/>
        <w:ind w:left="2218" w:hanging="951"/>
        <w:rPr>
          <w:rFonts w:eastAsia="Times New Roman"/>
          <w:snapToGrid w:val="0"/>
          <w:sz w:val="10"/>
          <w:szCs w:val="24"/>
          <w:lang w:val="fr-CH"/>
        </w:rPr>
      </w:pPr>
    </w:p>
    <w:p w:rsidR="00A86312" w:rsidRPr="00FB27AD" w:rsidRDefault="00A86312" w:rsidP="00A86312">
      <w:pPr>
        <w:pStyle w:val="SingleTxt"/>
        <w:spacing w:after="0" w:line="120" w:lineRule="exact"/>
        <w:ind w:left="2218" w:hanging="951"/>
        <w:rPr>
          <w:rFonts w:eastAsia="Times New Roman"/>
          <w:snapToGrid w:val="0"/>
          <w:sz w:val="10"/>
          <w:szCs w:val="24"/>
          <w:lang w:val="fr-CH"/>
        </w:rPr>
      </w:pPr>
    </w:p>
    <w:p w:rsidR="00A867F0" w:rsidRPr="00FB27AD" w:rsidRDefault="00A867F0" w:rsidP="00BC2C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lastRenderedPageBreak/>
        <w:tab/>
      </w:r>
      <w:r w:rsidRPr="00FB27AD">
        <w:rPr>
          <w:lang w:val="fr-CH"/>
        </w:rPr>
        <w:tab/>
        <w:t>3.</w:t>
      </w:r>
      <w:r w:rsidRPr="00FB27AD">
        <w:rPr>
          <w:lang w:val="fr-CH"/>
        </w:rPr>
        <w:tab/>
        <w:t>Prescriptions techniques</w:t>
      </w:r>
    </w:p>
    <w:p w:rsidR="00A86312" w:rsidRPr="00FB27AD" w:rsidRDefault="00A86312" w:rsidP="00A86312">
      <w:pPr>
        <w:spacing w:line="120" w:lineRule="exact"/>
        <w:rPr>
          <w:sz w:val="10"/>
          <w:lang w:val="fr-CH"/>
        </w:rPr>
      </w:pPr>
    </w:p>
    <w:p w:rsidR="00A86312" w:rsidRPr="00FB27AD" w:rsidRDefault="00A86312" w:rsidP="00A86312">
      <w:pPr>
        <w:spacing w:line="120" w:lineRule="exact"/>
        <w:rPr>
          <w:sz w:val="10"/>
          <w:lang w:val="fr-CH"/>
        </w:rPr>
      </w:pP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3.1</w:t>
      </w:r>
      <w:r w:rsidRPr="00FB27AD">
        <w:rPr>
          <w:rFonts w:eastAsia="Times New Roman"/>
          <w:snapToGrid w:val="0"/>
          <w:szCs w:val="24"/>
          <w:lang w:val="fr-CH"/>
        </w:rPr>
        <w:tab/>
      </w:r>
      <w:r w:rsidRPr="00FB27AD">
        <w:rPr>
          <w:rFonts w:eastAsia="Times New Roman"/>
          <w:snapToGrid w:val="0"/>
          <w:szCs w:val="24"/>
          <w:lang w:val="fr-CH"/>
        </w:rPr>
        <w:tab/>
        <w:t>Définitions</w:t>
      </w:r>
    </w:p>
    <w:p w:rsidR="00A867F0" w:rsidRPr="00FB27AD" w:rsidRDefault="00A86312" w:rsidP="00EE2268">
      <w:pPr>
        <w:pStyle w:val="SingleTxt"/>
        <w:ind w:left="2218" w:hanging="951"/>
        <w:rPr>
          <w:rFonts w:eastAsia="Times New Roman"/>
          <w:b/>
          <w:snapToGrid w:val="0"/>
          <w:szCs w:val="24"/>
          <w:lang w:val="fr-CH"/>
        </w:rPr>
      </w:pPr>
      <w:r w:rsidRPr="00FB27AD">
        <w:rPr>
          <w:rFonts w:eastAsia="Times New Roman"/>
          <w:snapToGrid w:val="0"/>
          <w:szCs w:val="24"/>
          <w:lang w:val="fr-CH"/>
        </w:rPr>
        <w:tab/>
      </w:r>
      <w:r w:rsidR="00A867F0" w:rsidRPr="00FB27AD">
        <w:rPr>
          <w:rFonts w:eastAsia="Times New Roman"/>
          <w:snapToGrid w:val="0"/>
          <w:szCs w:val="24"/>
          <w:lang w:val="fr-CH"/>
        </w:rPr>
        <w:tab/>
      </w:r>
      <w:r w:rsidR="00A867F0" w:rsidRPr="00FB27AD">
        <w:rPr>
          <w:rFonts w:eastAsia="Times New Roman"/>
          <w:b/>
          <w:snapToGrid w:val="0"/>
          <w:szCs w:val="24"/>
          <w:lang w:val="fr-CH"/>
        </w:rPr>
        <w:t>Les définitions données dans la Résolution [</w:t>
      </w:r>
      <w:r w:rsidR="00EE2268" w:rsidRPr="00FB27AD">
        <w:rPr>
          <w:rFonts w:eastAsia="Times New Roman"/>
          <w:b/>
          <w:snapToGrid w:val="0"/>
          <w:szCs w:val="24"/>
          <w:lang w:val="fr-CH"/>
        </w:rPr>
        <w:t>n</w:t>
      </w:r>
      <w:r w:rsidR="00EE2268" w:rsidRPr="00FB27AD">
        <w:rPr>
          <w:rFonts w:eastAsia="Times New Roman"/>
          <w:b/>
          <w:snapToGrid w:val="0"/>
          <w:szCs w:val="24"/>
          <w:vertAlign w:val="superscript"/>
          <w:lang w:val="fr-CH"/>
        </w:rPr>
        <w:t>o</w:t>
      </w:r>
      <w:r w:rsidR="00EE2268" w:rsidRPr="00FB27AD">
        <w:rPr>
          <w:rFonts w:eastAsia="Times New Roman"/>
          <w:b/>
          <w:snapToGrid w:val="0"/>
          <w:szCs w:val="24"/>
          <w:lang w:val="fr-CH"/>
        </w:rPr>
        <w:t> </w:t>
      </w:r>
      <w:r w:rsidR="00A867F0" w:rsidRPr="00FB27AD">
        <w:rPr>
          <w:rFonts w:eastAsia="Times New Roman"/>
          <w:b/>
          <w:snapToGrid w:val="0"/>
          <w:szCs w:val="24"/>
          <w:lang w:val="fr-CH"/>
        </w:rPr>
        <w:t xml:space="preserve">y] ou dans ses révisions ultérieures applicables au moment de la demande d’homologation de type s’appliquent. </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3.1.1</w:t>
      </w:r>
      <w:r w:rsidR="00A86312" w:rsidRPr="00FB27AD">
        <w:rPr>
          <w:rFonts w:eastAsia="Times New Roman"/>
          <w:strike/>
          <w:snapToGrid w:val="0"/>
          <w:szCs w:val="24"/>
          <w:lang w:val="fr-CH"/>
        </w:rPr>
        <w:tab/>
      </w:r>
      <w:r w:rsidRPr="00FB27AD">
        <w:rPr>
          <w:rFonts w:eastAsia="Times New Roman"/>
          <w:strike/>
          <w:snapToGrid w:val="0"/>
          <w:szCs w:val="24"/>
          <w:lang w:val="fr-CH"/>
        </w:rPr>
        <w:tab/>
        <w:t>Tension nominale</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tension (en volts) marquée sur la lampe à incandescence;</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3.1.2</w:t>
      </w:r>
      <w:r w:rsidR="00A86312" w:rsidRPr="00FB27AD">
        <w:rPr>
          <w:rFonts w:eastAsia="Times New Roman"/>
          <w:strike/>
          <w:snapToGrid w:val="0"/>
          <w:szCs w:val="24"/>
          <w:lang w:val="fr-CH"/>
        </w:rPr>
        <w:tab/>
      </w:r>
      <w:r w:rsidR="00A86312" w:rsidRPr="00FB27AD">
        <w:rPr>
          <w:rFonts w:eastAsia="Times New Roman"/>
          <w:strike/>
          <w:snapToGrid w:val="0"/>
          <w:szCs w:val="24"/>
          <w:lang w:val="fr-CH"/>
        </w:rPr>
        <w:tab/>
      </w:r>
      <w:r w:rsidRPr="00FB27AD">
        <w:rPr>
          <w:rFonts w:eastAsia="Times New Roman"/>
          <w:strike/>
          <w:snapToGrid w:val="0"/>
          <w:szCs w:val="24"/>
          <w:lang w:val="fr-CH"/>
        </w:rPr>
        <w:t>Puissance nominale</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puissance absorbée (en watts), marquée sur la lampe à incandescence et pouvant être incorporée dans la désignation internationale de la catégorie correspondante;</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3.1.3</w:t>
      </w:r>
      <w:r w:rsidR="00A86312" w:rsidRPr="00FB27AD">
        <w:rPr>
          <w:rFonts w:eastAsia="Times New Roman"/>
          <w:strike/>
          <w:snapToGrid w:val="0"/>
          <w:szCs w:val="24"/>
          <w:lang w:val="fr-CH"/>
        </w:rPr>
        <w:tab/>
      </w:r>
      <w:r w:rsidR="00A86312" w:rsidRPr="00FB27AD">
        <w:rPr>
          <w:rFonts w:eastAsia="Times New Roman"/>
          <w:strike/>
          <w:snapToGrid w:val="0"/>
          <w:szCs w:val="24"/>
          <w:lang w:val="fr-CH"/>
        </w:rPr>
        <w:tab/>
      </w:r>
      <w:r w:rsidRPr="00FB27AD">
        <w:rPr>
          <w:rFonts w:eastAsia="Times New Roman"/>
          <w:strike/>
          <w:snapToGrid w:val="0"/>
          <w:szCs w:val="24"/>
          <w:lang w:val="fr-CH"/>
        </w:rPr>
        <w:t>Tension d’essai</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tension, aux bornes de la lampe à incandescence, pour laquelle les caractéristiques électriques et photométriques de la lampe ont été prévues et sont à contrôler;</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3.1.4</w:t>
      </w:r>
      <w:r w:rsidR="00A86312" w:rsidRPr="00FB27AD">
        <w:rPr>
          <w:rFonts w:eastAsia="Times New Roman"/>
          <w:strike/>
          <w:snapToGrid w:val="0"/>
          <w:szCs w:val="24"/>
          <w:lang w:val="fr-CH"/>
        </w:rPr>
        <w:tab/>
      </w:r>
      <w:r w:rsidR="00A86312" w:rsidRPr="00FB27AD">
        <w:rPr>
          <w:rFonts w:eastAsia="Times New Roman"/>
          <w:strike/>
          <w:snapToGrid w:val="0"/>
          <w:szCs w:val="24"/>
          <w:lang w:val="fr-CH"/>
        </w:rPr>
        <w:tab/>
      </w:r>
      <w:r w:rsidRPr="00FB27AD">
        <w:rPr>
          <w:rFonts w:eastAsia="Times New Roman"/>
          <w:strike/>
          <w:snapToGrid w:val="0"/>
          <w:szCs w:val="24"/>
          <w:lang w:val="fr-CH"/>
        </w:rPr>
        <w:t>Valeurs normales</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valeurs à obtenir, dans les limites de tolérance spécifiées, lorsque la lampe à incandescence est alimentée à sa tension d’essai;</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3.1.5</w:t>
      </w:r>
      <w:r w:rsidR="00A86312" w:rsidRPr="00FB27AD">
        <w:rPr>
          <w:rFonts w:eastAsia="Times New Roman"/>
          <w:strike/>
          <w:snapToGrid w:val="0"/>
          <w:szCs w:val="24"/>
          <w:lang w:val="fr-CH"/>
        </w:rPr>
        <w:tab/>
      </w:r>
      <w:r w:rsidR="00A86312" w:rsidRPr="00FB27AD">
        <w:rPr>
          <w:rFonts w:eastAsia="Times New Roman"/>
          <w:strike/>
          <w:snapToGrid w:val="0"/>
          <w:szCs w:val="24"/>
          <w:lang w:val="fr-CH"/>
        </w:rPr>
        <w:tab/>
      </w:r>
      <w:r w:rsidRPr="00FB27AD">
        <w:rPr>
          <w:rFonts w:eastAsia="Times New Roman"/>
          <w:strike/>
          <w:snapToGrid w:val="0"/>
          <w:szCs w:val="24"/>
          <w:lang w:val="fr-CH"/>
        </w:rPr>
        <w:t>Lampe à incandescence étalon</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une lampe à incandescence émettant une lumière blanche, jaune-auto ou rouge, à tolérances dimensionnelles réduites et servant à l’essai photométrique des dispositifs d’éclairage et de signalisation lumineuse. Les lampes à incandescence étalon sont, pour chaque catégorie, prescrites pour une seule tension nominale;</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3.1.6</w:t>
      </w:r>
      <w:r w:rsidR="00A86312" w:rsidRPr="00FB27AD">
        <w:rPr>
          <w:rFonts w:eastAsia="Times New Roman"/>
          <w:strike/>
          <w:snapToGrid w:val="0"/>
          <w:szCs w:val="24"/>
          <w:lang w:val="fr-CH"/>
        </w:rPr>
        <w:tab/>
      </w:r>
      <w:r w:rsidR="00A86312" w:rsidRPr="00FB27AD">
        <w:rPr>
          <w:rFonts w:eastAsia="Times New Roman"/>
          <w:strike/>
          <w:snapToGrid w:val="0"/>
          <w:szCs w:val="24"/>
          <w:lang w:val="fr-CH"/>
        </w:rPr>
        <w:tab/>
      </w:r>
      <w:r w:rsidRPr="00FB27AD">
        <w:rPr>
          <w:rFonts w:eastAsia="Times New Roman"/>
          <w:strike/>
          <w:snapToGrid w:val="0"/>
          <w:szCs w:val="24"/>
          <w:lang w:val="fr-CH"/>
        </w:rPr>
        <w:t>Flux lumineux de référence</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flux lumineux spécifié d’une lampe à incandescence étalon auquel les caractéristiques optiques d’un dispositif d’éclairage doivent être rapportées;</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3.1.7</w:t>
      </w:r>
      <w:r w:rsidR="00A86312" w:rsidRPr="00FB27AD">
        <w:rPr>
          <w:rFonts w:eastAsia="Times New Roman"/>
          <w:strike/>
          <w:snapToGrid w:val="0"/>
          <w:szCs w:val="24"/>
          <w:lang w:val="fr-CH"/>
        </w:rPr>
        <w:tab/>
      </w:r>
      <w:r w:rsidR="00A86312" w:rsidRPr="00FB27AD">
        <w:rPr>
          <w:rFonts w:eastAsia="Times New Roman"/>
          <w:strike/>
          <w:snapToGrid w:val="0"/>
          <w:szCs w:val="24"/>
          <w:lang w:val="fr-CH"/>
        </w:rPr>
        <w:tab/>
      </w:r>
      <w:r w:rsidRPr="00FB27AD">
        <w:rPr>
          <w:rFonts w:eastAsia="Times New Roman"/>
          <w:strike/>
          <w:snapToGrid w:val="0"/>
          <w:szCs w:val="24"/>
          <w:lang w:val="fr-CH"/>
        </w:rPr>
        <w:t>Flux lumineux de mesure</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valeur du flux lumineux spécifié pour l’essai de la lampe à incandescence dans le projecteur-étalon, comme spécifié au paragraphe 3.9;</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3.1.8</w:t>
      </w:r>
      <w:r w:rsidR="00A86312" w:rsidRPr="00FB27AD">
        <w:rPr>
          <w:rFonts w:eastAsia="Times New Roman"/>
          <w:strike/>
          <w:snapToGrid w:val="0"/>
          <w:szCs w:val="24"/>
          <w:lang w:val="fr-CH"/>
        </w:rPr>
        <w:tab/>
      </w:r>
      <w:r w:rsidR="00A86312" w:rsidRPr="00FB27AD">
        <w:rPr>
          <w:rFonts w:eastAsia="Times New Roman"/>
          <w:strike/>
          <w:snapToGrid w:val="0"/>
          <w:szCs w:val="24"/>
          <w:lang w:val="fr-CH"/>
        </w:rPr>
        <w:tab/>
      </w:r>
      <w:r w:rsidRPr="00FB27AD">
        <w:rPr>
          <w:rFonts w:eastAsia="Times New Roman"/>
          <w:strike/>
          <w:snapToGrid w:val="0"/>
          <w:szCs w:val="24"/>
          <w:lang w:val="fr-CH"/>
        </w:rPr>
        <w:t>Axe de référence</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axe déterminé par rapport au culot et auquel certaines cotes de la lampe à incandescence sont rapportées;</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trike/>
          <w:snapToGrid w:val="0"/>
          <w:szCs w:val="24"/>
          <w:lang w:val="fr-CH"/>
        </w:rPr>
        <w:t>3.1.9</w:t>
      </w:r>
      <w:r w:rsidR="00A86312" w:rsidRPr="00FB27AD">
        <w:rPr>
          <w:rFonts w:eastAsia="Times New Roman"/>
          <w:strike/>
          <w:snapToGrid w:val="0"/>
          <w:szCs w:val="24"/>
          <w:lang w:val="fr-CH"/>
        </w:rPr>
        <w:tab/>
      </w:r>
      <w:r w:rsidR="00A86312" w:rsidRPr="00FB27AD">
        <w:rPr>
          <w:rFonts w:eastAsia="Times New Roman"/>
          <w:strike/>
          <w:snapToGrid w:val="0"/>
          <w:szCs w:val="24"/>
          <w:lang w:val="fr-CH"/>
        </w:rPr>
        <w:tab/>
      </w:r>
      <w:r w:rsidRPr="00FB27AD">
        <w:rPr>
          <w:rFonts w:eastAsia="Times New Roman"/>
          <w:strike/>
          <w:snapToGrid w:val="0"/>
          <w:szCs w:val="24"/>
          <w:lang w:val="fr-CH"/>
        </w:rPr>
        <w:t>Plan de référence</w:t>
      </w:r>
      <w:r w:rsidR="00F63042" w:rsidRPr="00FB27AD">
        <w:rPr>
          <w:rFonts w:eastAsia="Times New Roman"/>
          <w:strike/>
          <w:snapToGrid w:val="0"/>
          <w:szCs w:val="24"/>
          <w:lang w:val="fr-CH"/>
        </w:rPr>
        <w:t> :</w:t>
      </w:r>
      <w:r w:rsidRPr="00FB27AD">
        <w:rPr>
          <w:rFonts w:eastAsia="Times New Roman"/>
          <w:strike/>
          <w:snapToGrid w:val="0"/>
          <w:szCs w:val="24"/>
          <w:lang w:val="fr-CH"/>
        </w:rPr>
        <w:t xml:space="preserve"> plan déterminé par rapport au culot et auquel certaines cotes de la lampe à incandescence sont rapportées.</w:t>
      </w:r>
    </w:p>
    <w:p w:rsidR="00A867F0" w:rsidRPr="00FB27AD" w:rsidRDefault="00A867F0" w:rsidP="00A86312">
      <w:pPr>
        <w:pStyle w:val="SingleTxt"/>
        <w:ind w:left="2218" w:hanging="951"/>
        <w:rPr>
          <w:rFonts w:eastAsia="Times New Roman"/>
          <w:bCs/>
          <w:strike/>
          <w:snapToGrid w:val="0"/>
          <w:szCs w:val="24"/>
          <w:lang w:val="fr-CH"/>
        </w:rPr>
      </w:pPr>
      <w:r w:rsidRPr="00FB27AD">
        <w:rPr>
          <w:rFonts w:eastAsia="Times New Roman"/>
          <w:bCs/>
          <w:strike/>
          <w:snapToGrid w:val="0"/>
          <w:szCs w:val="24"/>
          <w:lang w:val="fr-CH"/>
        </w:rPr>
        <w:t xml:space="preserve">3.1.10 </w:t>
      </w:r>
      <w:r w:rsidRPr="00FB27AD">
        <w:rPr>
          <w:rFonts w:eastAsia="Times New Roman"/>
          <w:bCs/>
          <w:strike/>
          <w:snapToGrid w:val="0"/>
          <w:szCs w:val="24"/>
          <w:lang w:val="fr-CH"/>
        </w:rPr>
        <w:tab/>
        <w:t>Source lumineuse à incandescence (lampe à incandescence)</w:t>
      </w:r>
      <w:r w:rsidR="00F63042" w:rsidRPr="00FB27AD">
        <w:rPr>
          <w:rFonts w:eastAsia="Times New Roman"/>
          <w:bCs/>
          <w:strike/>
          <w:snapToGrid w:val="0"/>
          <w:szCs w:val="24"/>
          <w:lang w:val="fr-CH"/>
        </w:rPr>
        <w:t> :</w:t>
      </w:r>
      <w:r w:rsidRPr="00FB27AD">
        <w:rPr>
          <w:rFonts w:eastAsia="Times New Roman"/>
          <w:bCs/>
          <w:strike/>
          <w:snapToGrid w:val="0"/>
          <w:szCs w:val="24"/>
          <w:lang w:val="fr-CH"/>
        </w:rPr>
        <w:t xml:space="preserve"> source lumineuse dont l’élément émettant le rayonnement visible est constitué par un ou plusieurs filaments chauffés produisant un rayonnement thermique.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3.2</w:t>
      </w:r>
      <w:r w:rsidRPr="00FB27AD">
        <w:rPr>
          <w:rFonts w:eastAsia="Times New Roman"/>
          <w:snapToGrid w:val="0"/>
          <w:szCs w:val="24"/>
          <w:lang w:val="fr-CH"/>
        </w:rPr>
        <w:tab/>
      </w:r>
      <w:r w:rsidRPr="00FB27AD">
        <w:rPr>
          <w:rFonts w:eastAsia="Times New Roman"/>
          <w:snapToGrid w:val="0"/>
          <w:szCs w:val="24"/>
          <w:lang w:val="fr-CH"/>
        </w:rPr>
        <w:tab/>
        <w:t xml:space="preserve">Prescriptions générales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3.2.1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Chacun des échantillons doit être conforme aux spécifications pertinentes du présent Règlement.</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3.2.2</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La conception des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doit être telle que leur bon fonctionnement soit et demeure assuré lorsqu’elles sont utilisées dans des conditions normales. Elles ne doivent présenter aucun vice de conception ou de fabrication.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 xml:space="preserve">3.2.3 </w:t>
      </w:r>
      <w:r w:rsidRPr="00FB27AD">
        <w:rPr>
          <w:rFonts w:eastAsia="Times New Roman"/>
          <w:snapToGrid w:val="0"/>
          <w:szCs w:val="24"/>
          <w:lang w:val="fr-CH"/>
        </w:rPr>
        <w:tab/>
        <w:t xml:space="preserve">Le ou les filaments spécifiés </w:t>
      </w:r>
      <w:r w:rsidRPr="00FB27AD">
        <w:rPr>
          <w:rFonts w:eastAsia="Times New Roman"/>
          <w:strike/>
          <w:snapToGrid w:val="0"/>
          <w:szCs w:val="24"/>
          <w:lang w:val="fr-CH"/>
        </w:rPr>
        <w:t>sur la feuille de données de la catégorie pertinente à l’annexe 1</w:t>
      </w:r>
      <w:r w:rsidRPr="00FB27AD">
        <w:rPr>
          <w:rFonts w:eastAsia="Times New Roman"/>
          <w:snapToGrid w:val="0"/>
          <w:szCs w:val="24"/>
          <w:lang w:val="fr-CH"/>
        </w:rPr>
        <w:t xml:space="preserve"> doivent être les seuls éléments de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 xml:space="preserve">à incandescence qui produisent et émettent de la lumière lorsqu’ils sont mis sous tension.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lastRenderedPageBreak/>
        <w:t>3.3</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Fabrication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3.3.1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Les ampoules des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ne doivent présenter ni stries ni taches ayant une influence défavorable sur leur bon fonctionnement et sur leurs performances optiques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3.3.2</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doivent être munies de culots normalisés conformément à la Publication CEI 60061, 3</w:t>
      </w:r>
      <w:r w:rsidRPr="00FB27AD">
        <w:rPr>
          <w:rFonts w:eastAsia="Times New Roman"/>
          <w:snapToGrid w:val="0"/>
          <w:szCs w:val="24"/>
          <w:vertAlign w:val="superscript"/>
          <w:lang w:val="fr-CH"/>
        </w:rPr>
        <w:t>e</w:t>
      </w:r>
      <w:r w:rsidRPr="00FB27AD">
        <w:rPr>
          <w:rFonts w:eastAsia="Times New Roman"/>
          <w:snapToGrid w:val="0"/>
          <w:szCs w:val="24"/>
          <w:lang w:val="fr-CH"/>
        </w:rPr>
        <w:t xml:space="preserve"> édition, comme indiqué à la page correspondante de l’annexe 1.</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3.3.3</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Le culot doit être robuste et solidement fixé sur l’ampoule.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3.3.4</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La vérification de la conformité aux prescriptions des paragraphes 3.3.1 à 3.3.3 ci-dessus doit être effectuée par inspection visuelle, par contrôle des dimensions et, s’il y a lieu, au moyen d’un montage d’essai.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3.4</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Essais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3.4.1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 xml:space="preserve">à incandescence doivent être préalablement vieillies pendant une heure environ à la tension d’essai. Pour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 xml:space="preserve">à incandescence à deux filaments, chaque filament doit être vieilli séparément. Dans le cas des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pour lesquelles plusieurs tensions d’essai sont spécifiées, le vieillissement doit se faire à la tension d’essai la plus élevée.</w:t>
      </w:r>
    </w:p>
    <w:p w:rsidR="00327A93"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3.4.2</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Dans le cas d’une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à incandescence comportant une ampoule dotée d’un revêtement, après la période de vieillissement prévue au paragraphe 3.4.1, la surface de l’ampoule doit être essuyée délicatement avec un tissu de coton imprégné d’un mélange composé de 70</w:t>
      </w:r>
      <w:r w:rsidR="00F63042" w:rsidRPr="00FB27AD">
        <w:rPr>
          <w:rFonts w:eastAsia="Times New Roman"/>
          <w:snapToGrid w:val="0"/>
          <w:szCs w:val="24"/>
          <w:lang w:val="fr-CH"/>
        </w:rPr>
        <w:t> %</w:t>
      </w:r>
      <w:r w:rsidRPr="00FB27AD">
        <w:rPr>
          <w:rFonts w:eastAsia="Times New Roman"/>
          <w:snapToGrid w:val="0"/>
          <w:szCs w:val="24"/>
          <w:lang w:val="fr-CH"/>
        </w:rPr>
        <w:t xml:space="preserve"> en volume de n-heptane et de 30</w:t>
      </w:r>
      <w:r w:rsidR="00F63042" w:rsidRPr="00FB27AD">
        <w:rPr>
          <w:rFonts w:eastAsia="Times New Roman"/>
          <w:snapToGrid w:val="0"/>
          <w:szCs w:val="24"/>
          <w:lang w:val="fr-CH"/>
        </w:rPr>
        <w:t> %</w:t>
      </w:r>
      <w:r w:rsidRPr="00FB27AD">
        <w:rPr>
          <w:rFonts w:eastAsia="Times New Roman"/>
          <w:snapToGrid w:val="0"/>
          <w:szCs w:val="24"/>
          <w:lang w:val="fr-CH"/>
        </w:rPr>
        <w:t xml:space="preserve"> en volume de toluène. Après cinq minutes environ, la surface doit faire l’objet d’une inspection visuelle et on ne doit constater aucun changement apparent.</w:t>
      </w:r>
      <w:r w:rsidR="00327A93" w:rsidRPr="00FB27AD">
        <w:rPr>
          <w:rFonts w:eastAsia="Times New Roman"/>
          <w:snapToGrid w:val="0"/>
          <w:szCs w:val="24"/>
          <w:lang w:val="fr-CH"/>
        </w:rPr>
        <w:t xml:space="preserve">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3.4.3</w:t>
      </w:r>
      <w:r w:rsidRPr="00FB27AD">
        <w:rPr>
          <w:rFonts w:eastAsia="Times New Roman"/>
          <w:snapToGrid w:val="0"/>
          <w:szCs w:val="24"/>
          <w:lang w:val="fr-CH"/>
        </w:rPr>
        <w:tab/>
      </w:r>
      <w:r w:rsidR="00BB041E">
        <w:rPr>
          <w:rFonts w:eastAsia="Times New Roman"/>
          <w:snapToGrid w:val="0"/>
          <w:szCs w:val="24"/>
          <w:lang w:val="fr-CH"/>
        </w:rPr>
        <w:tab/>
      </w:r>
      <w:r w:rsidRPr="00FB27AD">
        <w:rPr>
          <w:rFonts w:eastAsia="Times New Roman"/>
          <w:snapToGrid w:val="0"/>
          <w:szCs w:val="24"/>
          <w:lang w:val="fr-CH"/>
        </w:rPr>
        <w:t xml:space="preserve">La position et les dimensions des filaments doivent être mesurées avec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alimentées à une tension de 90</w:t>
      </w:r>
      <w:r w:rsidR="00F63042" w:rsidRPr="00FB27AD">
        <w:rPr>
          <w:rFonts w:eastAsia="Times New Roman"/>
          <w:snapToGrid w:val="0"/>
          <w:szCs w:val="24"/>
          <w:lang w:val="fr-CH"/>
        </w:rPr>
        <w:t> %</w:t>
      </w:r>
      <w:r w:rsidRPr="00FB27AD">
        <w:rPr>
          <w:rFonts w:eastAsia="Times New Roman"/>
          <w:snapToGrid w:val="0"/>
          <w:szCs w:val="24"/>
          <w:lang w:val="fr-CH"/>
        </w:rPr>
        <w:t xml:space="preserve"> à 100</w:t>
      </w:r>
      <w:r w:rsidR="00F63042" w:rsidRPr="00FB27AD">
        <w:rPr>
          <w:rFonts w:eastAsia="Times New Roman"/>
          <w:snapToGrid w:val="0"/>
          <w:szCs w:val="24"/>
          <w:lang w:val="fr-CH"/>
        </w:rPr>
        <w:t> %</w:t>
      </w:r>
      <w:r w:rsidRPr="00FB27AD">
        <w:rPr>
          <w:rFonts w:eastAsia="Times New Roman"/>
          <w:snapToGrid w:val="0"/>
          <w:szCs w:val="24"/>
          <w:lang w:val="fr-CH"/>
        </w:rPr>
        <w:t xml:space="preserve"> de la tension d’essai. Dans le cas des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pour lesquelles plusieurs tensions d’essai sont spécifiées, la mesure de la position et des dimensions des filaments doit se faire à la tension d’essai la plus élevée.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3.4.4</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Sauf indication contraire, les mesures électriques et photométriques doivent être effectuées à la (aux) tension(s) d’essai.</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3.4.5</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Les mesures électriques doivent être effectuées avec des instruments de mesure de la classe 0.2 au moins.</w:t>
      </w:r>
    </w:p>
    <w:p w:rsidR="00A867F0" w:rsidRPr="00FB27AD" w:rsidRDefault="00A867F0" w:rsidP="00A86312">
      <w:pPr>
        <w:pStyle w:val="SingleTxt"/>
        <w:ind w:left="2218" w:hanging="951"/>
        <w:rPr>
          <w:rFonts w:eastAsia="Times New Roman"/>
          <w:strike/>
          <w:snapToGrid w:val="0"/>
          <w:szCs w:val="24"/>
          <w:lang w:val="fr-CH"/>
        </w:rPr>
      </w:pPr>
      <w:r w:rsidRPr="00FB27AD">
        <w:rPr>
          <w:rFonts w:eastAsia="Times New Roman"/>
          <w:snapToGrid w:val="0"/>
          <w:szCs w:val="24"/>
          <w:lang w:val="fr-CH"/>
        </w:rPr>
        <w:t>3.4.6</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trike/>
          <w:snapToGrid w:val="0"/>
          <w:szCs w:val="24"/>
          <w:lang w:val="fr-CH"/>
        </w:rPr>
        <w:t>Le flux lumineux (en lumens) spécifié sur les feuilles de caractéristiques des lampes à incandescence dans l’annexe 1 est valide pour les lampes à incandescence émettant de la lumière blanche, à moins qu’une couleur particulière ne soit stipulée.</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Dans le cas où la couleur jaune sélectif est </w:t>
      </w:r>
      <w:proofErr w:type="gramStart"/>
      <w:r w:rsidR="00A867F0" w:rsidRPr="00FB27AD">
        <w:rPr>
          <w:rFonts w:eastAsia="Times New Roman"/>
          <w:snapToGrid w:val="0"/>
          <w:szCs w:val="24"/>
          <w:lang w:val="fr-CH"/>
        </w:rPr>
        <w:t>autorisée</w:t>
      </w:r>
      <w:proofErr w:type="gramEnd"/>
      <w:r w:rsidR="00A867F0" w:rsidRPr="00FB27AD">
        <w:rPr>
          <w:rFonts w:eastAsia="Times New Roman"/>
          <w:snapToGrid w:val="0"/>
          <w:szCs w:val="24"/>
          <w:lang w:val="fr-CH"/>
        </w:rPr>
        <w:t xml:space="preserve">, le flux lumineux de la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à incandescence à ampoule jaune sélectif à l’extérieur doit être au moins égal à 85</w:t>
      </w:r>
      <w:r w:rsidR="00F63042" w:rsidRPr="00FB27AD">
        <w:rPr>
          <w:rFonts w:eastAsia="Times New Roman"/>
          <w:snapToGrid w:val="0"/>
          <w:szCs w:val="24"/>
          <w:lang w:val="fr-CH"/>
        </w:rPr>
        <w:t> %</w:t>
      </w:r>
      <w:r w:rsidR="00A867F0" w:rsidRPr="00FB27AD">
        <w:rPr>
          <w:rFonts w:eastAsia="Times New Roman"/>
          <w:snapToGrid w:val="0"/>
          <w:szCs w:val="24"/>
          <w:lang w:val="fr-CH"/>
        </w:rPr>
        <w:t xml:space="preserve"> du flux lumineux spécifié pour la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à incandescence correspondante émettant une lumière blanche.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3.5</w:t>
      </w:r>
      <w:r w:rsidRPr="00FB27AD">
        <w:rPr>
          <w:rFonts w:eastAsia="Times New Roman"/>
          <w:snapToGrid w:val="0"/>
          <w:szCs w:val="24"/>
          <w:lang w:val="fr-CH"/>
        </w:rPr>
        <w:tab/>
      </w:r>
      <w:r w:rsidRPr="00FB27AD">
        <w:rPr>
          <w:rFonts w:eastAsia="Times New Roman"/>
          <w:snapToGrid w:val="0"/>
          <w:szCs w:val="24"/>
          <w:lang w:val="fr-CH"/>
        </w:rPr>
        <w:tab/>
        <w:t>Position et dimensions du filament</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3.5.1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Les formes géométriques des filaments doivent correspondre en principe à celles spécifiées sur les feuilles de données de l’annexe 1.</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lastRenderedPageBreak/>
        <w:t>3.5.2</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Pour les filaments rectilignes, la position et la forme correctes sont contrôlées comme spécifié dans la feuille de données correspondante. </w:t>
      </w:r>
    </w:p>
    <w:p w:rsidR="00A867F0" w:rsidRPr="00BB041E" w:rsidRDefault="00A867F0" w:rsidP="00A86312">
      <w:pPr>
        <w:pStyle w:val="SingleTxt"/>
        <w:ind w:left="2218" w:hanging="951"/>
        <w:rPr>
          <w:rFonts w:eastAsia="Times New Roman"/>
          <w:snapToGrid w:val="0"/>
          <w:spacing w:val="2"/>
          <w:szCs w:val="24"/>
          <w:lang w:val="fr-CH"/>
        </w:rPr>
      </w:pPr>
      <w:r w:rsidRPr="00BB041E">
        <w:rPr>
          <w:rFonts w:eastAsia="Times New Roman"/>
          <w:snapToGrid w:val="0"/>
          <w:spacing w:val="2"/>
          <w:szCs w:val="24"/>
          <w:lang w:val="fr-CH"/>
        </w:rPr>
        <w:t>3.5.3</w:t>
      </w:r>
      <w:r w:rsidR="00A86312" w:rsidRPr="00BB041E">
        <w:rPr>
          <w:rFonts w:eastAsia="Times New Roman"/>
          <w:snapToGrid w:val="0"/>
          <w:spacing w:val="2"/>
          <w:szCs w:val="24"/>
          <w:lang w:val="fr-CH"/>
        </w:rPr>
        <w:tab/>
      </w:r>
      <w:r w:rsidR="00A86312" w:rsidRPr="00BB041E">
        <w:rPr>
          <w:rFonts w:eastAsia="Times New Roman"/>
          <w:snapToGrid w:val="0"/>
          <w:spacing w:val="2"/>
          <w:szCs w:val="24"/>
          <w:lang w:val="fr-CH"/>
        </w:rPr>
        <w:tab/>
      </w:r>
      <w:r w:rsidRPr="00BB041E">
        <w:rPr>
          <w:rFonts w:eastAsia="Times New Roman"/>
          <w:snapToGrid w:val="0"/>
          <w:spacing w:val="2"/>
          <w:szCs w:val="24"/>
          <w:lang w:val="fr-CH"/>
        </w:rPr>
        <w:t xml:space="preserve">Si sur la feuille de caractéristiques </w:t>
      </w:r>
      <w:r w:rsidRPr="00BB041E">
        <w:rPr>
          <w:rFonts w:eastAsia="Times New Roman"/>
          <w:b/>
          <w:snapToGrid w:val="0"/>
          <w:spacing w:val="2"/>
          <w:szCs w:val="24"/>
          <w:lang w:val="fr-CH"/>
        </w:rPr>
        <w:t>de la source lumineuse à incandescence</w:t>
      </w:r>
      <w:r w:rsidRPr="00BB041E">
        <w:rPr>
          <w:rFonts w:eastAsia="Times New Roman"/>
          <w:snapToGrid w:val="0"/>
          <w:spacing w:val="2"/>
          <w:szCs w:val="24"/>
          <w:lang w:val="fr-CH"/>
        </w:rPr>
        <w:t xml:space="preserve"> le filament est représenté dans une vue par un point, la position du centre lumineux doit être déterminée conformément à l’annexe 4.</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3.5.4</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La longueur d’un filament rectiligne doit être déterminée par ses extrémités, définies − en l’absence de spécifications sur la feuille de caractéristiques − comme les sommets des première et dernière spires, vus en projection perpendiculaire à l’axe de référence de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source lumineuse</w:t>
      </w:r>
      <w:r w:rsidRPr="00FB27AD">
        <w:rPr>
          <w:rFonts w:eastAsia="Times New Roman"/>
          <w:snapToGrid w:val="0"/>
          <w:szCs w:val="24"/>
          <w:lang w:val="fr-CH"/>
        </w:rPr>
        <w:t>. Le sommet d’une spire extrême doit remplir la condition que l’angle formé par les côtés ne dépasse pas 90°. Pour les filaments bispiralés il faut tenir compte des sommets des spires secondaires. Les sommets situés en dehors du point de raccordement aux amenées de courant ne doivent pas être pris en considération pour déterminer la longueur du filament.</w:t>
      </w:r>
    </w:p>
    <w:p w:rsidR="00A867F0" w:rsidRPr="00FB27AD" w:rsidRDefault="00A867F0" w:rsidP="00BB041E">
      <w:pPr>
        <w:pStyle w:val="SingleTxt"/>
        <w:ind w:left="2218" w:hanging="951"/>
        <w:rPr>
          <w:rFonts w:eastAsia="Times New Roman"/>
          <w:snapToGrid w:val="0"/>
          <w:szCs w:val="24"/>
          <w:lang w:val="fr-CH"/>
        </w:rPr>
      </w:pPr>
      <w:r w:rsidRPr="00FB27AD">
        <w:rPr>
          <w:rFonts w:eastAsia="Times New Roman"/>
          <w:snapToGrid w:val="0"/>
          <w:szCs w:val="24"/>
          <w:lang w:val="fr-CH"/>
        </w:rPr>
        <w:t>3.5.4.1</w:t>
      </w:r>
      <w:r w:rsidR="00A86312" w:rsidRPr="00FB27AD">
        <w:rPr>
          <w:rFonts w:eastAsia="Times New Roman"/>
          <w:snapToGrid w:val="0"/>
          <w:szCs w:val="24"/>
          <w:lang w:val="fr-CH"/>
        </w:rPr>
        <w:tab/>
      </w:r>
      <w:r w:rsidRPr="00FB27AD">
        <w:rPr>
          <w:rFonts w:eastAsia="Times New Roman"/>
          <w:snapToGrid w:val="0"/>
          <w:szCs w:val="24"/>
          <w:lang w:val="fr-CH"/>
        </w:rPr>
        <w:t xml:space="preserve">Pour les filaments axiaux, la position extrême des sommets considérés doit être déterminée par rotation de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à incandescence autour de son axe de référence. La longueur doit être mesurée parallèlement à l’axe de référence.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3.5.4.2</w:t>
      </w:r>
      <w:r w:rsidRPr="00FB27AD">
        <w:rPr>
          <w:rFonts w:eastAsia="Times New Roman"/>
          <w:snapToGrid w:val="0"/>
          <w:szCs w:val="24"/>
          <w:lang w:val="fr-CH"/>
        </w:rPr>
        <w:tab/>
        <w:t>Pour les filaments transversaux, l’axe du filament doit être placé perpendiculairement à la direction de projection. La longueur doit être mesurée perpendiculairement à l’axe de référence.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3.6</w:t>
      </w:r>
      <w:r w:rsidRPr="00FB27AD">
        <w:rPr>
          <w:rFonts w:eastAsia="Times New Roman"/>
          <w:snapToGrid w:val="0"/>
          <w:szCs w:val="24"/>
          <w:lang w:val="fr-CH"/>
        </w:rPr>
        <w:tab/>
      </w:r>
      <w:r w:rsidRPr="00FB27AD">
        <w:rPr>
          <w:rFonts w:eastAsia="Times New Roman"/>
          <w:snapToGrid w:val="0"/>
          <w:szCs w:val="24"/>
          <w:lang w:val="fr-CH"/>
        </w:rPr>
        <w:tab/>
        <w:t>Couleur</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3.6.1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La couleur de la lumière émise par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à incandescence doit être blanche, sauf disposition contraire figurant sur la feuille de données correspondante.</w:t>
      </w:r>
    </w:p>
    <w:p w:rsidR="00A867F0" w:rsidRPr="00FB27AD" w:rsidRDefault="00A867F0" w:rsidP="00EE2268">
      <w:pPr>
        <w:pStyle w:val="SingleTxt"/>
        <w:ind w:left="2218" w:hanging="951"/>
        <w:rPr>
          <w:rFonts w:eastAsia="Times New Roman"/>
          <w:bCs/>
          <w:snapToGrid w:val="0"/>
          <w:szCs w:val="24"/>
          <w:lang w:val="fr-CH"/>
        </w:rPr>
      </w:pPr>
      <w:r w:rsidRPr="00FB27AD">
        <w:rPr>
          <w:rFonts w:eastAsia="Times New Roman"/>
          <w:bCs/>
          <w:snapToGrid w:val="0"/>
          <w:szCs w:val="24"/>
          <w:lang w:val="fr-CH"/>
        </w:rPr>
        <w:t>3.6.2</w:t>
      </w:r>
      <w:r w:rsidR="00A86312" w:rsidRPr="00FB27AD">
        <w:rPr>
          <w:rFonts w:eastAsia="Times New Roman"/>
          <w:bCs/>
          <w:snapToGrid w:val="0"/>
          <w:szCs w:val="24"/>
          <w:lang w:val="fr-CH"/>
        </w:rPr>
        <w:tab/>
      </w:r>
      <w:r w:rsidR="00A86312" w:rsidRPr="00FB27AD">
        <w:rPr>
          <w:rFonts w:eastAsia="Times New Roman"/>
          <w:bCs/>
          <w:snapToGrid w:val="0"/>
          <w:szCs w:val="24"/>
          <w:lang w:val="fr-CH"/>
        </w:rPr>
        <w:tab/>
      </w:r>
      <w:r w:rsidRPr="00FB27AD">
        <w:rPr>
          <w:rFonts w:eastAsia="Times New Roman"/>
          <w:bCs/>
          <w:snapToGrid w:val="0"/>
          <w:szCs w:val="24"/>
          <w:lang w:val="fr-CH"/>
        </w:rPr>
        <w:t xml:space="preserve">Les définitions de la couleur de la lumière émise qui figurent dans le Règlement </w:t>
      </w:r>
      <w:r w:rsidR="00EE2268" w:rsidRPr="00FB27AD">
        <w:rPr>
          <w:rFonts w:eastAsia="Times New Roman"/>
          <w:snapToGrid w:val="0"/>
          <w:szCs w:val="24"/>
          <w:lang w:val="fr-CH"/>
        </w:rPr>
        <w:t>n</w:t>
      </w:r>
      <w:r w:rsidR="00EE2268" w:rsidRPr="00FB27AD">
        <w:rPr>
          <w:rFonts w:eastAsia="Times New Roman"/>
          <w:snapToGrid w:val="0"/>
          <w:szCs w:val="24"/>
          <w:vertAlign w:val="superscript"/>
          <w:lang w:val="fr-CH"/>
        </w:rPr>
        <w:t>o</w:t>
      </w:r>
      <w:r w:rsidR="00EE2268" w:rsidRPr="00FB27AD">
        <w:rPr>
          <w:rFonts w:eastAsia="Times New Roman"/>
          <w:b/>
          <w:bCs/>
          <w:snapToGrid w:val="0"/>
          <w:szCs w:val="24"/>
          <w:lang w:val="fr-CH"/>
        </w:rPr>
        <w:t> </w:t>
      </w:r>
      <w:r w:rsidRPr="00FB27AD">
        <w:rPr>
          <w:rFonts w:eastAsia="Times New Roman"/>
          <w:bCs/>
          <w:snapToGrid w:val="0"/>
          <w:szCs w:val="24"/>
          <w:lang w:val="fr-CH"/>
        </w:rPr>
        <w:t>48 et ses séries d’amendements en vigueur à la date de la demande d’homologation de type s’appliquent au présent Règlement.</w:t>
      </w:r>
    </w:p>
    <w:p w:rsidR="00A867F0" w:rsidRPr="00FB27AD" w:rsidRDefault="00A867F0" w:rsidP="00BB041E">
      <w:pPr>
        <w:pStyle w:val="SingleTxt"/>
        <w:ind w:left="2218" w:hanging="951"/>
        <w:rPr>
          <w:rFonts w:eastAsia="Times New Roman"/>
          <w:snapToGrid w:val="0"/>
          <w:szCs w:val="24"/>
          <w:lang w:val="fr-CH"/>
        </w:rPr>
      </w:pPr>
      <w:r w:rsidRPr="00FB27AD">
        <w:rPr>
          <w:rFonts w:eastAsia="Times New Roman"/>
          <w:snapToGrid w:val="0"/>
          <w:szCs w:val="24"/>
          <w:lang w:val="fr-CH"/>
        </w:rPr>
        <w:t>3.6.3</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La couleur de la lumière émise doit être mesurée selon la méthode définie à l’annexe 5. Chaque valeur mesurée doit se situer dans l’intervalle de tolérance requis</w:t>
      </w:r>
      <w:r w:rsidRPr="00FB27AD">
        <w:rPr>
          <w:rFonts w:eastAsia="Times New Roman"/>
          <w:snapToGrid w:val="0"/>
          <w:szCs w:val="24"/>
          <w:vertAlign w:val="superscript"/>
          <w:lang w:val="fr-CH"/>
        </w:rPr>
        <w:footnoteReference w:id="6"/>
      </w:r>
      <w:r w:rsidRPr="00FB27AD">
        <w:rPr>
          <w:rFonts w:eastAsia="Times New Roman"/>
          <w:snapToGrid w:val="0"/>
          <w:szCs w:val="24"/>
          <w:lang w:val="fr-CH"/>
        </w:rPr>
        <w:t xml:space="preserve">. En outre, dans le cas des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émettant une lumière blanche, les valeurs mesurées ne doivent pas s’écarter de plus de 0,020 unité, sur l’axe des abscisses et/ou des ordonnées, d’un point choisi sur le lieu de Planck (CEI 015:2004, 3</w:t>
      </w:r>
      <w:r w:rsidRPr="00FB27AD">
        <w:rPr>
          <w:rFonts w:eastAsia="Times New Roman"/>
          <w:snapToGrid w:val="0"/>
          <w:szCs w:val="24"/>
          <w:vertAlign w:val="superscript"/>
          <w:lang w:val="fr-CH"/>
        </w:rPr>
        <w:t>e</w:t>
      </w:r>
      <w:r w:rsidR="00BB041E">
        <w:rPr>
          <w:rFonts w:eastAsia="Times New Roman"/>
          <w:snapToGrid w:val="0"/>
          <w:szCs w:val="24"/>
          <w:lang w:val="fr-CH"/>
        </w:rPr>
        <w:t> </w:t>
      </w:r>
      <w:r w:rsidRPr="00FB27AD">
        <w:rPr>
          <w:rFonts w:eastAsia="Times New Roman"/>
          <w:snapToGrid w:val="0"/>
          <w:szCs w:val="24"/>
          <w:lang w:val="fr-CH"/>
        </w:rPr>
        <w:t xml:space="preserve">édition).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destinées aux dispositifs de signalisation lumineuse doivent être conformes aux exigences énoncées au paragraphe 2.4.2 de la publication 60809 de la CEI, 3</w:t>
      </w:r>
      <w:r w:rsidRPr="00FB27AD">
        <w:rPr>
          <w:rFonts w:eastAsia="Times New Roman"/>
          <w:snapToGrid w:val="0"/>
          <w:szCs w:val="24"/>
          <w:vertAlign w:val="superscript"/>
          <w:lang w:val="fr-CH"/>
        </w:rPr>
        <w:t>e</w:t>
      </w:r>
      <w:r w:rsidRPr="00FB27AD">
        <w:rPr>
          <w:rFonts w:eastAsia="Times New Roman"/>
          <w:snapToGrid w:val="0"/>
          <w:szCs w:val="24"/>
          <w:lang w:val="fr-CH"/>
        </w:rPr>
        <w:t xml:space="preserve"> édition.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3.7</w:t>
      </w:r>
      <w:r w:rsidRPr="00FB27AD">
        <w:rPr>
          <w:rFonts w:eastAsia="Times New Roman"/>
          <w:snapToGrid w:val="0"/>
          <w:szCs w:val="24"/>
          <w:lang w:val="fr-CH"/>
        </w:rPr>
        <w:tab/>
      </w:r>
      <w:r w:rsidRPr="00FB27AD">
        <w:rPr>
          <w:rFonts w:eastAsia="Times New Roman"/>
          <w:snapToGrid w:val="0"/>
          <w:szCs w:val="24"/>
          <w:lang w:val="fr-CH"/>
        </w:rPr>
        <w:tab/>
        <w:t xml:space="preserve">Rayonnement ultraviolet </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Le rayonnement ultraviolet d’une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à incandescence halogène doit être tel que</w:t>
      </w:r>
      <w:r w:rsidR="00F63042" w:rsidRPr="00FB27AD">
        <w:rPr>
          <w:rFonts w:eastAsia="Times New Roman"/>
          <w:snapToGrid w:val="0"/>
          <w:szCs w:val="24"/>
          <w:lang w:val="fr-CH"/>
        </w:rPr>
        <w:t> :</w:t>
      </w:r>
    </w:p>
    <w:p w:rsidR="00A867F0" w:rsidRPr="00FB27AD" w:rsidRDefault="0017359A" w:rsidP="00A86312">
      <w:pPr>
        <w:spacing w:line="240" w:lineRule="auto"/>
        <w:ind w:left="2275" w:right="1699" w:firstLine="29"/>
        <w:rPr>
          <w:rFonts w:eastAsia="Times New Roman"/>
          <w:iCs/>
          <w:szCs w:val="24"/>
          <w:lang w:val="fr-CH"/>
        </w:rPr>
      </w:pPr>
      <w:r w:rsidRPr="00FB27AD">
        <w:rPr>
          <w:rFonts w:eastAsia="Times New Roman"/>
          <w:iCs/>
          <w:position w:val="-74"/>
          <w:szCs w:val="24"/>
          <w:lang w:val="fr-CH"/>
        </w:rPr>
        <w:object w:dxaOrig="360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78pt" o:ole="" filled="t" fillcolor="white [3212]">
            <v:imagedata r:id="rId15" o:title=""/>
          </v:shape>
          <o:OLEObject Type="Embed" ProgID="Equation.3" ShapeID="_x0000_i1025" DrawAspect="Content" ObjectID="_1517836894" r:id="rId16"/>
        </w:object>
      </w:r>
    </w:p>
    <w:p w:rsidR="00A867F0" w:rsidRPr="00FB27AD" w:rsidRDefault="00A867F0" w:rsidP="0017359A">
      <w:pPr>
        <w:spacing w:line="120" w:lineRule="exact"/>
        <w:ind w:left="2275" w:right="1699" w:firstLine="29"/>
        <w:rPr>
          <w:rFonts w:eastAsia="Times New Roman"/>
          <w:iCs/>
          <w:sz w:val="10"/>
          <w:szCs w:val="24"/>
          <w:lang w:val="fr-CH"/>
        </w:rPr>
      </w:pPr>
    </w:p>
    <w:p w:rsidR="0017359A" w:rsidRPr="00FB27AD" w:rsidRDefault="0017359A" w:rsidP="0017359A">
      <w:pPr>
        <w:spacing w:line="120" w:lineRule="exact"/>
        <w:ind w:left="2275" w:right="1699" w:firstLine="29"/>
        <w:rPr>
          <w:rFonts w:eastAsia="Times New Roman"/>
          <w:iCs/>
          <w:sz w:val="10"/>
          <w:szCs w:val="24"/>
          <w:lang w:val="fr-CH"/>
        </w:rPr>
      </w:pPr>
    </w:p>
    <w:p w:rsidR="00A867F0" w:rsidRPr="00FB27AD" w:rsidRDefault="0017359A" w:rsidP="00A86312">
      <w:pPr>
        <w:spacing w:line="240" w:lineRule="auto"/>
        <w:ind w:left="2275" w:right="1699" w:firstLine="29"/>
        <w:rPr>
          <w:rFonts w:eastAsia="Times New Roman"/>
          <w:iCs/>
          <w:szCs w:val="24"/>
          <w:lang w:val="fr-CH"/>
        </w:rPr>
      </w:pPr>
      <w:r w:rsidRPr="00FB27AD">
        <w:rPr>
          <w:rFonts w:eastAsia="Times New Roman"/>
          <w:iCs/>
          <w:position w:val="-74"/>
          <w:szCs w:val="24"/>
          <w:lang w:val="fr-CH"/>
        </w:rPr>
        <w:object w:dxaOrig="3640" w:dyaOrig="1560">
          <v:shape id="_x0000_i1026" type="#_x0000_t75" style="width:179.25pt;height:78pt" o:ole="" filled="t" fillcolor="white [3212]">
            <v:imagedata r:id="rId17" o:title=""/>
          </v:shape>
          <o:OLEObject Type="Embed" ProgID="Equation.3" ShapeID="_x0000_i1026" DrawAspect="Content" ObjectID="_1517836895" r:id="rId18"/>
        </w:object>
      </w:r>
    </w:p>
    <w:p w:rsidR="0017359A" w:rsidRPr="00FB27AD" w:rsidRDefault="0017359A" w:rsidP="0017359A">
      <w:pPr>
        <w:pStyle w:val="SingleTxt"/>
        <w:spacing w:after="0" w:line="120" w:lineRule="exact"/>
        <w:ind w:left="2218" w:hanging="951"/>
        <w:rPr>
          <w:rFonts w:eastAsia="Times New Roman"/>
          <w:snapToGrid w:val="0"/>
          <w:sz w:val="10"/>
          <w:szCs w:val="20"/>
          <w:lang w:val="fr-CH"/>
        </w:rPr>
      </w:pPr>
    </w:p>
    <w:p w:rsidR="0017359A" w:rsidRPr="00FB27AD" w:rsidRDefault="0017359A" w:rsidP="0017359A">
      <w:pPr>
        <w:pStyle w:val="SingleTxt"/>
        <w:spacing w:after="0" w:line="120" w:lineRule="exact"/>
        <w:ind w:left="2218" w:hanging="951"/>
        <w:rPr>
          <w:rFonts w:eastAsia="Times New Roman"/>
          <w:snapToGrid w:val="0"/>
          <w:sz w:val="10"/>
          <w:szCs w:val="20"/>
          <w:lang w:val="fr-CH"/>
        </w:rPr>
      </w:pPr>
    </w:p>
    <w:p w:rsidR="00A867F0" w:rsidRPr="00FB27AD" w:rsidRDefault="00A86312" w:rsidP="00A86312">
      <w:pPr>
        <w:pStyle w:val="SingleTxt"/>
        <w:ind w:left="2218" w:hanging="951"/>
        <w:rPr>
          <w:rFonts w:eastAsia="Times New Roman"/>
          <w:snapToGrid w:val="0"/>
          <w:szCs w:val="20"/>
          <w:lang w:val="fr-CH"/>
        </w:rPr>
      </w:pPr>
      <w:r w:rsidRPr="00FB27AD">
        <w:rPr>
          <w:rFonts w:eastAsia="Times New Roman"/>
          <w:snapToGrid w:val="0"/>
          <w:szCs w:val="20"/>
          <w:lang w:val="fr-CH"/>
        </w:rPr>
        <w:tab/>
      </w:r>
      <w:r w:rsidRPr="00FB27AD">
        <w:rPr>
          <w:rFonts w:eastAsia="Times New Roman"/>
          <w:snapToGrid w:val="0"/>
          <w:szCs w:val="20"/>
          <w:lang w:val="fr-CH"/>
        </w:rPr>
        <w:tab/>
      </w:r>
      <w:r w:rsidR="00A867F0" w:rsidRPr="00FB27AD">
        <w:rPr>
          <w:rFonts w:eastAsia="Times New Roman"/>
          <w:snapToGrid w:val="0"/>
          <w:szCs w:val="20"/>
          <w:lang w:val="fr-CH"/>
        </w:rPr>
        <w:t>Où</w:t>
      </w:r>
      <w:r w:rsidR="00F63042" w:rsidRPr="00FB27AD">
        <w:rPr>
          <w:rFonts w:eastAsia="Times New Roman"/>
          <w:snapToGrid w:val="0"/>
          <w:szCs w:val="20"/>
          <w:lang w:val="fr-CH"/>
        </w:rPr>
        <w:t> :</w:t>
      </w:r>
      <w:r w:rsidR="00A867F0" w:rsidRPr="00FB27AD">
        <w:rPr>
          <w:rFonts w:eastAsia="Times New Roman"/>
          <w:snapToGrid w:val="0"/>
          <w:szCs w:val="20"/>
          <w:lang w:val="fr-CH"/>
        </w:rPr>
        <w:t xml:space="preserve"> </w:t>
      </w:r>
    </w:p>
    <w:p w:rsidR="00A867F0" w:rsidRPr="00FB27AD" w:rsidRDefault="00A86312" w:rsidP="00A86312">
      <w:pPr>
        <w:pStyle w:val="SingleTxt"/>
        <w:ind w:left="2218" w:hanging="951"/>
        <w:rPr>
          <w:rFonts w:eastAsia="Times New Roman"/>
          <w:snapToGrid w:val="0"/>
          <w:szCs w:val="20"/>
          <w:lang w:val="fr-CH"/>
        </w:rPr>
      </w:pPr>
      <w:r w:rsidRPr="00FB27AD">
        <w:rPr>
          <w:rFonts w:eastAsia="Times New Roman"/>
          <w:snapToGrid w:val="0"/>
          <w:szCs w:val="20"/>
          <w:lang w:val="fr-CH"/>
        </w:rPr>
        <w:tab/>
      </w:r>
      <w:r w:rsidRPr="00FB27AD">
        <w:rPr>
          <w:rFonts w:eastAsia="Times New Roman"/>
          <w:snapToGrid w:val="0"/>
          <w:szCs w:val="20"/>
          <w:lang w:val="fr-CH"/>
        </w:rPr>
        <w:tab/>
      </w:r>
      <w:r w:rsidR="00A867F0" w:rsidRPr="00FB27AD">
        <w:rPr>
          <w:rFonts w:eastAsia="Times New Roman"/>
          <w:snapToGrid w:val="0"/>
          <w:szCs w:val="20"/>
          <w:lang w:val="fr-CH"/>
        </w:rPr>
        <w:t>Ee</w:t>
      </w:r>
      <w:r w:rsidR="00A867F0" w:rsidRPr="00FB27AD">
        <w:rPr>
          <w:rFonts w:eastAsia="Times New Roman"/>
          <w:snapToGrid w:val="0"/>
          <w:szCs w:val="20"/>
          <w:vertAlign w:val="subscript"/>
          <w:lang w:val="fr-CH"/>
        </w:rPr>
        <w:t xml:space="preserve"> </w:t>
      </w:r>
      <w:r w:rsidR="00A867F0" w:rsidRPr="00FB27AD">
        <w:rPr>
          <w:rFonts w:eastAsia="Times New Roman"/>
          <w:snapToGrid w:val="0"/>
          <w:szCs w:val="20"/>
          <w:lang w:val="fr-CH"/>
        </w:rPr>
        <w:t>(</w:t>
      </w:r>
      <w:r w:rsidR="00A867F0" w:rsidRPr="00FB27AD">
        <w:rPr>
          <w:rFonts w:eastAsia="Times New Roman"/>
          <w:snapToGrid w:val="0"/>
          <w:szCs w:val="20"/>
          <w:lang w:val="fr-CH"/>
        </w:rPr>
        <w:sym w:font="Symbol" w:char="F06C"/>
      </w:r>
      <w:r w:rsidR="00A867F0" w:rsidRPr="00FB27AD">
        <w:rPr>
          <w:rFonts w:eastAsia="Times New Roman"/>
          <w:snapToGrid w:val="0"/>
          <w:szCs w:val="20"/>
          <w:lang w:val="fr-CH"/>
        </w:rPr>
        <w:t>) (W/nm)</w:t>
      </w:r>
      <w:r w:rsidRPr="00FB27AD">
        <w:rPr>
          <w:rFonts w:eastAsia="Times New Roman"/>
          <w:snapToGrid w:val="0"/>
          <w:szCs w:val="20"/>
          <w:lang w:val="fr-CH"/>
        </w:rPr>
        <w:t xml:space="preserve"> </w:t>
      </w:r>
      <w:r w:rsidR="00A867F0" w:rsidRPr="00FB27AD">
        <w:rPr>
          <w:rFonts w:eastAsia="Times New Roman"/>
          <w:snapToGrid w:val="0"/>
          <w:szCs w:val="20"/>
          <w:lang w:val="fr-CH"/>
        </w:rPr>
        <w:t>est la distribution spectrale du rayonnement;</w:t>
      </w:r>
    </w:p>
    <w:p w:rsidR="00A867F0" w:rsidRPr="00FB27AD" w:rsidRDefault="00A86312" w:rsidP="00A86312">
      <w:pPr>
        <w:pStyle w:val="SingleTxt"/>
        <w:ind w:left="2218" w:hanging="951"/>
        <w:rPr>
          <w:rFonts w:eastAsia="Times New Roman"/>
          <w:snapToGrid w:val="0"/>
          <w:szCs w:val="20"/>
          <w:lang w:val="fr-CH"/>
        </w:rPr>
      </w:pPr>
      <w:r w:rsidRPr="00FB27AD">
        <w:rPr>
          <w:rFonts w:eastAsia="Times New Roman"/>
          <w:snapToGrid w:val="0"/>
          <w:szCs w:val="20"/>
          <w:lang w:val="fr-CH"/>
        </w:rPr>
        <w:tab/>
      </w:r>
      <w:r w:rsidRPr="00FB27AD">
        <w:rPr>
          <w:rFonts w:eastAsia="Times New Roman"/>
          <w:snapToGrid w:val="0"/>
          <w:szCs w:val="20"/>
          <w:lang w:val="fr-CH"/>
        </w:rPr>
        <w:tab/>
      </w:r>
      <w:r w:rsidR="00A867F0" w:rsidRPr="00FB27AD">
        <w:rPr>
          <w:rFonts w:eastAsia="Times New Roman"/>
          <w:snapToGrid w:val="0"/>
          <w:szCs w:val="20"/>
          <w:lang w:val="fr-CH"/>
        </w:rPr>
        <w:t>V (</w:t>
      </w:r>
      <w:r w:rsidR="00A867F0" w:rsidRPr="00FB27AD">
        <w:rPr>
          <w:rFonts w:eastAsia="Times New Roman"/>
          <w:snapToGrid w:val="0"/>
          <w:szCs w:val="20"/>
          <w:lang w:val="fr-CH"/>
        </w:rPr>
        <w:sym w:font="Symbol" w:char="F06C"/>
      </w:r>
      <w:r w:rsidR="00A867F0" w:rsidRPr="00FB27AD">
        <w:rPr>
          <w:rFonts w:eastAsia="Times New Roman"/>
          <w:snapToGrid w:val="0"/>
          <w:szCs w:val="20"/>
          <w:lang w:val="fr-CH"/>
        </w:rPr>
        <w:t>) (1)</w:t>
      </w:r>
      <w:r w:rsidRPr="00FB27AD">
        <w:rPr>
          <w:rFonts w:eastAsia="Times New Roman"/>
          <w:snapToGrid w:val="0"/>
          <w:szCs w:val="20"/>
          <w:lang w:val="fr-CH"/>
        </w:rPr>
        <w:t xml:space="preserve"> </w:t>
      </w:r>
      <w:r w:rsidR="00A867F0" w:rsidRPr="00FB27AD">
        <w:rPr>
          <w:rFonts w:eastAsia="Times New Roman"/>
          <w:snapToGrid w:val="0"/>
          <w:szCs w:val="20"/>
          <w:lang w:val="fr-CH"/>
        </w:rPr>
        <w:t>est l’efficacité lumineuse spectrale;</w:t>
      </w:r>
    </w:p>
    <w:p w:rsidR="00A867F0" w:rsidRPr="00FB27AD" w:rsidRDefault="00A86312" w:rsidP="00A86312">
      <w:pPr>
        <w:pStyle w:val="SingleTxt"/>
        <w:ind w:left="2218" w:hanging="951"/>
        <w:rPr>
          <w:rFonts w:eastAsia="Times New Roman"/>
          <w:snapToGrid w:val="0"/>
          <w:szCs w:val="20"/>
          <w:lang w:val="fr-CH"/>
        </w:rPr>
      </w:pPr>
      <w:r w:rsidRPr="00FB27AD">
        <w:rPr>
          <w:rFonts w:eastAsia="Times New Roman"/>
          <w:snapToGrid w:val="0"/>
          <w:szCs w:val="20"/>
          <w:lang w:val="fr-CH"/>
        </w:rPr>
        <w:tab/>
      </w:r>
      <w:r w:rsidRPr="00FB27AD">
        <w:rPr>
          <w:rFonts w:eastAsia="Times New Roman"/>
          <w:snapToGrid w:val="0"/>
          <w:szCs w:val="20"/>
          <w:lang w:val="fr-CH"/>
        </w:rPr>
        <w:tab/>
      </w:r>
      <w:r w:rsidR="00A867F0" w:rsidRPr="00FB27AD">
        <w:rPr>
          <w:rFonts w:eastAsia="Times New Roman"/>
          <w:snapToGrid w:val="0"/>
          <w:szCs w:val="20"/>
          <w:lang w:val="fr-CH"/>
        </w:rPr>
        <w:t>k</w:t>
      </w:r>
      <w:r w:rsidR="00A867F0" w:rsidRPr="00FB27AD">
        <w:rPr>
          <w:rFonts w:eastAsia="Times New Roman"/>
          <w:snapToGrid w:val="0"/>
          <w:szCs w:val="20"/>
          <w:vertAlign w:val="subscript"/>
          <w:lang w:val="fr-CH"/>
        </w:rPr>
        <w:t>m</w:t>
      </w:r>
      <w:r w:rsidR="00A867F0" w:rsidRPr="00FB27AD">
        <w:rPr>
          <w:rFonts w:eastAsia="Times New Roman"/>
          <w:snapToGrid w:val="0"/>
          <w:szCs w:val="20"/>
          <w:lang w:val="fr-CH"/>
        </w:rPr>
        <w:t xml:space="preserve"> = 683 (lm/W) est l’équivalent photométrique du rayonnement;</w:t>
      </w:r>
    </w:p>
    <w:p w:rsidR="00A867F0" w:rsidRPr="00FB27AD" w:rsidRDefault="00A86312" w:rsidP="00A86312">
      <w:pPr>
        <w:pStyle w:val="SingleTxt"/>
        <w:ind w:left="2218" w:hanging="951"/>
        <w:rPr>
          <w:rFonts w:eastAsia="Times New Roman"/>
          <w:snapToGrid w:val="0"/>
          <w:szCs w:val="20"/>
          <w:lang w:val="fr-CH"/>
        </w:rPr>
      </w:pPr>
      <w:r w:rsidRPr="00FB27AD">
        <w:rPr>
          <w:rFonts w:eastAsia="Times New Roman"/>
          <w:snapToGrid w:val="0"/>
          <w:szCs w:val="20"/>
          <w:lang w:val="fr-CH"/>
        </w:rPr>
        <w:tab/>
      </w:r>
      <w:r w:rsidRPr="00FB27AD">
        <w:rPr>
          <w:rFonts w:eastAsia="Times New Roman"/>
          <w:snapToGrid w:val="0"/>
          <w:szCs w:val="20"/>
          <w:lang w:val="fr-CH"/>
        </w:rPr>
        <w:tab/>
      </w:r>
      <w:r w:rsidR="00A867F0" w:rsidRPr="00FB27AD">
        <w:rPr>
          <w:rFonts w:eastAsia="Times New Roman"/>
          <w:snapToGrid w:val="0"/>
          <w:szCs w:val="20"/>
          <w:lang w:val="fr-CH"/>
        </w:rPr>
        <w:sym w:font="Symbol" w:char="F06C"/>
      </w:r>
      <w:r w:rsidR="00A867F0" w:rsidRPr="00FB27AD">
        <w:rPr>
          <w:rFonts w:eastAsia="Times New Roman"/>
          <w:snapToGrid w:val="0"/>
          <w:szCs w:val="20"/>
          <w:lang w:val="fr-CH"/>
        </w:rPr>
        <w:t xml:space="preserve"> (</w:t>
      </w:r>
      <w:proofErr w:type="gramStart"/>
      <w:r w:rsidR="00A867F0" w:rsidRPr="00FB27AD">
        <w:rPr>
          <w:rFonts w:eastAsia="Times New Roman"/>
          <w:snapToGrid w:val="0"/>
          <w:szCs w:val="20"/>
          <w:lang w:val="fr-CH"/>
        </w:rPr>
        <w:t>nm</w:t>
      </w:r>
      <w:proofErr w:type="gramEnd"/>
      <w:r w:rsidR="00A867F0" w:rsidRPr="00FB27AD">
        <w:rPr>
          <w:rFonts w:eastAsia="Times New Roman"/>
          <w:snapToGrid w:val="0"/>
          <w:szCs w:val="20"/>
          <w:lang w:val="fr-CH"/>
        </w:rPr>
        <w:t>)</w:t>
      </w:r>
      <w:r w:rsidRPr="00FB27AD">
        <w:rPr>
          <w:rFonts w:eastAsia="Times New Roman"/>
          <w:snapToGrid w:val="0"/>
          <w:szCs w:val="20"/>
          <w:lang w:val="fr-CH"/>
        </w:rPr>
        <w:t xml:space="preserve"> </w:t>
      </w:r>
      <w:r w:rsidR="00A867F0" w:rsidRPr="00FB27AD">
        <w:rPr>
          <w:rFonts w:eastAsia="Times New Roman"/>
          <w:snapToGrid w:val="0"/>
          <w:szCs w:val="20"/>
          <w:lang w:val="fr-CH"/>
        </w:rPr>
        <w:t>est la longueur d’onde.</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Cette valeur doit être calculée à des intervalles de 5 nanomètres.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3.8</w:t>
      </w:r>
      <w:r w:rsidRPr="00FB27AD">
        <w:rPr>
          <w:rFonts w:eastAsia="Times New Roman"/>
          <w:snapToGrid w:val="0"/>
          <w:szCs w:val="24"/>
          <w:lang w:val="fr-CH"/>
        </w:rPr>
        <w:tab/>
      </w:r>
      <w:r w:rsidRPr="00FB27AD">
        <w:rPr>
          <w:rFonts w:eastAsia="Times New Roman"/>
          <w:snapToGrid w:val="0"/>
          <w:szCs w:val="24"/>
          <w:lang w:val="fr-CH"/>
        </w:rPr>
        <w:tab/>
        <w:t xml:space="preserve">Remarque sur la couleur jaune sélectif </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L’homologation d’un type de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 xml:space="preserve">à incandescence en application du présent Règlement peut être accordée, en vertu du paragraphe 3.6 ci-dessus, pour une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 xml:space="preserve">à incandescence émettant soit une lumière blanche soit une lumière jaune sélectif; l’article 3 de l’Accord auquel le Règlement est annexé n’empêche pas les Parties contractantes d’interdire, sur les véhicules qu’elles immatriculent, les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 xml:space="preserve">à incandescence émettant de la lumière blanche ou jaune sélectif.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w:t>
      </w:r>
      <w:r w:rsidRPr="00FB27AD">
        <w:rPr>
          <w:rFonts w:eastAsia="Times New Roman"/>
          <w:snapToGrid w:val="0"/>
          <w:szCs w:val="24"/>
          <w:lang w:val="fr-CH"/>
        </w:rPr>
        <w:tab/>
      </w:r>
      <w:r w:rsidRPr="00FB27AD">
        <w:rPr>
          <w:rFonts w:eastAsia="Times New Roman"/>
          <w:snapToGrid w:val="0"/>
          <w:szCs w:val="24"/>
          <w:lang w:val="fr-CH"/>
        </w:rPr>
        <w:tab/>
        <w:t xml:space="preserve">Contrôle de la qualité optique </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(Ne s’applique qu’aux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 xml:space="preserve">à incandescence </w:t>
      </w:r>
      <w:r w:rsidR="00A867F0" w:rsidRPr="00FB27AD">
        <w:rPr>
          <w:rFonts w:eastAsia="Times New Roman"/>
          <w:strike/>
          <w:snapToGrid w:val="0"/>
          <w:szCs w:val="24"/>
          <w:lang w:val="fr-CH"/>
        </w:rPr>
        <w:t>des catégories R2, H4 et HS1</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dotées d’une coupelle interne qui provoque la coupure</w:t>
      </w:r>
      <w:r w:rsidR="00A867F0" w:rsidRPr="00FB27AD">
        <w:rPr>
          <w:rFonts w:eastAsia="Times New Roman"/>
          <w:snapToGrid w:val="0"/>
          <w:szCs w:val="24"/>
          <w:lang w:val="fr-CH"/>
        </w:rPr>
        <w:t>).</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3.9.1</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Le contrôle de la qualité optique doit être effectué à une tension qui permet d’obtenir le flux lumineux de mesure; les prescriptions du paragraphe 3.4.6 doivent être appliquées en conséquence.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3.9.2</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Pour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de 12 V émettant une lumière blanche</w:t>
      </w:r>
      <w:r w:rsidR="00F63042" w:rsidRPr="00FB27AD">
        <w:rPr>
          <w:rFonts w:eastAsia="Times New Roman"/>
          <w:snapToGrid w:val="0"/>
          <w:szCs w:val="24"/>
          <w:lang w:val="fr-CH"/>
        </w:rPr>
        <w:t> :</w:t>
      </w:r>
      <w:r w:rsidRPr="00FB27AD">
        <w:rPr>
          <w:rFonts w:eastAsia="Times New Roman"/>
          <w:snapToGrid w:val="0"/>
          <w:szCs w:val="24"/>
          <w:lang w:val="fr-CH"/>
        </w:rPr>
        <w:t xml:space="preserve"> </w:t>
      </w:r>
    </w:p>
    <w:p w:rsidR="00A867F0" w:rsidRPr="00FB27AD" w:rsidRDefault="00A86312" w:rsidP="00A86312">
      <w:pPr>
        <w:pStyle w:val="SingleTxt"/>
        <w:ind w:left="2218" w:hanging="951"/>
        <w:rPr>
          <w:rFonts w:eastAsia="Times New Roman"/>
          <w:snapToGrid w:val="0"/>
          <w:spacing w:val="-4"/>
          <w:szCs w:val="24"/>
          <w:lang w:val="fr-CH"/>
        </w:rPr>
      </w:pPr>
      <w:r w:rsidRPr="00FB27AD">
        <w:rPr>
          <w:rFonts w:eastAsia="Times New Roman"/>
          <w:snapToGrid w:val="0"/>
          <w:spacing w:val="-4"/>
          <w:szCs w:val="24"/>
          <w:lang w:val="fr-CH"/>
        </w:rPr>
        <w:tab/>
      </w:r>
      <w:r w:rsidRPr="00FB27AD">
        <w:rPr>
          <w:rFonts w:eastAsia="Times New Roman"/>
          <w:snapToGrid w:val="0"/>
          <w:spacing w:val="-4"/>
          <w:szCs w:val="24"/>
          <w:lang w:val="fr-CH"/>
        </w:rPr>
        <w:tab/>
      </w:r>
      <w:r w:rsidR="00A867F0" w:rsidRPr="00FB27AD">
        <w:rPr>
          <w:rFonts w:eastAsia="Times New Roman"/>
          <w:snapToGrid w:val="0"/>
          <w:spacing w:val="-4"/>
          <w:szCs w:val="24"/>
          <w:lang w:val="fr-CH"/>
        </w:rPr>
        <w:t xml:space="preserve">L’échantillon qui se rapproche le plus des conditions prescrites pour la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pacing w:val="-4"/>
          <w:szCs w:val="24"/>
          <w:lang w:val="fr-CH"/>
        </w:rPr>
        <w:t xml:space="preserve">à incandescence étalon doit être mis à l’essai dans le projecteur-étalon décrit au paragraphe 3.9.5 et il faut vérifier la conformité de l’ensemble constitué par le projecteur et la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pacing w:val="-4"/>
          <w:szCs w:val="24"/>
          <w:lang w:val="fr-CH"/>
        </w:rPr>
        <w:t xml:space="preserve">à incandescence mise à l’essai aux spécifications lumineuses du Règlement correspondant pour le projecteur de croisement.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3.9.3</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Pour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de 6 et 24 V émettant une lumière blanche</w:t>
      </w:r>
      <w:r w:rsidR="00F63042" w:rsidRPr="00FB27AD">
        <w:rPr>
          <w:rFonts w:eastAsia="Times New Roman"/>
          <w:snapToGrid w:val="0"/>
          <w:szCs w:val="24"/>
          <w:lang w:val="fr-CH"/>
        </w:rPr>
        <w:t> :</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lastRenderedPageBreak/>
        <w:tab/>
      </w:r>
      <w:r w:rsidRPr="00FB27AD">
        <w:rPr>
          <w:rFonts w:eastAsia="Times New Roman"/>
          <w:snapToGrid w:val="0"/>
          <w:szCs w:val="24"/>
          <w:lang w:val="fr-CH"/>
        </w:rPr>
        <w:tab/>
      </w:r>
      <w:r w:rsidR="00A867F0" w:rsidRPr="00FB27AD">
        <w:rPr>
          <w:rFonts w:eastAsia="Times New Roman"/>
          <w:snapToGrid w:val="0"/>
          <w:szCs w:val="24"/>
          <w:lang w:val="fr-CH"/>
        </w:rPr>
        <w:t xml:space="preserve">L’échantillon qui se rapproche le plus des dimensions nominales doit être mis à l’essai dans le projecteur-étalon décrit au paragraphe 3.9.5 et il faut vérifier la conformité de l’ensemble constitué par le projecteur et la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à incandescence mise à l’essai aux spécifications lumineuses du Règlement correspondant pour le projecteur de croisement. Des écarts ne dépassant pas 10</w:t>
      </w:r>
      <w:r w:rsidR="00F63042" w:rsidRPr="00FB27AD">
        <w:rPr>
          <w:rFonts w:eastAsia="Times New Roman"/>
          <w:snapToGrid w:val="0"/>
          <w:szCs w:val="24"/>
          <w:lang w:val="fr-CH"/>
        </w:rPr>
        <w:t> %</w:t>
      </w:r>
      <w:r w:rsidR="00A867F0" w:rsidRPr="00FB27AD">
        <w:rPr>
          <w:rFonts w:eastAsia="Times New Roman"/>
          <w:snapToGrid w:val="0"/>
          <w:szCs w:val="24"/>
          <w:lang w:val="fr-CH"/>
        </w:rPr>
        <w:t xml:space="preserve"> des valeurs minimales sont autorisés.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3.9.4</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 xml:space="preserve">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émettant une lumière jaune sélectif doivent être éprouvées de la manière indiquée aux paragraphes 3.9.2 et 3.9.3, dans le projecteur-étalon décrit au paragraphe 3.9.5, pour vérifier que l’éclairement atteint, pour les lampes sources lumineuses à incandescence de 12 V, au moins 85</w:t>
      </w:r>
      <w:r w:rsidR="00F63042" w:rsidRPr="00FB27AD">
        <w:rPr>
          <w:rFonts w:eastAsia="Times New Roman"/>
          <w:snapToGrid w:val="0"/>
          <w:szCs w:val="24"/>
          <w:lang w:val="fr-CH"/>
        </w:rPr>
        <w:t> %</w:t>
      </w:r>
      <w:r w:rsidRPr="00FB27AD">
        <w:rPr>
          <w:rFonts w:eastAsia="Times New Roman"/>
          <w:snapToGrid w:val="0"/>
          <w:szCs w:val="24"/>
          <w:lang w:val="fr-CH"/>
        </w:rPr>
        <w:t xml:space="preserve"> et, pour les lampes sources lumineuses à incandescence de 6 et 24 V, au moins 77</w:t>
      </w:r>
      <w:r w:rsidR="00F63042" w:rsidRPr="00FB27AD">
        <w:rPr>
          <w:rFonts w:eastAsia="Times New Roman"/>
          <w:snapToGrid w:val="0"/>
          <w:szCs w:val="24"/>
          <w:lang w:val="fr-CH"/>
        </w:rPr>
        <w:t> %</w:t>
      </w:r>
      <w:r w:rsidRPr="00FB27AD">
        <w:rPr>
          <w:rFonts w:eastAsia="Times New Roman"/>
          <w:snapToGrid w:val="0"/>
          <w:szCs w:val="24"/>
          <w:lang w:val="fr-CH"/>
        </w:rPr>
        <w:t xml:space="preserve"> des spécifications lumineuses minimales du Règlement correspondant pour le projecteur de croisement. Les valeurs d’éclairement maximales restent les mêmes. </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Dans le cas d’une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 xml:space="preserve">à incandescence dotée d’une ampoule jaune sélectif, cet essai ne doit pas être effectué si l’homologation est aussi accordée au même type de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à incandescence émettant une lumière blanche.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3.9.5</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napToGrid w:val="0"/>
          <w:szCs w:val="24"/>
          <w:lang w:val="fr-CH"/>
        </w:rPr>
        <w:t>Est considéré comme projecteur-étalon un projecteur</w:t>
      </w:r>
      <w:r w:rsidR="00F63042" w:rsidRPr="00FB27AD">
        <w:rPr>
          <w:rFonts w:eastAsia="Times New Roman"/>
          <w:snapToGrid w:val="0"/>
          <w:szCs w:val="24"/>
          <w:lang w:val="fr-CH"/>
        </w:rPr>
        <w:t>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3.9.5.1</w:t>
      </w:r>
      <w:r w:rsidRPr="00FB27AD">
        <w:rPr>
          <w:rFonts w:eastAsia="Times New Roman"/>
          <w:snapToGrid w:val="0"/>
          <w:szCs w:val="24"/>
          <w:lang w:val="fr-CH"/>
        </w:rPr>
        <w:tab/>
        <w:t>Remplissant les conditions d’homologation correspondantes;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3.9.5.2</w:t>
      </w:r>
      <w:r w:rsidRPr="00FB27AD">
        <w:rPr>
          <w:rFonts w:eastAsia="Times New Roman"/>
          <w:snapToGrid w:val="0"/>
          <w:szCs w:val="24"/>
          <w:lang w:val="fr-CH"/>
        </w:rPr>
        <w:tab/>
        <w:t>Ayant un diamètre effectif d’au moins 160 mm;</w:t>
      </w:r>
    </w:p>
    <w:p w:rsidR="00A867F0" w:rsidRPr="00FB27AD" w:rsidRDefault="00A867F0" w:rsidP="00A86312">
      <w:pPr>
        <w:pStyle w:val="SingleTxt"/>
        <w:ind w:left="2218" w:hanging="951"/>
        <w:rPr>
          <w:rFonts w:eastAsia="Times New Roman"/>
          <w:snapToGrid w:val="0"/>
          <w:spacing w:val="-2"/>
          <w:szCs w:val="24"/>
          <w:lang w:val="fr-CH"/>
        </w:rPr>
      </w:pPr>
      <w:r w:rsidRPr="00FB27AD">
        <w:rPr>
          <w:rFonts w:eastAsia="Times New Roman"/>
          <w:snapToGrid w:val="0"/>
          <w:spacing w:val="-2"/>
          <w:szCs w:val="24"/>
          <w:lang w:val="fr-CH"/>
        </w:rPr>
        <w:t>3.9.5.3</w:t>
      </w:r>
      <w:r w:rsidRPr="00FB27AD">
        <w:rPr>
          <w:rFonts w:eastAsia="Times New Roman"/>
          <w:snapToGrid w:val="0"/>
          <w:spacing w:val="-2"/>
          <w:szCs w:val="24"/>
          <w:lang w:val="fr-CH"/>
        </w:rPr>
        <w:tab/>
        <w:t xml:space="preserve">Produisant avec une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pacing w:val="-2"/>
          <w:szCs w:val="24"/>
          <w:lang w:val="fr-CH"/>
        </w:rPr>
        <w:t>à incandescence étalon, aux divers points et dans les diverses régions spécifiés pour ce type de projecteur, des éclairements représentant</w:t>
      </w:r>
      <w:r w:rsidR="00F63042" w:rsidRPr="00FB27AD">
        <w:rPr>
          <w:rFonts w:eastAsia="Times New Roman"/>
          <w:snapToGrid w:val="0"/>
          <w:spacing w:val="-2"/>
          <w:szCs w:val="24"/>
          <w:lang w:val="fr-CH"/>
        </w:rPr>
        <w:t>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3.9.5.3.1</w:t>
      </w:r>
      <w:r w:rsidRPr="00FB27AD">
        <w:rPr>
          <w:rFonts w:eastAsia="Times New Roman"/>
          <w:snapToGrid w:val="0"/>
          <w:szCs w:val="24"/>
          <w:lang w:val="fr-CH"/>
        </w:rPr>
        <w:tab/>
        <w:t>Au maximum 90</w:t>
      </w:r>
      <w:r w:rsidR="00F63042" w:rsidRPr="00FB27AD">
        <w:rPr>
          <w:rFonts w:eastAsia="Times New Roman"/>
          <w:snapToGrid w:val="0"/>
          <w:szCs w:val="24"/>
          <w:lang w:val="fr-CH"/>
        </w:rPr>
        <w:t> %</w:t>
      </w:r>
      <w:r w:rsidRPr="00FB27AD">
        <w:rPr>
          <w:rFonts w:eastAsia="Times New Roman"/>
          <w:snapToGrid w:val="0"/>
          <w:szCs w:val="24"/>
          <w:lang w:val="fr-CH"/>
        </w:rPr>
        <w:t xml:space="preserve"> des limites maximales;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3.9.5.3.2</w:t>
      </w:r>
      <w:r w:rsidRPr="00FB27AD">
        <w:rPr>
          <w:rFonts w:eastAsia="Times New Roman"/>
          <w:snapToGrid w:val="0"/>
          <w:szCs w:val="24"/>
          <w:lang w:val="fr-CH"/>
        </w:rPr>
        <w:tab/>
        <w:t>Au minimum 120</w:t>
      </w:r>
      <w:r w:rsidR="00F63042" w:rsidRPr="00FB27AD">
        <w:rPr>
          <w:rFonts w:eastAsia="Times New Roman"/>
          <w:snapToGrid w:val="0"/>
          <w:szCs w:val="24"/>
          <w:lang w:val="fr-CH"/>
        </w:rPr>
        <w:t> %</w:t>
      </w:r>
      <w:r w:rsidRPr="00FB27AD">
        <w:rPr>
          <w:rFonts w:eastAsia="Times New Roman"/>
          <w:snapToGrid w:val="0"/>
          <w:szCs w:val="24"/>
          <w:lang w:val="fr-CH"/>
        </w:rPr>
        <w:t xml:space="preserve"> des limites minimales prescrites pour le type de projecteur considéré.</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3.10</w:t>
      </w:r>
      <w:r w:rsidR="00A86312" w:rsidRPr="00FB27AD">
        <w:rPr>
          <w:rFonts w:eastAsia="Times New Roman"/>
          <w:snapToGrid w:val="0"/>
          <w:szCs w:val="24"/>
          <w:lang w:val="fr-CH"/>
        </w:rPr>
        <w:tab/>
      </w:r>
      <w:r w:rsidR="00A86312" w:rsidRPr="00FB27AD">
        <w:rPr>
          <w:rFonts w:eastAsia="Times New Roman"/>
          <w:snapToGrid w:val="0"/>
          <w:szCs w:val="24"/>
          <w:lang w:val="fr-CH"/>
        </w:rPr>
        <w:tab/>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 xml:space="preserve">à incandescence étalon </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Des prescriptions supplémentaires pour les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à incandescence étalon figurent sur les feuilles de données correspondantes de l’annexe 1.</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Les ampoules des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 xml:space="preserve">à incandescence étalon émettant une lumière blanche ne doivent pas modifier les coordonnées trichromatiques CEI d’une source lumineuse ayant une température de couleur de 2 856 K de plus de 0,010 unité dans le sens x et/ou y. </w:t>
      </w:r>
    </w:p>
    <w:p w:rsidR="00A867F0" w:rsidRPr="00FB27AD" w:rsidRDefault="00A86312" w:rsidP="00A86312">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En ce qui concerne les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à incandescence étalon émettant une lumière jaune-auto ou rouge, les changements de température de l’ampoule ne doivent pas affecter le flux lumineux car cela pourrait altérer les mesures photométriques des dispositifs de signalisation</w:t>
      </w:r>
      <w:r w:rsidR="00F63042" w:rsidRPr="00FB27AD">
        <w:rPr>
          <w:rFonts w:eastAsia="Times New Roman"/>
          <w:snapToGrid w:val="0"/>
          <w:szCs w:val="24"/>
          <w:lang w:val="fr-CH"/>
        </w:rPr>
        <w:t>.</w:t>
      </w:r>
    </w:p>
    <w:p w:rsidR="00A86312" w:rsidRPr="00FB27AD" w:rsidRDefault="00A86312" w:rsidP="00A86312">
      <w:pPr>
        <w:pStyle w:val="SingleTxt"/>
        <w:spacing w:after="0" w:line="120" w:lineRule="exact"/>
        <w:ind w:left="2218" w:hanging="951"/>
        <w:rPr>
          <w:rFonts w:eastAsia="Times New Roman"/>
          <w:snapToGrid w:val="0"/>
          <w:sz w:val="10"/>
          <w:szCs w:val="24"/>
          <w:lang w:val="fr-CH"/>
        </w:rPr>
      </w:pPr>
    </w:p>
    <w:p w:rsidR="00A86312" w:rsidRPr="00FB27AD" w:rsidRDefault="00A86312" w:rsidP="00A86312">
      <w:pPr>
        <w:pStyle w:val="SingleTxt"/>
        <w:spacing w:after="0" w:line="120" w:lineRule="exact"/>
        <w:ind w:left="2218" w:hanging="951"/>
        <w:rPr>
          <w:rFonts w:eastAsia="Times New Roman"/>
          <w:snapToGrid w:val="0"/>
          <w:sz w:val="10"/>
          <w:szCs w:val="24"/>
          <w:lang w:val="fr-CH"/>
        </w:rPr>
      </w:pPr>
    </w:p>
    <w:p w:rsidR="00A867F0" w:rsidRPr="00FB27AD" w:rsidRDefault="00A867F0" w:rsidP="00A8631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b/>
      </w:r>
      <w:r w:rsidRPr="00FB27AD">
        <w:rPr>
          <w:lang w:val="fr-CH"/>
        </w:rPr>
        <w:tab/>
        <w:t>4.</w:t>
      </w:r>
      <w:r w:rsidRPr="00FB27AD">
        <w:rPr>
          <w:lang w:val="fr-CH"/>
        </w:rPr>
        <w:tab/>
        <w:t xml:space="preserve">Conformité de la production </w:t>
      </w:r>
    </w:p>
    <w:p w:rsidR="00A86312" w:rsidRPr="00FB27AD" w:rsidRDefault="00A86312" w:rsidP="00577FF9">
      <w:pPr>
        <w:pStyle w:val="SingleTxt"/>
        <w:spacing w:after="0" w:line="120" w:lineRule="exact"/>
        <w:ind w:left="2218" w:hanging="951"/>
        <w:rPr>
          <w:rFonts w:eastAsia="Times New Roman"/>
          <w:snapToGrid w:val="0"/>
          <w:sz w:val="10"/>
          <w:szCs w:val="24"/>
          <w:lang w:val="fr-CH"/>
        </w:rPr>
      </w:pPr>
    </w:p>
    <w:p w:rsidR="00A86312" w:rsidRPr="00FB27AD" w:rsidRDefault="00A86312" w:rsidP="00577FF9">
      <w:pPr>
        <w:pStyle w:val="SingleTxt"/>
        <w:spacing w:after="0" w:line="120" w:lineRule="exact"/>
        <w:ind w:left="2218" w:hanging="951"/>
        <w:rPr>
          <w:rFonts w:eastAsia="Times New Roman"/>
          <w:snapToGrid w:val="0"/>
          <w:sz w:val="10"/>
          <w:szCs w:val="24"/>
          <w:lang w:val="fr-CH"/>
        </w:rPr>
      </w:pP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4.1</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 xml:space="preserve">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homologuées conformément au présent Règlement doivent être fabriquées de manière à être conformes au type homologué en satisfaisant aux inscriptions et aux prescriptions techniques énoncées au paragraphe 3 ci-dessus ainsi que dans les annexes 1, 3 et 4 du présent Règlement.</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lastRenderedPageBreak/>
        <w:t>4.2</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Il faut procéder à des contrôles appropriés de la production pour vérifier que les conditions énoncées au paragraphe 4.1 sont remplies.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4.3</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Le détenteur de l’homologation est notamment tenu</w:t>
      </w:r>
      <w:r w:rsidR="00F63042" w:rsidRPr="00FB27AD">
        <w:rPr>
          <w:rFonts w:eastAsia="Times New Roman"/>
          <w:snapToGrid w:val="0"/>
          <w:szCs w:val="24"/>
          <w:lang w:val="fr-CH"/>
        </w:rPr>
        <w:t> :</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4.3.1</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De veiller à l’existence de procédures de contrôle efficace de la qualité des produits;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4.3.2</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D’avoir accès à l’équipement de contrôle nécessaire pour vérifier la conformité à chaque type homologué;</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4.3.3</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De veiller à ce que les données concernant les résultats d’essais soient enregistrées et que les documents connexes soient tenus à disposition pendant une période définie en accord avec le service administratif;</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4.3.4</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D’analyser les résultats de chaque type d’essai, en appliquant les critères de l’annexe 7, afin de contrôler et d’assurer la constance des caractéristiques du produit eu égard aux variations admissibles en fabrication industrielle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4.3.5</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 xml:space="preserve">De faire en sorte que, pour chaque type de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à incandescence, au moins les essais prescrits à l’annexe 6 du présent Règlement soient effectués;</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4.3.6</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De faire en sorte que tout prélèvement d’échantillons mettant en évidence la non-conformité pour le type d’essai considéré soit suivi d’un nouveau prélèvement et d’un nouvel essai. Toutes les dispositions nécessaires doivent être prises pour rétablir la conformité de la production correspondante.</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4.4</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L’autorité d’homologation de type qui a délivré l’homologation peut vérifier à tout moment les méthodes de contrôle de conformité appliquées dans chaque unité de production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4.4.1</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Lors de chaque inspection, les registres d’essais et de suivi de la production doivent être communiqués à l’inspecteur.</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4.4.2</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L’inspecteur peut sélectionner au hasard des échantillons qui seront essayés dans le laboratoire du fabricant. Le nombre minimal des échantillons peut être déterminé en fonction des résultats des propres contrôles du fabricant.</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4.4.3</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Quand le niveau de qualité n’apparaît pas satisfaisant ou quand il semble nécessaire de vérifier la validité des essais effectués en application du paragraphe 4.4.2 ci-dessus, l’inspecteur doit prélever des échantillons qui seront envoyés au service technique ayant effectué les essais d’homologation.</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4.4.4</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L’autorité d’homologation de type peut effectuer tout essai prescrit par le présent Règlement. Lorsqu’elle décide de procéder à des sondages, les critères des annexes 8 et 9 du présent Règlement doivent s’appliquer</w:t>
      </w:r>
    </w:p>
    <w:p w:rsidR="00A867F0" w:rsidRPr="00FB27AD" w:rsidRDefault="00A867F0" w:rsidP="00A86312">
      <w:pPr>
        <w:pStyle w:val="SingleTxt"/>
        <w:ind w:left="2218" w:hanging="951"/>
        <w:rPr>
          <w:rFonts w:eastAsia="Times New Roman"/>
          <w:snapToGrid w:val="0"/>
          <w:spacing w:val="-2"/>
          <w:szCs w:val="24"/>
          <w:lang w:val="fr-CH"/>
        </w:rPr>
      </w:pPr>
      <w:r w:rsidRPr="00FB27AD">
        <w:rPr>
          <w:rFonts w:eastAsia="Times New Roman"/>
          <w:snapToGrid w:val="0"/>
          <w:spacing w:val="-2"/>
          <w:szCs w:val="24"/>
          <w:lang w:val="fr-CH"/>
        </w:rPr>
        <w:t>4.4.5</w:t>
      </w:r>
      <w:r w:rsidR="00577FF9" w:rsidRPr="00FB27AD">
        <w:rPr>
          <w:rFonts w:eastAsia="Times New Roman"/>
          <w:snapToGrid w:val="0"/>
          <w:spacing w:val="-2"/>
          <w:szCs w:val="24"/>
          <w:lang w:val="fr-CH"/>
        </w:rPr>
        <w:tab/>
      </w:r>
      <w:r w:rsidR="00577FF9" w:rsidRPr="00FB27AD">
        <w:rPr>
          <w:rFonts w:eastAsia="Times New Roman"/>
          <w:snapToGrid w:val="0"/>
          <w:spacing w:val="-2"/>
          <w:szCs w:val="24"/>
          <w:lang w:val="fr-CH"/>
        </w:rPr>
        <w:tab/>
      </w:r>
      <w:r w:rsidRPr="00FB27AD">
        <w:rPr>
          <w:rFonts w:eastAsia="Times New Roman"/>
          <w:snapToGrid w:val="0"/>
          <w:spacing w:val="-2"/>
          <w:szCs w:val="24"/>
          <w:lang w:val="fr-CH"/>
        </w:rPr>
        <w:t>Normalement, l’autorité d’homologation de type peut autoriser une inspection tous les deux ans. Si, au cours de l’une de ces inspections, des résultats négatifs sont constatés, l’autorité d’homologation de type doit veiller à ce que toutes les dispositions nécessaires soient prises pour rétablir aussi rapidement que possible la conformité de la production.</w:t>
      </w:r>
    </w:p>
    <w:p w:rsidR="00577FF9" w:rsidRPr="00FB27AD" w:rsidRDefault="00577FF9" w:rsidP="00577FF9">
      <w:pPr>
        <w:pStyle w:val="SingleTxt"/>
        <w:spacing w:after="0" w:line="120" w:lineRule="exact"/>
        <w:ind w:left="2218" w:hanging="951"/>
        <w:rPr>
          <w:rFonts w:eastAsia="Times New Roman"/>
          <w:snapToGrid w:val="0"/>
          <w:spacing w:val="-2"/>
          <w:sz w:val="10"/>
          <w:szCs w:val="24"/>
          <w:lang w:val="fr-CH"/>
        </w:rPr>
      </w:pPr>
    </w:p>
    <w:p w:rsidR="00577FF9" w:rsidRPr="00FB27AD" w:rsidRDefault="00577FF9" w:rsidP="00577FF9">
      <w:pPr>
        <w:pStyle w:val="SingleTxt"/>
        <w:spacing w:after="0" w:line="120" w:lineRule="exact"/>
        <w:ind w:left="2218" w:hanging="951"/>
        <w:rPr>
          <w:rFonts w:eastAsia="Times New Roman"/>
          <w:snapToGrid w:val="0"/>
          <w:spacing w:val="-2"/>
          <w:sz w:val="10"/>
          <w:szCs w:val="24"/>
          <w:lang w:val="fr-CH"/>
        </w:rPr>
      </w:pPr>
    </w:p>
    <w:p w:rsidR="00A867F0" w:rsidRPr="00FB27AD" w:rsidRDefault="00A867F0" w:rsidP="00BC2C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lastRenderedPageBreak/>
        <w:tab/>
      </w:r>
      <w:r w:rsidRPr="00FB27AD">
        <w:rPr>
          <w:lang w:val="fr-CH"/>
        </w:rPr>
        <w:tab/>
        <w:t>5.</w:t>
      </w:r>
      <w:r w:rsidRPr="00FB27AD">
        <w:rPr>
          <w:lang w:val="fr-CH"/>
        </w:rPr>
        <w:tab/>
        <w:t xml:space="preserve">Sanctions pour non-conformité de la production </w:t>
      </w:r>
    </w:p>
    <w:p w:rsidR="00577FF9" w:rsidRPr="00FB27AD" w:rsidRDefault="00577FF9" w:rsidP="00BC2C93">
      <w:pPr>
        <w:pStyle w:val="SingleTxt"/>
        <w:keepNext/>
        <w:keepLines/>
        <w:spacing w:after="0" w:line="120" w:lineRule="exact"/>
        <w:ind w:left="2218" w:hanging="951"/>
        <w:rPr>
          <w:rFonts w:eastAsia="Times New Roman"/>
          <w:snapToGrid w:val="0"/>
          <w:sz w:val="10"/>
          <w:szCs w:val="24"/>
          <w:lang w:val="fr-CH"/>
        </w:rPr>
      </w:pPr>
    </w:p>
    <w:p w:rsidR="00577FF9" w:rsidRPr="00FB27AD" w:rsidRDefault="00577FF9" w:rsidP="00BC2C93">
      <w:pPr>
        <w:pStyle w:val="SingleTxt"/>
        <w:keepNext/>
        <w:keepLines/>
        <w:spacing w:after="0" w:line="120" w:lineRule="exact"/>
        <w:ind w:left="2218" w:hanging="951"/>
        <w:rPr>
          <w:rFonts w:eastAsia="Times New Roman"/>
          <w:snapToGrid w:val="0"/>
          <w:sz w:val="10"/>
          <w:szCs w:val="24"/>
          <w:lang w:val="fr-CH"/>
        </w:rPr>
      </w:pPr>
    </w:p>
    <w:p w:rsidR="00A867F0" w:rsidRPr="00FB27AD" w:rsidRDefault="00A867F0" w:rsidP="00BC2C93">
      <w:pPr>
        <w:pStyle w:val="SingleTxt"/>
        <w:keepNext/>
        <w:keepLines/>
        <w:ind w:left="2218" w:hanging="951"/>
        <w:rPr>
          <w:rFonts w:eastAsia="Times New Roman"/>
          <w:snapToGrid w:val="0"/>
          <w:szCs w:val="24"/>
          <w:lang w:val="fr-CH"/>
        </w:rPr>
      </w:pPr>
      <w:r w:rsidRPr="00FB27AD">
        <w:rPr>
          <w:rFonts w:eastAsia="Times New Roman"/>
          <w:snapToGrid w:val="0"/>
          <w:szCs w:val="24"/>
          <w:lang w:val="fr-CH"/>
        </w:rPr>
        <w:t>5.1</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 xml:space="preserve">L’homologation délivrée pour un type de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 xml:space="preserve">à incandescence conformément au présent Règlement peut être retirée si les prescriptions ne sont pas respectées ou si une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à incandescence portant la marque d’homologation n’est pas conforme au type homologué.</w:t>
      </w:r>
    </w:p>
    <w:p w:rsidR="00A867F0" w:rsidRPr="00FB27AD" w:rsidRDefault="00A867F0" w:rsidP="00A86312">
      <w:pPr>
        <w:pStyle w:val="SingleTxt"/>
        <w:ind w:left="2218" w:hanging="951"/>
        <w:rPr>
          <w:rFonts w:eastAsia="Times New Roman"/>
          <w:snapToGrid w:val="0"/>
          <w:szCs w:val="24"/>
          <w:lang w:val="fr-CH"/>
        </w:rPr>
      </w:pPr>
      <w:r w:rsidRPr="00FB27AD">
        <w:rPr>
          <w:rFonts w:eastAsia="Times New Roman"/>
          <w:snapToGrid w:val="0"/>
          <w:szCs w:val="24"/>
          <w:lang w:val="fr-CH"/>
        </w:rPr>
        <w:t>5.2</w:t>
      </w:r>
      <w:r w:rsidR="00577FF9"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 xml:space="preserve">Si une Partie contractante à l’Accord appliquant le présent Règlement retire une homologation qu’elle a précédemment accordée, elle doit en informer aussitôt les autres Parties contractantes appliquant le présent Règlement, au moyen d’une fiche de communication conforme au modèle figurant à l’annexe 2 du présent Règlement. </w:t>
      </w:r>
    </w:p>
    <w:p w:rsidR="00577FF9" w:rsidRPr="00FB27AD" w:rsidRDefault="00577FF9" w:rsidP="00577FF9">
      <w:pPr>
        <w:pStyle w:val="SingleTxt"/>
        <w:spacing w:after="0" w:line="120" w:lineRule="exact"/>
        <w:ind w:left="2218" w:hanging="951"/>
        <w:rPr>
          <w:rFonts w:eastAsia="Times New Roman"/>
          <w:snapToGrid w:val="0"/>
          <w:sz w:val="10"/>
          <w:szCs w:val="24"/>
          <w:lang w:val="fr-CH"/>
        </w:rPr>
      </w:pPr>
    </w:p>
    <w:p w:rsidR="00577FF9" w:rsidRPr="00FB27AD" w:rsidRDefault="00577FF9" w:rsidP="00577FF9">
      <w:pPr>
        <w:pStyle w:val="SingleTxt"/>
        <w:spacing w:after="0" w:line="120" w:lineRule="exact"/>
        <w:ind w:left="2218" w:hanging="951"/>
        <w:rPr>
          <w:rFonts w:eastAsia="Times New Roman"/>
          <w:snapToGrid w:val="0"/>
          <w:sz w:val="10"/>
          <w:szCs w:val="24"/>
          <w:lang w:val="fr-CH"/>
        </w:rPr>
      </w:pPr>
    </w:p>
    <w:p w:rsidR="00A867F0" w:rsidRPr="00FB27AD" w:rsidRDefault="00A867F0" w:rsidP="00577FF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b/>
      </w:r>
      <w:r w:rsidRPr="00FB27AD">
        <w:rPr>
          <w:lang w:val="fr-CH"/>
        </w:rPr>
        <w:tab/>
        <w:t>6.</w:t>
      </w:r>
      <w:r w:rsidRPr="00FB27AD">
        <w:rPr>
          <w:lang w:val="fr-CH"/>
        </w:rPr>
        <w:tab/>
        <w:t xml:space="preserve">Arrêt définitif de la production </w:t>
      </w:r>
    </w:p>
    <w:p w:rsidR="00577FF9" w:rsidRPr="00FB27AD" w:rsidRDefault="00577FF9" w:rsidP="00577FF9">
      <w:pPr>
        <w:spacing w:line="120" w:lineRule="exact"/>
        <w:rPr>
          <w:sz w:val="10"/>
          <w:lang w:val="fr-CH"/>
        </w:rPr>
      </w:pPr>
    </w:p>
    <w:p w:rsidR="00577FF9" w:rsidRPr="00FB27AD" w:rsidRDefault="00577FF9" w:rsidP="00577FF9">
      <w:pPr>
        <w:spacing w:line="120" w:lineRule="exact"/>
        <w:rPr>
          <w:sz w:val="10"/>
          <w:lang w:val="fr-CH"/>
        </w:rPr>
      </w:pPr>
    </w:p>
    <w:p w:rsidR="00A867F0" w:rsidRPr="00FB27AD" w:rsidRDefault="00577FF9" w:rsidP="00577FF9">
      <w:pPr>
        <w:pStyle w:val="SingleTxt"/>
        <w:ind w:left="2218" w:hanging="951"/>
        <w:rPr>
          <w:rFonts w:eastAsia="Times New Roman"/>
          <w:snapToGrid w:val="0"/>
          <w:szCs w:val="24"/>
          <w:lang w:val="fr-CH"/>
        </w:rPr>
      </w:pPr>
      <w:r w:rsidRPr="00FB27AD">
        <w:rPr>
          <w:rFonts w:eastAsia="Times New Roman"/>
          <w:snapToGrid w:val="0"/>
          <w:lang w:val="fr-CH"/>
        </w:rPr>
        <w:tab/>
      </w:r>
      <w:r w:rsidR="00A867F0" w:rsidRPr="00FB27AD">
        <w:rPr>
          <w:rFonts w:eastAsia="Times New Roman"/>
          <w:snapToGrid w:val="0"/>
          <w:lang w:val="fr-CH"/>
        </w:rPr>
        <w:tab/>
      </w:r>
      <w:r w:rsidR="00A867F0" w:rsidRPr="00FB27AD">
        <w:rPr>
          <w:rFonts w:eastAsia="Times New Roman"/>
          <w:snapToGrid w:val="0"/>
          <w:szCs w:val="24"/>
          <w:lang w:val="fr-CH"/>
        </w:rPr>
        <w:t xml:space="preserve">Si le titulaire de l’homologation arrête définitivement la fabrication d’un type de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à incandescence homologué conformément au présent Règlement, il doit en informer l’autorité qui a délivré l’homologation, laquelle, à son tour, doit le notifier aux autres Parties à l’Accord de 1958 qui appliquent le présent Règlement, au moyen d’une fiche de communication conforme au modèle visé à l’annexe 2 du présent Règlement.</w:t>
      </w:r>
    </w:p>
    <w:p w:rsidR="00577FF9" w:rsidRPr="00FB27AD" w:rsidRDefault="00577FF9" w:rsidP="00577FF9">
      <w:pPr>
        <w:pStyle w:val="SingleTxt"/>
        <w:spacing w:after="0" w:line="120" w:lineRule="exact"/>
        <w:ind w:left="2218" w:hanging="951"/>
        <w:rPr>
          <w:rFonts w:eastAsia="Times New Roman"/>
          <w:snapToGrid w:val="0"/>
          <w:sz w:val="10"/>
          <w:szCs w:val="24"/>
          <w:lang w:val="fr-CH"/>
        </w:rPr>
      </w:pPr>
    </w:p>
    <w:p w:rsidR="00577FF9" w:rsidRPr="00FB27AD" w:rsidRDefault="00577FF9" w:rsidP="00577FF9">
      <w:pPr>
        <w:pStyle w:val="SingleTxt"/>
        <w:spacing w:after="0" w:line="120" w:lineRule="exact"/>
        <w:ind w:left="2218" w:hanging="951"/>
        <w:rPr>
          <w:rFonts w:eastAsia="Times New Roman"/>
          <w:snapToGrid w:val="0"/>
          <w:sz w:val="10"/>
          <w:szCs w:val="24"/>
          <w:lang w:val="fr-CH"/>
        </w:rPr>
      </w:pPr>
    </w:p>
    <w:p w:rsidR="00A867F0" w:rsidRPr="00FB27AD" w:rsidRDefault="00577FF9" w:rsidP="00577F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CH"/>
        </w:rPr>
      </w:pPr>
      <w:r w:rsidRPr="00FB27AD">
        <w:rPr>
          <w:lang w:val="fr-CH"/>
        </w:rPr>
        <w:tab/>
      </w:r>
      <w:r w:rsidRPr="00FB27AD">
        <w:rPr>
          <w:lang w:val="fr-CH"/>
        </w:rPr>
        <w:tab/>
      </w:r>
      <w:r w:rsidR="00A867F0" w:rsidRPr="00FB27AD">
        <w:rPr>
          <w:lang w:val="fr-CH"/>
        </w:rPr>
        <w:t>7.</w:t>
      </w:r>
      <w:r w:rsidRPr="00FB27AD">
        <w:rPr>
          <w:lang w:val="fr-CH"/>
        </w:rPr>
        <w:tab/>
      </w:r>
      <w:r w:rsidR="00A867F0" w:rsidRPr="00FB27AD">
        <w:rPr>
          <w:lang w:val="fr-CH"/>
        </w:rPr>
        <w:tab/>
        <w:t xml:space="preserve">Noms et adresses des services techniques chargés </w:t>
      </w:r>
      <w:r w:rsidRPr="00FB27AD">
        <w:rPr>
          <w:lang w:val="fr-CH"/>
        </w:rPr>
        <w:br/>
      </w:r>
      <w:r w:rsidR="00A867F0" w:rsidRPr="00FB27AD">
        <w:rPr>
          <w:lang w:val="fr-CH"/>
        </w:rPr>
        <w:t xml:space="preserve">des essais d’homologation et des autorités d’homologation de type </w:t>
      </w:r>
    </w:p>
    <w:p w:rsidR="00577FF9" w:rsidRPr="00FB27AD" w:rsidRDefault="00577FF9" w:rsidP="00577FF9">
      <w:pPr>
        <w:keepNext/>
        <w:keepLines/>
        <w:spacing w:line="120" w:lineRule="exact"/>
        <w:ind w:left="2296" w:right="1134" w:hanging="1134"/>
        <w:rPr>
          <w:rFonts w:eastAsia="Times New Roman"/>
          <w:b/>
          <w:sz w:val="10"/>
          <w:lang w:val="fr-CH"/>
        </w:rPr>
      </w:pPr>
    </w:p>
    <w:p w:rsidR="00577FF9" w:rsidRPr="00FB27AD" w:rsidRDefault="00577FF9" w:rsidP="00577FF9">
      <w:pPr>
        <w:keepNext/>
        <w:keepLines/>
        <w:spacing w:line="120" w:lineRule="exact"/>
        <w:ind w:left="2296" w:right="1134" w:hanging="1134"/>
        <w:rPr>
          <w:rFonts w:eastAsia="Times New Roman"/>
          <w:b/>
          <w:sz w:val="10"/>
          <w:lang w:val="fr-CH"/>
        </w:rPr>
      </w:pPr>
    </w:p>
    <w:p w:rsidR="00A867F0" w:rsidRPr="00FB27AD" w:rsidRDefault="00577FF9" w:rsidP="00577FF9">
      <w:pPr>
        <w:pStyle w:val="SingleTxt"/>
        <w:ind w:left="2218" w:hanging="951"/>
        <w:rPr>
          <w:rFonts w:eastAsia="Times New Roman"/>
          <w:snapToGrid w:val="0"/>
          <w:szCs w:val="24"/>
          <w:lang w:val="fr-CH"/>
        </w:rPr>
      </w:pPr>
      <w:r w:rsidRPr="00FB27AD">
        <w:rPr>
          <w:rFonts w:eastAsia="Times New Roman"/>
          <w:snapToGrid w:val="0"/>
          <w:lang w:val="fr-CH"/>
        </w:rPr>
        <w:tab/>
      </w:r>
      <w:r w:rsidR="00A867F0" w:rsidRPr="00FB27AD">
        <w:rPr>
          <w:rFonts w:eastAsia="Times New Roman"/>
          <w:snapToGrid w:val="0"/>
          <w:lang w:val="fr-CH"/>
        </w:rPr>
        <w:tab/>
      </w:r>
      <w:r w:rsidR="00A867F0" w:rsidRPr="00FB27AD">
        <w:rPr>
          <w:rFonts w:eastAsia="Times New Roman"/>
          <w:snapToGrid w:val="0"/>
          <w:szCs w:val="24"/>
          <w:lang w:val="fr-CH"/>
        </w:rPr>
        <w:t>Les Parties à l’Accord de 1958 appliquant le présent Règlement doivent communiquer au Secrétariat de l’Organisation des Nations Unies les noms et adresses des services techniques chargés des essais d’homologation et ceux des autorités d’homologation de type qui délivrent les homologations et auxquelles doivent être envoyées les fiches d’homologation, ou d’extension ou de refus ou de retrait d’homologation, ou d’arrêt définitif de la production émises dans d’autres pays.</w:t>
      </w:r>
    </w:p>
    <w:p w:rsidR="00577FF9" w:rsidRPr="00FB27AD" w:rsidRDefault="00577FF9" w:rsidP="00577FF9">
      <w:pPr>
        <w:pStyle w:val="SingleTxt"/>
        <w:spacing w:after="0" w:line="120" w:lineRule="exact"/>
        <w:ind w:left="2218" w:hanging="951"/>
        <w:rPr>
          <w:rFonts w:eastAsia="Times New Roman"/>
          <w:snapToGrid w:val="0"/>
          <w:sz w:val="10"/>
          <w:szCs w:val="24"/>
          <w:lang w:val="fr-CH"/>
        </w:rPr>
      </w:pPr>
    </w:p>
    <w:p w:rsidR="00577FF9" w:rsidRPr="00FB27AD" w:rsidRDefault="00577FF9" w:rsidP="00577FF9">
      <w:pPr>
        <w:pStyle w:val="SingleTxt"/>
        <w:spacing w:after="0" w:line="120" w:lineRule="exact"/>
        <w:ind w:left="2218" w:hanging="951"/>
        <w:rPr>
          <w:rFonts w:eastAsia="Times New Roman"/>
          <w:snapToGrid w:val="0"/>
          <w:sz w:val="10"/>
          <w:szCs w:val="24"/>
          <w:lang w:val="fr-CH"/>
        </w:rPr>
      </w:pPr>
    </w:p>
    <w:p w:rsidR="00A867F0" w:rsidRPr="00FB27AD" w:rsidRDefault="00A867F0" w:rsidP="00577FF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b/>
      </w:r>
      <w:r w:rsidRPr="00FB27AD">
        <w:rPr>
          <w:lang w:val="fr-CH"/>
        </w:rPr>
        <w:tab/>
        <w:t>8.</w:t>
      </w:r>
      <w:r w:rsidRPr="00FB27AD">
        <w:rPr>
          <w:lang w:val="fr-CH"/>
        </w:rPr>
        <w:tab/>
        <w:t xml:space="preserve">Dispositions transitoires </w:t>
      </w:r>
    </w:p>
    <w:p w:rsidR="00577FF9" w:rsidRPr="00FB27AD" w:rsidRDefault="00577FF9" w:rsidP="00577FF9">
      <w:pPr>
        <w:spacing w:line="120" w:lineRule="exact"/>
        <w:rPr>
          <w:sz w:val="10"/>
          <w:lang w:val="fr-CH"/>
        </w:rPr>
      </w:pPr>
    </w:p>
    <w:p w:rsidR="00577FF9" w:rsidRPr="00FB27AD" w:rsidRDefault="00577FF9" w:rsidP="00577FF9">
      <w:pPr>
        <w:spacing w:line="120" w:lineRule="exact"/>
        <w:rPr>
          <w:sz w:val="10"/>
          <w:lang w:val="fr-CH"/>
        </w:rPr>
      </w:pPr>
    </w:p>
    <w:p w:rsidR="00A867F0" w:rsidRPr="00FB27AD" w:rsidRDefault="00A867F0" w:rsidP="00577FF9">
      <w:pPr>
        <w:pStyle w:val="SingleTxt"/>
        <w:ind w:left="2218" w:hanging="951"/>
        <w:rPr>
          <w:rFonts w:eastAsia="Times New Roman"/>
          <w:snapToGrid w:val="0"/>
          <w:szCs w:val="24"/>
          <w:lang w:val="fr-CH"/>
        </w:rPr>
      </w:pPr>
      <w:r w:rsidRPr="00FB27AD">
        <w:rPr>
          <w:rFonts w:eastAsia="Times New Roman"/>
          <w:snapToGrid w:val="0"/>
          <w:szCs w:val="24"/>
          <w:lang w:val="fr-CH"/>
        </w:rPr>
        <w:t>8.1</w:t>
      </w:r>
      <w:r w:rsidRPr="00FB27AD">
        <w:rPr>
          <w:rFonts w:eastAsia="Times New Roman"/>
          <w:snapToGrid w:val="0"/>
          <w:szCs w:val="24"/>
          <w:lang w:val="fr-CH"/>
        </w:rPr>
        <w:tab/>
      </w:r>
      <w:r w:rsidR="00577FF9" w:rsidRPr="00FB27AD">
        <w:rPr>
          <w:rFonts w:eastAsia="Times New Roman"/>
          <w:snapToGrid w:val="0"/>
          <w:szCs w:val="24"/>
          <w:lang w:val="fr-CH"/>
        </w:rPr>
        <w:tab/>
      </w:r>
      <w:r w:rsidRPr="00FB27AD">
        <w:rPr>
          <w:rFonts w:eastAsia="Times New Roman"/>
          <w:snapToGrid w:val="0"/>
          <w:szCs w:val="24"/>
          <w:lang w:val="fr-CH"/>
        </w:rPr>
        <w:t xml:space="preserve">Les homologations accordées conformément aux séries d’amendements précédentes demeurent valables; toutefois, aux fins de la conformité de la production,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à incandescence de série doivent être conformes aux prescriptions de la dernière série d’amendements dans un délai de 12 mois à compter de la date du présent amendement</w:t>
      </w:r>
      <w:r w:rsidRPr="00FB27AD">
        <w:rPr>
          <w:rFonts w:eastAsia="Times New Roman"/>
          <w:snapToGrid w:val="0"/>
          <w:szCs w:val="24"/>
          <w:vertAlign w:val="superscript"/>
          <w:lang w:val="fr-CH"/>
        </w:rPr>
        <w:footnoteReference w:id="7"/>
      </w:r>
      <w:r w:rsidRPr="00FB27AD">
        <w:rPr>
          <w:rFonts w:eastAsia="Times New Roman"/>
          <w:snapToGrid w:val="0"/>
          <w:szCs w:val="24"/>
          <w:lang w:val="fr-CH"/>
        </w:rPr>
        <w:t>.</w:t>
      </w:r>
    </w:p>
    <w:p w:rsidR="00A867F0" w:rsidRPr="00FB27AD" w:rsidRDefault="00A867F0" w:rsidP="00BC2C93">
      <w:pPr>
        <w:pStyle w:val="SingleTxt"/>
        <w:keepNext/>
        <w:keepLines/>
        <w:ind w:left="2217" w:hanging="950"/>
        <w:rPr>
          <w:rFonts w:eastAsia="Times New Roman"/>
          <w:snapToGrid w:val="0"/>
          <w:szCs w:val="24"/>
          <w:lang w:val="fr-CH"/>
        </w:rPr>
      </w:pPr>
      <w:r w:rsidRPr="00FB27AD">
        <w:rPr>
          <w:rFonts w:eastAsia="Times New Roman"/>
          <w:snapToGrid w:val="0"/>
          <w:szCs w:val="24"/>
          <w:lang w:val="fr-CH"/>
        </w:rPr>
        <w:t>8.2</w:t>
      </w:r>
      <w:r w:rsidR="00577FF9" w:rsidRPr="00FB27AD">
        <w:rPr>
          <w:rFonts w:eastAsia="Times New Roman"/>
          <w:snapToGrid w:val="0"/>
          <w:szCs w:val="24"/>
          <w:lang w:val="fr-CH"/>
        </w:rPr>
        <w:tab/>
      </w:r>
      <w:r w:rsidRPr="00FB27AD">
        <w:rPr>
          <w:rFonts w:eastAsia="Times New Roman"/>
          <w:snapToGrid w:val="0"/>
          <w:szCs w:val="24"/>
          <w:lang w:val="fr-CH"/>
        </w:rPr>
        <w:tab/>
        <w:t>La correspondance entre les anciennes désignations et les nouvelles est indiquée dans le tableau suivant</w:t>
      </w:r>
      <w:r w:rsidR="00F63042" w:rsidRPr="00FB27AD">
        <w:rPr>
          <w:rFonts w:eastAsia="Times New Roman"/>
          <w:snapToGrid w:val="0"/>
          <w:szCs w:val="24"/>
          <w:lang w:val="fr-CH"/>
        </w:rPr>
        <w:t> :</w:t>
      </w:r>
    </w:p>
    <w:p w:rsidR="00AE4C3E" w:rsidRPr="00FB27AD" w:rsidRDefault="00AE4C3E" w:rsidP="00BC2C93">
      <w:pPr>
        <w:pStyle w:val="SingleTxt"/>
        <w:keepNext/>
        <w:keepLines/>
        <w:spacing w:after="0" w:line="120" w:lineRule="exact"/>
        <w:ind w:left="2217" w:hanging="950"/>
        <w:rPr>
          <w:rFonts w:eastAsia="Times New Roman"/>
          <w:snapToGrid w:val="0"/>
          <w:sz w:val="10"/>
          <w:szCs w:val="24"/>
          <w:lang w:val="fr-CH"/>
        </w:rPr>
      </w:pPr>
    </w:p>
    <w:p w:rsidR="00AE4C3E" w:rsidRPr="00FB27AD" w:rsidRDefault="00AE4C3E" w:rsidP="00BC2C93">
      <w:pPr>
        <w:pStyle w:val="SingleTxt"/>
        <w:keepNext/>
        <w:keepLines/>
        <w:spacing w:after="0" w:line="120" w:lineRule="exact"/>
        <w:ind w:left="2217" w:hanging="950"/>
        <w:rPr>
          <w:rFonts w:eastAsia="Times New Roman"/>
          <w:snapToGrid w:val="0"/>
          <w:sz w:val="10"/>
          <w:szCs w:val="24"/>
          <w:lang w:val="fr-CH"/>
        </w:rPr>
      </w:pPr>
    </w:p>
    <w:tbl>
      <w:tblPr>
        <w:tblW w:w="0" w:type="auto"/>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3"/>
        <w:gridCol w:w="3304"/>
      </w:tblGrid>
      <w:tr w:rsidR="00F93093" w:rsidRPr="00FB27AD" w:rsidTr="00AE4C3E">
        <w:trPr>
          <w:tblHeader/>
        </w:trPr>
        <w:tc>
          <w:tcPr>
            <w:tcW w:w="3303" w:type="dxa"/>
            <w:shd w:val="clear" w:color="auto" w:fill="auto"/>
            <w:vAlign w:val="bottom"/>
          </w:tcPr>
          <w:p w:rsidR="00F93093" w:rsidRPr="00FB27AD" w:rsidRDefault="00F93093" w:rsidP="00BC2C93">
            <w:pPr>
              <w:keepNext/>
              <w:keepLines/>
              <w:tabs>
                <w:tab w:val="left" w:pos="288"/>
                <w:tab w:val="left" w:pos="576"/>
                <w:tab w:val="left" w:pos="864"/>
                <w:tab w:val="left" w:pos="1152"/>
              </w:tabs>
              <w:suppressAutoHyphens/>
              <w:spacing w:before="80" w:after="80" w:line="160" w:lineRule="exact"/>
              <w:ind w:left="43" w:right="43"/>
              <w:rPr>
                <w:i/>
                <w:sz w:val="14"/>
                <w:lang w:val="fr-CH"/>
              </w:rPr>
            </w:pPr>
            <w:r w:rsidRPr="00FB27AD">
              <w:rPr>
                <w:i/>
                <w:sz w:val="14"/>
                <w:lang w:val="fr-CH"/>
              </w:rPr>
              <w:t>Désignations anciennes</w:t>
            </w:r>
          </w:p>
        </w:tc>
        <w:tc>
          <w:tcPr>
            <w:tcW w:w="3304" w:type="dxa"/>
            <w:shd w:val="clear" w:color="auto" w:fill="auto"/>
            <w:vAlign w:val="bottom"/>
          </w:tcPr>
          <w:p w:rsidR="00F93093" w:rsidRPr="00FB27AD" w:rsidRDefault="00F93093" w:rsidP="00BC2C93">
            <w:pPr>
              <w:keepNext/>
              <w:keepLines/>
              <w:tabs>
                <w:tab w:val="left" w:pos="288"/>
                <w:tab w:val="left" w:pos="576"/>
                <w:tab w:val="left" w:pos="864"/>
                <w:tab w:val="left" w:pos="1152"/>
              </w:tabs>
              <w:suppressAutoHyphens/>
              <w:spacing w:before="80" w:after="80" w:line="160" w:lineRule="exact"/>
              <w:ind w:left="43" w:right="43"/>
              <w:jc w:val="right"/>
              <w:rPr>
                <w:i/>
                <w:sz w:val="14"/>
                <w:lang w:val="fr-CH"/>
              </w:rPr>
            </w:pPr>
            <w:r w:rsidRPr="00FB27AD">
              <w:rPr>
                <w:i/>
                <w:sz w:val="14"/>
                <w:lang w:val="fr-CH"/>
              </w:rPr>
              <w:t>Nouvelles désignations dans la série 03 d’amendements</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P25-1</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P21W</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P25-2</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P21/5W</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R19/5</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R5W</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R19/10</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R10W</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C11</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C5W</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C15</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C21W</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T8/4</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T4W</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W10/5</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W5W</w:t>
            </w:r>
          </w:p>
        </w:tc>
      </w:tr>
      <w:tr w:rsidR="00F93093" w:rsidRPr="00FB27AD" w:rsidTr="00AE4C3E">
        <w:tc>
          <w:tcPr>
            <w:tcW w:w="3303" w:type="dxa"/>
            <w:shd w:val="clear" w:color="auto" w:fill="auto"/>
          </w:tcPr>
          <w:p w:rsidR="00F93093" w:rsidRPr="00FB27AD" w:rsidRDefault="00F93093" w:rsidP="00AE4C3E">
            <w:pPr>
              <w:tabs>
                <w:tab w:val="left" w:pos="288"/>
                <w:tab w:val="left" w:pos="576"/>
                <w:tab w:val="left" w:pos="864"/>
                <w:tab w:val="left" w:pos="1152"/>
              </w:tabs>
              <w:suppressAutoHyphens/>
              <w:spacing w:before="40" w:after="80"/>
              <w:ind w:left="43" w:right="43"/>
              <w:rPr>
                <w:lang w:val="fr-CH"/>
              </w:rPr>
            </w:pPr>
            <w:r w:rsidRPr="00FB27AD">
              <w:rPr>
                <w:lang w:val="fr-CH"/>
              </w:rPr>
              <w:t>W10/3</w:t>
            </w:r>
          </w:p>
        </w:tc>
        <w:tc>
          <w:tcPr>
            <w:tcW w:w="3304" w:type="dxa"/>
            <w:shd w:val="clear" w:color="auto" w:fill="auto"/>
            <w:vAlign w:val="bottom"/>
          </w:tcPr>
          <w:p w:rsidR="00F93093" w:rsidRPr="00FB27AD" w:rsidRDefault="00F93093" w:rsidP="00AE4C3E">
            <w:pPr>
              <w:tabs>
                <w:tab w:val="left" w:pos="288"/>
                <w:tab w:val="left" w:pos="576"/>
                <w:tab w:val="left" w:pos="864"/>
                <w:tab w:val="left" w:pos="1152"/>
              </w:tabs>
              <w:suppressAutoHyphens/>
              <w:spacing w:before="40" w:after="80"/>
              <w:ind w:left="43" w:right="43"/>
              <w:jc w:val="right"/>
              <w:rPr>
                <w:lang w:val="fr-CH"/>
              </w:rPr>
            </w:pPr>
            <w:r w:rsidRPr="00FB27AD">
              <w:rPr>
                <w:lang w:val="fr-CH"/>
              </w:rPr>
              <w:t>W3W</w:t>
            </w:r>
          </w:p>
        </w:tc>
      </w:tr>
    </w:tbl>
    <w:p w:rsidR="00F93093" w:rsidRPr="00FB27AD" w:rsidRDefault="00F93093" w:rsidP="00AE4C3E">
      <w:pPr>
        <w:spacing w:line="120" w:lineRule="exact"/>
        <w:rPr>
          <w:rFonts w:eastAsia="Times New Roman"/>
          <w:sz w:val="10"/>
          <w:lang w:val="fr-CH"/>
        </w:rPr>
      </w:pPr>
    </w:p>
    <w:p w:rsidR="00AE4C3E" w:rsidRPr="00FB27AD" w:rsidRDefault="00AE4C3E" w:rsidP="00AE4C3E">
      <w:pPr>
        <w:spacing w:line="120" w:lineRule="exact"/>
        <w:rPr>
          <w:rFonts w:eastAsia="Times New Roman"/>
          <w:sz w:val="10"/>
          <w:lang w:val="fr-CH"/>
        </w:rPr>
      </w:pPr>
    </w:p>
    <w:p w:rsidR="00A867F0" w:rsidRPr="00FB27AD" w:rsidRDefault="00A867F0" w:rsidP="00577FF9">
      <w:pPr>
        <w:pStyle w:val="SingleTxt"/>
        <w:ind w:left="2218" w:hanging="951"/>
        <w:rPr>
          <w:rFonts w:eastAsia="Times New Roman"/>
          <w:strike/>
          <w:szCs w:val="24"/>
          <w:lang w:val="fr-CH"/>
        </w:rPr>
      </w:pPr>
      <w:r w:rsidRPr="00FB27AD">
        <w:rPr>
          <w:rFonts w:eastAsia="Times New Roman"/>
          <w:strike/>
          <w:szCs w:val="24"/>
          <w:lang w:val="fr-CH"/>
        </w:rPr>
        <w:t>8.3</w:t>
      </w:r>
      <w:r w:rsidRPr="00FB27AD">
        <w:rPr>
          <w:rFonts w:eastAsia="Times New Roman"/>
          <w:strike/>
          <w:szCs w:val="24"/>
          <w:lang w:val="fr-CH"/>
        </w:rPr>
        <w:tab/>
      </w:r>
      <w:r w:rsidR="00577FF9" w:rsidRPr="00FB27AD">
        <w:rPr>
          <w:rFonts w:eastAsia="Times New Roman"/>
          <w:strike/>
          <w:szCs w:val="24"/>
          <w:lang w:val="fr-CH"/>
        </w:rPr>
        <w:tab/>
      </w:r>
      <w:r w:rsidRPr="00FB27AD">
        <w:rPr>
          <w:rFonts w:eastAsia="Times New Roman"/>
          <w:strike/>
          <w:szCs w:val="24"/>
          <w:lang w:val="fr-CH"/>
        </w:rPr>
        <w:t>À l’expiration du délai à compter de la date d’entrée en vigueur des compléments à la série 03 d’amendements indiqué pour chaque catégorie dans le tableau relatif au groupe 3 dans l’annexe 1, aucune lampe à incandescence de ces catégories ou des types relevant de ces catégories ne sera utilisée dans des feux présentés à l’homologation de type.</w:t>
      </w:r>
    </w:p>
    <w:p w:rsidR="00A867F0" w:rsidRPr="00FB27AD" w:rsidRDefault="00A867F0" w:rsidP="00577FF9">
      <w:pPr>
        <w:pStyle w:val="SingleTxt"/>
        <w:ind w:left="2218" w:hanging="951"/>
        <w:rPr>
          <w:rFonts w:eastAsia="Times New Roman"/>
          <w:bCs/>
          <w:strike/>
          <w:szCs w:val="24"/>
          <w:lang w:val="fr-CH"/>
        </w:rPr>
      </w:pPr>
      <w:r w:rsidRPr="00FB27AD">
        <w:rPr>
          <w:rFonts w:eastAsia="Times New Roman"/>
          <w:bCs/>
          <w:strike/>
          <w:szCs w:val="24"/>
          <w:lang w:val="fr-CH"/>
        </w:rPr>
        <w:t>8.4</w:t>
      </w:r>
      <w:r w:rsidR="00577FF9" w:rsidRPr="00FB27AD">
        <w:rPr>
          <w:rFonts w:eastAsia="Times New Roman"/>
          <w:bCs/>
          <w:strike/>
          <w:szCs w:val="24"/>
          <w:lang w:val="fr-CH"/>
        </w:rPr>
        <w:tab/>
      </w:r>
      <w:r w:rsidRPr="00FB27AD">
        <w:rPr>
          <w:rFonts w:eastAsia="Times New Roman"/>
          <w:bCs/>
          <w:strike/>
          <w:szCs w:val="24"/>
          <w:lang w:val="fr-CH"/>
        </w:rPr>
        <w:tab/>
        <w:t>Toutefois, pendant le délai à compter de la date d’entrée en vigueur des compléments à la série 03 d’amendements indiqué dans le tableau relatif au groupe 3 dans l’annexe 1, les Parties contractantes appliquant le présent Règlement peuvent continuer à délivrer des homologations aux feux équipés de lampes à incandescence de ces catégories ou des types relevant de ces catégories, à condition que ces feux ne soient destinés qu’à servir de pièces de rechange sur des véhicules en service.</w:t>
      </w:r>
    </w:p>
    <w:p w:rsidR="00BC2C93" w:rsidRPr="00FB27AD" w:rsidRDefault="00BC2C93" w:rsidP="00A867F0">
      <w:pPr>
        <w:spacing w:line="240" w:lineRule="auto"/>
        <w:rPr>
          <w:rFonts w:eastAsia="Times New Roman"/>
          <w:b/>
          <w:bCs/>
          <w:szCs w:val="24"/>
          <w:lang w:val="fr-CH"/>
        </w:rPr>
        <w:sectPr w:rsidR="00BC2C93" w:rsidRPr="00FB27AD" w:rsidSect="00343264">
          <w:footnotePr>
            <w:numRestart w:val="eachSect"/>
          </w:footnotePr>
          <w:type w:val="continuous"/>
          <w:pgSz w:w="11909" w:h="16834"/>
          <w:pgMar w:top="1742" w:right="936" w:bottom="1898" w:left="936" w:header="576" w:footer="1030" w:gutter="0"/>
          <w:cols w:space="720"/>
          <w:noEndnote/>
          <w:docGrid w:linePitch="360"/>
        </w:sectPr>
      </w:pPr>
    </w:p>
    <w:p w:rsidR="00A867F0" w:rsidRPr="00FB27AD" w:rsidRDefault="00A867F0" w:rsidP="00AE4C3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Annexe 1</w:t>
      </w:r>
    </w:p>
    <w:p w:rsidR="00AE4C3E" w:rsidRPr="00FB27AD" w:rsidRDefault="00AE4C3E" w:rsidP="00AE4C3E">
      <w:pPr>
        <w:spacing w:line="120" w:lineRule="exact"/>
        <w:rPr>
          <w:sz w:val="10"/>
          <w:lang w:val="fr-CH"/>
        </w:rPr>
      </w:pPr>
    </w:p>
    <w:p w:rsidR="00A867F0" w:rsidRPr="00FB27AD" w:rsidRDefault="00A867F0" w:rsidP="00BC2C9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sidRPr="00FB27AD">
        <w:rPr>
          <w:lang w:val="fr-CH"/>
        </w:rPr>
        <w:tab/>
      </w:r>
      <w:r w:rsidRPr="00FB27AD">
        <w:rPr>
          <w:lang w:val="fr-CH"/>
        </w:rPr>
        <w:tab/>
      </w:r>
      <w:r w:rsidR="00B6132C" w:rsidRPr="00FB27AD">
        <w:rPr>
          <w:lang w:val="fr-CH"/>
        </w:rPr>
        <w:t>Feuilles</w:t>
      </w:r>
      <w:r w:rsidR="00DA21E0" w:rsidRPr="00DA21E0">
        <w:rPr>
          <w:rStyle w:val="FootnoteReference"/>
          <w:b w:val="0"/>
          <w:bCs/>
          <w:sz w:val="20"/>
          <w:szCs w:val="20"/>
          <w:vertAlign w:val="baseline"/>
          <w:lang w:val="fr-CH"/>
        </w:rPr>
        <w:footnoteReference w:id="8"/>
      </w:r>
      <w:r w:rsidR="00DA21E0" w:rsidRPr="00DA21E0">
        <w:rPr>
          <w:rStyle w:val="FootnoteReference"/>
          <w:b w:val="0"/>
          <w:bCs/>
          <w:sz w:val="20"/>
          <w:szCs w:val="20"/>
          <w:vertAlign w:val="baseline"/>
          <w:lang w:val="fr-CH"/>
        </w:rPr>
        <w:t>*</w:t>
      </w:r>
      <w:r w:rsidRPr="00FB27AD">
        <w:rPr>
          <w:lang w:val="fr-CH"/>
        </w:rPr>
        <w:t xml:space="preserve"> relatives aux </w:t>
      </w:r>
      <w:r w:rsidRPr="00FB27AD">
        <w:rPr>
          <w:strike/>
          <w:lang w:val="fr-CH"/>
        </w:rPr>
        <w:t>lampes</w:t>
      </w:r>
      <w:r w:rsidRPr="00FB27AD">
        <w:rPr>
          <w:lang w:val="fr-CH"/>
        </w:rPr>
        <w:t xml:space="preserve"> sources lumineuses </w:t>
      </w:r>
      <w:r w:rsidR="00B6132C" w:rsidRPr="00FB27AD">
        <w:rPr>
          <w:lang w:val="fr-CH"/>
        </w:rPr>
        <w:br/>
      </w:r>
      <w:r w:rsidRPr="00FB27AD">
        <w:rPr>
          <w:lang w:val="fr-CH"/>
        </w:rPr>
        <w:t xml:space="preserve">à incandescence </w:t>
      </w:r>
    </w:p>
    <w:p w:rsidR="00AE4C3E" w:rsidRPr="00FB27AD" w:rsidRDefault="00AE4C3E" w:rsidP="00AE4C3E">
      <w:pPr>
        <w:spacing w:line="120" w:lineRule="exact"/>
        <w:rPr>
          <w:sz w:val="10"/>
          <w:lang w:val="fr-CH"/>
        </w:rPr>
      </w:pPr>
    </w:p>
    <w:p w:rsidR="00AE4C3E" w:rsidRPr="00FB27AD" w:rsidRDefault="00AE4C3E" w:rsidP="00AE4C3E">
      <w:pPr>
        <w:spacing w:line="120" w:lineRule="exact"/>
        <w:rPr>
          <w:sz w:val="10"/>
          <w:lang w:val="fr-CH"/>
        </w:rPr>
      </w:pPr>
    </w:p>
    <w:p w:rsidR="00A867F0" w:rsidRPr="00FB27AD" w:rsidRDefault="00AE4C3E" w:rsidP="00EE2268">
      <w:pPr>
        <w:pStyle w:val="SingleTxt"/>
        <w:rPr>
          <w:b/>
          <w:bCs/>
          <w:lang w:val="fr-CH"/>
        </w:rPr>
      </w:pPr>
      <w:r w:rsidRPr="00FB27AD">
        <w:rPr>
          <w:b/>
          <w:bCs/>
          <w:lang w:val="fr-CH"/>
        </w:rPr>
        <w:tab/>
      </w:r>
      <w:r w:rsidR="00A867F0" w:rsidRPr="00FB27AD">
        <w:rPr>
          <w:b/>
          <w:bCs/>
          <w:lang w:val="fr-CH"/>
        </w:rPr>
        <w:t xml:space="preserve">Les feuilles relatives à la catégorie de </w:t>
      </w:r>
      <w:r w:rsidR="00A867F0" w:rsidRPr="00FB27AD">
        <w:rPr>
          <w:b/>
          <w:bCs/>
          <w:strike/>
          <w:lang w:val="fr-CH"/>
        </w:rPr>
        <w:t>lampe</w:t>
      </w:r>
      <w:r w:rsidR="00A867F0" w:rsidRPr="00FB27AD">
        <w:rPr>
          <w:b/>
          <w:bCs/>
          <w:lang w:val="fr-CH"/>
        </w:rPr>
        <w:t xml:space="preserve"> source lumineuse à incandescence concernée et le groupe auquel appartient cette catégorie, ainsi que les restrictions d’utilisation correspondantes, s’appliquent conformément à la Résolution [</w:t>
      </w:r>
      <w:r w:rsidR="00EE2268" w:rsidRPr="00FB27AD">
        <w:rPr>
          <w:rFonts w:eastAsia="Times New Roman"/>
          <w:b/>
          <w:bCs/>
          <w:snapToGrid w:val="0"/>
          <w:szCs w:val="24"/>
          <w:lang w:val="fr-CH"/>
        </w:rPr>
        <w:t>n</w:t>
      </w:r>
      <w:r w:rsidR="00EE2268" w:rsidRPr="00FB27AD">
        <w:rPr>
          <w:rFonts w:eastAsia="Times New Roman"/>
          <w:b/>
          <w:bCs/>
          <w:snapToGrid w:val="0"/>
          <w:szCs w:val="24"/>
          <w:vertAlign w:val="superscript"/>
          <w:lang w:val="fr-CH"/>
        </w:rPr>
        <w:t>o</w:t>
      </w:r>
      <w:r w:rsidR="00EE2268" w:rsidRPr="00FB27AD">
        <w:rPr>
          <w:rFonts w:eastAsia="Times New Roman"/>
          <w:b/>
          <w:bCs/>
          <w:snapToGrid w:val="0"/>
          <w:szCs w:val="24"/>
          <w:lang w:val="fr-CH"/>
        </w:rPr>
        <w:t> </w:t>
      </w:r>
      <w:r w:rsidR="00A867F0" w:rsidRPr="00FB27AD">
        <w:rPr>
          <w:b/>
          <w:bCs/>
          <w:lang w:val="fr-CH"/>
        </w:rPr>
        <w:t xml:space="preserve">y] ou à ses révisions ultérieures applicables au moment de la demande d’homologation de type de la </w:t>
      </w:r>
      <w:r w:rsidR="00A867F0" w:rsidRPr="00FB27AD">
        <w:rPr>
          <w:b/>
          <w:bCs/>
          <w:strike/>
          <w:lang w:val="fr-CH"/>
        </w:rPr>
        <w:t>lampe</w:t>
      </w:r>
      <w:r w:rsidR="00A867F0" w:rsidRPr="00FB27AD">
        <w:rPr>
          <w:b/>
          <w:bCs/>
          <w:lang w:val="fr-CH"/>
        </w:rPr>
        <w:t xml:space="preserve"> source lumineuse à incandescence.</w:t>
      </w:r>
    </w:p>
    <w:p w:rsidR="00BC2C93" w:rsidRPr="00FB27AD" w:rsidRDefault="00BC2C93" w:rsidP="00B2115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p>
    <w:p w:rsidR="00BC2C93" w:rsidRPr="00FB27AD" w:rsidRDefault="00BC2C93" w:rsidP="00BC2C93">
      <w:pPr>
        <w:pStyle w:val="SingleTxt"/>
        <w:rPr>
          <w:lang w:val="fr-CH"/>
        </w:rPr>
        <w:sectPr w:rsidR="00BC2C93" w:rsidRPr="00FB27AD" w:rsidSect="00BC2C93">
          <w:footnotePr>
            <w:numRestart w:val="eachSect"/>
          </w:footnotePr>
          <w:pgSz w:w="11909" w:h="16834"/>
          <w:pgMar w:top="1742" w:right="936" w:bottom="1898" w:left="936" w:header="576" w:footer="1030" w:gutter="0"/>
          <w:cols w:space="720"/>
          <w:noEndnote/>
          <w:docGrid w:linePitch="360"/>
        </w:sectPr>
      </w:pPr>
    </w:p>
    <w:p w:rsidR="00A867F0" w:rsidRPr="00FB27AD" w:rsidRDefault="00A867F0" w:rsidP="00B2115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Annexe 2</w:t>
      </w:r>
    </w:p>
    <w:p w:rsidR="00B2115F" w:rsidRPr="00FB27AD" w:rsidRDefault="00B2115F" w:rsidP="00B2115F">
      <w:pPr>
        <w:spacing w:line="120" w:lineRule="exact"/>
        <w:rPr>
          <w:sz w:val="10"/>
          <w:lang w:val="fr-CH"/>
        </w:rPr>
      </w:pPr>
    </w:p>
    <w:p w:rsidR="00A867F0" w:rsidRPr="00FB27AD" w:rsidRDefault="00A867F0" w:rsidP="00B2115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b/>
      </w:r>
      <w:r w:rsidRPr="00FB27AD">
        <w:rPr>
          <w:lang w:val="fr-CH"/>
        </w:rPr>
        <w:tab/>
        <w:t>Communication</w:t>
      </w:r>
    </w:p>
    <w:p w:rsidR="00B2115F" w:rsidRPr="00FB27AD" w:rsidRDefault="00B2115F" w:rsidP="00B2115F">
      <w:pPr>
        <w:spacing w:line="120" w:lineRule="exact"/>
        <w:rPr>
          <w:sz w:val="10"/>
          <w:lang w:val="fr-CH"/>
        </w:rPr>
      </w:pPr>
    </w:p>
    <w:p w:rsidR="00B2115F" w:rsidRPr="00FB27AD" w:rsidRDefault="00B2115F" w:rsidP="00B2115F">
      <w:pPr>
        <w:spacing w:line="120" w:lineRule="exact"/>
        <w:rPr>
          <w:sz w:val="10"/>
          <w:lang w:val="fr-CH"/>
        </w:rPr>
      </w:pPr>
    </w:p>
    <w:p w:rsidR="00A867F0" w:rsidRPr="00FB27AD" w:rsidRDefault="00A867F0" w:rsidP="00B2115F">
      <w:pPr>
        <w:pStyle w:val="SingleTxt"/>
        <w:rPr>
          <w:lang w:val="fr-CH"/>
        </w:rPr>
      </w:pPr>
      <w:r w:rsidRPr="00FB27AD">
        <w:rPr>
          <w:lang w:val="fr-CH"/>
        </w:rPr>
        <w:t>(</w:t>
      </w:r>
      <w:proofErr w:type="gramStart"/>
      <w:r w:rsidRPr="00FB27AD">
        <w:rPr>
          <w:lang w:val="fr-CH"/>
        </w:rPr>
        <w:t>format</w:t>
      </w:r>
      <w:proofErr w:type="gramEnd"/>
      <w:r w:rsidRPr="00FB27AD">
        <w:rPr>
          <w:lang w:val="fr-CH"/>
        </w:rPr>
        <w:t xml:space="preserve"> maximal</w:t>
      </w:r>
      <w:r w:rsidR="00F63042" w:rsidRPr="00FB27AD">
        <w:rPr>
          <w:lang w:val="fr-CH"/>
        </w:rPr>
        <w:t> :</w:t>
      </w:r>
      <w:r w:rsidRPr="00FB27AD">
        <w:rPr>
          <w:lang w:val="fr-CH"/>
        </w:rPr>
        <w:t xml:space="preserve"> A4 (210 x 297 mm))</w:t>
      </w:r>
    </w:p>
    <w:p w:rsidR="0023476A" w:rsidRPr="00FB27AD" w:rsidRDefault="0023476A" w:rsidP="0023476A">
      <w:pPr>
        <w:spacing w:line="120" w:lineRule="exact"/>
        <w:rPr>
          <w:rFonts w:eastAsia="Times New Roman"/>
          <w:sz w:val="10"/>
          <w:lang w:val="fr-CH"/>
        </w:rPr>
      </w:pPr>
    </w:p>
    <w:p w:rsidR="0023476A" w:rsidRPr="00FB27AD" w:rsidRDefault="0023476A" w:rsidP="0023476A">
      <w:pPr>
        <w:spacing w:line="120" w:lineRule="exact"/>
        <w:rPr>
          <w:rFonts w:eastAsia="Times New Roman"/>
          <w:sz w:val="10"/>
          <w:lang w:val="fr-CH"/>
        </w:rPr>
      </w:pPr>
    </w:p>
    <w:p w:rsidR="0023476A" w:rsidRPr="00FB27AD" w:rsidRDefault="0023476A" w:rsidP="0023476A">
      <w:pPr>
        <w:spacing w:line="240" w:lineRule="auto"/>
        <w:ind w:left="1267"/>
        <w:rPr>
          <w:rFonts w:eastAsia="Times New Roman"/>
          <w:lang w:val="fr-CH"/>
        </w:rPr>
      </w:pPr>
      <w:r w:rsidRPr="00FB27AD">
        <w:rPr>
          <w:noProof/>
          <w:w w:val="100"/>
          <w:lang w:val="en-GB" w:eastAsia="en-GB"/>
        </w:rPr>
        <mc:AlternateContent>
          <mc:Choice Requires="wps">
            <w:drawing>
              <wp:anchor distT="0" distB="0" distL="114300" distR="114300" simplePos="0" relativeHeight="251658240" behindDoc="0" locked="0" layoutInCell="1" allowOverlap="1" wp14:anchorId="45290CF1" wp14:editId="52E2576F">
                <wp:simplePos x="0" y="0"/>
                <wp:positionH relativeFrom="column">
                  <wp:posOffset>2330450</wp:posOffset>
                </wp:positionH>
                <wp:positionV relativeFrom="paragraph">
                  <wp:posOffset>34290</wp:posOffset>
                </wp:positionV>
                <wp:extent cx="3471545" cy="914400"/>
                <wp:effectExtent l="0" t="0" r="0" b="0"/>
                <wp:wrapNone/>
                <wp:docPr id="2079"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7AD" w:rsidRPr="006B4C62" w:rsidRDefault="00FB27AD" w:rsidP="0023476A">
                            <w:pPr>
                              <w:ind w:left="1701" w:hanging="1701"/>
                              <w:rPr>
                                <w:lang w:val="fr-CH"/>
                              </w:rPr>
                            </w:pPr>
                            <w:r w:rsidRPr="006B4C62">
                              <w:rPr>
                                <w:lang w:val="fr-CH"/>
                              </w:rPr>
                              <w:t>Émanant de :</w:t>
                            </w:r>
                            <w:r w:rsidRPr="006B4C62">
                              <w:rPr>
                                <w:lang w:val="fr-CH"/>
                              </w:rPr>
                              <w:tab/>
                              <w:t>Nom de l’administration :</w:t>
                            </w:r>
                          </w:p>
                          <w:p w:rsidR="00FB27AD" w:rsidRPr="0019518B" w:rsidRDefault="00FB27AD" w:rsidP="0023476A">
                            <w:pPr>
                              <w:pStyle w:val="SingleTxtG"/>
                              <w:tabs>
                                <w:tab w:val="right" w:leader="dot" w:pos="3933"/>
                              </w:tabs>
                              <w:spacing w:after="0"/>
                              <w:ind w:left="1701" w:right="0"/>
                              <w:rPr>
                                <w:rFonts w:ascii="Times New Roman" w:hAnsi="Times New Roman"/>
                              </w:rPr>
                            </w:pPr>
                            <w:r w:rsidRPr="0019518B">
                              <w:rPr>
                                <w:rFonts w:ascii="Times New Roman" w:hAnsi="Times New Roman"/>
                              </w:rPr>
                              <w:tab/>
                            </w:r>
                          </w:p>
                          <w:p w:rsidR="00FB27AD" w:rsidRPr="0019518B" w:rsidRDefault="00FB27AD" w:rsidP="0023476A">
                            <w:pPr>
                              <w:pStyle w:val="SingleTxtG"/>
                              <w:tabs>
                                <w:tab w:val="right" w:leader="dot" w:pos="3933"/>
                              </w:tabs>
                              <w:spacing w:after="0"/>
                              <w:ind w:left="1701" w:right="0"/>
                              <w:rPr>
                                <w:rFonts w:ascii="Times New Roman" w:hAnsi="Times New Roman"/>
                              </w:rPr>
                            </w:pPr>
                            <w:r w:rsidRPr="0019518B">
                              <w:rPr>
                                <w:rFonts w:ascii="Times New Roman" w:hAnsi="Times New Roman"/>
                              </w:rPr>
                              <w:tab/>
                            </w:r>
                          </w:p>
                          <w:p w:rsidR="00FB27AD" w:rsidRPr="0019518B" w:rsidRDefault="00FB27AD" w:rsidP="0023476A">
                            <w:pPr>
                              <w:pStyle w:val="SingleTxtG"/>
                              <w:tabs>
                                <w:tab w:val="right" w:leader="dot" w:pos="3933"/>
                              </w:tabs>
                              <w:spacing w:after="0"/>
                              <w:ind w:left="1701" w:right="0"/>
                              <w:rPr>
                                <w:rFonts w:ascii="Times New Roman" w:hAnsi="Times New Roman"/>
                                <w:lang w:val="fr-FR"/>
                              </w:rPr>
                            </w:pPr>
                            <w:r w:rsidRPr="0019518B">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8" o:spid="_x0000_s1026" type="#_x0000_t202" style="position:absolute;left:0;text-align:left;margin-left:183.5pt;margin-top:2.7pt;width:273.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" stroked="f">
                <v:textbox>
                  <w:txbxContent>
                    <w:p w:rsidR="00FB27AD" w:rsidRPr="006B4C62" w:rsidRDefault="00FB27AD" w:rsidP="0023476A">
                      <w:pPr>
                        <w:ind w:left="1701" w:hanging="1701"/>
                        <w:rPr>
                          <w:lang w:val="fr-CH"/>
                        </w:rPr>
                      </w:pPr>
                      <w:r w:rsidRPr="006B4C62">
                        <w:rPr>
                          <w:lang w:val="fr-CH"/>
                        </w:rPr>
                        <w:t>Émanant de :</w:t>
                      </w:r>
                      <w:r w:rsidRPr="006B4C62">
                        <w:rPr>
                          <w:lang w:val="fr-CH"/>
                        </w:rPr>
                        <w:tab/>
                        <w:t>Nom de l’administration :</w:t>
                      </w:r>
                    </w:p>
                    <w:p w:rsidR="00FB27AD" w:rsidRPr="0019518B" w:rsidRDefault="00FB27AD" w:rsidP="0023476A">
                      <w:pPr>
                        <w:pStyle w:val="SingleTxtG"/>
                        <w:tabs>
                          <w:tab w:val="right" w:leader="dot" w:pos="3933"/>
                        </w:tabs>
                        <w:spacing w:after="0"/>
                        <w:ind w:left="1701" w:right="0"/>
                        <w:rPr>
                          <w:rFonts w:ascii="Times New Roman" w:hAnsi="Times New Roman"/>
                        </w:rPr>
                      </w:pPr>
                      <w:r w:rsidRPr="0019518B">
                        <w:rPr>
                          <w:rFonts w:ascii="Times New Roman" w:hAnsi="Times New Roman"/>
                        </w:rPr>
                        <w:tab/>
                      </w:r>
                    </w:p>
                    <w:p w:rsidR="00FB27AD" w:rsidRPr="0019518B" w:rsidRDefault="00FB27AD" w:rsidP="0023476A">
                      <w:pPr>
                        <w:pStyle w:val="SingleTxtG"/>
                        <w:tabs>
                          <w:tab w:val="right" w:leader="dot" w:pos="3933"/>
                        </w:tabs>
                        <w:spacing w:after="0"/>
                        <w:ind w:left="1701" w:right="0"/>
                        <w:rPr>
                          <w:rFonts w:ascii="Times New Roman" w:hAnsi="Times New Roman"/>
                        </w:rPr>
                      </w:pPr>
                      <w:r w:rsidRPr="0019518B">
                        <w:rPr>
                          <w:rFonts w:ascii="Times New Roman" w:hAnsi="Times New Roman"/>
                        </w:rPr>
                        <w:tab/>
                      </w:r>
                    </w:p>
                    <w:p w:rsidR="00FB27AD" w:rsidRPr="0019518B" w:rsidRDefault="00FB27AD" w:rsidP="0023476A">
                      <w:pPr>
                        <w:pStyle w:val="SingleTxtG"/>
                        <w:tabs>
                          <w:tab w:val="right" w:leader="dot" w:pos="3933"/>
                        </w:tabs>
                        <w:spacing w:after="0"/>
                        <w:ind w:left="1701" w:right="0"/>
                        <w:rPr>
                          <w:rFonts w:ascii="Times New Roman" w:hAnsi="Times New Roman"/>
                          <w:lang w:val="fr-FR"/>
                        </w:rPr>
                      </w:pPr>
                      <w:r w:rsidRPr="0019518B">
                        <w:rPr>
                          <w:rFonts w:ascii="Times New Roman" w:hAnsi="Times New Roman"/>
                        </w:rPr>
                        <w:tab/>
                      </w:r>
                    </w:p>
                  </w:txbxContent>
                </v:textbox>
              </v:shape>
            </w:pict>
          </mc:Fallback>
        </mc:AlternateContent>
      </w:r>
      <w:r w:rsidRPr="00FB27AD">
        <w:rPr>
          <w:noProof/>
          <w:lang w:val="en-GB" w:eastAsia="en-GB"/>
        </w:rPr>
        <w:drawing>
          <wp:inline distT="0" distB="0" distL="0" distR="0" wp14:anchorId="50412E04" wp14:editId="6F8F307C">
            <wp:extent cx="906145" cy="906145"/>
            <wp:effectExtent l="0" t="0" r="8255" b="8255"/>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r w:rsidR="00343264" w:rsidRPr="00FB27AD">
        <w:rPr>
          <w:rStyle w:val="FootnoteReference"/>
          <w:rFonts w:eastAsia="Times New Roman"/>
          <w:color w:val="FFFFFF" w:themeColor="background1"/>
          <w:lang w:val="fr-CH"/>
        </w:rPr>
        <w:footnoteReference w:id="9"/>
      </w:r>
    </w:p>
    <w:p w:rsidR="0023476A" w:rsidRPr="00FB27AD" w:rsidRDefault="0023476A" w:rsidP="0023476A">
      <w:pPr>
        <w:spacing w:line="120" w:lineRule="exact"/>
        <w:ind w:left="1267"/>
        <w:rPr>
          <w:rFonts w:eastAsia="Times New Roman"/>
          <w:sz w:val="10"/>
          <w:lang w:val="fr-CH"/>
        </w:rPr>
      </w:pPr>
    </w:p>
    <w:p w:rsidR="0023476A" w:rsidRPr="00FB27AD" w:rsidRDefault="0023476A" w:rsidP="0023476A">
      <w:pPr>
        <w:spacing w:line="120" w:lineRule="exact"/>
        <w:ind w:left="1267"/>
        <w:rPr>
          <w:rFonts w:eastAsia="Times New Roman"/>
          <w:sz w:val="10"/>
          <w:lang w:val="fr-CH"/>
        </w:rPr>
      </w:pPr>
    </w:p>
    <w:p w:rsidR="00A867F0" w:rsidRPr="00FB27AD" w:rsidRDefault="00A867F0" w:rsidP="00343264">
      <w:pPr>
        <w:pStyle w:val="SingleTxt"/>
        <w:spacing w:after="0"/>
        <w:rPr>
          <w:rFonts w:eastAsia="Times New Roman"/>
          <w:szCs w:val="24"/>
          <w:lang w:val="fr-CH"/>
        </w:rPr>
      </w:pPr>
      <w:r w:rsidRPr="00FB27AD">
        <w:rPr>
          <w:rFonts w:eastAsia="Times New Roman"/>
          <w:szCs w:val="24"/>
          <w:lang w:val="fr-CH"/>
        </w:rPr>
        <w:t>Concernant</w:t>
      </w:r>
      <w:r w:rsidRPr="00FB27AD">
        <w:rPr>
          <w:rFonts w:eastAsia="Times New Roman"/>
          <w:szCs w:val="24"/>
          <w:vertAlign w:val="superscript"/>
          <w:lang w:val="fr-CH"/>
        </w:rPr>
        <w:footnoteReference w:id="10"/>
      </w:r>
      <w:r w:rsidR="00F63042" w:rsidRPr="00FB27AD">
        <w:rPr>
          <w:rFonts w:eastAsia="Times New Roman"/>
          <w:szCs w:val="24"/>
          <w:lang w:val="fr-CH"/>
        </w:rPr>
        <w:t> :</w:t>
      </w:r>
      <w:r w:rsidRPr="00FB27AD">
        <w:rPr>
          <w:rFonts w:eastAsia="Times New Roman"/>
          <w:szCs w:val="24"/>
          <w:lang w:val="fr-CH"/>
        </w:rPr>
        <w:tab/>
        <w:t xml:space="preserve">Délivrance d’une homologation </w:t>
      </w:r>
    </w:p>
    <w:p w:rsidR="00A867F0" w:rsidRPr="00FB27AD" w:rsidRDefault="00A867F0" w:rsidP="0023476A">
      <w:pPr>
        <w:pStyle w:val="SingleTxt"/>
        <w:spacing w:after="0"/>
        <w:rPr>
          <w:rFonts w:eastAsia="Times New Roman"/>
          <w:szCs w:val="24"/>
          <w:lang w:val="fr-CH"/>
        </w:rPr>
      </w:pPr>
      <w:r w:rsidRPr="00FB27AD">
        <w:rPr>
          <w:rFonts w:eastAsia="Times New Roman"/>
          <w:szCs w:val="24"/>
          <w:lang w:val="fr-CH"/>
        </w:rPr>
        <w:tab/>
      </w:r>
      <w:r w:rsidRPr="00FB27AD">
        <w:rPr>
          <w:rFonts w:eastAsia="Times New Roman"/>
          <w:szCs w:val="24"/>
          <w:lang w:val="fr-CH"/>
        </w:rPr>
        <w:tab/>
      </w:r>
      <w:r w:rsidRPr="00FB27AD">
        <w:rPr>
          <w:rFonts w:eastAsia="Times New Roman"/>
          <w:szCs w:val="24"/>
          <w:lang w:val="fr-CH"/>
        </w:rPr>
        <w:tab/>
        <w:t xml:space="preserve">Extension d’homologation </w:t>
      </w:r>
    </w:p>
    <w:p w:rsidR="00A867F0" w:rsidRPr="00FB27AD" w:rsidRDefault="00A867F0" w:rsidP="0023476A">
      <w:pPr>
        <w:pStyle w:val="SingleTxt"/>
        <w:spacing w:after="0"/>
        <w:rPr>
          <w:rFonts w:eastAsia="Times New Roman"/>
          <w:szCs w:val="24"/>
          <w:lang w:val="fr-CH"/>
        </w:rPr>
      </w:pPr>
      <w:r w:rsidRPr="00FB27AD">
        <w:rPr>
          <w:rFonts w:eastAsia="Times New Roman"/>
          <w:szCs w:val="24"/>
          <w:lang w:val="fr-CH"/>
        </w:rPr>
        <w:tab/>
      </w:r>
      <w:r w:rsidRPr="00FB27AD">
        <w:rPr>
          <w:rFonts w:eastAsia="Times New Roman"/>
          <w:szCs w:val="24"/>
          <w:lang w:val="fr-CH"/>
        </w:rPr>
        <w:tab/>
      </w:r>
      <w:r w:rsidRPr="00FB27AD">
        <w:rPr>
          <w:rFonts w:eastAsia="Times New Roman"/>
          <w:szCs w:val="24"/>
          <w:lang w:val="fr-CH"/>
        </w:rPr>
        <w:tab/>
        <w:t xml:space="preserve">Refus d’homologation </w:t>
      </w:r>
    </w:p>
    <w:p w:rsidR="00A867F0" w:rsidRPr="00FB27AD" w:rsidRDefault="00A867F0" w:rsidP="0023476A">
      <w:pPr>
        <w:pStyle w:val="SingleTxt"/>
        <w:spacing w:after="0"/>
        <w:rPr>
          <w:rFonts w:eastAsia="Times New Roman"/>
          <w:szCs w:val="24"/>
          <w:lang w:val="fr-CH"/>
        </w:rPr>
      </w:pPr>
      <w:r w:rsidRPr="00FB27AD">
        <w:rPr>
          <w:rFonts w:eastAsia="Times New Roman"/>
          <w:szCs w:val="24"/>
          <w:lang w:val="fr-CH"/>
        </w:rPr>
        <w:tab/>
      </w:r>
      <w:r w:rsidRPr="00FB27AD">
        <w:rPr>
          <w:rFonts w:eastAsia="Times New Roman"/>
          <w:szCs w:val="24"/>
          <w:lang w:val="fr-CH"/>
        </w:rPr>
        <w:tab/>
      </w:r>
      <w:r w:rsidRPr="00FB27AD">
        <w:rPr>
          <w:rFonts w:eastAsia="Times New Roman"/>
          <w:szCs w:val="24"/>
          <w:lang w:val="fr-CH"/>
        </w:rPr>
        <w:tab/>
        <w:t xml:space="preserve">Retrait d’homologation </w:t>
      </w:r>
    </w:p>
    <w:p w:rsidR="00A867F0" w:rsidRPr="00FB27AD" w:rsidRDefault="00A867F0" w:rsidP="0023476A">
      <w:pPr>
        <w:pStyle w:val="SingleTxt"/>
        <w:rPr>
          <w:rFonts w:eastAsia="Times New Roman"/>
          <w:szCs w:val="24"/>
          <w:lang w:val="fr-CH"/>
        </w:rPr>
      </w:pPr>
      <w:r w:rsidRPr="00FB27AD">
        <w:rPr>
          <w:rFonts w:eastAsia="Times New Roman"/>
          <w:szCs w:val="24"/>
          <w:lang w:val="fr-CH"/>
        </w:rPr>
        <w:tab/>
      </w:r>
      <w:r w:rsidRPr="00FB27AD">
        <w:rPr>
          <w:rFonts w:eastAsia="Times New Roman"/>
          <w:szCs w:val="24"/>
          <w:lang w:val="fr-CH"/>
        </w:rPr>
        <w:tab/>
      </w:r>
      <w:r w:rsidRPr="00FB27AD">
        <w:rPr>
          <w:rFonts w:eastAsia="Times New Roman"/>
          <w:szCs w:val="24"/>
          <w:lang w:val="fr-CH"/>
        </w:rPr>
        <w:tab/>
        <w:t xml:space="preserve">Arrêt définitif de la production </w:t>
      </w:r>
    </w:p>
    <w:p w:rsidR="00A867F0" w:rsidRPr="00FB27AD" w:rsidRDefault="00A867F0" w:rsidP="00EE2268">
      <w:pPr>
        <w:pStyle w:val="SingleTxt"/>
        <w:rPr>
          <w:spacing w:val="2"/>
          <w:lang w:val="fr-CH"/>
        </w:rPr>
      </w:pPr>
      <w:proofErr w:type="gramStart"/>
      <w:r w:rsidRPr="00FB27AD">
        <w:rPr>
          <w:spacing w:val="2"/>
          <w:lang w:val="fr-CH"/>
        </w:rPr>
        <w:t>d’un</w:t>
      </w:r>
      <w:proofErr w:type="gramEnd"/>
      <w:r w:rsidRPr="00FB27AD">
        <w:rPr>
          <w:spacing w:val="2"/>
          <w:lang w:val="fr-CH"/>
        </w:rPr>
        <w:t xml:space="preserve"> type de </w:t>
      </w:r>
      <w:r w:rsidRPr="00FB27AD">
        <w:rPr>
          <w:strike/>
          <w:snapToGrid w:val="0"/>
          <w:spacing w:val="2"/>
          <w:lang w:val="fr-CH"/>
        </w:rPr>
        <w:t>lampe</w:t>
      </w:r>
      <w:r w:rsidRPr="00FB27AD">
        <w:rPr>
          <w:snapToGrid w:val="0"/>
          <w:spacing w:val="2"/>
          <w:lang w:val="fr-CH"/>
        </w:rPr>
        <w:t xml:space="preserve"> </w:t>
      </w:r>
      <w:r w:rsidRPr="00FB27AD">
        <w:rPr>
          <w:b/>
          <w:snapToGrid w:val="0"/>
          <w:spacing w:val="2"/>
          <w:lang w:val="fr-CH"/>
        </w:rPr>
        <w:t xml:space="preserve">source lumineuse </w:t>
      </w:r>
      <w:r w:rsidRPr="00FB27AD">
        <w:rPr>
          <w:spacing w:val="2"/>
          <w:lang w:val="fr-CH"/>
        </w:rPr>
        <w:t xml:space="preserve">à incandescence application du Règlement </w:t>
      </w:r>
      <w:r w:rsidR="00EE2268" w:rsidRPr="00FB27AD">
        <w:rPr>
          <w:rFonts w:eastAsia="Times New Roman"/>
          <w:snapToGrid w:val="0"/>
          <w:spacing w:val="2"/>
          <w:szCs w:val="24"/>
          <w:lang w:val="fr-CH"/>
        </w:rPr>
        <w:t>n</w:t>
      </w:r>
      <w:r w:rsidR="00EE2268" w:rsidRPr="00FB27AD">
        <w:rPr>
          <w:rFonts w:eastAsia="Times New Roman"/>
          <w:snapToGrid w:val="0"/>
          <w:spacing w:val="2"/>
          <w:szCs w:val="24"/>
          <w:vertAlign w:val="superscript"/>
          <w:lang w:val="fr-CH"/>
        </w:rPr>
        <w:t>o</w:t>
      </w:r>
      <w:r w:rsidR="00EE2268" w:rsidRPr="00FB27AD">
        <w:rPr>
          <w:rFonts w:eastAsia="Times New Roman"/>
          <w:b/>
          <w:bCs/>
          <w:snapToGrid w:val="0"/>
          <w:spacing w:val="2"/>
          <w:szCs w:val="24"/>
          <w:lang w:val="fr-CH"/>
        </w:rPr>
        <w:t> </w:t>
      </w:r>
      <w:r w:rsidRPr="00FB27AD">
        <w:rPr>
          <w:spacing w:val="2"/>
          <w:lang w:val="fr-CH"/>
        </w:rPr>
        <w:t>37</w:t>
      </w:r>
    </w:p>
    <w:p w:rsidR="00A867F0" w:rsidRPr="00FB27AD" w:rsidRDefault="00EE2268" w:rsidP="00EE2268">
      <w:pPr>
        <w:pStyle w:val="SingleTxt"/>
        <w:tabs>
          <w:tab w:val="clear" w:pos="2218"/>
          <w:tab w:val="clear" w:pos="2693"/>
          <w:tab w:val="clear" w:pos="3182"/>
          <w:tab w:val="clear" w:pos="3658"/>
          <w:tab w:val="clear" w:pos="4133"/>
          <w:tab w:val="clear" w:pos="4622"/>
          <w:tab w:val="clear" w:pos="5098"/>
          <w:tab w:val="clear" w:pos="5573"/>
          <w:tab w:val="clear" w:pos="6048"/>
          <w:tab w:val="left" w:leader="dot" w:pos="4860"/>
          <w:tab w:val="left" w:pos="5400"/>
          <w:tab w:val="left" w:leader="dot" w:pos="8757"/>
        </w:tabs>
        <w:ind w:left="1742" w:hanging="475"/>
        <w:rPr>
          <w:rFonts w:eastAsia="Times New Roman"/>
          <w:szCs w:val="24"/>
          <w:lang w:val="fr-CH"/>
        </w:rPr>
      </w:pPr>
      <w:r w:rsidRPr="00FB27AD">
        <w:rPr>
          <w:rFonts w:eastAsia="Times New Roman"/>
          <w:snapToGrid w:val="0"/>
          <w:szCs w:val="24"/>
          <w:lang w:val="fr-CH"/>
        </w:rPr>
        <w:t>N</w:t>
      </w:r>
      <w:r w:rsidRPr="00FB27AD">
        <w:rPr>
          <w:rFonts w:eastAsia="Times New Roman"/>
          <w:snapToGrid w:val="0"/>
          <w:szCs w:val="24"/>
          <w:vertAlign w:val="superscript"/>
          <w:lang w:val="fr-CH"/>
        </w:rPr>
        <w:t>o</w:t>
      </w:r>
      <w:r w:rsidRPr="00FB27AD">
        <w:rPr>
          <w:rFonts w:eastAsia="Times New Roman"/>
          <w:b/>
          <w:bCs/>
          <w:snapToGrid w:val="0"/>
          <w:szCs w:val="24"/>
          <w:lang w:val="fr-CH"/>
        </w:rPr>
        <w:t> </w:t>
      </w:r>
      <w:r w:rsidR="00A867F0" w:rsidRPr="00FB27AD">
        <w:rPr>
          <w:rFonts w:eastAsiaTheme="minorHAnsi"/>
          <w:lang w:val="fr-CH" w:eastAsia="en-US"/>
        </w:rPr>
        <w:t>d’homologation</w:t>
      </w:r>
      <w:r w:rsidR="0023476A" w:rsidRPr="00FB27AD">
        <w:rPr>
          <w:rFonts w:eastAsia="Times New Roman"/>
          <w:szCs w:val="24"/>
          <w:lang w:val="fr-CH"/>
        </w:rPr>
        <w:t> :</w:t>
      </w:r>
      <w:r w:rsidR="00016939" w:rsidRPr="00FB27AD">
        <w:rPr>
          <w:rFonts w:eastAsia="Times New Roman"/>
          <w:szCs w:val="24"/>
          <w:lang w:val="fr-CH"/>
        </w:rPr>
        <w:t xml:space="preserve"> </w:t>
      </w:r>
      <w:r w:rsidR="00016939" w:rsidRPr="00FB27AD">
        <w:rPr>
          <w:rFonts w:eastAsia="Times New Roman"/>
          <w:szCs w:val="24"/>
          <w:lang w:val="fr-CH"/>
        </w:rPr>
        <w:tab/>
      </w:r>
      <w:r w:rsidR="00016939" w:rsidRPr="00FB27AD">
        <w:rPr>
          <w:rFonts w:eastAsia="Times New Roman"/>
          <w:szCs w:val="24"/>
          <w:lang w:val="fr-CH"/>
        </w:rPr>
        <w:tab/>
      </w:r>
      <w:r w:rsidRPr="00FB27AD">
        <w:rPr>
          <w:rFonts w:eastAsia="Times New Roman"/>
          <w:snapToGrid w:val="0"/>
          <w:szCs w:val="24"/>
          <w:lang w:val="fr-CH"/>
        </w:rPr>
        <w:t>N</w:t>
      </w:r>
      <w:r w:rsidRPr="00FB27AD">
        <w:rPr>
          <w:rFonts w:eastAsia="Times New Roman"/>
          <w:snapToGrid w:val="0"/>
          <w:szCs w:val="24"/>
          <w:vertAlign w:val="superscript"/>
          <w:lang w:val="fr-CH"/>
        </w:rPr>
        <w:t>o</w:t>
      </w:r>
      <w:r w:rsidRPr="00FB27AD">
        <w:rPr>
          <w:rFonts w:eastAsia="Times New Roman"/>
          <w:b/>
          <w:bCs/>
          <w:snapToGrid w:val="0"/>
          <w:szCs w:val="24"/>
          <w:lang w:val="fr-CH"/>
        </w:rPr>
        <w:t> </w:t>
      </w:r>
      <w:r w:rsidR="00A867F0" w:rsidRPr="00FB27AD">
        <w:rPr>
          <w:rFonts w:eastAsia="Times New Roman"/>
          <w:szCs w:val="24"/>
          <w:lang w:val="fr-CH"/>
        </w:rPr>
        <w:t>d’extension</w:t>
      </w:r>
      <w:r w:rsidR="00016939" w:rsidRPr="00FB27AD">
        <w:rPr>
          <w:rFonts w:eastAsia="Times New Roman"/>
          <w:szCs w:val="24"/>
          <w:lang w:val="fr-CH"/>
        </w:rPr>
        <w:t xml:space="preserve"> : </w:t>
      </w:r>
      <w:r w:rsidR="00016939"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1.</w:t>
      </w:r>
      <w:r w:rsidRPr="00FB27AD">
        <w:rPr>
          <w:rFonts w:eastAsia="Times New Roman"/>
          <w:szCs w:val="24"/>
          <w:lang w:val="fr-CH"/>
        </w:rPr>
        <w:tab/>
        <w:t>Marque de fabrique ou de commerce du dispositif</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2.</w:t>
      </w:r>
      <w:r w:rsidRPr="00FB27AD">
        <w:rPr>
          <w:rFonts w:eastAsia="Times New Roman"/>
          <w:szCs w:val="24"/>
          <w:lang w:val="fr-CH"/>
        </w:rPr>
        <w:tab/>
        <w:t>Désignation du type de dispositif par le fabricant</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3.</w:t>
      </w:r>
      <w:r w:rsidRPr="00FB27AD">
        <w:rPr>
          <w:rFonts w:eastAsia="Times New Roman"/>
          <w:szCs w:val="24"/>
          <w:lang w:val="fr-CH"/>
        </w:rPr>
        <w:tab/>
        <w:t>Nom et adresse du fabricant</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4.</w:t>
      </w:r>
      <w:r w:rsidRPr="00FB27AD">
        <w:rPr>
          <w:rFonts w:eastAsia="Times New Roman"/>
          <w:szCs w:val="24"/>
          <w:lang w:val="fr-CH"/>
        </w:rPr>
        <w:tab/>
        <w:t>Nom et adresse du mandataire du fabricant (le cas échéant)</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5.</w:t>
      </w:r>
      <w:r w:rsidRPr="00FB27AD">
        <w:rPr>
          <w:rFonts w:eastAsia="Times New Roman"/>
          <w:szCs w:val="24"/>
          <w:lang w:val="fr-CH"/>
        </w:rPr>
        <w:tab/>
        <w:t>Dispositif soumis à l’homologation le</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6.</w:t>
      </w:r>
      <w:r w:rsidRPr="00FB27AD">
        <w:rPr>
          <w:rFonts w:eastAsia="Times New Roman"/>
          <w:szCs w:val="24"/>
          <w:lang w:val="fr-CH"/>
        </w:rPr>
        <w:tab/>
        <w:t>Service technique chargé des essais</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7.</w:t>
      </w:r>
      <w:r w:rsidRPr="00FB27AD">
        <w:rPr>
          <w:rFonts w:eastAsia="Times New Roman"/>
          <w:szCs w:val="24"/>
          <w:lang w:val="fr-CH"/>
        </w:rPr>
        <w:tab/>
        <w:t>Date du procès-verbal délivré par ce service</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8.</w:t>
      </w:r>
      <w:r w:rsidRPr="00FB27AD">
        <w:rPr>
          <w:rFonts w:eastAsia="Times New Roman"/>
          <w:szCs w:val="24"/>
          <w:lang w:val="fr-CH"/>
        </w:rPr>
        <w:tab/>
        <w:t>Numéro du procès-verbal délivré par ce service</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9.</w:t>
      </w:r>
      <w:r w:rsidRPr="00FB27AD">
        <w:rPr>
          <w:rFonts w:eastAsia="Times New Roman"/>
          <w:szCs w:val="24"/>
          <w:lang w:val="fr-CH"/>
        </w:rPr>
        <w:tab/>
        <w:t>Description sommaire</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ab/>
      </w:r>
      <w:r w:rsidR="00016939" w:rsidRPr="00FB27AD">
        <w:rPr>
          <w:rFonts w:eastAsia="Times New Roman"/>
          <w:szCs w:val="24"/>
          <w:lang w:val="fr-CH"/>
        </w:rPr>
        <w:t xml:space="preserve">Catégorie </w:t>
      </w:r>
      <w:r w:rsidRPr="00FB27AD">
        <w:rPr>
          <w:rFonts w:eastAsia="Times New Roman"/>
          <w:szCs w:val="24"/>
          <w:lang w:val="fr-CH"/>
        </w:rPr>
        <w:t xml:space="preserve">de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zCs w:val="24"/>
          <w:lang w:val="fr-CH"/>
        </w:rPr>
        <w:t>à incandescence</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ab/>
        <w:t>Tension nominale</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lang w:val="fr-CH"/>
        </w:rPr>
      </w:pPr>
      <w:r w:rsidRPr="00FB27AD">
        <w:rPr>
          <w:rFonts w:eastAsia="Times New Roman"/>
          <w:szCs w:val="24"/>
          <w:lang w:val="fr-CH"/>
        </w:rPr>
        <w:tab/>
        <w:t>Puissance nominale</w:t>
      </w:r>
      <w:r w:rsidR="00F63042" w:rsidRPr="00FB27AD">
        <w:rPr>
          <w:rFonts w:eastAsia="Times New Roman"/>
          <w:szCs w:val="24"/>
          <w:lang w:val="fr-CH"/>
        </w:rPr>
        <w:t> :</w:t>
      </w:r>
      <w:r w:rsidRPr="00FB27AD">
        <w:rPr>
          <w:rFonts w:eastAsia="Times New Roman"/>
          <w:szCs w:val="24"/>
          <w:lang w:val="fr-CH"/>
        </w:rPr>
        <w:tab/>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ab/>
        <w:t>Couleur de la lumière émise</w:t>
      </w:r>
      <w:r w:rsidR="00F63042" w:rsidRPr="00FB27AD">
        <w:rPr>
          <w:rFonts w:eastAsia="Times New Roman"/>
          <w:szCs w:val="24"/>
          <w:lang w:val="fr-CH"/>
        </w:rPr>
        <w:t> :</w:t>
      </w:r>
      <w:r w:rsidRPr="00FB27AD">
        <w:rPr>
          <w:rFonts w:eastAsia="Times New Roman"/>
          <w:szCs w:val="24"/>
          <w:lang w:val="fr-CH"/>
        </w:rPr>
        <w:t xml:space="preserve"> blanc/jaune sélectif/jaune-auto/rouge</w:t>
      </w:r>
      <w:r w:rsidRPr="00FB27AD">
        <w:rPr>
          <w:rFonts w:eastAsia="Times New Roman"/>
          <w:szCs w:val="24"/>
          <w:vertAlign w:val="superscript"/>
          <w:lang w:val="fr-CH"/>
        </w:rPr>
        <w:t>2</w:t>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ab/>
        <w:t>Revêtement coloré sur l’ampoule en verre</w:t>
      </w:r>
      <w:r w:rsidR="00F63042" w:rsidRPr="00FB27AD">
        <w:rPr>
          <w:rFonts w:eastAsia="Times New Roman"/>
          <w:szCs w:val="24"/>
          <w:lang w:val="fr-CH"/>
        </w:rPr>
        <w:t> :</w:t>
      </w:r>
      <w:r w:rsidRPr="00FB27AD">
        <w:rPr>
          <w:rFonts w:eastAsia="Times New Roman"/>
          <w:szCs w:val="24"/>
          <w:lang w:val="fr-CH"/>
        </w:rPr>
        <w:t xml:space="preserve"> oui/non</w:t>
      </w:r>
      <w:r w:rsidRPr="00FB27AD">
        <w:rPr>
          <w:rFonts w:eastAsia="Times New Roman"/>
          <w:szCs w:val="24"/>
          <w:vertAlign w:val="superscript"/>
          <w:lang w:val="fr-CH"/>
        </w:rPr>
        <w:t>2</w:t>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ab/>
      </w:r>
      <w:r w:rsidRPr="00FB27AD">
        <w:rPr>
          <w:rFonts w:eastAsia="Times New Roman"/>
          <w:strike/>
          <w:szCs w:val="24"/>
          <w:lang w:val="fr-CH"/>
        </w:rPr>
        <w:t>Lampe</w:t>
      </w:r>
      <w:r w:rsidRPr="00FB27AD">
        <w:rPr>
          <w:rFonts w:eastAsia="Times New Roman"/>
          <w:szCs w:val="24"/>
          <w:lang w:val="fr-CH"/>
        </w:rPr>
        <w:t xml:space="preserve"> S</w:t>
      </w:r>
      <w:r w:rsidRPr="00FB27AD">
        <w:rPr>
          <w:rFonts w:eastAsia="Times New Roman"/>
          <w:b/>
          <w:snapToGrid w:val="0"/>
          <w:szCs w:val="24"/>
          <w:lang w:val="fr-CH"/>
        </w:rPr>
        <w:t xml:space="preserve">ource lumineuse </w:t>
      </w:r>
      <w:r w:rsidRPr="00FB27AD">
        <w:rPr>
          <w:rFonts w:eastAsia="Times New Roman"/>
          <w:szCs w:val="24"/>
          <w:lang w:val="fr-CH"/>
        </w:rPr>
        <w:t>à incandescence à halogène</w:t>
      </w:r>
      <w:r w:rsidR="00F63042" w:rsidRPr="00FB27AD">
        <w:rPr>
          <w:rFonts w:eastAsia="Times New Roman"/>
          <w:szCs w:val="24"/>
          <w:lang w:val="fr-CH"/>
        </w:rPr>
        <w:t> :</w:t>
      </w:r>
      <w:r w:rsidRPr="00FB27AD">
        <w:rPr>
          <w:rFonts w:eastAsia="Times New Roman"/>
          <w:szCs w:val="24"/>
          <w:lang w:val="fr-CH"/>
        </w:rPr>
        <w:t xml:space="preserve"> oui/non</w:t>
      </w:r>
      <w:r w:rsidRPr="00FB27AD">
        <w:rPr>
          <w:rFonts w:eastAsia="Times New Roman"/>
          <w:szCs w:val="24"/>
          <w:vertAlign w:val="superscript"/>
          <w:lang w:val="fr-CH"/>
        </w:rPr>
        <w:t>2</w:t>
      </w:r>
    </w:p>
    <w:p w:rsidR="00A867F0" w:rsidRPr="00FB27AD" w:rsidRDefault="00A867F0"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10.</w:t>
      </w:r>
      <w:r w:rsidRPr="00FB27AD">
        <w:rPr>
          <w:rFonts w:eastAsia="Times New Roman"/>
          <w:szCs w:val="24"/>
          <w:lang w:val="fr-CH"/>
        </w:rPr>
        <w:tab/>
        <w:t>Position de la marque d’homologation</w:t>
      </w:r>
      <w:r w:rsidR="00F63042" w:rsidRPr="00FB27AD">
        <w:rPr>
          <w:rFonts w:eastAsia="Times New Roman"/>
          <w:szCs w:val="24"/>
          <w:lang w:val="fr-CH"/>
        </w:rPr>
        <w:t> :</w:t>
      </w:r>
      <w:r w:rsidRPr="00FB27AD">
        <w:rPr>
          <w:rFonts w:eastAsia="Times New Roman"/>
          <w:szCs w:val="24"/>
          <w:lang w:val="fr-CH"/>
        </w:rPr>
        <w:tab/>
      </w:r>
    </w:p>
    <w:p w:rsidR="00A867F0" w:rsidRPr="00FB27AD" w:rsidRDefault="00016939"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1</w:t>
      </w:r>
      <w:r w:rsidR="00A867F0" w:rsidRPr="00FB27AD">
        <w:rPr>
          <w:rFonts w:eastAsia="Times New Roman"/>
          <w:szCs w:val="24"/>
          <w:lang w:val="fr-CH"/>
        </w:rPr>
        <w:t>1.</w:t>
      </w:r>
      <w:r w:rsidR="00A867F0" w:rsidRPr="00FB27AD">
        <w:rPr>
          <w:rFonts w:eastAsia="Times New Roman"/>
          <w:szCs w:val="24"/>
          <w:lang w:val="fr-CH"/>
        </w:rPr>
        <w:tab/>
        <w:t>Motif(s) de l’extension d’homologation (if applicable)</w:t>
      </w:r>
      <w:r w:rsidR="00F63042" w:rsidRPr="00FB27AD">
        <w:rPr>
          <w:rFonts w:eastAsia="Times New Roman"/>
          <w:szCs w:val="24"/>
          <w:lang w:val="fr-CH"/>
        </w:rPr>
        <w:t> :</w:t>
      </w:r>
      <w:r w:rsidR="00A867F0" w:rsidRPr="00FB27AD">
        <w:rPr>
          <w:rFonts w:eastAsia="Times New Roman"/>
          <w:szCs w:val="24"/>
          <w:lang w:val="fr-CH"/>
        </w:rPr>
        <w:tab/>
      </w:r>
    </w:p>
    <w:p w:rsidR="00A867F0" w:rsidRPr="00FB27AD" w:rsidRDefault="00016939"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1</w:t>
      </w:r>
      <w:r w:rsidR="00A867F0" w:rsidRPr="00FB27AD">
        <w:rPr>
          <w:rFonts w:eastAsia="Times New Roman"/>
          <w:szCs w:val="24"/>
          <w:lang w:val="fr-CH"/>
        </w:rPr>
        <w:t>2.</w:t>
      </w:r>
      <w:r w:rsidR="00A867F0" w:rsidRPr="00FB27AD">
        <w:rPr>
          <w:rFonts w:eastAsia="Times New Roman"/>
          <w:szCs w:val="24"/>
          <w:lang w:val="fr-CH"/>
        </w:rPr>
        <w:tab/>
        <w:t>Homologation accordée/prorogée/refusée/retirée</w:t>
      </w:r>
      <w:r w:rsidR="00A867F0" w:rsidRPr="00FB27AD">
        <w:rPr>
          <w:rFonts w:eastAsia="Times New Roman"/>
          <w:szCs w:val="24"/>
          <w:vertAlign w:val="superscript"/>
          <w:lang w:val="fr-CH"/>
        </w:rPr>
        <w:t>2</w:t>
      </w:r>
      <w:r w:rsidR="00A867F0" w:rsidRPr="00FB27AD">
        <w:rPr>
          <w:rFonts w:eastAsia="Times New Roman"/>
          <w:szCs w:val="24"/>
          <w:lang w:val="fr-CH"/>
        </w:rPr>
        <w:t xml:space="preserve"> </w:t>
      </w:r>
    </w:p>
    <w:p w:rsidR="00A867F0" w:rsidRPr="00FB27AD" w:rsidRDefault="00016939"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leader="dot" w:pos="8755"/>
        </w:tabs>
        <w:ind w:left="1742" w:hanging="475"/>
        <w:rPr>
          <w:rFonts w:eastAsia="Times New Roman"/>
          <w:szCs w:val="24"/>
          <w:lang w:val="fr-CH"/>
        </w:rPr>
      </w:pPr>
      <w:r w:rsidRPr="00FB27AD">
        <w:rPr>
          <w:rFonts w:eastAsia="Times New Roman"/>
          <w:szCs w:val="24"/>
          <w:lang w:val="fr-CH"/>
        </w:rPr>
        <w:t>1</w:t>
      </w:r>
      <w:r w:rsidR="00A867F0" w:rsidRPr="00FB27AD">
        <w:rPr>
          <w:rFonts w:eastAsia="Times New Roman"/>
          <w:szCs w:val="24"/>
          <w:lang w:val="fr-CH"/>
        </w:rPr>
        <w:t>3.</w:t>
      </w:r>
      <w:r w:rsidR="00A867F0" w:rsidRPr="00FB27AD">
        <w:rPr>
          <w:rFonts w:eastAsia="Times New Roman"/>
          <w:szCs w:val="24"/>
          <w:lang w:val="fr-CH"/>
        </w:rPr>
        <w:tab/>
        <w:t>Lieu</w:t>
      </w:r>
      <w:r w:rsidR="00F63042" w:rsidRPr="00FB27AD">
        <w:rPr>
          <w:rFonts w:eastAsia="Times New Roman"/>
          <w:szCs w:val="24"/>
          <w:lang w:val="fr-CH"/>
        </w:rPr>
        <w:t> :</w:t>
      </w:r>
      <w:r w:rsidR="00A867F0" w:rsidRPr="00FB27AD">
        <w:rPr>
          <w:rFonts w:eastAsia="Times New Roman"/>
          <w:szCs w:val="24"/>
          <w:lang w:val="fr-CH"/>
        </w:rPr>
        <w:tab/>
      </w:r>
    </w:p>
    <w:p w:rsidR="00A867F0" w:rsidRPr="00FB27AD" w:rsidRDefault="00016939"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leader="dot" w:pos="8755"/>
        </w:tabs>
        <w:ind w:left="1742" w:hanging="475"/>
        <w:rPr>
          <w:rFonts w:eastAsia="Times New Roman"/>
          <w:szCs w:val="24"/>
          <w:lang w:val="fr-CH"/>
        </w:rPr>
      </w:pPr>
      <w:r w:rsidRPr="00FB27AD">
        <w:rPr>
          <w:rFonts w:eastAsia="Times New Roman"/>
          <w:szCs w:val="24"/>
          <w:lang w:val="fr-CH"/>
        </w:rPr>
        <w:t>1</w:t>
      </w:r>
      <w:r w:rsidR="00A867F0" w:rsidRPr="00FB27AD">
        <w:rPr>
          <w:rFonts w:eastAsia="Times New Roman"/>
          <w:szCs w:val="24"/>
          <w:lang w:val="fr-CH"/>
        </w:rPr>
        <w:t>4.</w:t>
      </w:r>
      <w:r w:rsidR="00A867F0" w:rsidRPr="00FB27AD">
        <w:rPr>
          <w:rFonts w:eastAsia="Times New Roman"/>
          <w:szCs w:val="24"/>
          <w:lang w:val="fr-CH"/>
        </w:rPr>
        <w:tab/>
        <w:t>Date</w:t>
      </w:r>
      <w:r w:rsidR="00F63042" w:rsidRPr="00FB27AD">
        <w:rPr>
          <w:rFonts w:eastAsia="Times New Roman"/>
          <w:szCs w:val="24"/>
          <w:lang w:val="fr-CH"/>
        </w:rPr>
        <w:t> :</w:t>
      </w:r>
      <w:r w:rsidR="00A867F0" w:rsidRPr="00FB27AD">
        <w:rPr>
          <w:rFonts w:eastAsia="Times New Roman"/>
          <w:szCs w:val="24"/>
          <w:lang w:val="fr-CH"/>
        </w:rPr>
        <w:tab/>
      </w:r>
    </w:p>
    <w:p w:rsidR="00A867F0" w:rsidRPr="00FB27AD" w:rsidRDefault="00016939"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1</w:t>
      </w:r>
      <w:r w:rsidR="00A867F0" w:rsidRPr="00FB27AD">
        <w:rPr>
          <w:rFonts w:eastAsia="Times New Roman"/>
          <w:szCs w:val="24"/>
          <w:lang w:val="fr-CH"/>
        </w:rPr>
        <w:t>5.</w:t>
      </w:r>
      <w:r w:rsidR="00A867F0" w:rsidRPr="00FB27AD">
        <w:rPr>
          <w:rFonts w:eastAsia="Times New Roman"/>
          <w:szCs w:val="24"/>
          <w:lang w:val="fr-CH"/>
        </w:rPr>
        <w:tab/>
        <w:t>Signature</w:t>
      </w:r>
      <w:r w:rsidR="00F63042" w:rsidRPr="00FB27AD">
        <w:rPr>
          <w:rFonts w:eastAsia="Times New Roman"/>
          <w:szCs w:val="24"/>
          <w:lang w:val="fr-CH"/>
        </w:rPr>
        <w:t> :</w:t>
      </w:r>
      <w:r w:rsidR="00A867F0" w:rsidRPr="00FB27AD">
        <w:rPr>
          <w:rFonts w:eastAsia="Times New Roman"/>
          <w:szCs w:val="24"/>
          <w:lang w:val="fr-CH"/>
        </w:rPr>
        <w:tab/>
      </w:r>
    </w:p>
    <w:p w:rsidR="00A867F0" w:rsidRPr="00FB27AD" w:rsidRDefault="00016939" w:rsidP="000169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250"/>
          <w:tab w:val="left" w:leader="dot" w:pos="8755"/>
        </w:tabs>
        <w:ind w:left="1742" w:hanging="475"/>
        <w:rPr>
          <w:rFonts w:eastAsia="Times New Roman"/>
          <w:szCs w:val="24"/>
          <w:lang w:val="fr-CH"/>
        </w:rPr>
      </w:pPr>
      <w:r w:rsidRPr="00FB27AD">
        <w:rPr>
          <w:rFonts w:eastAsia="Times New Roman"/>
          <w:szCs w:val="24"/>
          <w:lang w:val="fr-CH"/>
        </w:rPr>
        <w:t>1</w:t>
      </w:r>
      <w:r w:rsidR="00A867F0" w:rsidRPr="00FB27AD">
        <w:rPr>
          <w:rFonts w:eastAsia="Times New Roman"/>
          <w:szCs w:val="24"/>
          <w:lang w:val="fr-CH"/>
        </w:rPr>
        <w:t>6.</w:t>
      </w:r>
      <w:r w:rsidR="00A867F0" w:rsidRPr="00FB27AD">
        <w:rPr>
          <w:rFonts w:eastAsia="Times New Roman"/>
          <w:szCs w:val="24"/>
          <w:lang w:val="fr-CH"/>
        </w:rPr>
        <w:tab/>
        <w:t>Les documents suivants, portant le numéro d’homologation indiqué ci-dessus peuvent être obtenus sur demande</w:t>
      </w:r>
      <w:r w:rsidR="00F63042" w:rsidRPr="00FB27AD">
        <w:rPr>
          <w:rFonts w:eastAsia="Times New Roman"/>
          <w:szCs w:val="24"/>
          <w:lang w:val="fr-CH"/>
        </w:rPr>
        <w:t> :</w:t>
      </w:r>
      <w:r w:rsidR="00A867F0" w:rsidRPr="00FB27AD">
        <w:rPr>
          <w:rFonts w:eastAsia="Times New Roman"/>
          <w:szCs w:val="24"/>
          <w:lang w:val="fr-CH"/>
        </w:rPr>
        <w:tab/>
      </w:r>
    </w:p>
    <w:p w:rsidR="00A867F0" w:rsidRPr="00FB27AD" w:rsidRDefault="00A867F0">
      <w:pPr>
        <w:spacing w:line="240" w:lineRule="auto"/>
        <w:rPr>
          <w:lang w:val="fr-CH"/>
        </w:rPr>
      </w:pPr>
      <w:r w:rsidRPr="00FB27AD">
        <w:rPr>
          <w:lang w:val="fr-CH"/>
        </w:rPr>
        <w:br w:type="page"/>
      </w:r>
    </w:p>
    <w:p w:rsidR="00A867F0" w:rsidRPr="00FB27AD" w:rsidRDefault="00A867F0" w:rsidP="0034326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 xml:space="preserve">Annexe 3 </w:t>
      </w:r>
    </w:p>
    <w:p w:rsidR="00343264" w:rsidRPr="00FB27AD" w:rsidRDefault="00343264" w:rsidP="00343264">
      <w:pPr>
        <w:spacing w:line="120" w:lineRule="exact"/>
        <w:rPr>
          <w:sz w:val="10"/>
          <w:lang w:val="fr-CH"/>
        </w:rPr>
      </w:pPr>
    </w:p>
    <w:p w:rsidR="00A867F0" w:rsidRPr="00FB27AD" w:rsidRDefault="00A867F0" w:rsidP="0034326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b/>
      </w:r>
      <w:r w:rsidRPr="00FB27AD">
        <w:rPr>
          <w:lang w:val="fr-CH"/>
        </w:rPr>
        <w:tab/>
        <w:t xml:space="preserve">Exemple de marque d’homologation </w:t>
      </w:r>
    </w:p>
    <w:p w:rsidR="00343264" w:rsidRPr="00FB27AD" w:rsidRDefault="00343264" w:rsidP="00343264">
      <w:pPr>
        <w:spacing w:line="120" w:lineRule="exact"/>
        <w:rPr>
          <w:sz w:val="10"/>
          <w:lang w:val="fr-CH"/>
        </w:rPr>
      </w:pPr>
    </w:p>
    <w:p w:rsidR="00343264" w:rsidRPr="00FB27AD" w:rsidRDefault="00343264" w:rsidP="00343264">
      <w:pPr>
        <w:spacing w:line="120" w:lineRule="exact"/>
        <w:rPr>
          <w:sz w:val="10"/>
          <w:lang w:val="fr-CH"/>
        </w:rPr>
      </w:pPr>
    </w:p>
    <w:p w:rsidR="00A867F0" w:rsidRPr="00FB27AD" w:rsidRDefault="00A867F0" w:rsidP="00343264">
      <w:pPr>
        <w:pStyle w:val="SingleTxt"/>
        <w:rPr>
          <w:lang w:val="fr-CH"/>
        </w:rPr>
      </w:pPr>
      <w:r w:rsidRPr="00FB27AD">
        <w:rPr>
          <w:lang w:val="fr-CH"/>
        </w:rPr>
        <w:t xml:space="preserve">(Voir </w:t>
      </w:r>
      <w:r w:rsidR="00BC2C93" w:rsidRPr="00FB27AD">
        <w:rPr>
          <w:lang w:val="fr-CH"/>
        </w:rPr>
        <w:t>par. </w:t>
      </w:r>
      <w:r w:rsidRPr="00FB27AD">
        <w:rPr>
          <w:lang w:val="fr-CH"/>
        </w:rPr>
        <w:t>2.4.3)</w:t>
      </w:r>
    </w:p>
    <w:p w:rsidR="00A867F0" w:rsidRPr="00FB27AD" w:rsidRDefault="00A867F0" w:rsidP="00343264">
      <w:pPr>
        <w:spacing w:line="240" w:lineRule="auto"/>
        <w:jc w:val="center"/>
        <w:rPr>
          <w:rFonts w:eastAsia="Times New Roman"/>
          <w:lang w:val="fr-CH"/>
        </w:rPr>
      </w:pPr>
      <w:r w:rsidRPr="00FB27AD">
        <w:rPr>
          <w:rFonts w:eastAsia="Times New Roman"/>
          <w:noProof/>
          <w:lang w:val="en-GB" w:eastAsia="en-GB"/>
        </w:rPr>
        <w:drawing>
          <wp:inline distT="0" distB="0" distL="0" distR="0" wp14:anchorId="6343E780" wp14:editId="3F150D44">
            <wp:extent cx="4754880" cy="2121408"/>
            <wp:effectExtent l="0" t="0" r="7620" b="0"/>
            <wp:docPr id="27" name="Picture 4" descr="approval mark 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roval mark R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4880" cy="2121408"/>
                    </a:xfrm>
                    <a:prstGeom prst="rect">
                      <a:avLst/>
                    </a:prstGeom>
                    <a:noFill/>
                    <a:ln>
                      <a:noFill/>
                    </a:ln>
                  </pic:spPr>
                </pic:pic>
              </a:graphicData>
            </a:graphic>
          </wp:inline>
        </w:drawing>
      </w:r>
    </w:p>
    <w:p w:rsidR="00343264" w:rsidRPr="00FB27AD" w:rsidRDefault="00343264" w:rsidP="00343264">
      <w:pPr>
        <w:spacing w:line="120" w:lineRule="exact"/>
        <w:rPr>
          <w:rFonts w:eastAsia="Times New Roman"/>
          <w:sz w:val="10"/>
          <w:lang w:val="fr-CH"/>
        </w:rPr>
      </w:pPr>
    </w:p>
    <w:p w:rsidR="00343264" w:rsidRPr="00FB27AD" w:rsidRDefault="00343264" w:rsidP="00343264">
      <w:pPr>
        <w:spacing w:line="120" w:lineRule="exact"/>
        <w:rPr>
          <w:rFonts w:eastAsia="Times New Roman"/>
          <w:sz w:val="10"/>
          <w:lang w:val="fr-CH"/>
        </w:rPr>
      </w:pPr>
    </w:p>
    <w:p w:rsidR="00A867F0" w:rsidRPr="00FB27AD" w:rsidRDefault="00343264" w:rsidP="00343264">
      <w:pPr>
        <w:pStyle w:val="SingleTxt"/>
        <w:rPr>
          <w:lang w:val="fr-CH"/>
        </w:rPr>
      </w:pPr>
      <w:r w:rsidRPr="00FB27AD">
        <w:rPr>
          <w:lang w:val="fr-CH"/>
        </w:rPr>
        <w:tab/>
      </w:r>
      <w:r w:rsidR="00A867F0" w:rsidRPr="00FB27AD">
        <w:rPr>
          <w:lang w:val="fr-CH"/>
        </w:rPr>
        <w:t xml:space="preserve">La marque d’homologation ci-dessus, apposée sur une </w:t>
      </w:r>
      <w:r w:rsidR="00A867F0" w:rsidRPr="00FB27AD">
        <w:rPr>
          <w:strike/>
          <w:snapToGrid w:val="0"/>
          <w:lang w:val="fr-CH"/>
        </w:rPr>
        <w:t>lampe</w:t>
      </w:r>
      <w:r w:rsidR="00A867F0" w:rsidRPr="00FB27AD">
        <w:rPr>
          <w:snapToGrid w:val="0"/>
          <w:lang w:val="fr-CH"/>
        </w:rPr>
        <w:t xml:space="preserve"> </w:t>
      </w:r>
      <w:r w:rsidR="00A867F0" w:rsidRPr="00FB27AD">
        <w:rPr>
          <w:b/>
          <w:snapToGrid w:val="0"/>
          <w:lang w:val="fr-CH"/>
        </w:rPr>
        <w:t xml:space="preserve">source lumineuse </w:t>
      </w:r>
      <w:r w:rsidR="00A867F0" w:rsidRPr="00FB27AD">
        <w:rPr>
          <w:lang w:val="fr-CH"/>
        </w:rPr>
        <w:t xml:space="preserve">à incandescence, indique que cette </w:t>
      </w:r>
      <w:r w:rsidR="00A867F0" w:rsidRPr="00FB27AD">
        <w:rPr>
          <w:strike/>
          <w:snapToGrid w:val="0"/>
          <w:lang w:val="fr-CH"/>
        </w:rPr>
        <w:t>lampe</w:t>
      </w:r>
      <w:r w:rsidR="00A867F0" w:rsidRPr="00FB27AD">
        <w:rPr>
          <w:snapToGrid w:val="0"/>
          <w:lang w:val="fr-CH"/>
        </w:rPr>
        <w:t xml:space="preserve"> </w:t>
      </w:r>
      <w:r w:rsidR="00A867F0" w:rsidRPr="00FB27AD">
        <w:rPr>
          <w:b/>
          <w:snapToGrid w:val="0"/>
          <w:lang w:val="fr-CH"/>
        </w:rPr>
        <w:t xml:space="preserve">source lumineuse </w:t>
      </w:r>
      <w:r w:rsidR="00A867F0" w:rsidRPr="00FB27AD">
        <w:rPr>
          <w:lang w:val="fr-CH"/>
        </w:rPr>
        <w:t xml:space="preserve">a été homologuée au Royaume-Uni (E 11), sous le code d’homologation code A01. </w:t>
      </w:r>
    </w:p>
    <w:p w:rsidR="00A867F0" w:rsidRPr="00FB27AD" w:rsidRDefault="00343264" w:rsidP="00EE2268">
      <w:pPr>
        <w:pStyle w:val="SingleTxt"/>
        <w:rPr>
          <w:lang w:val="fr-CH"/>
        </w:rPr>
      </w:pPr>
      <w:r w:rsidRPr="00FB27AD">
        <w:rPr>
          <w:lang w:val="fr-CH"/>
        </w:rPr>
        <w:tab/>
      </w:r>
      <w:r w:rsidR="00A867F0" w:rsidRPr="00FB27AD">
        <w:rPr>
          <w:lang w:val="fr-CH"/>
        </w:rPr>
        <w:t xml:space="preserve">Le premier caractère du code d’homologation indique que l’homologation a été accordée conformément aux prescriptions du Règlement </w:t>
      </w:r>
      <w:r w:rsidR="00EE2268" w:rsidRPr="00FB27AD">
        <w:rPr>
          <w:rFonts w:eastAsia="Times New Roman"/>
          <w:snapToGrid w:val="0"/>
          <w:szCs w:val="24"/>
          <w:lang w:val="fr-CH"/>
        </w:rPr>
        <w:t>n</w:t>
      </w:r>
      <w:r w:rsidR="00EE2268" w:rsidRPr="00FB27AD">
        <w:rPr>
          <w:rFonts w:eastAsia="Times New Roman"/>
          <w:snapToGrid w:val="0"/>
          <w:szCs w:val="24"/>
          <w:vertAlign w:val="superscript"/>
          <w:lang w:val="fr-CH"/>
        </w:rPr>
        <w:t>o</w:t>
      </w:r>
      <w:r w:rsidR="00EE2268" w:rsidRPr="00FB27AD">
        <w:rPr>
          <w:rFonts w:eastAsia="Times New Roman"/>
          <w:b/>
          <w:bCs/>
          <w:snapToGrid w:val="0"/>
          <w:szCs w:val="24"/>
          <w:lang w:val="fr-CH"/>
        </w:rPr>
        <w:t> </w:t>
      </w:r>
      <w:r w:rsidR="00A867F0" w:rsidRPr="00FB27AD">
        <w:rPr>
          <w:lang w:val="fr-CH"/>
        </w:rPr>
        <w:t>37 tel qu’amendé par les séries 02 et 03 (*) d’amendements.</w:t>
      </w:r>
    </w:p>
    <w:p w:rsidR="00A867F0" w:rsidRPr="00FB27AD" w:rsidRDefault="00A867F0">
      <w:pPr>
        <w:spacing w:line="240" w:lineRule="auto"/>
        <w:rPr>
          <w:rFonts w:eastAsia="Times New Roman"/>
          <w:szCs w:val="24"/>
          <w:lang w:val="fr-CH"/>
        </w:rPr>
      </w:pPr>
      <w:r w:rsidRPr="00FB27AD">
        <w:rPr>
          <w:rFonts w:eastAsia="Times New Roman"/>
          <w:szCs w:val="24"/>
          <w:lang w:val="fr-CH"/>
        </w:rPr>
        <w:br w:type="page"/>
      </w:r>
    </w:p>
    <w:p w:rsidR="00A867F0" w:rsidRPr="00FB27AD" w:rsidRDefault="00A867F0" w:rsidP="0034326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Annexe 4</w:t>
      </w:r>
    </w:p>
    <w:p w:rsidR="00343264" w:rsidRPr="00FB27AD" w:rsidRDefault="00343264" w:rsidP="00343264">
      <w:pPr>
        <w:spacing w:line="120" w:lineRule="exact"/>
        <w:rPr>
          <w:sz w:val="10"/>
          <w:lang w:val="fr-CH"/>
        </w:rPr>
      </w:pPr>
    </w:p>
    <w:p w:rsidR="00A867F0" w:rsidRPr="00FB27AD" w:rsidRDefault="00343264" w:rsidP="0034326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ab/>
      </w:r>
      <w:r w:rsidRPr="00FB27AD">
        <w:rPr>
          <w:lang w:val="fr-CH"/>
        </w:rPr>
        <w:tab/>
      </w:r>
      <w:r w:rsidR="00A867F0" w:rsidRPr="00FB27AD">
        <w:rPr>
          <w:lang w:val="fr-CH"/>
        </w:rPr>
        <w:t xml:space="preserve">Centre de gravité lumineux et formes des filaments </w:t>
      </w:r>
      <w:r w:rsidRPr="00FB27AD">
        <w:rPr>
          <w:lang w:val="fr-CH"/>
        </w:rPr>
        <w:br/>
      </w:r>
      <w:r w:rsidR="00A867F0" w:rsidRPr="00FB27AD">
        <w:rPr>
          <w:lang w:val="fr-CH"/>
        </w:rPr>
        <w:t xml:space="preserve">des </w:t>
      </w:r>
      <w:r w:rsidR="00A867F0" w:rsidRPr="00FB27AD">
        <w:rPr>
          <w:strike/>
          <w:lang w:val="fr-CH"/>
        </w:rPr>
        <w:t>lampes</w:t>
      </w:r>
      <w:r w:rsidR="00A867F0" w:rsidRPr="00FB27AD">
        <w:rPr>
          <w:lang w:val="fr-CH"/>
        </w:rPr>
        <w:t xml:space="preserve"> sources lumineuses à incandescence</w:t>
      </w:r>
    </w:p>
    <w:p w:rsidR="00343264" w:rsidRPr="00FB27AD" w:rsidRDefault="00343264" w:rsidP="00343264">
      <w:pPr>
        <w:pStyle w:val="SingleTxt"/>
        <w:spacing w:after="0" w:line="120" w:lineRule="exact"/>
        <w:rPr>
          <w:sz w:val="10"/>
          <w:lang w:val="fr-CH"/>
        </w:rPr>
      </w:pPr>
    </w:p>
    <w:p w:rsidR="00343264" w:rsidRPr="00FB27AD" w:rsidRDefault="00343264" w:rsidP="00343264">
      <w:pPr>
        <w:pStyle w:val="SingleTxt"/>
        <w:spacing w:after="0" w:line="120" w:lineRule="exact"/>
        <w:rPr>
          <w:sz w:val="10"/>
          <w:lang w:val="fr-CH"/>
        </w:rPr>
      </w:pPr>
    </w:p>
    <w:p w:rsidR="00A867F0" w:rsidRPr="00FB27AD" w:rsidRDefault="00343264" w:rsidP="00343264">
      <w:pPr>
        <w:pStyle w:val="SingleTxt"/>
        <w:rPr>
          <w:rFonts w:eastAsia="Times New Roman"/>
          <w:snapToGrid w:val="0"/>
          <w:szCs w:val="24"/>
          <w:lang w:val="fr-CH"/>
        </w:rPr>
      </w:pPr>
      <w:r w:rsidRPr="00FB27AD">
        <w:rPr>
          <w:lang w:val="fr-CH"/>
        </w:rPr>
        <w:tab/>
      </w:r>
      <w:r w:rsidR="00A867F0" w:rsidRPr="00FB27AD">
        <w:rPr>
          <w:lang w:val="fr-CH"/>
        </w:rPr>
        <w:t xml:space="preserve">Sauf indication contraire éventuelle dans les feuilles de caractéristiques pertinentes, la présente </w:t>
      </w:r>
      <w:r w:rsidR="00A867F0" w:rsidRPr="00FB27AD">
        <w:rPr>
          <w:strike/>
          <w:lang w:val="fr-CH"/>
        </w:rPr>
        <w:t>norme</w:t>
      </w:r>
      <w:r w:rsidR="00A867F0" w:rsidRPr="00FB27AD">
        <w:rPr>
          <w:lang w:val="fr-CH"/>
        </w:rPr>
        <w:t xml:space="preserve"> </w:t>
      </w:r>
      <w:r w:rsidR="00A867F0" w:rsidRPr="00FB27AD">
        <w:rPr>
          <w:b/>
          <w:lang w:val="fr-CH"/>
        </w:rPr>
        <w:t>annexe</w:t>
      </w:r>
      <w:r w:rsidR="00A867F0" w:rsidRPr="00FB27AD">
        <w:rPr>
          <w:lang w:val="fr-CH"/>
        </w:rPr>
        <w:t xml:space="preserve"> est applicable à la détermination du centre de gravité lumineux de différentes formes de filaments</w:t>
      </w:r>
      <w:r w:rsidR="00A867F0" w:rsidRPr="00FB27AD">
        <w:rPr>
          <w:rFonts w:eastAsia="Times New Roman"/>
          <w:snapToGrid w:val="0"/>
          <w:szCs w:val="24"/>
          <w:lang w:val="fr-CH"/>
        </w:rPr>
        <w:t>.</w:t>
      </w:r>
    </w:p>
    <w:p w:rsidR="00A867F0" w:rsidRPr="00FB27AD" w:rsidRDefault="00343264" w:rsidP="00343264">
      <w:pPr>
        <w:pStyle w:val="SingleTxt"/>
        <w:rPr>
          <w:snapToGrid w:val="0"/>
          <w:lang w:val="fr-CH"/>
        </w:rPr>
      </w:pPr>
      <w:r w:rsidRPr="00FB27AD">
        <w:rPr>
          <w:snapToGrid w:val="0"/>
          <w:lang w:val="fr-CH"/>
        </w:rPr>
        <w:tab/>
      </w:r>
      <w:r w:rsidR="00A867F0" w:rsidRPr="00FB27AD">
        <w:rPr>
          <w:snapToGrid w:val="0"/>
          <w:lang w:val="fr-CH"/>
        </w:rPr>
        <w:t>La position du centre de gravité lumineux dépend de la forme du filament.</w:t>
      </w:r>
    </w:p>
    <w:p w:rsidR="00343264" w:rsidRPr="00FB27AD" w:rsidRDefault="00343264" w:rsidP="00343264">
      <w:pPr>
        <w:pStyle w:val="SingleTxt"/>
        <w:spacing w:after="0" w:line="120" w:lineRule="exact"/>
        <w:rPr>
          <w:snapToGrid w:val="0"/>
          <w:sz w:val="10"/>
          <w:lang w:val="fr-CH"/>
        </w:rPr>
      </w:pPr>
    </w:p>
    <w:p w:rsidR="00343264" w:rsidRPr="00FB27AD" w:rsidRDefault="00343264" w:rsidP="00343264">
      <w:pPr>
        <w:pStyle w:val="SingleTxt"/>
        <w:spacing w:after="0" w:line="120" w:lineRule="exact"/>
        <w:rPr>
          <w:snapToGrid w:val="0"/>
          <w:sz w:val="10"/>
          <w:lang w:val="fr-CH"/>
        </w:rPr>
      </w:pPr>
    </w:p>
    <w:tbl>
      <w:tblPr>
        <w:tblW w:w="8791"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320"/>
        <w:gridCol w:w="3895"/>
      </w:tblGrid>
      <w:tr w:rsidR="00D22794" w:rsidRPr="00FB27AD" w:rsidTr="00CD7040">
        <w:trPr>
          <w:tblHeader/>
        </w:trPr>
        <w:tc>
          <w:tcPr>
            <w:tcW w:w="576" w:type="dxa"/>
            <w:shd w:val="clear" w:color="auto" w:fill="auto"/>
            <w:vAlign w:val="bottom"/>
          </w:tcPr>
          <w:p w:rsidR="00D22794" w:rsidRPr="00FB27AD" w:rsidRDefault="00D22794" w:rsidP="0017359A">
            <w:pPr>
              <w:suppressAutoHyphens/>
              <w:spacing w:before="80" w:after="80" w:line="160" w:lineRule="exact"/>
              <w:ind w:left="43" w:right="43"/>
              <w:rPr>
                <w:i/>
                <w:sz w:val="14"/>
                <w:lang w:val="fr-CH"/>
              </w:rPr>
            </w:pPr>
            <w:r w:rsidRPr="00FB27AD">
              <w:rPr>
                <w:i/>
                <w:sz w:val="14"/>
                <w:lang w:val="fr-CH"/>
              </w:rPr>
              <w:t>No.</w:t>
            </w:r>
          </w:p>
        </w:tc>
        <w:tc>
          <w:tcPr>
            <w:tcW w:w="4320" w:type="dxa"/>
            <w:shd w:val="clear" w:color="auto" w:fill="auto"/>
            <w:vAlign w:val="bottom"/>
          </w:tcPr>
          <w:p w:rsidR="00D22794" w:rsidRPr="00FB27AD" w:rsidRDefault="00D22794" w:rsidP="0017359A">
            <w:pPr>
              <w:suppressAutoHyphens/>
              <w:spacing w:before="80" w:after="80" w:line="160" w:lineRule="exact"/>
              <w:ind w:left="43" w:right="43"/>
              <w:rPr>
                <w:i/>
                <w:sz w:val="14"/>
                <w:lang w:val="fr-CH"/>
              </w:rPr>
            </w:pPr>
            <w:r w:rsidRPr="00FB27AD">
              <w:rPr>
                <w:i/>
                <w:sz w:val="14"/>
                <w:lang w:val="fr-CH"/>
              </w:rPr>
              <w:t>Formes de filaments</w:t>
            </w:r>
          </w:p>
        </w:tc>
        <w:tc>
          <w:tcPr>
            <w:tcW w:w="3895" w:type="dxa"/>
            <w:shd w:val="clear" w:color="auto" w:fill="auto"/>
            <w:vAlign w:val="bottom"/>
          </w:tcPr>
          <w:p w:rsidR="00D22794" w:rsidRPr="00FB27AD" w:rsidRDefault="00D22794" w:rsidP="0017359A">
            <w:pPr>
              <w:suppressAutoHyphens/>
              <w:spacing w:before="80" w:after="80" w:line="160" w:lineRule="exact"/>
              <w:ind w:left="43" w:right="43"/>
              <w:rPr>
                <w:i/>
                <w:sz w:val="14"/>
                <w:lang w:val="fr-CH"/>
              </w:rPr>
            </w:pPr>
            <w:r w:rsidRPr="00FB27AD">
              <w:rPr>
                <w:i/>
                <w:sz w:val="14"/>
                <w:lang w:val="fr-CH"/>
              </w:rPr>
              <w:t>Remarques</w:t>
            </w:r>
          </w:p>
        </w:tc>
      </w:tr>
      <w:tr w:rsidR="00D22794" w:rsidRPr="00FB27AD" w:rsidTr="00CD7040">
        <w:tc>
          <w:tcPr>
            <w:tcW w:w="576" w:type="dxa"/>
            <w:shd w:val="clear" w:color="auto" w:fill="auto"/>
          </w:tcPr>
          <w:p w:rsidR="00D22794" w:rsidRPr="00FB27AD" w:rsidRDefault="00D22794" w:rsidP="0017359A">
            <w:pPr>
              <w:tabs>
                <w:tab w:val="left" w:pos="288"/>
                <w:tab w:val="left" w:pos="576"/>
                <w:tab w:val="left" w:pos="864"/>
                <w:tab w:val="left" w:pos="1152"/>
              </w:tabs>
              <w:suppressAutoHyphens/>
              <w:spacing w:before="40" w:after="80"/>
              <w:ind w:left="43" w:right="43"/>
              <w:rPr>
                <w:lang w:val="fr-CH"/>
              </w:rPr>
            </w:pPr>
            <w:r w:rsidRPr="00FB27AD">
              <w:rPr>
                <w:lang w:val="fr-CH"/>
              </w:rPr>
              <w:t>1</w:t>
            </w:r>
          </w:p>
        </w:tc>
        <w:tc>
          <w:tcPr>
            <w:tcW w:w="4320" w:type="dxa"/>
            <w:shd w:val="clear" w:color="auto" w:fill="auto"/>
          </w:tcPr>
          <w:p w:rsidR="00D22794" w:rsidRPr="00FB27AD" w:rsidRDefault="00D22794" w:rsidP="0017359A">
            <w:pPr>
              <w:tabs>
                <w:tab w:val="left" w:pos="288"/>
                <w:tab w:val="left" w:pos="576"/>
                <w:tab w:val="left" w:pos="864"/>
                <w:tab w:val="left" w:pos="1152"/>
              </w:tabs>
              <w:suppressAutoHyphens/>
              <w:spacing w:before="40" w:after="80" w:line="240" w:lineRule="auto"/>
              <w:ind w:left="43" w:right="43"/>
              <w:rPr>
                <w:lang w:val="fr-CH"/>
              </w:rPr>
            </w:pPr>
            <w:r w:rsidRPr="00FB27AD">
              <w:rPr>
                <w:noProof/>
                <w:lang w:val="en-GB" w:eastAsia="en-GB"/>
              </w:rPr>
              <w:drawing>
                <wp:inline distT="0" distB="0" distL="0" distR="0" wp14:anchorId="25AAB588" wp14:editId="2102F55B">
                  <wp:extent cx="2533650" cy="1266825"/>
                  <wp:effectExtent l="0" t="0" r="0" b="9525"/>
                  <wp:docPr id="18" name="Picture 18" descr="Sha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inline>
              </w:drawing>
            </w:r>
          </w:p>
        </w:tc>
        <w:tc>
          <w:tcPr>
            <w:tcW w:w="3895" w:type="dxa"/>
            <w:shd w:val="clear" w:color="auto" w:fill="auto"/>
          </w:tcPr>
          <w:p w:rsidR="00D22794" w:rsidRPr="00FB27AD" w:rsidRDefault="00D22794" w:rsidP="00D22794">
            <w:pPr>
              <w:tabs>
                <w:tab w:val="left" w:pos="288"/>
                <w:tab w:val="left" w:pos="576"/>
                <w:tab w:val="left" w:pos="864"/>
                <w:tab w:val="left" w:pos="1152"/>
              </w:tabs>
              <w:suppressAutoHyphens/>
              <w:spacing w:before="240" w:after="80"/>
              <w:ind w:left="43" w:right="43"/>
              <w:rPr>
                <w:lang w:val="fr-CH"/>
              </w:rPr>
            </w:pPr>
            <w:r w:rsidRPr="00FB27AD">
              <w:rPr>
                <w:lang w:val="fr-CH"/>
              </w:rPr>
              <w:t>Avec b &gt; 1,5 h, l’écart de l’axe du filament par rapport au plan perpendiculaire à l’axe de référence ne doit pas dépasser 15°.</w:t>
            </w:r>
          </w:p>
        </w:tc>
      </w:tr>
      <w:tr w:rsidR="00D22794" w:rsidRPr="00FB27AD" w:rsidTr="00CD7040">
        <w:tc>
          <w:tcPr>
            <w:tcW w:w="576" w:type="dxa"/>
            <w:shd w:val="clear" w:color="auto" w:fill="auto"/>
          </w:tcPr>
          <w:p w:rsidR="00D22794" w:rsidRPr="00FB27AD" w:rsidRDefault="00D22794" w:rsidP="0017359A">
            <w:pPr>
              <w:tabs>
                <w:tab w:val="left" w:pos="288"/>
                <w:tab w:val="left" w:pos="576"/>
                <w:tab w:val="left" w:pos="864"/>
                <w:tab w:val="left" w:pos="1152"/>
              </w:tabs>
              <w:suppressAutoHyphens/>
              <w:spacing w:before="40" w:after="80"/>
              <w:ind w:left="43" w:right="43"/>
              <w:rPr>
                <w:lang w:val="fr-CH"/>
              </w:rPr>
            </w:pPr>
            <w:r w:rsidRPr="00FB27AD">
              <w:rPr>
                <w:lang w:val="fr-CH"/>
              </w:rPr>
              <w:t>2</w:t>
            </w:r>
          </w:p>
        </w:tc>
        <w:tc>
          <w:tcPr>
            <w:tcW w:w="4320" w:type="dxa"/>
            <w:shd w:val="clear" w:color="auto" w:fill="auto"/>
          </w:tcPr>
          <w:p w:rsidR="00D22794" w:rsidRPr="00FB27AD" w:rsidRDefault="00D22794" w:rsidP="0017359A">
            <w:pPr>
              <w:tabs>
                <w:tab w:val="left" w:pos="288"/>
                <w:tab w:val="left" w:pos="576"/>
                <w:tab w:val="left" w:pos="864"/>
                <w:tab w:val="left" w:pos="1152"/>
              </w:tabs>
              <w:suppressAutoHyphens/>
              <w:spacing w:before="40" w:after="80" w:line="240" w:lineRule="auto"/>
              <w:ind w:left="43" w:right="43"/>
              <w:rPr>
                <w:lang w:val="fr-CH"/>
              </w:rPr>
            </w:pPr>
            <w:r w:rsidRPr="00FB27AD">
              <w:rPr>
                <w:noProof/>
                <w:lang w:val="en-GB" w:eastAsia="en-GB"/>
              </w:rPr>
              <w:drawing>
                <wp:inline distT="0" distB="0" distL="0" distR="0" wp14:anchorId="098B5A76" wp14:editId="421A0F66">
                  <wp:extent cx="2647950" cy="1524000"/>
                  <wp:effectExtent l="0" t="0" r="0" b="0"/>
                  <wp:docPr id="19" name="Picture 19" descr="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950" cy="1524000"/>
                          </a:xfrm>
                          <a:prstGeom prst="rect">
                            <a:avLst/>
                          </a:prstGeom>
                          <a:noFill/>
                          <a:ln>
                            <a:noFill/>
                          </a:ln>
                        </pic:spPr>
                      </pic:pic>
                    </a:graphicData>
                  </a:graphic>
                </wp:inline>
              </w:drawing>
            </w:r>
          </w:p>
        </w:tc>
        <w:tc>
          <w:tcPr>
            <w:tcW w:w="3895" w:type="dxa"/>
            <w:shd w:val="clear" w:color="auto" w:fill="auto"/>
          </w:tcPr>
          <w:p w:rsidR="00D22794" w:rsidRPr="00FB27AD" w:rsidRDefault="00D22794" w:rsidP="0017359A">
            <w:pPr>
              <w:tabs>
                <w:tab w:val="left" w:pos="288"/>
                <w:tab w:val="left" w:pos="576"/>
                <w:tab w:val="left" w:pos="864"/>
                <w:tab w:val="left" w:pos="1152"/>
              </w:tabs>
              <w:suppressAutoHyphens/>
              <w:spacing w:before="240" w:after="80"/>
              <w:ind w:left="43" w:right="43"/>
              <w:rPr>
                <w:lang w:val="fr-CH"/>
              </w:rPr>
            </w:pPr>
            <w:r w:rsidRPr="00FB27AD">
              <w:rPr>
                <w:lang w:val="fr-CH"/>
              </w:rPr>
              <w:t>Ne s’applique qu’aux filaments qui peuvent être inscrits dans un rectangle dont b &gt; 3 h.</w:t>
            </w:r>
          </w:p>
        </w:tc>
      </w:tr>
      <w:tr w:rsidR="00D22794" w:rsidRPr="00FB27AD" w:rsidTr="00CD7040">
        <w:tc>
          <w:tcPr>
            <w:tcW w:w="576" w:type="dxa"/>
            <w:shd w:val="clear" w:color="auto" w:fill="auto"/>
          </w:tcPr>
          <w:p w:rsidR="00D22794" w:rsidRPr="00FB27AD" w:rsidRDefault="00D22794" w:rsidP="0017359A">
            <w:pPr>
              <w:tabs>
                <w:tab w:val="left" w:pos="288"/>
                <w:tab w:val="left" w:pos="576"/>
                <w:tab w:val="left" w:pos="864"/>
                <w:tab w:val="left" w:pos="1152"/>
              </w:tabs>
              <w:suppressAutoHyphens/>
              <w:spacing w:before="40" w:after="80"/>
              <w:ind w:left="43" w:right="43"/>
              <w:rPr>
                <w:lang w:val="fr-CH"/>
              </w:rPr>
            </w:pPr>
            <w:r w:rsidRPr="00FB27AD">
              <w:rPr>
                <w:lang w:val="fr-CH"/>
              </w:rPr>
              <w:t>3</w:t>
            </w:r>
          </w:p>
        </w:tc>
        <w:tc>
          <w:tcPr>
            <w:tcW w:w="4320" w:type="dxa"/>
            <w:shd w:val="clear" w:color="auto" w:fill="auto"/>
          </w:tcPr>
          <w:p w:rsidR="00D22794" w:rsidRPr="00FB27AD" w:rsidRDefault="00D22794" w:rsidP="0017359A">
            <w:pPr>
              <w:tabs>
                <w:tab w:val="left" w:pos="288"/>
                <w:tab w:val="left" w:pos="576"/>
                <w:tab w:val="left" w:pos="864"/>
                <w:tab w:val="left" w:pos="1152"/>
              </w:tabs>
              <w:suppressAutoHyphens/>
              <w:spacing w:before="40" w:after="80" w:line="240" w:lineRule="auto"/>
              <w:ind w:left="43" w:right="43"/>
              <w:rPr>
                <w:lang w:val="fr-CH"/>
              </w:rPr>
            </w:pPr>
            <w:r w:rsidRPr="00FB27AD">
              <w:rPr>
                <w:noProof/>
                <w:lang w:val="en-GB" w:eastAsia="en-GB"/>
              </w:rPr>
              <w:drawing>
                <wp:inline distT="0" distB="0" distL="0" distR="0" wp14:anchorId="7CCD8E2C" wp14:editId="74D4312E">
                  <wp:extent cx="2514600" cy="1847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l="14537" t="4787" r="11372" b="5208"/>
                          <a:stretch>
                            <a:fillRect/>
                          </a:stretch>
                        </pic:blipFill>
                        <pic:spPr bwMode="auto">
                          <a:xfrm>
                            <a:off x="0" y="0"/>
                            <a:ext cx="2514600" cy="1847850"/>
                          </a:xfrm>
                          <a:prstGeom prst="rect">
                            <a:avLst/>
                          </a:prstGeom>
                          <a:noFill/>
                          <a:ln>
                            <a:noFill/>
                          </a:ln>
                        </pic:spPr>
                      </pic:pic>
                    </a:graphicData>
                  </a:graphic>
                </wp:inline>
              </w:drawing>
            </w:r>
          </w:p>
        </w:tc>
        <w:tc>
          <w:tcPr>
            <w:tcW w:w="3895" w:type="dxa"/>
            <w:shd w:val="clear" w:color="auto" w:fill="auto"/>
          </w:tcPr>
          <w:p w:rsidR="00D22794" w:rsidRPr="00FB27AD" w:rsidRDefault="00D22794" w:rsidP="00D22794">
            <w:pPr>
              <w:tabs>
                <w:tab w:val="left" w:pos="288"/>
                <w:tab w:val="left" w:pos="576"/>
                <w:tab w:val="left" w:pos="864"/>
                <w:tab w:val="left" w:pos="1152"/>
              </w:tabs>
              <w:suppressAutoHyphens/>
              <w:spacing w:before="240" w:after="80"/>
              <w:ind w:left="43" w:right="43"/>
              <w:rPr>
                <w:lang w:val="fr-CH"/>
              </w:rPr>
            </w:pPr>
            <w:r w:rsidRPr="00FB27AD">
              <w:rPr>
                <w:lang w:val="fr-CH"/>
              </w:rPr>
              <w:t>S’applique aux filaments qui peuvent être inscrits dans un rectangle dont b ≤ 3 h, mais où k &lt; 2 h.</w:t>
            </w:r>
          </w:p>
        </w:tc>
      </w:tr>
    </w:tbl>
    <w:p w:rsidR="00D22794" w:rsidRPr="00FB27AD" w:rsidRDefault="00D22794" w:rsidP="00D22794">
      <w:pPr>
        <w:spacing w:line="120" w:lineRule="exact"/>
        <w:rPr>
          <w:rFonts w:eastAsia="Times New Roman"/>
          <w:sz w:val="10"/>
          <w:lang w:val="fr-CH"/>
        </w:rPr>
      </w:pPr>
    </w:p>
    <w:p w:rsidR="00D22794" w:rsidRPr="00FB27AD" w:rsidRDefault="00D22794" w:rsidP="00D22794">
      <w:pPr>
        <w:spacing w:line="120" w:lineRule="exact"/>
        <w:rPr>
          <w:rFonts w:eastAsia="Times New Roman"/>
          <w:sz w:val="10"/>
          <w:lang w:val="fr-CH"/>
        </w:rPr>
      </w:pPr>
    </w:p>
    <w:p w:rsidR="00A867F0" w:rsidRPr="00FB27AD" w:rsidRDefault="00A867F0" w:rsidP="00EE2268">
      <w:pPr>
        <w:pStyle w:val="SingleTxt"/>
        <w:rPr>
          <w:snapToGrid w:val="0"/>
          <w:lang w:val="fr-CH"/>
        </w:rPr>
      </w:pPr>
      <w:r w:rsidRPr="00FB27AD">
        <w:rPr>
          <w:snapToGrid w:val="0"/>
          <w:lang w:val="fr-CH"/>
        </w:rPr>
        <w:tab/>
        <w:t xml:space="preserve">Les lignes latérales des rectangles circonscrits conformément aux </w:t>
      </w:r>
      <w:r w:rsidR="00EE2268" w:rsidRPr="00FB27AD">
        <w:rPr>
          <w:rFonts w:eastAsia="Times New Roman"/>
          <w:snapToGrid w:val="0"/>
          <w:szCs w:val="24"/>
          <w:lang w:val="fr-CH"/>
        </w:rPr>
        <w:t>n</w:t>
      </w:r>
      <w:r w:rsidR="00EE2268" w:rsidRPr="00FB27AD">
        <w:rPr>
          <w:rFonts w:eastAsia="Times New Roman"/>
          <w:snapToGrid w:val="0"/>
          <w:szCs w:val="24"/>
          <w:vertAlign w:val="superscript"/>
          <w:lang w:val="fr-CH"/>
        </w:rPr>
        <w:t>os</w:t>
      </w:r>
      <w:r w:rsidR="00EE2268" w:rsidRPr="00FB27AD">
        <w:rPr>
          <w:rFonts w:eastAsia="Times New Roman"/>
          <w:b/>
          <w:bCs/>
          <w:snapToGrid w:val="0"/>
          <w:szCs w:val="24"/>
          <w:lang w:val="fr-CH"/>
        </w:rPr>
        <w:t> </w:t>
      </w:r>
      <w:r w:rsidRPr="00FB27AD">
        <w:rPr>
          <w:snapToGrid w:val="0"/>
          <w:lang w:val="fr-CH"/>
        </w:rPr>
        <w:t>2 et 3 sont respectivement parallèles et perpendiculaires à l’axe de référence.</w:t>
      </w:r>
    </w:p>
    <w:p w:rsidR="00A867F0" w:rsidRPr="00FB27AD" w:rsidRDefault="00D22794" w:rsidP="00D22794">
      <w:pPr>
        <w:pStyle w:val="SingleTxt"/>
        <w:rPr>
          <w:snapToGrid w:val="0"/>
          <w:lang w:val="fr-CH"/>
        </w:rPr>
      </w:pPr>
      <w:r w:rsidRPr="00FB27AD">
        <w:rPr>
          <w:snapToGrid w:val="0"/>
          <w:lang w:val="fr-CH"/>
        </w:rPr>
        <w:tab/>
      </w:r>
      <w:r w:rsidR="00A867F0" w:rsidRPr="00FB27AD">
        <w:rPr>
          <w:snapToGrid w:val="0"/>
          <w:lang w:val="fr-CH"/>
        </w:rPr>
        <w:t>Le centre de gravité lumineux est le point d’intersection des lignes à tirets et points.</w:t>
      </w:r>
    </w:p>
    <w:p w:rsidR="00A867F0" w:rsidRPr="00FB27AD" w:rsidRDefault="00D22794" w:rsidP="00D22794">
      <w:pPr>
        <w:pStyle w:val="SingleTxt"/>
        <w:rPr>
          <w:snapToGrid w:val="0"/>
          <w:lang w:val="fr-CH"/>
        </w:rPr>
      </w:pPr>
      <w:r w:rsidRPr="00FB27AD">
        <w:rPr>
          <w:snapToGrid w:val="0"/>
          <w:lang w:val="fr-CH"/>
        </w:rPr>
        <w:tab/>
      </w:r>
      <w:r w:rsidR="00A867F0" w:rsidRPr="00FB27AD">
        <w:rPr>
          <w:snapToGrid w:val="0"/>
          <w:lang w:val="fr-CH"/>
        </w:rPr>
        <w:t>Les dessins ont seulement pour objet d’illustrer les principales dimensions.</w:t>
      </w:r>
    </w:p>
    <w:p w:rsidR="00A867F0" w:rsidRPr="00FB27AD" w:rsidRDefault="00A867F0">
      <w:pPr>
        <w:spacing w:line="240" w:lineRule="auto"/>
        <w:rPr>
          <w:rFonts w:eastAsia="Times New Roman"/>
          <w:snapToGrid w:val="0"/>
          <w:szCs w:val="24"/>
          <w:lang w:val="fr-CH"/>
        </w:rPr>
      </w:pPr>
      <w:r w:rsidRPr="00FB27AD">
        <w:rPr>
          <w:rFonts w:eastAsia="Times New Roman"/>
          <w:snapToGrid w:val="0"/>
          <w:szCs w:val="24"/>
          <w:lang w:val="fr-CH"/>
        </w:rPr>
        <w:br w:type="page"/>
      </w:r>
    </w:p>
    <w:p w:rsidR="00A867F0" w:rsidRPr="00FB27AD" w:rsidRDefault="00A867F0" w:rsidP="00F26A3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Annexe 5</w:t>
      </w:r>
    </w:p>
    <w:p w:rsidR="00F26A35" w:rsidRPr="00FB27AD" w:rsidRDefault="00F26A35" w:rsidP="00F26A35">
      <w:pPr>
        <w:spacing w:line="120" w:lineRule="exact"/>
        <w:rPr>
          <w:sz w:val="10"/>
          <w:lang w:val="fr-CH"/>
        </w:rPr>
      </w:pPr>
    </w:p>
    <w:p w:rsidR="00A867F0" w:rsidRPr="00FB27AD" w:rsidRDefault="00A867F0" w:rsidP="00F26A3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ab/>
      </w:r>
      <w:r w:rsidRPr="00FB27AD">
        <w:rPr>
          <w:lang w:val="fr-CH"/>
        </w:rPr>
        <w:tab/>
        <w:t xml:space="preserve">Contrôle de la couleur des </w:t>
      </w:r>
      <w:r w:rsidRPr="00FB27AD">
        <w:rPr>
          <w:strike/>
          <w:lang w:val="fr-CH"/>
        </w:rPr>
        <w:t>lampes</w:t>
      </w:r>
      <w:r w:rsidRPr="00FB27AD">
        <w:rPr>
          <w:lang w:val="fr-CH"/>
        </w:rPr>
        <w:t xml:space="preserve"> sources lumineuses </w:t>
      </w:r>
      <w:r w:rsidR="00F26A35" w:rsidRPr="00FB27AD">
        <w:rPr>
          <w:lang w:val="fr-CH"/>
        </w:rPr>
        <w:br/>
      </w:r>
      <w:r w:rsidRPr="00FB27AD">
        <w:rPr>
          <w:lang w:val="fr-CH"/>
        </w:rPr>
        <w:t>à incandescence</w:t>
      </w:r>
    </w:p>
    <w:p w:rsidR="00F26A35" w:rsidRPr="00FB27AD" w:rsidRDefault="00F26A35" w:rsidP="00F26A35">
      <w:pPr>
        <w:pStyle w:val="SingleTxt"/>
        <w:spacing w:after="0" w:line="120" w:lineRule="exact"/>
        <w:rPr>
          <w:sz w:val="10"/>
          <w:lang w:val="fr-CH"/>
        </w:rPr>
      </w:pPr>
    </w:p>
    <w:p w:rsidR="00F26A35" w:rsidRPr="00FB27AD" w:rsidRDefault="00F26A35" w:rsidP="00F26A35">
      <w:pPr>
        <w:pStyle w:val="SingleTxt"/>
        <w:spacing w:after="0" w:line="120" w:lineRule="exact"/>
        <w:rPr>
          <w:sz w:val="10"/>
          <w:lang w:val="fr-CH"/>
        </w:rPr>
      </w:pPr>
    </w:p>
    <w:p w:rsidR="00A867F0" w:rsidRPr="00FB27AD" w:rsidRDefault="00A867F0" w:rsidP="00F26A35">
      <w:pPr>
        <w:pStyle w:val="SingleTxt"/>
        <w:ind w:left="2218" w:hanging="951"/>
        <w:rPr>
          <w:rFonts w:eastAsia="Times New Roman"/>
          <w:snapToGrid w:val="0"/>
          <w:szCs w:val="24"/>
          <w:lang w:val="fr-CH"/>
        </w:rPr>
      </w:pPr>
      <w:r w:rsidRPr="00FB27AD">
        <w:rPr>
          <w:rFonts w:eastAsia="Times New Roman"/>
          <w:snapToGrid w:val="0"/>
          <w:szCs w:val="24"/>
          <w:lang w:val="fr-CH"/>
        </w:rPr>
        <w:t>1.</w:t>
      </w:r>
      <w:r w:rsidRPr="00FB27AD">
        <w:rPr>
          <w:rFonts w:eastAsia="Times New Roman"/>
          <w:snapToGrid w:val="0"/>
          <w:szCs w:val="24"/>
          <w:lang w:val="fr-CH"/>
        </w:rPr>
        <w:tab/>
      </w:r>
      <w:r w:rsidR="00F26A35" w:rsidRPr="00FB27AD">
        <w:rPr>
          <w:rFonts w:eastAsia="Times New Roman"/>
          <w:snapToGrid w:val="0"/>
          <w:szCs w:val="24"/>
          <w:lang w:val="fr-CH"/>
        </w:rPr>
        <w:tab/>
      </w:r>
      <w:r w:rsidRPr="00FB27AD">
        <w:rPr>
          <w:rFonts w:eastAsia="Times New Roman"/>
          <w:snapToGrid w:val="0"/>
          <w:szCs w:val="24"/>
          <w:lang w:val="fr-CH"/>
        </w:rPr>
        <w:t>Dispositions générales</w:t>
      </w:r>
    </w:p>
    <w:p w:rsidR="00A867F0" w:rsidRPr="00FB27AD" w:rsidRDefault="00A867F0" w:rsidP="00F26A35">
      <w:pPr>
        <w:pStyle w:val="SingleTxt"/>
        <w:ind w:left="2218" w:hanging="951"/>
        <w:rPr>
          <w:rFonts w:eastAsia="Times New Roman"/>
          <w:snapToGrid w:val="0"/>
          <w:spacing w:val="2"/>
          <w:szCs w:val="24"/>
          <w:lang w:val="fr-CH"/>
        </w:rPr>
      </w:pPr>
      <w:r w:rsidRPr="00FB27AD">
        <w:rPr>
          <w:rFonts w:eastAsia="Times New Roman"/>
          <w:snapToGrid w:val="0"/>
          <w:spacing w:val="2"/>
          <w:szCs w:val="24"/>
          <w:lang w:val="fr-CH"/>
        </w:rPr>
        <w:t>1.1</w:t>
      </w:r>
      <w:r w:rsidRPr="00FB27AD">
        <w:rPr>
          <w:rFonts w:eastAsia="Times New Roman"/>
          <w:snapToGrid w:val="0"/>
          <w:spacing w:val="2"/>
          <w:szCs w:val="24"/>
          <w:lang w:val="fr-CH"/>
        </w:rPr>
        <w:tab/>
      </w:r>
      <w:r w:rsidR="00F26A35" w:rsidRPr="00FB27AD">
        <w:rPr>
          <w:rFonts w:eastAsia="Times New Roman"/>
          <w:snapToGrid w:val="0"/>
          <w:spacing w:val="2"/>
          <w:szCs w:val="24"/>
          <w:lang w:val="fr-CH"/>
        </w:rPr>
        <w:tab/>
      </w:r>
      <w:r w:rsidRPr="00FB27AD">
        <w:rPr>
          <w:rFonts w:eastAsia="Times New Roman"/>
          <w:snapToGrid w:val="0"/>
          <w:spacing w:val="2"/>
          <w:szCs w:val="24"/>
          <w:lang w:val="fr-CH"/>
        </w:rPr>
        <w:t xml:space="preserve">Les mesures doivent être effectuées sur des </w:t>
      </w:r>
      <w:r w:rsidRPr="00FB27AD">
        <w:rPr>
          <w:rFonts w:eastAsia="Times New Roman"/>
          <w:strike/>
          <w:snapToGrid w:val="0"/>
          <w:spacing w:val="2"/>
          <w:szCs w:val="24"/>
          <w:lang w:val="fr-CH"/>
        </w:rPr>
        <w:t>lampes</w:t>
      </w:r>
      <w:r w:rsidRPr="00FB27AD">
        <w:rPr>
          <w:rFonts w:eastAsia="Times New Roman"/>
          <w:snapToGrid w:val="0"/>
          <w:spacing w:val="2"/>
          <w:szCs w:val="24"/>
          <w:lang w:val="fr-CH"/>
        </w:rPr>
        <w:t xml:space="preserve"> </w:t>
      </w:r>
      <w:r w:rsidRPr="00FB27AD">
        <w:rPr>
          <w:rFonts w:eastAsia="Times New Roman"/>
          <w:b/>
          <w:snapToGrid w:val="0"/>
          <w:spacing w:val="2"/>
          <w:szCs w:val="24"/>
          <w:lang w:val="fr-CH"/>
        </w:rPr>
        <w:t>sources lumineuses</w:t>
      </w:r>
      <w:r w:rsidRPr="00FB27AD">
        <w:rPr>
          <w:rFonts w:eastAsia="Times New Roman"/>
          <w:snapToGrid w:val="0"/>
          <w:spacing w:val="2"/>
          <w:szCs w:val="24"/>
          <w:lang w:val="fr-CH"/>
        </w:rPr>
        <w:t xml:space="preserve"> finies. Les </w:t>
      </w:r>
      <w:r w:rsidRPr="00FB27AD">
        <w:rPr>
          <w:rFonts w:eastAsia="Times New Roman"/>
          <w:strike/>
          <w:snapToGrid w:val="0"/>
          <w:spacing w:val="2"/>
          <w:szCs w:val="24"/>
          <w:lang w:val="fr-CH"/>
        </w:rPr>
        <w:t>lampes</w:t>
      </w:r>
      <w:r w:rsidRPr="00FB27AD">
        <w:rPr>
          <w:rFonts w:eastAsia="Times New Roman"/>
          <w:snapToGrid w:val="0"/>
          <w:spacing w:val="2"/>
          <w:szCs w:val="24"/>
          <w:lang w:val="fr-CH"/>
        </w:rPr>
        <w:t xml:space="preserve"> </w:t>
      </w:r>
      <w:r w:rsidRPr="00FB27AD">
        <w:rPr>
          <w:rFonts w:eastAsia="Times New Roman"/>
          <w:b/>
          <w:snapToGrid w:val="0"/>
          <w:spacing w:val="2"/>
          <w:szCs w:val="24"/>
          <w:lang w:val="fr-CH"/>
        </w:rPr>
        <w:t xml:space="preserve">sources lumineuses </w:t>
      </w:r>
      <w:r w:rsidRPr="00FB27AD">
        <w:rPr>
          <w:rFonts w:eastAsia="Times New Roman"/>
          <w:snapToGrid w:val="0"/>
          <w:spacing w:val="2"/>
          <w:szCs w:val="24"/>
          <w:lang w:val="fr-CH"/>
        </w:rPr>
        <w:t xml:space="preserve">à incandescence à ampoule secondaire (extérieure) faisant office de filtre de couleur doivent être traitées comme des </w:t>
      </w:r>
      <w:r w:rsidRPr="00FB27AD">
        <w:rPr>
          <w:rFonts w:eastAsia="Times New Roman"/>
          <w:strike/>
          <w:snapToGrid w:val="0"/>
          <w:spacing w:val="2"/>
          <w:szCs w:val="24"/>
          <w:lang w:val="fr-CH"/>
        </w:rPr>
        <w:t>lampes</w:t>
      </w:r>
      <w:r w:rsidRPr="00FB27AD">
        <w:rPr>
          <w:rFonts w:eastAsia="Times New Roman"/>
          <w:snapToGrid w:val="0"/>
          <w:spacing w:val="2"/>
          <w:szCs w:val="24"/>
          <w:lang w:val="fr-CH"/>
        </w:rPr>
        <w:t xml:space="preserve"> </w:t>
      </w:r>
      <w:r w:rsidRPr="00FB27AD">
        <w:rPr>
          <w:rFonts w:eastAsia="Times New Roman"/>
          <w:b/>
          <w:snapToGrid w:val="0"/>
          <w:spacing w:val="2"/>
          <w:szCs w:val="24"/>
          <w:lang w:val="fr-CH"/>
        </w:rPr>
        <w:t xml:space="preserve">sources lumineuses </w:t>
      </w:r>
      <w:r w:rsidRPr="00FB27AD">
        <w:rPr>
          <w:rFonts w:eastAsia="Times New Roman"/>
          <w:snapToGrid w:val="0"/>
          <w:spacing w:val="2"/>
          <w:szCs w:val="24"/>
          <w:lang w:val="fr-CH"/>
        </w:rPr>
        <w:t>à incandescence à ampoule primaire.</w:t>
      </w:r>
    </w:p>
    <w:p w:rsidR="00A867F0" w:rsidRPr="00FB27AD" w:rsidRDefault="00A867F0" w:rsidP="00886C67">
      <w:pPr>
        <w:pStyle w:val="SingleTxt"/>
        <w:ind w:left="2218" w:hanging="951"/>
        <w:rPr>
          <w:rFonts w:eastAsia="Times New Roman"/>
          <w:snapToGrid w:val="0"/>
          <w:szCs w:val="24"/>
          <w:lang w:val="fr-CH"/>
        </w:rPr>
      </w:pPr>
      <w:r w:rsidRPr="00FB27AD">
        <w:rPr>
          <w:rFonts w:eastAsia="Times New Roman"/>
          <w:snapToGrid w:val="0"/>
          <w:szCs w:val="24"/>
          <w:lang w:val="fr-CH"/>
        </w:rPr>
        <w:t>1.2</w:t>
      </w:r>
      <w:r w:rsidR="00F26A35" w:rsidRPr="00FB27AD">
        <w:rPr>
          <w:rFonts w:eastAsia="Times New Roman"/>
          <w:snapToGrid w:val="0"/>
          <w:szCs w:val="24"/>
          <w:lang w:val="fr-CH"/>
        </w:rPr>
        <w:tab/>
      </w:r>
      <w:r w:rsidRPr="00FB27AD">
        <w:rPr>
          <w:rFonts w:eastAsia="Times New Roman"/>
          <w:snapToGrid w:val="0"/>
          <w:szCs w:val="24"/>
          <w:lang w:val="fr-CH"/>
        </w:rPr>
        <w:tab/>
        <w:t xml:space="preserve">Les essais doivent être effectués à une température ambiante de 23 </w:t>
      </w:r>
      <w:r w:rsidR="00886C67" w:rsidRPr="00886C67">
        <w:rPr>
          <w:rFonts w:eastAsia="Times New Roman"/>
          <w:snapToGrid w:val="0"/>
          <w:szCs w:val="24"/>
          <w:lang w:val="fr-FR"/>
        </w:rPr>
        <w:sym w:font="Symbol" w:char="F0B1"/>
      </w:r>
      <w:r w:rsidRPr="00FB27AD">
        <w:rPr>
          <w:rFonts w:eastAsia="Times New Roman"/>
          <w:snapToGrid w:val="0"/>
          <w:szCs w:val="24"/>
          <w:lang w:val="fr-CH"/>
        </w:rPr>
        <w:t xml:space="preserve"> 5 °C</w:t>
      </w:r>
    </w:p>
    <w:p w:rsidR="00A867F0" w:rsidRPr="00FB27AD" w:rsidRDefault="00A867F0" w:rsidP="00F26A35">
      <w:pPr>
        <w:pStyle w:val="SingleTxt"/>
        <w:ind w:left="2218" w:hanging="951"/>
        <w:rPr>
          <w:rFonts w:eastAsia="Times New Roman"/>
          <w:snapToGrid w:val="0"/>
          <w:szCs w:val="24"/>
          <w:lang w:val="fr-CH"/>
        </w:rPr>
      </w:pPr>
      <w:r w:rsidRPr="00FB27AD">
        <w:rPr>
          <w:rFonts w:eastAsia="Times New Roman"/>
          <w:snapToGrid w:val="0"/>
          <w:szCs w:val="24"/>
          <w:lang w:val="fr-CH"/>
        </w:rPr>
        <w:t>1.3</w:t>
      </w:r>
      <w:r w:rsidR="00F26A35" w:rsidRPr="00FB27AD">
        <w:rPr>
          <w:rFonts w:eastAsia="Times New Roman"/>
          <w:snapToGrid w:val="0"/>
          <w:szCs w:val="24"/>
          <w:lang w:val="fr-CH"/>
        </w:rPr>
        <w:tab/>
      </w:r>
      <w:r w:rsidRPr="00FB27AD">
        <w:rPr>
          <w:rFonts w:eastAsia="Times New Roman"/>
          <w:snapToGrid w:val="0"/>
          <w:szCs w:val="24"/>
          <w:lang w:val="fr-CH"/>
        </w:rPr>
        <w:tab/>
        <w:t xml:space="preserve">Les essais doivent être effectués à la (aux) tension(s) d’essai spécifiée(s) sur la feuille de données de la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concernée.</w:t>
      </w:r>
    </w:p>
    <w:p w:rsidR="00A867F0" w:rsidRPr="00FB27AD" w:rsidRDefault="00A867F0" w:rsidP="00F26A35">
      <w:pPr>
        <w:pStyle w:val="SingleTxt"/>
        <w:ind w:left="2218" w:hanging="951"/>
        <w:rPr>
          <w:rFonts w:eastAsia="Times New Roman"/>
          <w:snapToGrid w:val="0"/>
          <w:szCs w:val="24"/>
          <w:lang w:val="fr-CH"/>
        </w:rPr>
      </w:pPr>
      <w:r w:rsidRPr="00FB27AD">
        <w:rPr>
          <w:rFonts w:eastAsia="Times New Roman"/>
          <w:snapToGrid w:val="0"/>
          <w:szCs w:val="24"/>
          <w:lang w:val="fr-CH"/>
        </w:rPr>
        <w:t>1.4</w:t>
      </w:r>
      <w:r w:rsidR="00F26A35" w:rsidRPr="00FB27AD">
        <w:rPr>
          <w:rFonts w:eastAsia="Times New Roman"/>
          <w:snapToGrid w:val="0"/>
          <w:szCs w:val="24"/>
          <w:lang w:val="fr-CH"/>
        </w:rPr>
        <w:tab/>
      </w:r>
      <w:r w:rsidRPr="00FB27AD">
        <w:rPr>
          <w:rFonts w:eastAsia="Times New Roman"/>
          <w:snapToGrid w:val="0"/>
          <w:szCs w:val="24"/>
          <w:lang w:val="fr-CH"/>
        </w:rPr>
        <w:tab/>
        <w:t xml:space="preserve">Les mesures doivent être effectuées de préférence alors que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 xml:space="preserve">à incandescence sont dans leur position normale de fonctionnement. Pour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 xml:space="preserve">à incandescence à deux filaments, seul le filament de forte puissance (faisceau principal ou faisceau de route) doit être allumé. </w:t>
      </w:r>
    </w:p>
    <w:p w:rsidR="00A867F0" w:rsidRPr="00FB27AD" w:rsidRDefault="00A867F0" w:rsidP="00F26A35">
      <w:pPr>
        <w:pStyle w:val="SingleTxt"/>
        <w:ind w:left="2218" w:hanging="951"/>
        <w:rPr>
          <w:rFonts w:eastAsia="Times New Roman"/>
          <w:snapToGrid w:val="0"/>
          <w:szCs w:val="24"/>
          <w:lang w:val="fr-CH"/>
        </w:rPr>
      </w:pPr>
      <w:r w:rsidRPr="00FB27AD">
        <w:rPr>
          <w:rFonts w:eastAsia="Times New Roman"/>
          <w:snapToGrid w:val="0"/>
          <w:szCs w:val="24"/>
          <w:lang w:val="fr-CH"/>
        </w:rPr>
        <w:t>1.5</w:t>
      </w:r>
      <w:r w:rsidR="00F26A35" w:rsidRPr="00FB27AD">
        <w:rPr>
          <w:rFonts w:eastAsia="Times New Roman"/>
          <w:snapToGrid w:val="0"/>
          <w:szCs w:val="24"/>
          <w:lang w:val="fr-CH"/>
        </w:rPr>
        <w:tab/>
      </w:r>
      <w:r w:rsidRPr="00FB27AD">
        <w:rPr>
          <w:rFonts w:eastAsia="Times New Roman"/>
          <w:snapToGrid w:val="0"/>
          <w:szCs w:val="24"/>
          <w:lang w:val="fr-CH"/>
        </w:rPr>
        <w:tab/>
        <w:t xml:space="preserve">Avant l’essai, il faut stabiliser la température de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 xml:space="preserve">source lumineuse </w:t>
      </w:r>
      <w:r w:rsidRPr="00FB27AD">
        <w:rPr>
          <w:rFonts w:eastAsia="Times New Roman"/>
          <w:snapToGrid w:val="0"/>
          <w:szCs w:val="24"/>
          <w:lang w:val="fr-CH"/>
        </w:rPr>
        <w:t xml:space="preserve">à incandescence en la faisant fonctionner à sa tension d’essai pendant dix minutes. Dans le cas des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 xml:space="preserve">sources lumineuses </w:t>
      </w:r>
      <w:r w:rsidRPr="00FB27AD">
        <w:rPr>
          <w:rFonts w:eastAsia="Times New Roman"/>
          <w:snapToGrid w:val="0"/>
          <w:szCs w:val="24"/>
          <w:lang w:val="fr-CH"/>
        </w:rPr>
        <w:t xml:space="preserve">à incandescence pour lesquelles plusieurs tensions d’essai sont spécifiées, il faut utiliser la tension d’essai pertinente pour procéder à la stabilisation. </w:t>
      </w:r>
    </w:p>
    <w:p w:rsidR="00A867F0" w:rsidRPr="00FB27AD" w:rsidRDefault="00A867F0" w:rsidP="00F26A35">
      <w:pPr>
        <w:pStyle w:val="SingleTxt"/>
        <w:ind w:left="2218" w:hanging="951"/>
        <w:rPr>
          <w:rFonts w:eastAsia="Times New Roman"/>
          <w:snapToGrid w:val="0"/>
          <w:szCs w:val="24"/>
          <w:lang w:val="fr-CH"/>
        </w:rPr>
      </w:pPr>
      <w:r w:rsidRPr="00FB27AD">
        <w:rPr>
          <w:rFonts w:eastAsia="Times New Roman"/>
          <w:snapToGrid w:val="0"/>
          <w:szCs w:val="24"/>
          <w:lang w:val="fr-CH"/>
        </w:rPr>
        <w:t>2.</w:t>
      </w:r>
      <w:r w:rsidR="00F26A35" w:rsidRPr="00FB27AD">
        <w:rPr>
          <w:rFonts w:eastAsia="Times New Roman"/>
          <w:snapToGrid w:val="0"/>
          <w:szCs w:val="24"/>
          <w:lang w:val="fr-CH"/>
        </w:rPr>
        <w:tab/>
      </w:r>
      <w:r w:rsidRPr="00FB27AD">
        <w:rPr>
          <w:rFonts w:eastAsia="Times New Roman"/>
          <w:snapToGrid w:val="0"/>
          <w:szCs w:val="24"/>
          <w:lang w:val="fr-CH"/>
        </w:rPr>
        <w:tab/>
        <w:t>Couleur</w:t>
      </w:r>
    </w:p>
    <w:p w:rsidR="00A867F0" w:rsidRPr="00FB27AD" w:rsidRDefault="00A867F0" w:rsidP="00886C67">
      <w:pPr>
        <w:pStyle w:val="SingleTxt"/>
        <w:ind w:left="2218" w:hanging="951"/>
        <w:rPr>
          <w:rFonts w:eastAsia="Times New Roman"/>
          <w:snapToGrid w:val="0"/>
          <w:szCs w:val="24"/>
          <w:lang w:val="fr-CH"/>
        </w:rPr>
      </w:pPr>
      <w:r w:rsidRPr="00FB27AD">
        <w:rPr>
          <w:rFonts w:eastAsia="Times New Roman"/>
          <w:snapToGrid w:val="0"/>
          <w:szCs w:val="24"/>
          <w:lang w:val="fr-CH"/>
        </w:rPr>
        <w:t>2.1</w:t>
      </w:r>
      <w:r w:rsidR="00F26A35" w:rsidRPr="00FB27AD">
        <w:rPr>
          <w:rFonts w:eastAsia="Times New Roman"/>
          <w:snapToGrid w:val="0"/>
          <w:szCs w:val="24"/>
          <w:lang w:val="fr-CH"/>
        </w:rPr>
        <w:tab/>
      </w:r>
      <w:r w:rsidRPr="00FB27AD">
        <w:rPr>
          <w:rFonts w:eastAsia="Times New Roman"/>
          <w:snapToGrid w:val="0"/>
          <w:szCs w:val="24"/>
          <w:lang w:val="fr-CH"/>
        </w:rPr>
        <w:tab/>
        <w:t xml:space="preserve">Les essais de couleur doivent être effectués au moyen d’un système de mesure qui indique les coordonnées trichromatiques CEI de la lumière reçue, avec une précision de </w:t>
      </w:r>
      <w:r w:rsidR="00886C67" w:rsidRPr="00886C67">
        <w:rPr>
          <w:rFonts w:eastAsia="Times New Roman"/>
          <w:snapToGrid w:val="0"/>
          <w:szCs w:val="24"/>
          <w:lang w:val="fr-FR"/>
        </w:rPr>
        <w:sym w:font="Symbol" w:char="F0B1"/>
      </w:r>
      <w:r w:rsidRPr="00FB27AD">
        <w:rPr>
          <w:rFonts w:eastAsia="Times New Roman"/>
          <w:snapToGrid w:val="0"/>
          <w:szCs w:val="24"/>
          <w:lang w:val="fr-CH"/>
        </w:rPr>
        <w:t>0,002.</w:t>
      </w:r>
    </w:p>
    <w:p w:rsidR="00A867F0" w:rsidRPr="00FB27AD" w:rsidRDefault="00A867F0" w:rsidP="00F26A35">
      <w:pPr>
        <w:pStyle w:val="SingleTxt"/>
        <w:ind w:left="2218" w:hanging="951"/>
        <w:rPr>
          <w:rFonts w:eastAsia="Times New Roman"/>
          <w:snapToGrid w:val="0"/>
          <w:spacing w:val="2"/>
          <w:w w:val="101"/>
          <w:szCs w:val="24"/>
          <w:lang w:val="fr-CH"/>
        </w:rPr>
      </w:pPr>
      <w:r w:rsidRPr="00FB27AD">
        <w:rPr>
          <w:rFonts w:eastAsia="Times New Roman"/>
          <w:snapToGrid w:val="0"/>
          <w:spacing w:val="2"/>
          <w:w w:val="101"/>
          <w:szCs w:val="24"/>
          <w:lang w:val="fr-CH"/>
        </w:rPr>
        <w:t>2.2</w:t>
      </w:r>
      <w:r w:rsidR="00F26A35" w:rsidRPr="00FB27AD">
        <w:rPr>
          <w:rFonts w:eastAsia="Times New Roman"/>
          <w:snapToGrid w:val="0"/>
          <w:spacing w:val="2"/>
          <w:w w:val="101"/>
          <w:szCs w:val="24"/>
          <w:lang w:val="fr-CH"/>
        </w:rPr>
        <w:tab/>
      </w:r>
      <w:r w:rsidRPr="00FB27AD">
        <w:rPr>
          <w:rFonts w:eastAsia="Times New Roman"/>
          <w:snapToGrid w:val="0"/>
          <w:spacing w:val="2"/>
          <w:w w:val="101"/>
          <w:szCs w:val="24"/>
          <w:lang w:val="fr-CH"/>
        </w:rPr>
        <w:tab/>
        <w:t>Les coordonnées trichromatiques doivent être mesurées à l’aide d’un récepteur colorimétrique par intégration à l’intérieur d’un cône circulaire droit sous-tendant un angle d’une valeur comprise entre 5° et 15°, au centre du filament.</w:t>
      </w:r>
    </w:p>
    <w:p w:rsidR="00A867F0" w:rsidRPr="00FB27AD" w:rsidRDefault="00A867F0" w:rsidP="00F26A35">
      <w:pPr>
        <w:pStyle w:val="SingleTxt"/>
        <w:ind w:left="2218" w:hanging="951"/>
        <w:rPr>
          <w:rFonts w:eastAsia="Times New Roman"/>
          <w:snapToGrid w:val="0"/>
          <w:szCs w:val="24"/>
          <w:lang w:val="fr-CH"/>
        </w:rPr>
      </w:pPr>
      <w:r w:rsidRPr="00FB27AD">
        <w:rPr>
          <w:rFonts w:eastAsia="Times New Roman"/>
          <w:snapToGrid w:val="0"/>
          <w:szCs w:val="24"/>
          <w:lang w:val="fr-CH"/>
        </w:rPr>
        <w:t>2.3</w:t>
      </w:r>
      <w:r w:rsidR="00F26A35" w:rsidRPr="00FB27AD">
        <w:rPr>
          <w:rFonts w:eastAsia="Times New Roman"/>
          <w:snapToGrid w:val="0"/>
          <w:szCs w:val="24"/>
          <w:lang w:val="fr-CH"/>
        </w:rPr>
        <w:tab/>
      </w:r>
      <w:r w:rsidRPr="00FB27AD">
        <w:rPr>
          <w:rFonts w:eastAsia="Times New Roman"/>
          <w:snapToGrid w:val="0"/>
          <w:szCs w:val="24"/>
          <w:lang w:val="fr-CH"/>
        </w:rPr>
        <w:tab/>
        <w:t>Directions de mesure (voir la figure ci-dessous).</w:t>
      </w:r>
    </w:p>
    <w:p w:rsidR="00A867F0" w:rsidRPr="00FB27AD" w:rsidRDefault="00A867F0" w:rsidP="00F26A35">
      <w:pPr>
        <w:pStyle w:val="SingleTxt"/>
        <w:ind w:left="2218" w:hanging="951"/>
        <w:rPr>
          <w:rFonts w:eastAsia="Times New Roman"/>
          <w:snapToGrid w:val="0"/>
          <w:spacing w:val="2"/>
          <w:szCs w:val="24"/>
          <w:lang w:val="fr-CH"/>
        </w:rPr>
      </w:pPr>
      <w:r w:rsidRPr="00FB27AD">
        <w:rPr>
          <w:rFonts w:eastAsia="Times New Roman"/>
          <w:snapToGrid w:val="0"/>
          <w:spacing w:val="2"/>
          <w:szCs w:val="24"/>
          <w:lang w:val="fr-CH"/>
        </w:rPr>
        <w:t>2.3.1</w:t>
      </w:r>
      <w:r w:rsidR="00F26A35" w:rsidRPr="00FB27AD">
        <w:rPr>
          <w:rFonts w:eastAsia="Times New Roman"/>
          <w:snapToGrid w:val="0"/>
          <w:spacing w:val="2"/>
          <w:szCs w:val="24"/>
          <w:lang w:val="fr-CH"/>
        </w:rPr>
        <w:tab/>
      </w:r>
      <w:r w:rsidRPr="00FB27AD">
        <w:rPr>
          <w:rFonts w:eastAsia="Times New Roman"/>
          <w:snapToGrid w:val="0"/>
          <w:spacing w:val="2"/>
          <w:szCs w:val="24"/>
          <w:lang w:val="fr-CH"/>
        </w:rPr>
        <w:tab/>
        <w:t xml:space="preserve">Le récepteur doit d’abord être placé perpendiculairement à l’axe de la </w:t>
      </w:r>
      <w:r w:rsidRPr="00FB27AD">
        <w:rPr>
          <w:rFonts w:eastAsia="Times New Roman"/>
          <w:strike/>
          <w:snapToGrid w:val="0"/>
          <w:spacing w:val="2"/>
          <w:szCs w:val="24"/>
          <w:lang w:val="fr-CH"/>
        </w:rPr>
        <w:t>lampe</w:t>
      </w:r>
      <w:r w:rsidRPr="00FB27AD">
        <w:rPr>
          <w:rFonts w:eastAsia="Times New Roman"/>
          <w:snapToGrid w:val="0"/>
          <w:spacing w:val="2"/>
          <w:szCs w:val="24"/>
          <w:lang w:val="fr-CH"/>
        </w:rPr>
        <w:t xml:space="preserve"> </w:t>
      </w:r>
      <w:r w:rsidRPr="00FB27AD">
        <w:rPr>
          <w:rFonts w:eastAsia="Times New Roman"/>
          <w:b/>
          <w:snapToGrid w:val="0"/>
          <w:spacing w:val="2"/>
          <w:szCs w:val="24"/>
          <w:lang w:val="fr-CH"/>
        </w:rPr>
        <w:t xml:space="preserve">source lumineuse </w:t>
      </w:r>
      <w:r w:rsidRPr="00FB27AD">
        <w:rPr>
          <w:rFonts w:eastAsia="Times New Roman"/>
          <w:snapToGrid w:val="0"/>
          <w:spacing w:val="2"/>
          <w:szCs w:val="24"/>
          <w:lang w:val="fr-CH"/>
        </w:rPr>
        <w:t xml:space="preserve">et à l’axe du filament (ou au plan du filament dans le cas d’un filament courbe). Une fois les mesures effectuées, le récepteur doit être déplacé autour de la </w:t>
      </w:r>
      <w:r w:rsidRPr="00FB27AD">
        <w:rPr>
          <w:rFonts w:eastAsia="Times New Roman"/>
          <w:strike/>
          <w:snapToGrid w:val="0"/>
          <w:spacing w:val="2"/>
          <w:szCs w:val="24"/>
          <w:lang w:val="fr-CH"/>
        </w:rPr>
        <w:t>lampe</w:t>
      </w:r>
      <w:r w:rsidRPr="00FB27AD">
        <w:rPr>
          <w:rFonts w:eastAsia="Times New Roman"/>
          <w:snapToGrid w:val="0"/>
          <w:spacing w:val="2"/>
          <w:szCs w:val="24"/>
          <w:lang w:val="fr-CH"/>
        </w:rPr>
        <w:t xml:space="preserve"> </w:t>
      </w:r>
      <w:r w:rsidRPr="00FB27AD">
        <w:rPr>
          <w:rFonts w:eastAsia="Times New Roman"/>
          <w:b/>
          <w:snapToGrid w:val="0"/>
          <w:spacing w:val="2"/>
          <w:szCs w:val="24"/>
          <w:lang w:val="fr-CH"/>
        </w:rPr>
        <w:t xml:space="preserve">source lumineuse </w:t>
      </w:r>
      <w:r w:rsidRPr="00FB27AD">
        <w:rPr>
          <w:rFonts w:eastAsia="Times New Roman"/>
          <w:snapToGrid w:val="0"/>
          <w:spacing w:val="2"/>
          <w:szCs w:val="24"/>
          <w:lang w:val="fr-CH"/>
        </w:rPr>
        <w:t>à incandescence par pas bidirectionnels d’environ 30° jusqu’à ce que la zone définie aux paragraphes 2.3.2 ou 2.3.3 soit couverte. Il faut effectuer une mesure dans chaque position. Toutefois, aucune mesure ne doit être effectuée</w:t>
      </w:r>
      <w:r w:rsidR="00F63042" w:rsidRPr="00FB27AD">
        <w:rPr>
          <w:rFonts w:eastAsia="Times New Roman"/>
          <w:snapToGrid w:val="0"/>
          <w:spacing w:val="2"/>
          <w:szCs w:val="24"/>
          <w:lang w:val="fr-CH"/>
        </w:rPr>
        <w:t> :</w:t>
      </w:r>
    </w:p>
    <w:p w:rsidR="00A867F0" w:rsidRPr="00FB27AD" w:rsidRDefault="00F26A35" w:rsidP="00F26A35">
      <w:pPr>
        <w:pStyle w:val="SingleTxt"/>
        <w:ind w:left="2693" w:hanging="1426"/>
        <w:rPr>
          <w:rFonts w:eastAsia="Times New Roman"/>
          <w:bCs/>
          <w:szCs w:val="24"/>
          <w:lang w:val="fr-CH"/>
        </w:rPr>
      </w:pPr>
      <w:r w:rsidRPr="00FB27AD">
        <w:rPr>
          <w:rFonts w:eastAsia="Times New Roman"/>
          <w:bCs/>
          <w:szCs w:val="24"/>
          <w:lang w:val="fr-CH"/>
        </w:rPr>
        <w:tab/>
      </w:r>
      <w:r w:rsidRPr="00FB27AD">
        <w:rPr>
          <w:rFonts w:eastAsia="Times New Roman"/>
          <w:bCs/>
          <w:szCs w:val="24"/>
          <w:lang w:val="fr-CH"/>
        </w:rPr>
        <w:tab/>
      </w:r>
      <w:r w:rsidR="00A867F0" w:rsidRPr="00FB27AD">
        <w:rPr>
          <w:rFonts w:eastAsia="Times New Roman"/>
          <w:bCs/>
          <w:szCs w:val="24"/>
          <w:lang w:val="fr-CH"/>
        </w:rPr>
        <w:t>a)</w:t>
      </w:r>
      <w:r w:rsidR="00A867F0" w:rsidRPr="00FB27AD">
        <w:rPr>
          <w:rFonts w:eastAsia="Times New Roman"/>
          <w:bCs/>
          <w:szCs w:val="24"/>
          <w:lang w:val="fr-CH"/>
        </w:rPr>
        <w:tab/>
        <w:t>Lorsque l’axe du récepteur coïncide avec l’axe du filament; ou</w:t>
      </w:r>
    </w:p>
    <w:p w:rsidR="00A867F0" w:rsidRPr="00FB27AD" w:rsidRDefault="00F26A35" w:rsidP="00F26A35">
      <w:pPr>
        <w:pStyle w:val="SingleTxt"/>
        <w:ind w:left="2693" w:hanging="1426"/>
        <w:rPr>
          <w:rFonts w:eastAsia="Times New Roman"/>
          <w:bCs/>
          <w:spacing w:val="2"/>
          <w:szCs w:val="24"/>
          <w:lang w:val="fr-CH"/>
        </w:rPr>
      </w:pPr>
      <w:r w:rsidRPr="00FB27AD">
        <w:rPr>
          <w:rFonts w:eastAsia="Times New Roman"/>
          <w:bCs/>
          <w:spacing w:val="2"/>
          <w:szCs w:val="24"/>
          <w:lang w:val="fr-CH"/>
        </w:rPr>
        <w:tab/>
      </w:r>
      <w:r w:rsidRPr="00FB27AD">
        <w:rPr>
          <w:rFonts w:eastAsia="Times New Roman"/>
          <w:bCs/>
          <w:spacing w:val="2"/>
          <w:szCs w:val="24"/>
          <w:lang w:val="fr-CH"/>
        </w:rPr>
        <w:tab/>
      </w:r>
      <w:r w:rsidR="00A867F0" w:rsidRPr="00FB27AD">
        <w:rPr>
          <w:rFonts w:eastAsia="Times New Roman"/>
          <w:bCs/>
          <w:spacing w:val="2"/>
          <w:szCs w:val="24"/>
          <w:lang w:val="fr-CH"/>
        </w:rPr>
        <w:t>b)</w:t>
      </w:r>
      <w:r w:rsidR="00A867F0" w:rsidRPr="00FB27AD">
        <w:rPr>
          <w:rFonts w:eastAsia="Times New Roman"/>
          <w:bCs/>
          <w:spacing w:val="2"/>
          <w:szCs w:val="24"/>
          <w:lang w:val="fr-CH"/>
        </w:rPr>
        <w:tab/>
        <w:t>Lorsque sur la ligne droite reliant le récepteur et le filament se trouvent des éléments opaques (non transmetteurs) de la source lumineuse, tels que des fils de plomb ou un deuxième filament, le cas échéant.</w:t>
      </w:r>
    </w:p>
    <w:p w:rsidR="00A867F0" w:rsidRPr="00FB27AD" w:rsidRDefault="00A867F0" w:rsidP="00886C67">
      <w:pPr>
        <w:pStyle w:val="SingleTxt"/>
        <w:ind w:left="2218" w:hanging="951"/>
        <w:rPr>
          <w:rFonts w:eastAsia="Times New Roman"/>
          <w:snapToGrid w:val="0"/>
          <w:spacing w:val="2"/>
          <w:w w:val="101"/>
          <w:szCs w:val="24"/>
          <w:lang w:val="fr-CH"/>
        </w:rPr>
      </w:pPr>
      <w:r w:rsidRPr="00FB27AD">
        <w:rPr>
          <w:rFonts w:eastAsia="Times New Roman"/>
          <w:snapToGrid w:val="0"/>
          <w:spacing w:val="2"/>
          <w:w w:val="101"/>
          <w:szCs w:val="24"/>
          <w:lang w:val="fr-CH"/>
        </w:rPr>
        <w:t>2.3.2</w:t>
      </w:r>
      <w:r w:rsidRPr="00FB27AD">
        <w:rPr>
          <w:rFonts w:eastAsia="Times New Roman"/>
          <w:snapToGrid w:val="0"/>
          <w:spacing w:val="2"/>
          <w:w w:val="101"/>
          <w:szCs w:val="24"/>
          <w:lang w:val="fr-CH"/>
        </w:rPr>
        <w:tab/>
      </w:r>
      <w:r w:rsidR="00F26A35" w:rsidRPr="00FB27AD">
        <w:rPr>
          <w:rFonts w:eastAsia="Times New Roman"/>
          <w:snapToGrid w:val="0"/>
          <w:spacing w:val="2"/>
          <w:w w:val="101"/>
          <w:szCs w:val="24"/>
          <w:lang w:val="fr-CH"/>
        </w:rPr>
        <w:tab/>
      </w:r>
      <w:r w:rsidRPr="00FB27AD">
        <w:rPr>
          <w:rFonts w:eastAsia="Times New Roman"/>
          <w:snapToGrid w:val="0"/>
          <w:spacing w:val="2"/>
          <w:w w:val="101"/>
          <w:szCs w:val="24"/>
          <w:lang w:val="fr-CH"/>
        </w:rPr>
        <w:t xml:space="preserve">Sur les </w:t>
      </w:r>
      <w:r w:rsidRPr="00FB27AD">
        <w:rPr>
          <w:rFonts w:eastAsia="Times New Roman"/>
          <w:strike/>
          <w:snapToGrid w:val="0"/>
          <w:spacing w:val="2"/>
          <w:w w:val="101"/>
          <w:szCs w:val="24"/>
          <w:lang w:val="fr-CH"/>
        </w:rPr>
        <w:t>lampes</w:t>
      </w:r>
      <w:r w:rsidRPr="00FB27AD">
        <w:rPr>
          <w:rFonts w:eastAsia="Times New Roman"/>
          <w:snapToGrid w:val="0"/>
          <w:spacing w:val="2"/>
          <w:w w:val="101"/>
          <w:szCs w:val="24"/>
          <w:lang w:val="fr-CH"/>
        </w:rPr>
        <w:t xml:space="preserve"> </w:t>
      </w:r>
      <w:r w:rsidRPr="00FB27AD">
        <w:rPr>
          <w:rFonts w:eastAsia="Times New Roman"/>
          <w:b/>
          <w:snapToGrid w:val="0"/>
          <w:spacing w:val="2"/>
          <w:w w:val="101"/>
          <w:szCs w:val="24"/>
          <w:lang w:val="fr-CH"/>
        </w:rPr>
        <w:t xml:space="preserve">sources lumineuses </w:t>
      </w:r>
      <w:r w:rsidRPr="00FB27AD">
        <w:rPr>
          <w:rFonts w:eastAsia="Times New Roman"/>
          <w:snapToGrid w:val="0"/>
          <w:spacing w:val="2"/>
          <w:w w:val="101"/>
          <w:szCs w:val="24"/>
          <w:lang w:val="fr-CH"/>
        </w:rPr>
        <w:t xml:space="preserve">à incandescence pour projecteurs, les mesures doivent être effectuées autour de la </w:t>
      </w:r>
      <w:r w:rsidRPr="00FB27AD">
        <w:rPr>
          <w:rFonts w:eastAsia="Times New Roman"/>
          <w:strike/>
          <w:snapToGrid w:val="0"/>
          <w:spacing w:val="2"/>
          <w:w w:val="101"/>
          <w:szCs w:val="24"/>
          <w:lang w:val="fr-CH"/>
        </w:rPr>
        <w:t>lampe</w:t>
      </w:r>
      <w:r w:rsidRPr="00FB27AD">
        <w:rPr>
          <w:rFonts w:eastAsia="Times New Roman"/>
          <w:snapToGrid w:val="0"/>
          <w:spacing w:val="2"/>
          <w:w w:val="101"/>
          <w:szCs w:val="24"/>
          <w:lang w:val="fr-CH"/>
        </w:rPr>
        <w:t xml:space="preserve"> </w:t>
      </w:r>
      <w:r w:rsidRPr="00FB27AD">
        <w:rPr>
          <w:rFonts w:eastAsia="Times New Roman"/>
          <w:b/>
          <w:snapToGrid w:val="0"/>
          <w:spacing w:val="2"/>
          <w:w w:val="101"/>
          <w:szCs w:val="24"/>
          <w:lang w:val="fr-CH"/>
        </w:rPr>
        <w:t xml:space="preserve">source lumineuse </w:t>
      </w:r>
      <w:r w:rsidRPr="00FB27AD">
        <w:rPr>
          <w:rFonts w:eastAsia="Times New Roman"/>
          <w:snapToGrid w:val="0"/>
          <w:spacing w:val="2"/>
          <w:w w:val="101"/>
          <w:szCs w:val="24"/>
          <w:lang w:val="fr-CH"/>
        </w:rPr>
        <w:t xml:space="preserve">à incandescence, l’axe de l’ouverture du récepteur étant situé à l’intérieur d’un angle de </w:t>
      </w:r>
      <w:r w:rsidR="00886C67" w:rsidRPr="00886C67">
        <w:rPr>
          <w:rFonts w:eastAsia="Times New Roman"/>
          <w:snapToGrid w:val="0"/>
          <w:spacing w:val="2"/>
          <w:w w:val="101"/>
          <w:szCs w:val="24"/>
          <w:lang w:val="fr-FR"/>
        </w:rPr>
        <w:sym w:font="Symbol" w:char="F0B1"/>
      </w:r>
      <w:r w:rsidRPr="00FB27AD">
        <w:rPr>
          <w:rFonts w:eastAsia="Times New Roman"/>
          <w:snapToGrid w:val="0"/>
          <w:spacing w:val="2"/>
          <w:w w:val="101"/>
          <w:szCs w:val="24"/>
          <w:lang w:val="fr-CH"/>
        </w:rPr>
        <w:t xml:space="preserve">30° par rapport au plan perpendiculaire à l’axe de la </w:t>
      </w:r>
      <w:r w:rsidRPr="00FB27AD">
        <w:rPr>
          <w:rFonts w:eastAsia="Times New Roman"/>
          <w:strike/>
          <w:snapToGrid w:val="0"/>
          <w:spacing w:val="2"/>
          <w:w w:val="101"/>
          <w:szCs w:val="24"/>
          <w:lang w:val="fr-CH"/>
        </w:rPr>
        <w:t>lampe</w:t>
      </w:r>
      <w:r w:rsidRPr="00FB27AD">
        <w:rPr>
          <w:rFonts w:eastAsia="Times New Roman"/>
          <w:snapToGrid w:val="0"/>
          <w:spacing w:val="2"/>
          <w:w w:val="101"/>
          <w:szCs w:val="24"/>
          <w:lang w:val="fr-CH"/>
        </w:rPr>
        <w:t xml:space="preserve"> </w:t>
      </w:r>
      <w:r w:rsidRPr="00FB27AD">
        <w:rPr>
          <w:rFonts w:eastAsia="Times New Roman"/>
          <w:b/>
          <w:snapToGrid w:val="0"/>
          <w:spacing w:val="2"/>
          <w:w w:val="101"/>
          <w:szCs w:val="24"/>
          <w:lang w:val="fr-CH"/>
        </w:rPr>
        <w:t>source lumineuse</w:t>
      </w:r>
      <w:r w:rsidRPr="00FB27AD">
        <w:rPr>
          <w:rFonts w:eastAsia="Times New Roman"/>
          <w:snapToGrid w:val="0"/>
          <w:spacing w:val="2"/>
          <w:w w:val="101"/>
          <w:szCs w:val="24"/>
          <w:lang w:val="fr-CH"/>
        </w:rPr>
        <w:t xml:space="preserve">, l’origine étant située au centre du filament. Dans le cas des </w:t>
      </w:r>
      <w:r w:rsidRPr="00FB27AD">
        <w:rPr>
          <w:rFonts w:eastAsia="Times New Roman"/>
          <w:strike/>
          <w:snapToGrid w:val="0"/>
          <w:spacing w:val="2"/>
          <w:w w:val="101"/>
          <w:szCs w:val="24"/>
          <w:lang w:val="fr-CH"/>
        </w:rPr>
        <w:t>lampes</w:t>
      </w:r>
      <w:r w:rsidRPr="00FB27AD">
        <w:rPr>
          <w:rFonts w:eastAsia="Times New Roman"/>
          <w:snapToGrid w:val="0"/>
          <w:spacing w:val="2"/>
          <w:w w:val="101"/>
          <w:szCs w:val="24"/>
          <w:lang w:val="fr-CH"/>
        </w:rPr>
        <w:t xml:space="preserve"> </w:t>
      </w:r>
      <w:r w:rsidRPr="00FB27AD">
        <w:rPr>
          <w:rFonts w:eastAsia="Times New Roman"/>
          <w:b/>
          <w:snapToGrid w:val="0"/>
          <w:spacing w:val="2"/>
          <w:w w:val="101"/>
          <w:szCs w:val="24"/>
          <w:lang w:val="fr-CH"/>
        </w:rPr>
        <w:t xml:space="preserve">sources lumineuses </w:t>
      </w:r>
      <w:r w:rsidRPr="00FB27AD">
        <w:rPr>
          <w:rFonts w:eastAsia="Times New Roman"/>
          <w:snapToGrid w:val="0"/>
          <w:spacing w:val="2"/>
          <w:w w:val="101"/>
          <w:szCs w:val="24"/>
          <w:lang w:val="fr-CH"/>
        </w:rPr>
        <w:t xml:space="preserve">à incandescence pour lesquelles plusieurs tensions d’essai sont spécifiées, il faut utiliser la tension d’essai pertinente pour procéder à la stabilisation. Dans le cas de </w:t>
      </w:r>
      <w:r w:rsidRPr="00FB27AD">
        <w:rPr>
          <w:rFonts w:eastAsia="Times New Roman"/>
          <w:strike/>
          <w:snapToGrid w:val="0"/>
          <w:spacing w:val="2"/>
          <w:w w:val="101"/>
          <w:szCs w:val="24"/>
          <w:lang w:val="fr-CH"/>
        </w:rPr>
        <w:t>lampes</w:t>
      </w:r>
      <w:r w:rsidRPr="00FB27AD">
        <w:rPr>
          <w:rFonts w:eastAsia="Times New Roman"/>
          <w:snapToGrid w:val="0"/>
          <w:spacing w:val="2"/>
          <w:w w:val="101"/>
          <w:szCs w:val="24"/>
          <w:lang w:val="fr-CH"/>
        </w:rPr>
        <w:t xml:space="preserve"> </w:t>
      </w:r>
      <w:r w:rsidRPr="00FB27AD">
        <w:rPr>
          <w:rFonts w:eastAsia="Times New Roman"/>
          <w:b/>
          <w:snapToGrid w:val="0"/>
          <w:spacing w:val="2"/>
          <w:w w:val="101"/>
          <w:szCs w:val="24"/>
          <w:lang w:val="fr-CH"/>
        </w:rPr>
        <w:t>sources lumineuses</w:t>
      </w:r>
      <w:r w:rsidRPr="00FB27AD">
        <w:rPr>
          <w:rFonts w:eastAsia="Times New Roman"/>
          <w:snapToGrid w:val="0"/>
          <w:spacing w:val="2"/>
          <w:w w:val="101"/>
          <w:szCs w:val="24"/>
          <w:lang w:val="fr-CH"/>
        </w:rPr>
        <w:t xml:space="preserve"> à incandescence à deux filaments, il faut retenir le centre du filament du faisceau de route.</w:t>
      </w:r>
    </w:p>
    <w:p w:rsidR="00A867F0" w:rsidRPr="00FB27AD" w:rsidRDefault="00A867F0" w:rsidP="00F26A35">
      <w:pPr>
        <w:pStyle w:val="SingleTxt"/>
        <w:ind w:left="2218" w:hanging="951"/>
        <w:rPr>
          <w:rFonts w:eastAsia="Times New Roman"/>
          <w:bCs/>
          <w:szCs w:val="24"/>
          <w:lang w:val="fr-CH"/>
        </w:rPr>
      </w:pPr>
      <w:r w:rsidRPr="00FB27AD">
        <w:rPr>
          <w:rFonts w:eastAsia="Times New Roman"/>
          <w:szCs w:val="24"/>
          <w:lang w:val="fr-CH"/>
        </w:rPr>
        <w:t>2.3.3</w:t>
      </w:r>
      <w:r w:rsidRPr="00FB27AD">
        <w:rPr>
          <w:rFonts w:eastAsia="Times New Roman"/>
          <w:szCs w:val="24"/>
          <w:lang w:val="fr-CH"/>
        </w:rPr>
        <w:tab/>
      </w:r>
      <w:r w:rsidRPr="00FB27AD">
        <w:rPr>
          <w:rFonts w:eastAsia="Times New Roman"/>
          <w:szCs w:val="24"/>
          <w:lang w:val="fr-CH"/>
        </w:rPr>
        <w:tab/>
        <w:t xml:space="preserve">Sur les </w:t>
      </w:r>
      <w:r w:rsidRPr="00FB27AD">
        <w:rPr>
          <w:rFonts w:eastAsia="Times New Roman"/>
          <w:strike/>
          <w:snapToGrid w:val="0"/>
          <w:szCs w:val="24"/>
          <w:lang w:val="fr-CH"/>
        </w:rPr>
        <w:t>lampes</w:t>
      </w:r>
      <w:r w:rsidRPr="00FB27AD">
        <w:rPr>
          <w:rFonts w:eastAsia="Times New Roman"/>
          <w:snapToGrid w:val="0"/>
          <w:szCs w:val="24"/>
          <w:lang w:val="fr-CH"/>
        </w:rPr>
        <w:t xml:space="preserve"> </w:t>
      </w:r>
      <w:r w:rsidRPr="00FB27AD">
        <w:rPr>
          <w:rFonts w:eastAsia="Times New Roman"/>
          <w:b/>
          <w:snapToGrid w:val="0"/>
          <w:szCs w:val="24"/>
          <w:lang w:val="fr-CH"/>
        </w:rPr>
        <w:t>sources lumineuses</w:t>
      </w:r>
      <w:r w:rsidRPr="00FB27AD">
        <w:rPr>
          <w:rFonts w:eastAsia="Times New Roman"/>
          <w:snapToGrid w:val="0"/>
          <w:szCs w:val="24"/>
          <w:lang w:val="fr-CH"/>
        </w:rPr>
        <w:t xml:space="preserve"> </w:t>
      </w:r>
      <w:r w:rsidRPr="00FB27AD">
        <w:rPr>
          <w:rFonts w:eastAsia="Times New Roman"/>
          <w:szCs w:val="24"/>
          <w:lang w:val="fr-CH"/>
        </w:rPr>
        <w:t xml:space="preserve">à incandescence pour dispositifs de signalisation lumineuse, les mesures doivent être effectuées autour de la </w:t>
      </w:r>
      <w:r w:rsidRPr="00FB27AD">
        <w:rPr>
          <w:rFonts w:eastAsia="Times New Roman"/>
          <w:strike/>
          <w:snapToGrid w:val="0"/>
          <w:szCs w:val="24"/>
          <w:lang w:val="fr-CH"/>
        </w:rPr>
        <w:t>lampe</w:t>
      </w:r>
      <w:r w:rsidRPr="00FB27AD">
        <w:rPr>
          <w:rFonts w:eastAsia="Times New Roman"/>
          <w:snapToGrid w:val="0"/>
          <w:szCs w:val="24"/>
          <w:lang w:val="fr-CH"/>
        </w:rPr>
        <w:t xml:space="preserve"> </w:t>
      </w:r>
      <w:r w:rsidRPr="00FB27AD">
        <w:rPr>
          <w:rFonts w:eastAsia="Times New Roman"/>
          <w:b/>
          <w:snapToGrid w:val="0"/>
          <w:szCs w:val="24"/>
          <w:lang w:val="fr-CH"/>
        </w:rPr>
        <w:t>source lumineuse</w:t>
      </w:r>
      <w:r w:rsidRPr="00FB27AD">
        <w:rPr>
          <w:rFonts w:eastAsia="Times New Roman"/>
          <w:szCs w:val="24"/>
          <w:lang w:val="fr-CH"/>
        </w:rPr>
        <w:t>, à l’exception de</w:t>
      </w:r>
      <w:r w:rsidR="00F63042" w:rsidRPr="00FB27AD">
        <w:rPr>
          <w:rFonts w:eastAsia="Times New Roman"/>
          <w:szCs w:val="24"/>
          <w:lang w:val="fr-CH"/>
        </w:rPr>
        <w:t> :</w:t>
      </w:r>
    </w:p>
    <w:p w:rsidR="00A867F0" w:rsidRPr="00FB27AD" w:rsidRDefault="00F26A35" w:rsidP="00F26A35">
      <w:pPr>
        <w:pStyle w:val="SingleTxt"/>
        <w:ind w:left="2693" w:hanging="1426"/>
        <w:rPr>
          <w:rFonts w:eastAsia="Times New Roman"/>
          <w:bCs/>
          <w:szCs w:val="24"/>
          <w:lang w:val="fr-CH"/>
        </w:rPr>
      </w:pPr>
      <w:r w:rsidRPr="00FB27AD">
        <w:rPr>
          <w:rFonts w:eastAsia="Times New Roman"/>
          <w:bCs/>
          <w:szCs w:val="24"/>
          <w:lang w:val="fr-CH"/>
        </w:rPr>
        <w:tab/>
      </w:r>
      <w:r w:rsidRPr="00FB27AD">
        <w:rPr>
          <w:rFonts w:eastAsia="Times New Roman"/>
          <w:bCs/>
          <w:szCs w:val="24"/>
          <w:lang w:val="fr-CH"/>
        </w:rPr>
        <w:tab/>
      </w:r>
      <w:r w:rsidR="00A867F0" w:rsidRPr="00FB27AD">
        <w:rPr>
          <w:rFonts w:eastAsia="Times New Roman"/>
          <w:bCs/>
          <w:szCs w:val="24"/>
          <w:lang w:val="fr-CH"/>
        </w:rPr>
        <w:t>a)</w:t>
      </w:r>
      <w:r w:rsidR="00A867F0" w:rsidRPr="00FB27AD">
        <w:rPr>
          <w:rFonts w:eastAsia="Times New Roman"/>
          <w:bCs/>
          <w:szCs w:val="24"/>
          <w:lang w:val="fr-CH"/>
        </w:rPr>
        <w:tab/>
        <w:t xml:space="preserve">La zone masquée ou couverte par le culot de la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source lumineuse</w:t>
      </w:r>
      <w:r w:rsidR="00A867F0" w:rsidRPr="00FB27AD">
        <w:rPr>
          <w:rFonts w:eastAsia="Times New Roman"/>
          <w:bCs/>
          <w:szCs w:val="24"/>
          <w:lang w:val="fr-CH"/>
        </w:rPr>
        <w:t>; et</w:t>
      </w:r>
    </w:p>
    <w:p w:rsidR="00A867F0" w:rsidRPr="00FB27AD" w:rsidRDefault="00F26A35" w:rsidP="00F26A35">
      <w:pPr>
        <w:pStyle w:val="SingleTxt"/>
        <w:ind w:left="2693" w:hanging="1426"/>
        <w:rPr>
          <w:rFonts w:eastAsia="Times New Roman"/>
          <w:bCs/>
          <w:szCs w:val="24"/>
          <w:lang w:val="fr-CH"/>
        </w:rPr>
      </w:pPr>
      <w:r w:rsidRPr="00FB27AD">
        <w:rPr>
          <w:rFonts w:eastAsia="Times New Roman"/>
          <w:bCs/>
          <w:szCs w:val="24"/>
          <w:lang w:val="fr-CH"/>
        </w:rPr>
        <w:tab/>
      </w:r>
      <w:r w:rsidRPr="00FB27AD">
        <w:rPr>
          <w:rFonts w:eastAsia="Times New Roman"/>
          <w:bCs/>
          <w:szCs w:val="24"/>
          <w:lang w:val="fr-CH"/>
        </w:rPr>
        <w:tab/>
      </w:r>
      <w:r w:rsidR="00A867F0" w:rsidRPr="00FB27AD">
        <w:rPr>
          <w:rFonts w:eastAsia="Times New Roman"/>
          <w:bCs/>
          <w:szCs w:val="24"/>
          <w:lang w:val="fr-CH"/>
        </w:rPr>
        <w:t>b)</w:t>
      </w:r>
      <w:r w:rsidR="00A867F0" w:rsidRPr="00FB27AD">
        <w:rPr>
          <w:rFonts w:eastAsia="Times New Roman"/>
          <w:bCs/>
          <w:szCs w:val="24"/>
          <w:lang w:val="fr-CH"/>
        </w:rPr>
        <w:tab/>
        <w:t>La zone de transition immédiate le long du culot</w:t>
      </w:r>
    </w:p>
    <w:p w:rsidR="00A867F0" w:rsidRPr="00FB27AD" w:rsidRDefault="00F26A35" w:rsidP="00F26A35">
      <w:pPr>
        <w:pStyle w:val="SingleTxt"/>
        <w:ind w:left="2218" w:hanging="951"/>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Dans le cas de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sources lumineuses</w:t>
      </w:r>
      <w:r w:rsidR="00A867F0" w:rsidRPr="00FB27AD">
        <w:rPr>
          <w:rFonts w:eastAsia="Times New Roman"/>
          <w:snapToGrid w:val="0"/>
          <w:szCs w:val="24"/>
          <w:lang w:val="fr-CH"/>
        </w:rPr>
        <w:t xml:space="preserve"> à incandescence à deux filaments, il faut retenir le centre du filament principal. </w:t>
      </w:r>
    </w:p>
    <w:p w:rsidR="00A867F0" w:rsidRPr="00FB27AD" w:rsidRDefault="00F26A35" w:rsidP="002A1D28">
      <w:pPr>
        <w:pStyle w:val="SingleTxt"/>
        <w:ind w:left="2217" w:hanging="950"/>
        <w:rPr>
          <w:rFonts w:eastAsia="Times New Roman"/>
          <w:snapToGrid w:val="0"/>
          <w:szCs w:val="24"/>
          <w:lang w:val="fr-CH"/>
        </w:rPr>
      </w:pPr>
      <w:r w:rsidRPr="00FB27AD">
        <w:rPr>
          <w:rFonts w:eastAsia="Times New Roman"/>
          <w:snapToGrid w:val="0"/>
          <w:szCs w:val="24"/>
          <w:lang w:val="fr-CH"/>
        </w:rPr>
        <w:tab/>
      </w:r>
      <w:r w:rsidRPr="00FB27AD">
        <w:rPr>
          <w:rFonts w:eastAsia="Times New Roman"/>
          <w:snapToGrid w:val="0"/>
          <w:szCs w:val="24"/>
          <w:lang w:val="fr-CH"/>
        </w:rPr>
        <w:tab/>
      </w:r>
      <w:r w:rsidR="00A867F0" w:rsidRPr="00FB27AD">
        <w:rPr>
          <w:rFonts w:eastAsia="Times New Roman"/>
          <w:snapToGrid w:val="0"/>
          <w:szCs w:val="24"/>
          <w:lang w:val="fr-CH"/>
        </w:rPr>
        <w:t xml:space="preserve">Dans le cas des catégories de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à incandescence présentant un angle sans distorsion défini, la mesure ne doit être effectuée qu’à l’intérieur de cet angle.</w:t>
      </w:r>
    </w:p>
    <w:p w:rsidR="00353BCE" w:rsidRPr="00FB27AD" w:rsidRDefault="00353BCE" w:rsidP="00353BCE">
      <w:pPr>
        <w:pStyle w:val="SingleTxt"/>
        <w:spacing w:after="0" w:line="120" w:lineRule="exact"/>
        <w:ind w:left="2218" w:hanging="951"/>
        <w:rPr>
          <w:rFonts w:eastAsia="Times New Roman"/>
          <w:snapToGrid w:val="0"/>
          <w:sz w:val="10"/>
          <w:szCs w:val="24"/>
          <w:lang w:val="fr-CH"/>
        </w:rPr>
      </w:pPr>
    </w:p>
    <w:p w:rsidR="00A867F0" w:rsidRPr="00FB27AD" w:rsidRDefault="00353BCE" w:rsidP="00353B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fr-CH"/>
        </w:rPr>
      </w:pPr>
      <w:r w:rsidRPr="00FB27AD">
        <w:rPr>
          <w:b w:val="0"/>
          <w:bCs/>
          <w:lang w:val="fr-CH"/>
        </w:rPr>
        <w:tab/>
      </w:r>
      <w:r w:rsidRPr="00FB27AD">
        <w:rPr>
          <w:b w:val="0"/>
          <w:bCs/>
          <w:lang w:val="fr-CH"/>
        </w:rPr>
        <w:tab/>
      </w:r>
      <w:r w:rsidR="00A867F0" w:rsidRPr="00FB27AD">
        <w:rPr>
          <w:b w:val="0"/>
          <w:bCs/>
          <w:lang w:val="fr-CH"/>
        </w:rPr>
        <w:t>Figure illustrant les positions du récepteur colorimétrique</w:t>
      </w:r>
    </w:p>
    <w:p w:rsidR="00353BCE" w:rsidRPr="00FB27AD" w:rsidRDefault="00353BCE" w:rsidP="00F63042">
      <w:pPr>
        <w:pStyle w:val="SingleTxt"/>
        <w:spacing w:after="0" w:line="120" w:lineRule="exact"/>
        <w:rPr>
          <w:sz w:val="10"/>
          <w:lang w:val="fr-CH"/>
        </w:rPr>
      </w:pPr>
    </w:p>
    <w:p w:rsidR="00F63042" w:rsidRPr="00FB27AD" w:rsidRDefault="00F63042" w:rsidP="00353BCE">
      <w:pPr>
        <w:pStyle w:val="SingleTxt"/>
        <w:spacing w:after="0" w:line="120" w:lineRule="exact"/>
        <w:rPr>
          <w:sz w:val="10"/>
          <w:lang w:val="fr-CH"/>
        </w:rPr>
      </w:pPr>
    </w:p>
    <w:p w:rsidR="00A867F0" w:rsidRPr="00FB27AD" w:rsidRDefault="00A96CFE" w:rsidP="00353B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CH"/>
        </w:rPr>
      </w:pPr>
      <w:r w:rsidRPr="00FB27AD">
        <w:rPr>
          <w:noProof/>
          <w:w w:val="100"/>
          <w:lang w:val="en-GB" w:eastAsia="en-GB"/>
        </w:rPr>
        <mc:AlternateContent>
          <mc:Choice Requires="wpg">
            <w:drawing>
              <wp:anchor distT="0" distB="0" distL="114300" distR="114300" simplePos="0" relativeHeight="251666432" behindDoc="0" locked="0" layoutInCell="1" allowOverlap="1" wp14:anchorId="0B6FB404" wp14:editId="5759AC22">
                <wp:simplePos x="0" y="0"/>
                <wp:positionH relativeFrom="column">
                  <wp:posOffset>1044659</wp:posOffset>
                </wp:positionH>
                <wp:positionV relativeFrom="paragraph">
                  <wp:posOffset>153287</wp:posOffset>
                </wp:positionV>
                <wp:extent cx="4244196" cy="3968151"/>
                <wp:effectExtent l="0" t="0" r="4445" b="13335"/>
                <wp:wrapNone/>
                <wp:docPr id="25" name="Group 25"/>
                <wp:cNvGraphicFramePr/>
                <a:graphic xmlns:a="http://schemas.openxmlformats.org/drawingml/2006/main">
                  <a:graphicData uri="http://schemas.microsoft.com/office/word/2010/wordprocessingGroup">
                    <wpg:wgp>
                      <wpg:cNvGrpSpPr/>
                      <wpg:grpSpPr>
                        <a:xfrm>
                          <a:off x="0" y="0"/>
                          <a:ext cx="4244196" cy="3968151"/>
                          <a:chOff x="0" y="0"/>
                          <a:chExt cx="4244196" cy="3968151"/>
                        </a:xfrm>
                      </wpg:grpSpPr>
                      <wps:wsp>
                        <wps:cNvPr id="307" name="Text Box 2"/>
                        <wps:cNvSpPr txBox="1">
                          <a:spLocks noChangeArrowheads="1"/>
                        </wps:cNvSpPr>
                        <wps:spPr bwMode="auto">
                          <a:xfrm>
                            <a:off x="0" y="0"/>
                            <a:ext cx="2553419" cy="146649"/>
                          </a:xfrm>
                          <a:prstGeom prst="rect">
                            <a:avLst/>
                          </a:prstGeom>
                          <a:noFill/>
                          <a:ln w="9525">
                            <a:noFill/>
                            <a:miter lim="800000"/>
                            <a:headEnd/>
                            <a:tailEnd/>
                          </a:ln>
                        </wps:spPr>
                        <wps:txbx>
                          <w:txbxContent>
                            <w:p w:rsidR="00FB27AD" w:rsidRPr="00DD351C" w:rsidRDefault="00FB27AD" w:rsidP="002A1D28">
                              <w:pPr>
                                <w:spacing w:line="220" w:lineRule="exact"/>
                                <w:rPr>
                                  <w:sz w:val="18"/>
                                  <w:szCs w:val="18"/>
                                  <w:lang w:val="en-US"/>
                                </w:rPr>
                              </w:pPr>
                              <w:r w:rsidRPr="00DD351C">
                                <w:rPr>
                                  <w:sz w:val="18"/>
                                  <w:szCs w:val="18"/>
                                  <w:lang w:val="fr-CH"/>
                                </w:rPr>
                                <w:t>Lampes à incandescence pour projecteurs</w:t>
                              </w:r>
                            </w:p>
                          </w:txbxContent>
                        </wps:txbx>
                        <wps:bodyPr rot="0" vert="horz" wrap="square" lIns="0" tIns="0" rIns="0" bIns="0" anchor="t" anchorCtr="0">
                          <a:spAutoFit/>
                        </wps:bodyPr>
                      </wps:wsp>
                      <wps:wsp>
                        <wps:cNvPr id="22" name="Text Box 2"/>
                        <wps:cNvSpPr txBox="1">
                          <a:spLocks noChangeArrowheads="1"/>
                        </wps:cNvSpPr>
                        <wps:spPr bwMode="auto">
                          <a:xfrm>
                            <a:off x="1690777" y="258792"/>
                            <a:ext cx="2553419" cy="293298"/>
                          </a:xfrm>
                          <a:prstGeom prst="rect">
                            <a:avLst/>
                          </a:prstGeom>
                          <a:noFill/>
                          <a:ln w="9525">
                            <a:noFill/>
                            <a:miter lim="800000"/>
                            <a:headEnd/>
                            <a:tailEnd/>
                          </a:ln>
                        </wps:spPr>
                        <wps:txbx>
                          <w:txbxContent>
                            <w:p w:rsidR="00FB27AD" w:rsidRPr="00DD351C" w:rsidRDefault="00FB27AD" w:rsidP="002A1D28">
                              <w:pPr>
                                <w:spacing w:line="220" w:lineRule="exact"/>
                                <w:rPr>
                                  <w:sz w:val="18"/>
                                  <w:szCs w:val="18"/>
                                  <w:lang w:val="fr-CH"/>
                                </w:rPr>
                              </w:pPr>
                              <w:r w:rsidRPr="00DD351C">
                                <w:rPr>
                                  <w:rFonts w:eastAsia="Calibri"/>
                                  <w:spacing w:val="0"/>
                                  <w:w w:val="100"/>
                                  <w:kern w:val="0"/>
                                  <w:sz w:val="18"/>
                                  <w:szCs w:val="18"/>
                                  <w:lang w:val="fr-CH" w:eastAsia="en-US"/>
                                </w:rPr>
                                <w:t xml:space="preserve">L’axe du récepteur doit se déplacer à l’intérieur de l’angle </w:t>
                              </w:r>
                              <w:r w:rsidRPr="00DD351C">
                                <w:rPr>
                                  <w:rFonts w:ascii="Symbol" w:eastAsia="Calibri" w:hAnsi="Symbol"/>
                                  <w:spacing w:val="0"/>
                                  <w:w w:val="100"/>
                                  <w:kern w:val="0"/>
                                  <w:sz w:val="18"/>
                                  <w:szCs w:val="18"/>
                                  <w:lang w:val="en-US" w:eastAsia="en-US"/>
                                </w:rPr>
                                <w:t></w:t>
                              </w:r>
                              <w:r w:rsidRPr="00DD351C">
                                <w:rPr>
                                  <w:rFonts w:ascii="Symbol" w:eastAsia="Calibri" w:hAnsi="Symbol"/>
                                  <w:spacing w:val="0"/>
                                  <w:w w:val="100"/>
                                  <w:kern w:val="0"/>
                                  <w:sz w:val="18"/>
                                  <w:szCs w:val="18"/>
                                  <w:lang w:val="en-US" w:eastAsia="en-US"/>
                                </w:rPr>
                                <w:t></w:t>
                              </w:r>
                              <w:r w:rsidRPr="00DD351C">
                                <w:rPr>
                                  <w:rFonts w:eastAsia="Calibri"/>
                                  <w:spacing w:val="0"/>
                                  <w:w w:val="100"/>
                                  <w:kern w:val="0"/>
                                  <w:sz w:val="18"/>
                                  <w:szCs w:val="18"/>
                                  <w:lang w:val="fr-CH" w:eastAsia="en-US"/>
                                </w:rPr>
                                <w:t xml:space="preserve">autour de la </w:t>
                              </w:r>
                              <w:r w:rsidRPr="00DD351C">
                                <w:rPr>
                                  <w:rFonts w:eastAsia="Times New Roman"/>
                                  <w:strike/>
                                  <w:snapToGrid w:val="0"/>
                                  <w:spacing w:val="0"/>
                                  <w:w w:val="100"/>
                                  <w:kern w:val="0"/>
                                  <w:sz w:val="18"/>
                                  <w:szCs w:val="18"/>
                                  <w:lang w:val="fr-CH" w:eastAsia="en-US"/>
                                </w:rPr>
                                <w:t>lampe</w:t>
                              </w:r>
                              <w:r w:rsidRPr="00DD351C">
                                <w:rPr>
                                  <w:rFonts w:eastAsia="Times New Roman"/>
                                  <w:snapToGrid w:val="0"/>
                                  <w:spacing w:val="0"/>
                                  <w:w w:val="100"/>
                                  <w:kern w:val="0"/>
                                  <w:sz w:val="18"/>
                                  <w:szCs w:val="18"/>
                                  <w:lang w:val="fr-CH" w:eastAsia="en-US"/>
                                </w:rPr>
                                <w:t xml:space="preserve"> </w:t>
                              </w:r>
                              <w:r w:rsidRPr="00DD351C">
                                <w:rPr>
                                  <w:rFonts w:eastAsia="Times New Roman"/>
                                  <w:b/>
                                  <w:snapToGrid w:val="0"/>
                                  <w:spacing w:val="0"/>
                                  <w:w w:val="100"/>
                                  <w:kern w:val="0"/>
                                  <w:sz w:val="18"/>
                                  <w:szCs w:val="18"/>
                                  <w:lang w:val="fr-CH" w:eastAsia="en-US"/>
                                </w:rPr>
                                <w:t>source lumineuse</w:t>
                              </w:r>
                              <w:r w:rsidR="00886C67" w:rsidRPr="00886C67">
                                <w:rPr>
                                  <w:rFonts w:eastAsia="Times New Roman"/>
                                  <w:bCs/>
                                  <w:snapToGrid w:val="0"/>
                                  <w:spacing w:val="0"/>
                                  <w:w w:val="100"/>
                                  <w:kern w:val="0"/>
                                  <w:sz w:val="18"/>
                                  <w:szCs w:val="18"/>
                                  <w:lang w:val="fr-CH" w:eastAsia="en-US"/>
                                </w:rPr>
                                <w:t>.</w:t>
                              </w:r>
                            </w:p>
                          </w:txbxContent>
                        </wps:txbx>
                        <wps:bodyPr rot="0" vert="horz" wrap="square" lIns="0" tIns="0" rIns="0" bIns="0" anchor="t" anchorCtr="0">
                          <a:spAutoFit/>
                        </wps:bodyPr>
                      </wps:wsp>
                      <wps:wsp>
                        <wps:cNvPr id="23" name="Text Box 2"/>
                        <wps:cNvSpPr txBox="1">
                          <a:spLocks noChangeArrowheads="1"/>
                        </wps:cNvSpPr>
                        <wps:spPr bwMode="auto">
                          <a:xfrm>
                            <a:off x="0" y="2493034"/>
                            <a:ext cx="3536830" cy="146649"/>
                          </a:xfrm>
                          <a:prstGeom prst="rect">
                            <a:avLst/>
                          </a:prstGeom>
                          <a:noFill/>
                          <a:ln w="9525">
                            <a:noFill/>
                            <a:miter lim="800000"/>
                            <a:headEnd/>
                            <a:tailEnd/>
                          </a:ln>
                        </wps:spPr>
                        <wps:txbx>
                          <w:txbxContent>
                            <w:p w:rsidR="00FB27AD" w:rsidRPr="00DD351C" w:rsidRDefault="00FB27AD" w:rsidP="002A1D28">
                              <w:pPr>
                                <w:spacing w:line="220" w:lineRule="exact"/>
                                <w:rPr>
                                  <w:sz w:val="18"/>
                                  <w:szCs w:val="18"/>
                                  <w:lang w:val="fr-CH"/>
                                </w:rPr>
                              </w:pPr>
                              <w:r w:rsidRPr="00DD351C">
                                <w:rPr>
                                  <w:sz w:val="18"/>
                                  <w:szCs w:val="18"/>
                                  <w:lang w:val="fr-CH"/>
                                </w:rPr>
                                <w:t>Lampes à incandescence pour dispositifs de signalisation lumineuse</w:t>
                              </w:r>
                            </w:p>
                          </w:txbxContent>
                        </wps:txbx>
                        <wps:bodyPr rot="0" vert="horz" wrap="square" lIns="0" tIns="0" rIns="0" bIns="0" anchor="t" anchorCtr="0">
                          <a:spAutoFit/>
                        </wps:bodyPr>
                      </wps:wsp>
                      <wps:wsp>
                        <wps:cNvPr id="24" name="Text Box 2"/>
                        <wps:cNvSpPr txBox="1">
                          <a:spLocks noChangeArrowheads="1"/>
                        </wps:cNvSpPr>
                        <wps:spPr bwMode="auto">
                          <a:xfrm>
                            <a:off x="2044460" y="2700068"/>
                            <a:ext cx="2191110" cy="1268083"/>
                          </a:xfrm>
                          <a:prstGeom prst="rect">
                            <a:avLst/>
                          </a:prstGeom>
                          <a:noFill/>
                          <a:ln w="9525">
                            <a:noFill/>
                            <a:miter lim="800000"/>
                            <a:headEnd/>
                            <a:tailEnd/>
                          </a:ln>
                        </wps:spPr>
                        <wps:txbx>
                          <w:txbxContent>
                            <w:p w:rsidR="00FB27AD" w:rsidRPr="00DD351C" w:rsidRDefault="00FB27AD" w:rsidP="002A1D28">
                              <w:pPr>
                                <w:spacing w:line="220" w:lineRule="exact"/>
                                <w:rPr>
                                  <w:sz w:val="18"/>
                                  <w:szCs w:val="18"/>
                                </w:rPr>
                              </w:pPr>
                              <w:r w:rsidRPr="00DD351C">
                                <w:rPr>
                                  <w:sz w:val="18"/>
                                  <w:szCs w:val="18"/>
                                </w:rPr>
                                <w:t xml:space="preserve">Le récepteur doit se déplacer autour du filament mais l’ouverture ne doit recouvrir aucune partie formant le culot ni sa zone de transition immédiate. </w:t>
                              </w:r>
                            </w:p>
                            <w:p w:rsidR="00FB27AD" w:rsidRPr="00DD351C" w:rsidRDefault="00FB27AD" w:rsidP="002A1D28">
                              <w:pPr>
                                <w:spacing w:line="220" w:lineRule="exact"/>
                                <w:rPr>
                                  <w:sz w:val="18"/>
                                  <w:szCs w:val="18"/>
                                  <w:lang w:val="fr-CH"/>
                                </w:rPr>
                              </w:pPr>
                              <w:r w:rsidRPr="00DD351C">
                                <w:rPr>
                                  <w:sz w:val="18"/>
                                  <w:szCs w:val="18"/>
                                </w:rPr>
                                <w:t xml:space="preserve">Dans le cas des catégories de </w:t>
                              </w:r>
                              <w:r w:rsidRPr="00DD351C">
                                <w:rPr>
                                  <w:strike/>
                                  <w:sz w:val="18"/>
                                  <w:szCs w:val="18"/>
                                </w:rPr>
                                <w:t>lampes</w:t>
                              </w:r>
                              <w:r w:rsidRPr="00DD351C">
                                <w:rPr>
                                  <w:sz w:val="18"/>
                                  <w:szCs w:val="18"/>
                                </w:rPr>
                                <w:t xml:space="preserve"> </w:t>
                              </w:r>
                              <w:r w:rsidRPr="00DD351C">
                                <w:rPr>
                                  <w:b/>
                                  <w:sz w:val="18"/>
                                  <w:szCs w:val="18"/>
                                </w:rPr>
                                <w:t>sources lumineuses</w:t>
                              </w:r>
                              <w:r w:rsidRPr="00DD351C">
                                <w:rPr>
                                  <w:sz w:val="18"/>
                                  <w:szCs w:val="18"/>
                                </w:rPr>
                                <w:t xml:space="preserve"> à incandescence présentant un angle sans distorsion défini, la mesure ne doit être effectuée qu’à l’intérieur de cet angle</w:t>
                              </w:r>
                              <w:r w:rsidR="00886C67">
                                <w:rPr>
                                  <w:sz w:val="18"/>
                                  <w:szCs w:val="18"/>
                                </w:rPr>
                                <w:t>.</w:t>
                              </w:r>
                            </w:p>
                          </w:txbxContent>
                        </wps:txbx>
                        <wps:bodyPr rot="0" vert="horz" wrap="square" lIns="0" tIns="0" rIns="0" bIns="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25" o:spid="_x0000_s1027" style="position:absolute;left:0;text-align:left;margin-left:82.25pt;margin-top:12.05pt;width:334.2pt;height:312.45pt;z-index:251666432;mso-width-relative:margin;mso-height-relative:margin" coordsize="42441,39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">
                <v:shape id="Text Box 2" o:spid="_x0000_s1028" type="#_x0000_t202" style="position:absolute;width:25534;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RfsUA&#10;AADcAAAADwAAAGRycy9kb3ducmV2LnhtbESPzWrDMBCE74G8g9hCLyGR7UDSuFFCKA2U3vJz6W2R&#10;traptTKWajt++ipQyHGYmW+Y7X6wteio9ZVjBekiAUGsnam4UHC9HOcvIHxANlg7JgU38rDfTSdb&#10;zI3r+UTdORQiQtjnqKAMocml9Loki37hGuLofbvWYoiyLaRpsY9wW8ssSVbSYsVxocSG3krSP+df&#10;q2A1vDezzw1l/ajrjr/GNA2UKvX8NBxeQQQawiP83/4wCpbJGu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VF+xQAAANwAAAAPAAAAAAAAAAAAAAAAAJgCAABkcnMv&#10;ZG93bnJldi54bWxQSwUGAAAAAAQABAD1AAAAigMAAAAA&#10;" filled="f" stroked="f">
                  <v:textbox style="mso-fit-shape-to-text:t" inset="0,0,0,0">
                    <w:txbxContent>
                      <w:p w:rsidR="00FB27AD" w:rsidRPr="00DD351C" w:rsidRDefault="00FB27AD" w:rsidP="002A1D28">
                        <w:pPr>
                          <w:spacing w:line="220" w:lineRule="exact"/>
                          <w:rPr>
                            <w:sz w:val="18"/>
                            <w:szCs w:val="18"/>
                            <w:lang w:val="en-US"/>
                          </w:rPr>
                        </w:pPr>
                        <w:r w:rsidRPr="00DD351C">
                          <w:rPr>
                            <w:sz w:val="18"/>
                            <w:szCs w:val="18"/>
                            <w:lang w:val="fr-CH"/>
                          </w:rPr>
                          <w:t>Lampes à incandescence pour projecteurs</w:t>
                        </w:r>
                      </w:p>
                    </w:txbxContent>
                  </v:textbox>
                </v:shape>
                <v:shape id="Text Box 2" o:spid="_x0000_s1029" type="#_x0000_t202" style="position:absolute;left:16907;top:2587;width:25534;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zy8EA&#10;AADbAAAADwAAAGRycy9kb3ducmV2LnhtbESPQYvCMBSE74L/ITzBi2jaHmStRhFRkL3pevH2aJ5t&#10;sXkpTWyrv34jCB6HmfmGWW16U4mWGldaVhDPIhDEmdUl5wouf4fpDwjnkTVWlknBkxxs1sPBClNt&#10;Oz5Re/a5CBB2KSoovK9TKV1WkEE3szVx8G62MeiDbHKpG+wC3FQyiaK5NFhyWCiwpl1B2f38MArm&#10;/b6e/C4o6V5Z1fL1FceeYqXGo367BOGp99/wp33UCpIE3l/C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es8vBAAAA2wAAAA8AAAAAAAAAAAAAAAAAmAIAAGRycy9kb3du&#10;cmV2LnhtbFBLBQYAAAAABAAEAPUAAACGAwAAAAA=&#10;" filled="f" stroked="f">
                  <v:textbox style="mso-fit-shape-to-text:t" inset="0,0,0,0">
                    <w:txbxContent>
                      <w:p w:rsidR="00FB27AD" w:rsidRPr="00DD351C" w:rsidRDefault="00FB27AD" w:rsidP="002A1D28">
                        <w:pPr>
                          <w:spacing w:line="220" w:lineRule="exact"/>
                          <w:rPr>
                            <w:sz w:val="18"/>
                            <w:szCs w:val="18"/>
                            <w:lang w:val="fr-CH"/>
                          </w:rPr>
                        </w:pPr>
                        <w:r w:rsidRPr="00DD351C">
                          <w:rPr>
                            <w:rFonts w:eastAsia="Calibri"/>
                            <w:spacing w:val="0"/>
                            <w:w w:val="100"/>
                            <w:kern w:val="0"/>
                            <w:sz w:val="18"/>
                            <w:szCs w:val="18"/>
                            <w:lang w:val="fr-CH" w:eastAsia="en-US"/>
                          </w:rPr>
                          <w:t xml:space="preserve">L’axe du récepteur doit se déplacer à l’intérieur de l’angle </w:t>
                        </w:r>
                        <w:r w:rsidRPr="00DD351C">
                          <w:rPr>
                            <w:rFonts w:ascii="Symbol" w:eastAsia="Calibri" w:hAnsi="Symbol"/>
                            <w:spacing w:val="0"/>
                            <w:w w:val="100"/>
                            <w:kern w:val="0"/>
                            <w:sz w:val="18"/>
                            <w:szCs w:val="18"/>
                            <w:lang w:val="en-US" w:eastAsia="en-US"/>
                          </w:rPr>
                          <w:t></w:t>
                        </w:r>
                        <w:r w:rsidRPr="00DD351C">
                          <w:rPr>
                            <w:rFonts w:ascii="Symbol" w:eastAsia="Calibri" w:hAnsi="Symbol"/>
                            <w:spacing w:val="0"/>
                            <w:w w:val="100"/>
                            <w:kern w:val="0"/>
                            <w:sz w:val="18"/>
                            <w:szCs w:val="18"/>
                            <w:lang w:val="en-US" w:eastAsia="en-US"/>
                          </w:rPr>
                          <w:t></w:t>
                        </w:r>
                        <w:r w:rsidRPr="00DD351C">
                          <w:rPr>
                            <w:rFonts w:eastAsia="Calibri"/>
                            <w:spacing w:val="0"/>
                            <w:w w:val="100"/>
                            <w:kern w:val="0"/>
                            <w:sz w:val="18"/>
                            <w:szCs w:val="18"/>
                            <w:lang w:val="fr-CH" w:eastAsia="en-US"/>
                          </w:rPr>
                          <w:t xml:space="preserve">autour de la </w:t>
                        </w:r>
                        <w:r w:rsidRPr="00DD351C">
                          <w:rPr>
                            <w:rFonts w:eastAsia="Times New Roman"/>
                            <w:strike/>
                            <w:snapToGrid w:val="0"/>
                            <w:spacing w:val="0"/>
                            <w:w w:val="100"/>
                            <w:kern w:val="0"/>
                            <w:sz w:val="18"/>
                            <w:szCs w:val="18"/>
                            <w:lang w:val="fr-CH" w:eastAsia="en-US"/>
                          </w:rPr>
                          <w:t>lampe</w:t>
                        </w:r>
                        <w:r w:rsidRPr="00DD351C">
                          <w:rPr>
                            <w:rFonts w:eastAsia="Times New Roman"/>
                            <w:snapToGrid w:val="0"/>
                            <w:spacing w:val="0"/>
                            <w:w w:val="100"/>
                            <w:kern w:val="0"/>
                            <w:sz w:val="18"/>
                            <w:szCs w:val="18"/>
                            <w:lang w:val="fr-CH" w:eastAsia="en-US"/>
                          </w:rPr>
                          <w:t xml:space="preserve"> </w:t>
                        </w:r>
                        <w:r w:rsidRPr="00DD351C">
                          <w:rPr>
                            <w:rFonts w:eastAsia="Times New Roman"/>
                            <w:b/>
                            <w:snapToGrid w:val="0"/>
                            <w:spacing w:val="0"/>
                            <w:w w:val="100"/>
                            <w:kern w:val="0"/>
                            <w:sz w:val="18"/>
                            <w:szCs w:val="18"/>
                            <w:lang w:val="fr-CH" w:eastAsia="en-US"/>
                          </w:rPr>
                          <w:t>source lumineuse</w:t>
                        </w:r>
                        <w:r w:rsidR="00886C67" w:rsidRPr="00886C67">
                          <w:rPr>
                            <w:rFonts w:eastAsia="Times New Roman"/>
                            <w:bCs/>
                            <w:snapToGrid w:val="0"/>
                            <w:spacing w:val="0"/>
                            <w:w w:val="100"/>
                            <w:kern w:val="0"/>
                            <w:sz w:val="18"/>
                            <w:szCs w:val="18"/>
                            <w:lang w:val="fr-CH" w:eastAsia="en-US"/>
                          </w:rPr>
                          <w:t>.</w:t>
                        </w:r>
                      </w:p>
                    </w:txbxContent>
                  </v:textbox>
                </v:shape>
                <v:shape id="Text Box 2" o:spid="_x0000_s1030" type="#_x0000_t202" style="position:absolute;top:24930;width:35368;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FB27AD" w:rsidRPr="00DD351C" w:rsidRDefault="00FB27AD" w:rsidP="002A1D28">
                        <w:pPr>
                          <w:spacing w:line="220" w:lineRule="exact"/>
                          <w:rPr>
                            <w:sz w:val="18"/>
                            <w:szCs w:val="18"/>
                            <w:lang w:val="fr-CH"/>
                          </w:rPr>
                        </w:pPr>
                        <w:r w:rsidRPr="00DD351C">
                          <w:rPr>
                            <w:sz w:val="18"/>
                            <w:szCs w:val="18"/>
                            <w:lang w:val="fr-CH"/>
                          </w:rPr>
                          <w:t>Lampes à incandescence pour dispositifs de signalisation lumineuse</w:t>
                        </w:r>
                      </w:p>
                    </w:txbxContent>
                  </v:textbox>
                </v:shape>
                <v:shape id="Text Box 2" o:spid="_x0000_s1031" type="#_x0000_t202" style="position:absolute;left:20444;top:27000;width:21911;height:1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uOJMMA&#10;AADbAAAADwAAAGRycy9kb3ducmV2LnhtbESPQWvCQBSE7wX/w/KEXopuEkr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uOJMMAAADbAAAADwAAAAAAAAAAAAAAAACYAgAAZHJzL2Rv&#10;d25yZXYueG1sUEsFBgAAAAAEAAQA9QAAAIgDAAAAAA==&#10;" filled="f" stroked="f">
                  <v:textbox style="mso-fit-shape-to-text:t" inset="0,0,0,0">
                    <w:txbxContent>
                      <w:p w:rsidR="00FB27AD" w:rsidRPr="00DD351C" w:rsidRDefault="00FB27AD" w:rsidP="002A1D28">
                        <w:pPr>
                          <w:spacing w:line="220" w:lineRule="exact"/>
                          <w:rPr>
                            <w:sz w:val="18"/>
                            <w:szCs w:val="18"/>
                          </w:rPr>
                        </w:pPr>
                        <w:r w:rsidRPr="00DD351C">
                          <w:rPr>
                            <w:sz w:val="18"/>
                            <w:szCs w:val="18"/>
                          </w:rPr>
                          <w:t xml:space="preserve">Le récepteur doit se déplacer autour du filament mais l’ouverture ne doit recouvrir aucune partie formant le culot ni sa zone de transition immédiate. </w:t>
                        </w:r>
                      </w:p>
                      <w:p w:rsidR="00FB27AD" w:rsidRPr="00DD351C" w:rsidRDefault="00FB27AD" w:rsidP="002A1D28">
                        <w:pPr>
                          <w:spacing w:line="220" w:lineRule="exact"/>
                          <w:rPr>
                            <w:sz w:val="18"/>
                            <w:szCs w:val="18"/>
                            <w:lang w:val="fr-CH"/>
                          </w:rPr>
                        </w:pPr>
                        <w:r w:rsidRPr="00DD351C">
                          <w:rPr>
                            <w:sz w:val="18"/>
                            <w:szCs w:val="18"/>
                          </w:rPr>
                          <w:t xml:space="preserve">Dans le cas des catégories de </w:t>
                        </w:r>
                        <w:r w:rsidRPr="00DD351C">
                          <w:rPr>
                            <w:strike/>
                            <w:sz w:val="18"/>
                            <w:szCs w:val="18"/>
                          </w:rPr>
                          <w:t>lampes</w:t>
                        </w:r>
                        <w:r w:rsidRPr="00DD351C">
                          <w:rPr>
                            <w:sz w:val="18"/>
                            <w:szCs w:val="18"/>
                          </w:rPr>
                          <w:t xml:space="preserve"> </w:t>
                        </w:r>
                        <w:r w:rsidRPr="00DD351C">
                          <w:rPr>
                            <w:b/>
                            <w:sz w:val="18"/>
                            <w:szCs w:val="18"/>
                          </w:rPr>
                          <w:t>sources lumineuses</w:t>
                        </w:r>
                        <w:r w:rsidRPr="00DD351C">
                          <w:rPr>
                            <w:sz w:val="18"/>
                            <w:szCs w:val="18"/>
                          </w:rPr>
                          <w:t xml:space="preserve"> à incandescence présentant un angle sans distorsion défini, la mesure ne doit être effectuée qu’à l’intérieur de cet angle</w:t>
                        </w:r>
                        <w:r w:rsidR="00886C67">
                          <w:rPr>
                            <w:sz w:val="18"/>
                            <w:szCs w:val="18"/>
                          </w:rPr>
                          <w:t>.</w:t>
                        </w:r>
                      </w:p>
                    </w:txbxContent>
                  </v:textbox>
                </v:shape>
              </v:group>
            </w:pict>
          </mc:Fallback>
        </mc:AlternateContent>
      </w:r>
      <w:r w:rsidR="00353BCE" w:rsidRPr="00FB27AD">
        <w:rPr>
          <w:noProof/>
          <w:lang w:val="en-GB" w:eastAsia="en-GB"/>
        </w:rPr>
        <w:drawing>
          <wp:inline distT="0" distB="0" distL="0" distR="0" wp14:anchorId="262D7469" wp14:editId="38D7B4BD">
            <wp:extent cx="4753155" cy="5357004"/>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841.jpg"/>
                    <pic:cNvPicPr/>
                  </pic:nvPicPr>
                  <pic:blipFill rotWithShape="1">
                    <a:blip r:embed="rId24">
                      <a:extLst>
                        <a:ext uri="{28A0092B-C50C-407E-A947-70E740481C1C}">
                          <a14:useLocalDpi xmlns:a14="http://schemas.microsoft.com/office/drawing/2010/main" val="0"/>
                        </a:ext>
                      </a:extLst>
                    </a:blip>
                    <a:srcRect r="26229" b="4159"/>
                    <a:stretch/>
                  </pic:blipFill>
                  <pic:spPr bwMode="auto">
                    <a:xfrm>
                      <a:off x="0" y="0"/>
                      <a:ext cx="4754880" cy="5358948"/>
                    </a:xfrm>
                    <a:prstGeom prst="rect">
                      <a:avLst/>
                    </a:prstGeom>
                    <a:ln>
                      <a:noFill/>
                    </a:ln>
                    <a:extLst>
                      <a:ext uri="{53640926-AAD7-44D8-BBD7-CCE9431645EC}">
                        <a14:shadowObscured xmlns:a14="http://schemas.microsoft.com/office/drawing/2010/main"/>
                      </a:ext>
                    </a:extLst>
                  </pic:spPr>
                </pic:pic>
              </a:graphicData>
            </a:graphic>
          </wp:inline>
        </w:drawing>
      </w:r>
    </w:p>
    <w:p w:rsidR="00A867F0" w:rsidRPr="00FB27AD" w:rsidRDefault="00A867F0" w:rsidP="00327A93">
      <w:pPr>
        <w:pStyle w:val="SingleTxt"/>
        <w:ind w:left="2218" w:hanging="951"/>
        <w:rPr>
          <w:rFonts w:eastAsia="Times New Roman"/>
          <w:strike/>
          <w:snapToGrid w:val="0"/>
          <w:lang w:val="fr-CH"/>
        </w:rPr>
      </w:pPr>
      <w:r w:rsidRPr="00FB27AD">
        <w:rPr>
          <w:rFonts w:eastAsia="Times New Roman"/>
          <w:strike/>
          <w:snapToGrid w:val="0"/>
          <w:lang w:val="fr-CH"/>
        </w:rPr>
        <w:t>2.4</w:t>
      </w:r>
      <w:r w:rsidR="00A96CFE" w:rsidRPr="00FB27AD">
        <w:rPr>
          <w:rFonts w:eastAsia="Times New Roman"/>
          <w:strike/>
          <w:snapToGrid w:val="0"/>
          <w:lang w:val="fr-CH"/>
        </w:rPr>
        <w:tab/>
      </w:r>
      <w:r w:rsidRPr="00FB27AD">
        <w:rPr>
          <w:rFonts w:eastAsia="Times New Roman"/>
          <w:strike/>
          <w:snapToGrid w:val="0"/>
          <w:lang w:val="fr-CH"/>
        </w:rPr>
        <w:tab/>
      </w:r>
      <w:r w:rsidRPr="00FB27AD">
        <w:rPr>
          <w:rFonts w:eastAsia="Times New Roman"/>
          <w:strike/>
          <w:snapToGrid w:val="0"/>
          <w:szCs w:val="24"/>
          <w:lang w:val="fr-CH"/>
        </w:rPr>
        <w:t>Limites de couleur plus strictes</w:t>
      </w:r>
    </w:p>
    <w:p w:rsidR="00A867F0" w:rsidRPr="00FB27AD" w:rsidRDefault="00A96CFE" w:rsidP="00A96CFE">
      <w:pPr>
        <w:pStyle w:val="SingleTxt"/>
        <w:ind w:left="2218" w:hanging="951"/>
        <w:rPr>
          <w:rFonts w:eastAsia="Times New Roman"/>
          <w:strike/>
          <w:snapToGrid w:val="0"/>
          <w:szCs w:val="20"/>
          <w:lang w:val="fr-CH"/>
        </w:rPr>
      </w:pPr>
      <w:r w:rsidRPr="00FB27AD">
        <w:rPr>
          <w:rFonts w:eastAsia="Times New Roman"/>
          <w:snapToGrid w:val="0"/>
          <w:szCs w:val="20"/>
          <w:lang w:val="fr-CH"/>
        </w:rPr>
        <w:tab/>
      </w:r>
      <w:r w:rsidRPr="00FB27AD">
        <w:rPr>
          <w:rFonts w:eastAsia="Times New Roman"/>
          <w:snapToGrid w:val="0"/>
          <w:szCs w:val="20"/>
          <w:lang w:val="fr-CH"/>
        </w:rPr>
        <w:tab/>
      </w:r>
      <w:r w:rsidR="00A867F0" w:rsidRPr="00FB27AD">
        <w:rPr>
          <w:rFonts w:eastAsia="Times New Roman"/>
          <w:strike/>
          <w:snapToGrid w:val="0"/>
          <w:szCs w:val="20"/>
          <w:lang w:val="fr-CH"/>
        </w:rPr>
        <w:t>La figure ci-après montre la zone de tolérance pour la couleur blanche (à l’intérieur des lignes en tirets) et la zone de tolérance restreinte pour la source lumineuse à incandescence H20 (zone ombrée délimitée par des lignes pleines) dans le système de coordonnées chromatiques de la CIE (x, y).</w:t>
      </w:r>
    </w:p>
    <w:p w:rsidR="001A6C09" w:rsidRPr="00FB27AD" w:rsidRDefault="001A6C09" w:rsidP="000A6F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0A6F99" w:rsidRPr="00FB27AD" w:rsidRDefault="005F011E" w:rsidP="00CB06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7"/>
        <w:rPr>
          <w:sz w:val="10"/>
          <w:lang w:val="fr-CH"/>
        </w:rPr>
      </w:pPr>
      <w:r w:rsidRPr="00FB27AD">
        <w:rPr>
          <w:noProof/>
          <w:w w:val="100"/>
          <w:sz w:val="10"/>
          <w:lang w:val="en-GB" w:eastAsia="en-GB"/>
        </w:rPr>
        <mc:AlternateContent>
          <mc:Choice Requires="wpg">
            <w:drawing>
              <wp:anchor distT="0" distB="0" distL="114300" distR="114300" simplePos="0" relativeHeight="251702272" behindDoc="0" locked="0" layoutInCell="1" allowOverlap="1" wp14:anchorId="463D9345" wp14:editId="4347AB63">
                <wp:simplePos x="0" y="0"/>
                <wp:positionH relativeFrom="column">
                  <wp:posOffset>992900</wp:posOffset>
                </wp:positionH>
                <wp:positionV relativeFrom="paragraph">
                  <wp:posOffset>6638</wp:posOffset>
                </wp:positionV>
                <wp:extent cx="4494231" cy="4364618"/>
                <wp:effectExtent l="0" t="19050" r="40005" b="0"/>
                <wp:wrapNone/>
                <wp:docPr id="2057" name="Group 2057"/>
                <wp:cNvGraphicFramePr/>
                <a:graphic xmlns:a="http://schemas.openxmlformats.org/drawingml/2006/main">
                  <a:graphicData uri="http://schemas.microsoft.com/office/word/2010/wordprocessingGroup">
                    <wpg:wgp>
                      <wpg:cNvGrpSpPr/>
                      <wpg:grpSpPr>
                        <a:xfrm>
                          <a:off x="0" y="0"/>
                          <a:ext cx="4494231" cy="4364618"/>
                          <a:chOff x="0" y="0"/>
                          <a:chExt cx="4494231" cy="4364618"/>
                        </a:xfrm>
                      </wpg:grpSpPr>
                      <wps:wsp>
                        <wps:cNvPr id="30" name="Text Box 2"/>
                        <wps:cNvSpPr txBox="1">
                          <a:spLocks noChangeArrowheads="1"/>
                        </wps:cNvSpPr>
                        <wps:spPr bwMode="auto">
                          <a:xfrm>
                            <a:off x="0" y="414067"/>
                            <a:ext cx="422275" cy="258445"/>
                          </a:xfrm>
                          <a:prstGeom prst="rect">
                            <a:avLst/>
                          </a:prstGeom>
                          <a:noFill/>
                          <a:ln w="9525">
                            <a:noFill/>
                            <a:miter lim="800000"/>
                            <a:headEnd/>
                            <a:tailEnd/>
                          </a:ln>
                        </wps:spPr>
                        <wps:txbx>
                          <w:txbxContent>
                            <w:p w:rsidR="00FB27AD" w:rsidRPr="000A6F99" w:rsidRDefault="00FB27AD" w:rsidP="000A6F99">
                              <w:pPr>
                                <w:rPr>
                                  <w:lang w:val="en-US"/>
                                </w:rPr>
                              </w:pPr>
                              <w:r>
                                <w:t>0,450</w:t>
                              </w:r>
                            </w:p>
                          </w:txbxContent>
                        </wps:txbx>
                        <wps:bodyPr rot="0" vert="horz" wrap="square" lIns="0" tIns="0" rIns="0" bIns="0" anchor="t" anchorCtr="0">
                          <a:noAutofit/>
                        </wps:bodyPr>
                      </wps:wsp>
                      <wps:wsp>
                        <wps:cNvPr id="31" name="Text Box 2"/>
                        <wps:cNvSpPr txBox="1">
                          <a:spLocks noChangeArrowheads="1"/>
                        </wps:cNvSpPr>
                        <wps:spPr bwMode="auto">
                          <a:xfrm>
                            <a:off x="0" y="1293962"/>
                            <a:ext cx="422275" cy="258445"/>
                          </a:xfrm>
                          <a:prstGeom prst="rect">
                            <a:avLst/>
                          </a:prstGeom>
                          <a:noFill/>
                          <a:ln w="9525">
                            <a:noFill/>
                            <a:miter lim="800000"/>
                            <a:headEnd/>
                            <a:tailEnd/>
                          </a:ln>
                        </wps:spPr>
                        <wps:txbx>
                          <w:txbxContent>
                            <w:p w:rsidR="00FB27AD" w:rsidRPr="000A6F99" w:rsidRDefault="00FB27AD" w:rsidP="000A6F99">
                              <w:pPr>
                                <w:rPr>
                                  <w:lang w:val="en-US"/>
                                </w:rPr>
                              </w:pPr>
                              <w:r>
                                <w:t>0,400</w:t>
                              </w:r>
                            </w:p>
                          </w:txbxContent>
                        </wps:txbx>
                        <wps:bodyPr rot="0" vert="horz" wrap="square" lIns="0" tIns="0" rIns="0" bIns="0" anchor="t" anchorCtr="0">
                          <a:noAutofit/>
                        </wps:bodyPr>
                      </wps:wsp>
                      <wps:wsp>
                        <wps:cNvPr id="2048" name="Text Box 2"/>
                        <wps:cNvSpPr txBox="1">
                          <a:spLocks noChangeArrowheads="1"/>
                        </wps:cNvSpPr>
                        <wps:spPr bwMode="auto">
                          <a:xfrm>
                            <a:off x="0" y="2173856"/>
                            <a:ext cx="420370" cy="255905"/>
                          </a:xfrm>
                          <a:prstGeom prst="rect">
                            <a:avLst/>
                          </a:prstGeom>
                          <a:noFill/>
                          <a:ln w="9525">
                            <a:noFill/>
                            <a:miter lim="800000"/>
                            <a:headEnd/>
                            <a:tailEnd/>
                          </a:ln>
                        </wps:spPr>
                        <wps:txbx>
                          <w:txbxContent>
                            <w:p w:rsidR="00FB27AD" w:rsidRPr="000A6F99" w:rsidRDefault="00FB27AD" w:rsidP="000A6F99">
                              <w:pPr>
                                <w:rPr>
                                  <w:lang w:val="en-US"/>
                                </w:rPr>
                              </w:pPr>
                              <w:r>
                                <w:t>0,350</w:t>
                              </w:r>
                            </w:p>
                          </w:txbxContent>
                        </wps:txbx>
                        <wps:bodyPr rot="0" vert="horz" wrap="square" lIns="0" tIns="0" rIns="0" bIns="0" anchor="t" anchorCtr="0">
                          <a:noAutofit/>
                        </wps:bodyPr>
                      </wps:wsp>
                      <wps:wsp>
                        <wps:cNvPr id="2049" name="Text Box 2"/>
                        <wps:cNvSpPr txBox="1">
                          <a:spLocks noChangeArrowheads="1"/>
                        </wps:cNvSpPr>
                        <wps:spPr bwMode="auto">
                          <a:xfrm>
                            <a:off x="0" y="3053750"/>
                            <a:ext cx="420370" cy="255905"/>
                          </a:xfrm>
                          <a:prstGeom prst="rect">
                            <a:avLst/>
                          </a:prstGeom>
                          <a:noFill/>
                          <a:ln w="9525">
                            <a:noFill/>
                            <a:miter lim="800000"/>
                            <a:headEnd/>
                            <a:tailEnd/>
                          </a:ln>
                        </wps:spPr>
                        <wps:txbx>
                          <w:txbxContent>
                            <w:p w:rsidR="00FB27AD" w:rsidRPr="000A6F99" w:rsidRDefault="00FB27AD" w:rsidP="000A6F99">
                              <w:pPr>
                                <w:rPr>
                                  <w:lang w:val="en-US"/>
                                </w:rPr>
                              </w:pPr>
                              <w:r>
                                <w:t>0,300</w:t>
                              </w:r>
                            </w:p>
                          </w:txbxContent>
                        </wps:txbx>
                        <wps:bodyPr rot="0" vert="horz" wrap="square" lIns="0" tIns="0" rIns="0" bIns="0" anchor="t" anchorCtr="0">
                          <a:noAutofit/>
                        </wps:bodyPr>
                      </wps:wsp>
                      <wps:wsp>
                        <wps:cNvPr id="2050" name="Text Box 2"/>
                        <wps:cNvSpPr txBox="1">
                          <a:spLocks noChangeArrowheads="1"/>
                        </wps:cNvSpPr>
                        <wps:spPr bwMode="auto">
                          <a:xfrm>
                            <a:off x="0" y="3925018"/>
                            <a:ext cx="420370" cy="255905"/>
                          </a:xfrm>
                          <a:prstGeom prst="rect">
                            <a:avLst/>
                          </a:prstGeom>
                          <a:noFill/>
                          <a:ln w="9525">
                            <a:noFill/>
                            <a:miter lim="800000"/>
                            <a:headEnd/>
                            <a:tailEnd/>
                          </a:ln>
                        </wps:spPr>
                        <wps:txbx>
                          <w:txbxContent>
                            <w:p w:rsidR="00FB27AD" w:rsidRPr="000A6F99" w:rsidRDefault="00FB27AD" w:rsidP="000A6F99">
                              <w:pPr>
                                <w:rPr>
                                  <w:lang w:val="en-US"/>
                                </w:rPr>
                              </w:pPr>
                              <w:r>
                                <w:t>0,250</w:t>
                              </w:r>
                            </w:p>
                          </w:txbxContent>
                        </wps:txbx>
                        <wps:bodyPr rot="0" vert="horz" wrap="square" lIns="0" tIns="0" rIns="0" bIns="0" anchor="t" anchorCtr="0">
                          <a:noAutofit/>
                        </wps:bodyPr>
                      </wps:wsp>
                      <wps:wsp>
                        <wps:cNvPr id="2051" name="Text Box 2"/>
                        <wps:cNvSpPr txBox="1">
                          <a:spLocks noChangeArrowheads="1"/>
                        </wps:cNvSpPr>
                        <wps:spPr bwMode="auto">
                          <a:xfrm>
                            <a:off x="155276" y="4106173"/>
                            <a:ext cx="420370" cy="255905"/>
                          </a:xfrm>
                          <a:prstGeom prst="rect">
                            <a:avLst/>
                          </a:prstGeom>
                          <a:noFill/>
                          <a:ln w="9525">
                            <a:noFill/>
                            <a:miter lim="800000"/>
                            <a:headEnd/>
                            <a:tailEnd/>
                          </a:ln>
                        </wps:spPr>
                        <wps:txbx>
                          <w:txbxContent>
                            <w:p w:rsidR="00FB27AD" w:rsidRPr="000A6F99" w:rsidRDefault="00FB27AD" w:rsidP="001A6C09">
                              <w:pPr>
                                <w:rPr>
                                  <w:lang w:val="en-US"/>
                                </w:rPr>
                              </w:pPr>
                              <w:r>
                                <w:t>0,300</w:t>
                              </w:r>
                            </w:p>
                          </w:txbxContent>
                        </wps:txbx>
                        <wps:bodyPr rot="0" vert="horz" wrap="square" lIns="0" tIns="0" rIns="0" bIns="0" anchor="t" anchorCtr="0">
                          <a:noAutofit/>
                        </wps:bodyPr>
                      </wps:wsp>
                      <wps:wsp>
                        <wps:cNvPr id="2052" name="Text Box 2"/>
                        <wps:cNvSpPr txBox="1">
                          <a:spLocks noChangeArrowheads="1"/>
                        </wps:cNvSpPr>
                        <wps:spPr bwMode="auto">
                          <a:xfrm>
                            <a:off x="1121434" y="4106173"/>
                            <a:ext cx="420370" cy="255905"/>
                          </a:xfrm>
                          <a:prstGeom prst="rect">
                            <a:avLst/>
                          </a:prstGeom>
                          <a:noFill/>
                          <a:ln w="9525">
                            <a:noFill/>
                            <a:miter lim="800000"/>
                            <a:headEnd/>
                            <a:tailEnd/>
                          </a:ln>
                        </wps:spPr>
                        <wps:txbx>
                          <w:txbxContent>
                            <w:p w:rsidR="00FB27AD" w:rsidRPr="000A6F99" w:rsidRDefault="00FB27AD" w:rsidP="001A6C09">
                              <w:pPr>
                                <w:rPr>
                                  <w:lang w:val="en-US"/>
                                </w:rPr>
                              </w:pPr>
                              <w:r>
                                <w:t>0,350</w:t>
                              </w:r>
                            </w:p>
                          </w:txbxContent>
                        </wps:txbx>
                        <wps:bodyPr rot="0" vert="horz" wrap="square" lIns="0" tIns="0" rIns="0" bIns="0" anchor="t" anchorCtr="0">
                          <a:noAutofit/>
                        </wps:bodyPr>
                      </wps:wsp>
                      <wps:wsp>
                        <wps:cNvPr id="2053" name="Text Box 2"/>
                        <wps:cNvSpPr txBox="1">
                          <a:spLocks noChangeArrowheads="1"/>
                        </wps:cNvSpPr>
                        <wps:spPr bwMode="auto">
                          <a:xfrm>
                            <a:off x="2078966" y="4106173"/>
                            <a:ext cx="422275" cy="258445"/>
                          </a:xfrm>
                          <a:prstGeom prst="rect">
                            <a:avLst/>
                          </a:prstGeom>
                          <a:noFill/>
                          <a:ln w="9525">
                            <a:noFill/>
                            <a:miter lim="800000"/>
                            <a:headEnd/>
                            <a:tailEnd/>
                          </a:ln>
                        </wps:spPr>
                        <wps:txbx>
                          <w:txbxContent>
                            <w:p w:rsidR="00FB27AD" w:rsidRPr="000A6F99" w:rsidRDefault="00FB27AD" w:rsidP="001A6C09">
                              <w:pPr>
                                <w:rPr>
                                  <w:lang w:val="en-US"/>
                                </w:rPr>
                              </w:pPr>
                              <w:r>
                                <w:t>0,400</w:t>
                              </w:r>
                            </w:p>
                          </w:txbxContent>
                        </wps:txbx>
                        <wps:bodyPr rot="0" vert="horz" wrap="square" lIns="0" tIns="0" rIns="0" bIns="0" anchor="t" anchorCtr="0">
                          <a:noAutofit/>
                        </wps:bodyPr>
                      </wps:wsp>
                      <wps:wsp>
                        <wps:cNvPr id="2054" name="Text Box 2"/>
                        <wps:cNvSpPr txBox="1">
                          <a:spLocks noChangeArrowheads="1"/>
                        </wps:cNvSpPr>
                        <wps:spPr bwMode="auto">
                          <a:xfrm>
                            <a:off x="3036498" y="4106173"/>
                            <a:ext cx="422275" cy="258445"/>
                          </a:xfrm>
                          <a:prstGeom prst="rect">
                            <a:avLst/>
                          </a:prstGeom>
                          <a:noFill/>
                          <a:ln w="9525">
                            <a:noFill/>
                            <a:miter lim="800000"/>
                            <a:headEnd/>
                            <a:tailEnd/>
                          </a:ln>
                        </wps:spPr>
                        <wps:txbx>
                          <w:txbxContent>
                            <w:p w:rsidR="00FB27AD" w:rsidRPr="000A6F99" w:rsidRDefault="00FB27AD" w:rsidP="001A6C09">
                              <w:pPr>
                                <w:rPr>
                                  <w:lang w:val="en-US"/>
                                </w:rPr>
                              </w:pPr>
                              <w:r>
                                <w:t>0,450</w:t>
                              </w:r>
                            </w:p>
                          </w:txbxContent>
                        </wps:txbx>
                        <wps:bodyPr rot="0" vert="horz" wrap="square" lIns="0" tIns="0" rIns="0" bIns="0" anchor="t" anchorCtr="0">
                          <a:noAutofit/>
                        </wps:bodyPr>
                      </wps:wsp>
                      <wps:wsp>
                        <wps:cNvPr id="2055" name="Text Box 2"/>
                        <wps:cNvSpPr txBox="1">
                          <a:spLocks noChangeArrowheads="1"/>
                        </wps:cNvSpPr>
                        <wps:spPr bwMode="auto">
                          <a:xfrm>
                            <a:off x="3994031" y="4106173"/>
                            <a:ext cx="422275" cy="258445"/>
                          </a:xfrm>
                          <a:prstGeom prst="rect">
                            <a:avLst/>
                          </a:prstGeom>
                          <a:noFill/>
                          <a:ln w="9525">
                            <a:noFill/>
                            <a:miter lim="800000"/>
                            <a:headEnd/>
                            <a:tailEnd/>
                          </a:ln>
                        </wps:spPr>
                        <wps:txbx>
                          <w:txbxContent>
                            <w:p w:rsidR="00FB27AD" w:rsidRPr="000A6F99" w:rsidRDefault="00FB27AD" w:rsidP="001A6C09">
                              <w:pPr>
                                <w:rPr>
                                  <w:lang w:val="en-US"/>
                                </w:rPr>
                              </w:pPr>
                              <w:r>
                                <w:t>0,500</w:t>
                              </w:r>
                            </w:p>
                          </w:txbxContent>
                        </wps:txbx>
                        <wps:bodyPr rot="0" vert="horz" wrap="square" lIns="0" tIns="0" rIns="0" bIns="0" anchor="t" anchorCtr="0">
                          <a:noAutofit/>
                        </wps:bodyPr>
                      </wps:wsp>
                      <wps:wsp>
                        <wps:cNvPr id="13" name="Straight Connector 13"/>
                        <wps:cNvCnPr/>
                        <wps:spPr>
                          <a:xfrm>
                            <a:off x="155276" y="0"/>
                            <a:ext cx="4338955" cy="3562350"/>
                          </a:xfrm>
                          <a:prstGeom prst="line">
                            <a:avLst/>
                          </a:prstGeom>
                          <a:ln w="57150">
                            <a:solidFill>
                              <a:schemeClr val="tx1"/>
                            </a:solidFill>
                          </a:ln>
                        </wps:spPr>
                        <wps:style>
                          <a:lnRef idx="1">
                            <a:schemeClr val="accent4"/>
                          </a:lnRef>
                          <a:fillRef idx="0">
                            <a:schemeClr val="accent4"/>
                          </a:fillRef>
                          <a:effectRef idx="0">
                            <a:schemeClr val="accent4"/>
                          </a:effectRef>
                          <a:fontRef idx="minor">
                            <a:schemeClr val="tx1"/>
                          </a:fontRef>
                        </wps:style>
                        <wps:bodyPr/>
                      </wps:wsp>
                      <wps:wsp>
                        <wps:cNvPr id="16" name="Straight Connector 16"/>
                        <wps:cNvCnPr/>
                        <wps:spPr>
                          <a:xfrm flipH="1">
                            <a:off x="155276" y="0"/>
                            <a:ext cx="4208145" cy="3657600"/>
                          </a:xfrm>
                          <a:prstGeom prst="line">
                            <a:avLst/>
                          </a:prstGeom>
                          <a:ln w="57150">
                            <a:solidFill>
                              <a:schemeClr val="tx1"/>
                            </a:solidFill>
                          </a:ln>
                        </wps:spPr>
                        <wps:style>
                          <a:lnRef idx="1">
                            <a:schemeClr val="accent4"/>
                          </a:lnRef>
                          <a:fillRef idx="0">
                            <a:schemeClr val="accent4"/>
                          </a:fillRef>
                          <a:effectRef idx="0">
                            <a:schemeClr val="accent4"/>
                          </a:effectRef>
                          <a:fontRef idx="minor">
                            <a:schemeClr val="tx1"/>
                          </a:fontRef>
                        </wps:style>
                        <wps:bodyPr/>
                      </wps:wsp>
                    </wpg:wgp>
                  </a:graphicData>
                </a:graphic>
              </wp:anchor>
            </w:drawing>
          </mc:Choice>
          <mc:Fallback>
            <w:pict>
              <v:group id="Group 2057" o:spid="_x0000_s1032" style="position:absolute;margin-left:78.2pt;margin-top:.5pt;width:353.9pt;height:343.65pt;z-index:251702272" coordsize="44942,43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">
                <v:shape id="Text Box 2" o:spid="_x0000_s1033" type="#_x0000_t202" style="position:absolute;top:4140;width:4222;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B27AD" w:rsidRPr="000A6F99" w:rsidRDefault="00FB27AD" w:rsidP="000A6F99">
                        <w:pPr>
                          <w:rPr>
                            <w:lang w:val="en-US"/>
                          </w:rPr>
                        </w:pPr>
                        <w:r>
                          <w:t>0,450</w:t>
                        </w:r>
                      </w:p>
                    </w:txbxContent>
                  </v:textbox>
                </v:shape>
                <v:shape id="Text Box 2" o:spid="_x0000_s1034" type="#_x0000_t202" style="position:absolute;top:12939;width:4222;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B27AD" w:rsidRPr="000A6F99" w:rsidRDefault="00FB27AD" w:rsidP="000A6F99">
                        <w:pPr>
                          <w:rPr>
                            <w:lang w:val="en-US"/>
                          </w:rPr>
                        </w:pPr>
                        <w:r>
                          <w:t>0,400</w:t>
                        </w:r>
                      </w:p>
                    </w:txbxContent>
                  </v:textbox>
                </v:shape>
                <v:shape id="Text Box 2" o:spid="_x0000_s1035" type="#_x0000_t202" style="position:absolute;top:21738;width:420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pb8IA&#10;AADdAAAADwAAAGRycy9kb3ducmV2LnhtbERPz2vCMBS+C/sfwht400QR0WoUkQ0Gg2Gthx3fmmcb&#10;bF5qk2n33y8HwePH93u97V0jbtQF61nDZKxAEJfeWK40nIr30QJEiMgGG8+k4Y8CbDcvgzVmxt85&#10;p9sxViKFcMhQQx1jm0kZypochrFviRN39p3DmGBXSdPhPYW7Rk6VmkuHllNDjS3tayovx1+nYffN&#10;+Zu9fv0c8nNui2Kp+HN+0Xr42u9WICL18Sl+uD+Mhqmapbn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qlvwgAAAN0AAAAPAAAAAAAAAAAAAAAAAJgCAABkcnMvZG93&#10;bnJldi54bWxQSwUGAAAAAAQABAD1AAAAhwMAAAAA&#10;" filled="f" stroked="f">
                  <v:textbox inset="0,0,0,0">
                    <w:txbxContent>
                      <w:p w:rsidR="00FB27AD" w:rsidRPr="000A6F99" w:rsidRDefault="00FB27AD" w:rsidP="000A6F99">
                        <w:pPr>
                          <w:rPr>
                            <w:lang w:val="en-US"/>
                          </w:rPr>
                        </w:pPr>
                        <w:r>
                          <w:t>0,350</w:t>
                        </w:r>
                      </w:p>
                    </w:txbxContent>
                  </v:textbox>
                </v:shape>
                <v:shape id="Text Box 2" o:spid="_x0000_s1036" type="#_x0000_t202" style="position:absolute;top:30537;width:420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M9MUA&#10;AADdAAAADwAAAGRycy9kb3ducmV2LnhtbESPQWsCMRSE70L/Q3iF3jSpFNGtUaQoCEJx3R56fN08&#10;d4Obl+0m6vrvG0HocZiZb5j5sneNuFAXrGcNryMFgrj0xnKl4avYDKcgQkQ22HgmDTcKsFw8DeaY&#10;GX/lnC6HWIkE4ZChhjrGNpMylDU5DCPfEifv6DuHMcmukqbDa4K7Ro6VmkiHltNCjS191FSeDmen&#10;YfXN+dr+fv7s82Nui2KmeDc5af3y3K/eQUTq43/40d4aDWP1NoP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gz0xQAAAN0AAAAPAAAAAAAAAAAAAAAAAJgCAABkcnMv&#10;ZG93bnJldi54bWxQSwUGAAAAAAQABAD1AAAAigMAAAAA&#10;" filled="f" stroked="f">
                  <v:textbox inset="0,0,0,0">
                    <w:txbxContent>
                      <w:p w:rsidR="00FB27AD" w:rsidRPr="000A6F99" w:rsidRDefault="00FB27AD" w:rsidP="000A6F99">
                        <w:pPr>
                          <w:rPr>
                            <w:lang w:val="en-US"/>
                          </w:rPr>
                        </w:pPr>
                        <w:r>
                          <w:t>0,300</w:t>
                        </w:r>
                      </w:p>
                    </w:txbxContent>
                  </v:textbox>
                </v:shape>
                <v:shape id="Text Box 2" o:spid="_x0000_s1037" type="#_x0000_t202" style="position:absolute;top:39250;width:420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ztMIA&#10;AADdAAAADwAAAGRycy9kb3ducmV2LnhtbERPz2vCMBS+C/sfwht400RB0WoUkQ0Gg2Gthx3fmmcb&#10;bF5qk2n33y8HwePH93u97V0jbtQF61nDZKxAEJfeWK40nIr30QJEiMgGG8+k4Y8CbDcvgzVmxt85&#10;p9sxViKFcMhQQx1jm0kZypochrFviRN39p3DmGBXSdPhPYW7Rk6VmkuHllNDjS3tayovx1+nYffN&#10;+Zu9fv0c8nNui2Kp+HN+0Xr42u9WICL18Sl+uD+Mhqmapf3pTX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TO0wgAAAN0AAAAPAAAAAAAAAAAAAAAAAJgCAABkcnMvZG93&#10;bnJldi54bWxQSwUGAAAAAAQABAD1AAAAhwMAAAAA&#10;" filled="f" stroked="f">
                  <v:textbox inset="0,0,0,0">
                    <w:txbxContent>
                      <w:p w:rsidR="00FB27AD" w:rsidRPr="000A6F99" w:rsidRDefault="00FB27AD" w:rsidP="000A6F99">
                        <w:pPr>
                          <w:rPr>
                            <w:lang w:val="en-US"/>
                          </w:rPr>
                        </w:pPr>
                        <w:r>
                          <w:t>0,250</w:t>
                        </w:r>
                      </w:p>
                    </w:txbxContent>
                  </v:textbox>
                </v:shape>
                <v:shape id="Text Box 2" o:spid="_x0000_s1038" type="#_x0000_t202" style="position:absolute;left:1552;top:41061;width:420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WL8UA&#10;AADdAAAADwAAAGRycy9kb3ducmV2LnhtbESPQWsCMRSE74X+h/AK3mqioNStUURaEArFdT14fN08&#10;d4Obl3UTdfvvG6HgcZiZb5j5sneNuFIXrGcNo6ECQVx6Y7nSsC8+X99AhIhssPFMGn4pwHLx/DTH&#10;zPgb53TdxUokCIcMNdQxtpmUoazJYRj6ljh5R985jEl2lTQd3hLcNXKs1FQ6tJwWamxpXVN52l2c&#10;htWB8w97/v7Z5sfcFsVM8df0pPXgpV+9g4jUx0f4v70xGsZqMoL7m/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ZYvxQAAAN0AAAAPAAAAAAAAAAAAAAAAAJgCAABkcnMv&#10;ZG93bnJldi54bWxQSwUGAAAAAAQABAD1AAAAigMAAAAA&#10;" filled="f" stroked="f">
                  <v:textbox inset="0,0,0,0">
                    <w:txbxContent>
                      <w:p w:rsidR="00FB27AD" w:rsidRPr="000A6F99" w:rsidRDefault="00FB27AD" w:rsidP="001A6C09">
                        <w:pPr>
                          <w:rPr>
                            <w:lang w:val="en-US"/>
                          </w:rPr>
                        </w:pPr>
                        <w:r>
                          <w:t>0,300</w:t>
                        </w:r>
                      </w:p>
                    </w:txbxContent>
                  </v:textbox>
                </v:shape>
                <v:shape id="Text Box 2" o:spid="_x0000_s1039" type="#_x0000_t202" style="position:absolute;left:11214;top:41061;width:420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IWMYA&#10;AADdAAAADwAAAGRycy9kb3ducmV2LnhtbESPQWsCMRSE70L/Q3iF3jRxodKuRpGiIBSK6/bQ4+vm&#10;uRvcvGw3Ubf/vhEKHoeZ+YZZrAbXigv1wXrWMJ0oEMSVN5ZrDZ/ldvwCIkRkg61n0vBLAVbLh9EC&#10;c+OvXNDlEGuRIBxy1NDE2OVShqohh2HiO+LkHX3vMCbZ19L0eE1w18pMqZl0aDktNNjRW0PV6XB2&#10;GtZfXGzsz8f3vjgWtixfFb/PTlo/PQ7rOYhIQ7yH/9s7oyFTzxnc3q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8IWMYAAADdAAAADwAAAAAAAAAAAAAAAACYAgAAZHJz&#10;L2Rvd25yZXYueG1sUEsFBgAAAAAEAAQA9QAAAIsDAAAAAA==&#10;" filled="f" stroked="f">
                  <v:textbox inset="0,0,0,0">
                    <w:txbxContent>
                      <w:p w:rsidR="00FB27AD" w:rsidRPr="000A6F99" w:rsidRDefault="00FB27AD" w:rsidP="001A6C09">
                        <w:pPr>
                          <w:rPr>
                            <w:lang w:val="en-US"/>
                          </w:rPr>
                        </w:pPr>
                        <w:r>
                          <w:t>0,350</w:t>
                        </w:r>
                      </w:p>
                    </w:txbxContent>
                  </v:textbox>
                </v:shape>
                <v:shape id="Text Box 2" o:spid="_x0000_s1040" type="#_x0000_t202" style="position:absolute;left:20789;top:41061;width:422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tw8YA&#10;AADdAAAADwAAAGRycy9kb3ducmV2LnhtbESPQWsCMRSE70L/Q3iF3jSppWK3RhFREArSdXvo8XXz&#10;3A1uXtZN1O2/b4SCx2FmvmFmi9414kJdsJ41PI8UCOLSG8uVhq9iM5yCCBHZYOOZNPxSgMX8YTDD&#10;zPgr53TZx0okCIcMNdQxtpmUoazJYRj5ljh5B985jEl2lTQdXhPcNXKs1EQ6tJwWamxpVVN53J+d&#10;huU352t72v185ofcFsWb4o/JUeunx375DiJSH+/h//bWaBir1x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Otw8YAAADdAAAADwAAAAAAAAAAAAAAAACYAgAAZHJz&#10;L2Rvd25yZXYueG1sUEsFBgAAAAAEAAQA9QAAAIsDAAAAAA==&#10;" filled="f" stroked="f">
                  <v:textbox inset="0,0,0,0">
                    <w:txbxContent>
                      <w:p w:rsidR="00FB27AD" w:rsidRPr="000A6F99" w:rsidRDefault="00FB27AD" w:rsidP="001A6C09">
                        <w:pPr>
                          <w:rPr>
                            <w:lang w:val="en-US"/>
                          </w:rPr>
                        </w:pPr>
                        <w:r>
                          <w:t>0,400</w:t>
                        </w:r>
                      </w:p>
                    </w:txbxContent>
                  </v:textbox>
                </v:shape>
                <v:shape id="Text Box 2" o:spid="_x0000_s1041" type="#_x0000_t202" style="position:absolute;left:30364;top:41061;width:422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1t8YA&#10;AADdAAAADwAAAGRycy9kb3ducmV2LnhtbESPQWsCMRSE70L/Q3iF3jSptGK3RhFREArSdXvo8XXz&#10;3A1uXtZN1O2/b4SCx2FmvmFmi9414kJdsJ41PI8UCOLSG8uVhq9iM5yCCBHZYOOZNPxSgMX8YTDD&#10;zPgr53TZx0okCIcMNdQxtpmUoazJYRj5ljh5B985jEl2lTQdXhPcNXKs1EQ6tJwWamxpVVN53J+d&#10;huU352t72v185ofcFsWb4o/JUeunx375DiJSH+/h//bWaBir1xe4vUlP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1t8YAAADdAAAADwAAAAAAAAAAAAAAAACYAgAAZHJz&#10;L2Rvd25yZXYueG1sUEsFBgAAAAAEAAQA9QAAAIsDAAAAAA==&#10;" filled="f" stroked="f">
                  <v:textbox inset="0,0,0,0">
                    <w:txbxContent>
                      <w:p w:rsidR="00FB27AD" w:rsidRPr="000A6F99" w:rsidRDefault="00FB27AD" w:rsidP="001A6C09">
                        <w:pPr>
                          <w:rPr>
                            <w:lang w:val="en-US"/>
                          </w:rPr>
                        </w:pPr>
                        <w:r>
                          <w:t>0,450</w:t>
                        </w:r>
                      </w:p>
                    </w:txbxContent>
                  </v:textbox>
                </v:shape>
                <v:shape id="Text Box 2" o:spid="_x0000_s1042" type="#_x0000_t202" style="position:absolute;left:39940;top:41061;width:4223;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QLMUA&#10;AADdAAAADwAAAGRycy9kb3ducmV2LnhtbESPQWsCMRSE7wX/Q3gFbzWpoNStUUQUhELpuh48vm6e&#10;u8HNy7qJuv33TaHgcZiZb5j5sneNuFEXrGcNryMFgrj0xnKl4VBsX95AhIhssPFMGn4owHIxeJpj&#10;Zvydc7rtYyUShEOGGuoY20zKUNbkMIx8S5y8k+8cxiS7SpoO7wnuGjlWaiodWk4LNba0rqk8769O&#10;w+rI+cZePr+/8lNui2Km+GN61nr43K/eQUTq4yP8394ZDWM1mcD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pAsxQAAAN0AAAAPAAAAAAAAAAAAAAAAAJgCAABkcnMv&#10;ZG93bnJldi54bWxQSwUGAAAAAAQABAD1AAAAigMAAAAA&#10;" filled="f" stroked="f">
                  <v:textbox inset="0,0,0,0">
                    <w:txbxContent>
                      <w:p w:rsidR="00FB27AD" w:rsidRPr="000A6F99" w:rsidRDefault="00FB27AD" w:rsidP="001A6C09">
                        <w:pPr>
                          <w:rPr>
                            <w:lang w:val="en-US"/>
                          </w:rPr>
                        </w:pPr>
                        <w:r>
                          <w:t>0,500</w:t>
                        </w:r>
                      </w:p>
                    </w:txbxContent>
                  </v:textbox>
                </v:shape>
                <v:line id="Straight Connector 13" o:spid="_x0000_s1043" style="position:absolute;visibility:visible;mso-wrap-style:square" from="1552,0" to="44942,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wK9cAAAADbAAAADwAAAGRycy9kb3ducmV2LnhtbERP22rCQBB9L/gPywh9qxtbCCVmFREs&#10;UqTW6AcM2ckFs7NhdzXp37sFwbc5nOvkq9F04kbOt5YVzGcJCOLS6pZrBefT9u0ThA/IGjvLpOCP&#10;PKyWk5ccM20HPtKtCLWIIewzVNCE0GdS+rIhg35me+LIVdYZDBG6WmqHQww3nXxPklQabDk2NNjT&#10;pqHyUlyNAvfjvtzhmh6+a7mr9Pm3SPr9RqnX6bhegAg0hqf44d7pOP8D/n+J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8CvXAAAAA2wAAAA8AAAAAAAAAAAAAAAAA&#10;oQIAAGRycy9kb3ducmV2LnhtbFBLBQYAAAAABAAEAPkAAACOAwAAAAA=&#10;" strokecolor="black [3213]" strokeweight="4.5pt"/>
                <v:line id="Straight Connector 16" o:spid="_x0000_s1044" style="position:absolute;flip:x;visibility:visible;mso-wrap-style:square" from="1552,0" to="43634,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r48MAAADbAAAADwAAAGRycy9kb3ducmV2LnhtbERPTWvCQBC9F/oflhG8lLqpoJToKtJQ&#10;6kVQW4rehuw0Cc3MhuzWRH+9Kwi9zeN9znzZc61O1PrKiYGXUQKKJHe2ksLA1+f78ysoH1As1k7I&#10;wJk8LBePD3NMretkR6d9KFQMEZ+igTKEJtXa5yUx+pFrSCL341rGEGFbaNtiF8O51uMkmWrGSmJD&#10;iQ29lZT/7v/YAG++n7bdcZw0u8nxkGF2Yf7IjBkO+tUMVKA+/Ivv7rWN86dw+yUeo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a+PDAAAA2wAAAA8AAAAAAAAAAAAA&#10;AAAAoQIAAGRycy9kb3ducmV2LnhtbFBLBQYAAAAABAAEAPkAAACRAwAAAAA=&#10;" strokecolor="black [3213]" strokeweight="4.5pt"/>
              </v:group>
            </w:pict>
          </mc:Fallback>
        </mc:AlternateContent>
      </w:r>
    </w:p>
    <w:p w:rsidR="000A6F99" w:rsidRPr="00FB27AD" w:rsidRDefault="000A6F99" w:rsidP="000A6F9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rPr>
          <w:lang w:val="fr-CH"/>
        </w:rPr>
      </w:pPr>
      <w:r w:rsidRPr="00FB27AD">
        <w:rPr>
          <w:noProof/>
          <w:lang w:val="en-GB" w:eastAsia="en-GB"/>
        </w:rPr>
        <w:drawing>
          <wp:inline distT="0" distB="0" distL="0" distR="0" wp14:anchorId="2F86CF54" wp14:editId="61CCA59A">
            <wp:extent cx="4754880" cy="4436855"/>
            <wp:effectExtent l="0" t="0" r="762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841a.jpg"/>
                    <pic:cNvPicPr/>
                  </pic:nvPicPr>
                  <pic:blipFill>
                    <a:blip r:embed="rId25">
                      <a:extLst>
                        <a:ext uri="{28A0092B-C50C-407E-A947-70E740481C1C}">
                          <a14:useLocalDpi xmlns:a14="http://schemas.microsoft.com/office/drawing/2010/main" val="0"/>
                        </a:ext>
                      </a:extLst>
                    </a:blip>
                    <a:stretch>
                      <a:fillRect/>
                    </a:stretch>
                  </pic:blipFill>
                  <pic:spPr>
                    <a:xfrm>
                      <a:off x="0" y="0"/>
                      <a:ext cx="4754880" cy="4436855"/>
                    </a:xfrm>
                    <a:prstGeom prst="rect">
                      <a:avLst/>
                    </a:prstGeom>
                  </pic:spPr>
                </pic:pic>
              </a:graphicData>
            </a:graphic>
          </wp:inline>
        </w:drawing>
      </w:r>
    </w:p>
    <w:p w:rsidR="00A867F0" w:rsidRPr="00FB27AD" w:rsidRDefault="00A867F0">
      <w:pPr>
        <w:spacing w:line="240" w:lineRule="auto"/>
        <w:rPr>
          <w:lang w:val="fr-CH"/>
        </w:rPr>
      </w:pPr>
      <w:r w:rsidRPr="00FB27AD">
        <w:rPr>
          <w:lang w:val="fr-CH"/>
        </w:rPr>
        <w:br w:type="page"/>
      </w:r>
    </w:p>
    <w:p w:rsidR="00A867F0" w:rsidRPr="00FB27AD" w:rsidRDefault="00A867F0" w:rsidP="00A96CF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Annexe 6</w:t>
      </w:r>
    </w:p>
    <w:p w:rsidR="00A96CFE" w:rsidRPr="00FB27AD" w:rsidRDefault="00A96CFE" w:rsidP="00A96CFE">
      <w:pPr>
        <w:spacing w:line="120" w:lineRule="exact"/>
        <w:rPr>
          <w:sz w:val="10"/>
          <w:lang w:val="fr-CH"/>
        </w:rPr>
      </w:pPr>
    </w:p>
    <w:p w:rsidR="00A867F0" w:rsidRPr="00FB27AD" w:rsidRDefault="00A867F0" w:rsidP="00A96CF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ab/>
      </w:r>
      <w:r w:rsidRPr="00FB27AD">
        <w:rPr>
          <w:lang w:val="fr-CH"/>
        </w:rPr>
        <w:tab/>
        <w:t xml:space="preserve">Prescriptions minimales concernant les procédures </w:t>
      </w:r>
      <w:r w:rsidR="002870AE" w:rsidRPr="00FB27AD">
        <w:rPr>
          <w:lang w:val="fr-CH"/>
        </w:rPr>
        <w:br/>
      </w:r>
      <w:r w:rsidRPr="00FB27AD">
        <w:rPr>
          <w:lang w:val="fr-CH"/>
        </w:rPr>
        <w:t xml:space="preserve">de contrôle de la qualité suivies par le fabricant </w:t>
      </w:r>
    </w:p>
    <w:p w:rsidR="002870AE" w:rsidRPr="00FB27AD" w:rsidRDefault="002870AE" w:rsidP="002870AE">
      <w:pPr>
        <w:pStyle w:val="SingleTxt"/>
        <w:spacing w:after="0" w:line="120" w:lineRule="exact"/>
        <w:rPr>
          <w:sz w:val="10"/>
          <w:lang w:val="fr-CH"/>
        </w:rPr>
      </w:pPr>
    </w:p>
    <w:p w:rsidR="002870AE" w:rsidRPr="00FB27AD" w:rsidRDefault="002870AE" w:rsidP="002870AE">
      <w:pPr>
        <w:pStyle w:val="SingleTxt"/>
        <w:spacing w:after="0" w:line="120" w:lineRule="exact"/>
        <w:rPr>
          <w:sz w:val="10"/>
          <w:lang w:val="fr-CH"/>
        </w:rPr>
      </w:pPr>
    </w:p>
    <w:p w:rsidR="00A867F0" w:rsidRPr="00FB27AD" w:rsidRDefault="00A867F0" w:rsidP="00E2318A">
      <w:pPr>
        <w:pStyle w:val="SingleTxt"/>
        <w:spacing w:after="100"/>
        <w:ind w:left="2217" w:hanging="950"/>
        <w:rPr>
          <w:snapToGrid w:val="0"/>
          <w:lang w:val="fr-CH"/>
        </w:rPr>
      </w:pPr>
      <w:r w:rsidRPr="00FB27AD">
        <w:rPr>
          <w:snapToGrid w:val="0"/>
          <w:lang w:val="fr-CH"/>
        </w:rPr>
        <w:t>1.</w:t>
      </w:r>
      <w:r w:rsidRPr="00FB27AD">
        <w:rPr>
          <w:snapToGrid w:val="0"/>
          <w:lang w:val="fr-CH"/>
        </w:rPr>
        <w:tab/>
      </w:r>
      <w:r w:rsidR="002870AE" w:rsidRPr="00FB27AD">
        <w:rPr>
          <w:snapToGrid w:val="0"/>
          <w:lang w:val="fr-CH"/>
        </w:rPr>
        <w:tab/>
      </w:r>
      <w:r w:rsidRPr="00FB27AD">
        <w:rPr>
          <w:snapToGrid w:val="0"/>
          <w:lang w:val="fr-CH"/>
        </w:rPr>
        <w:t>Généralités</w:t>
      </w:r>
    </w:p>
    <w:p w:rsidR="00A867F0" w:rsidRPr="00FB27AD" w:rsidRDefault="002870AE" w:rsidP="00E2318A">
      <w:pPr>
        <w:pStyle w:val="SingleTxt"/>
        <w:spacing w:after="100"/>
        <w:ind w:left="2217" w:hanging="950"/>
        <w:rPr>
          <w:rFonts w:eastAsia="Times New Roman"/>
          <w:snapToGrid w:val="0"/>
          <w:spacing w:val="2"/>
          <w:szCs w:val="24"/>
          <w:lang w:val="fr-CH"/>
        </w:rPr>
      </w:pPr>
      <w:r w:rsidRPr="00FB27AD">
        <w:rPr>
          <w:rFonts w:eastAsia="Times New Roman"/>
          <w:snapToGrid w:val="0"/>
          <w:spacing w:val="2"/>
          <w:szCs w:val="24"/>
          <w:lang w:val="fr-CH"/>
        </w:rPr>
        <w:tab/>
      </w:r>
      <w:r w:rsidR="00A867F0" w:rsidRPr="00FB27AD">
        <w:rPr>
          <w:rFonts w:eastAsia="Times New Roman"/>
          <w:snapToGrid w:val="0"/>
          <w:spacing w:val="2"/>
          <w:szCs w:val="24"/>
          <w:lang w:val="fr-CH"/>
        </w:rPr>
        <w:tab/>
        <w:t xml:space="preserve">Les prescriptions relatives à la conformité doivent être considérées comme satisfaites du point de vue photométrique, géométrique, visuel et électrique si les tolérances spécifiées pour les </w:t>
      </w:r>
      <w:r w:rsidR="00A867F0" w:rsidRPr="00FB27AD">
        <w:rPr>
          <w:rFonts w:eastAsia="Times New Roman"/>
          <w:strike/>
          <w:snapToGrid w:val="0"/>
          <w:spacing w:val="2"/>
          <w:szCs w:val="24"/>
          <w:lang w:val="fr-CH"/>
        </w:rPr>
        <w:t>lampes</w:t>
      </w:r>
      <w:r w:rsidR="00A867F0" w:rsidRPr="00FB27AD">
        <w:rPr>
          <w:rFonts w:eastAsia="Times New Roman"/>
          <w:snapToGrid w:val="0"/>
          <w:spacing w:val="2"/>
          <w:szCs w:val="24"/>
          <w:lang w:val="fr-CH"/>
        </w:rPr>
        <w:t xml:space="preserve"> </w:t>
      </w:r>
      <w:r w:rsidR="00A867F0" w:rsidRPr="00FB27AD">
        <w:rPr>
          <w:rFonts w:eastAsia="Times New Roman"/>
          <w:b/>
          <w:snapToGrid w:val="0"/>
          <w:spacing w:val="2"/>
          <w:szCs w:val="24"/>
          <w:lang w:val="fr-CH"/>
        </w:rPr>
        <w:t>sources lumineuses</w:t>
      </w:r>
      <w:r w:rsidR="00A867F0" w:rsidRPr="00FB27AD">
        <w:rPr>
          <w:rFonts w:eastAsia="Times New Roman"/>
          <w:snapToGrid w:val="0"/>
          <w:spacing w:val="2"/>
          <w:szCs w:val="24"/>
          <w:lang w:val="fr-CH"/>
        </w:rPr>
        <w:t xml:space="preserve"> à incandescence de série sur la feuille de caractéristiques pertinente de l’annexe 1 et sur la feuille de caractéristiques pour les culots, sont respectées.</w:t>
      </w:r>
    </w:p>
    <w:p w:rsidR="00A867F0" w:rsidRPr="00FB27AD" w:rsidRDefault="00A867F0"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2.</w:t>
      </w:r>
      <w:r w:rsidRPr="00FB27AD">
        <w:rPr>
          <w:rFonts w:eastAsia="Times New Roman"/>
          <w:snapToGrid w:val="0"/>
          <w:szCs w:val="24"/>
          <w:lang w:val="fr-CH"/>
        </w:rPr>
        <w:tab/>
      </w:r>
      <w:r w:rsidR="002870AE" w:rsidRPr="00FB27AD">
        <w:rPr>
          <w:rFonts w:eastAsia="Times New Roman"/>
          <w:snapToGrid w:val="0"/>
          <w:szCs w:val="24"/>
          <w:lang w:val="fr-CH"/>
        </w:rPr>
        <w:tab/>
      </w:r>
      <w:r w:rsidRPr="00FB27AD">
        <w:rPr>
          <w:rFonts w:eastAsia="Times New Roman"/>
          <w:snapToGrid w:val="0"/>
          <w:szCs w:val="24"/>
          <w:lang w:val="fr-CH"/>
        </w:rPr>
        <w:t>Prescriptions minimales concernant la vérification de la conformité par le fabricant</w:t>
      </w:r>
    </w:p>
    <w:p w:rsidR="00A867F0" w:rsidRPr="00FB27AD" w:rsidRDefault="002870AE"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ab/>
      </w:r>
      <w:r w:rsidR="00A867F0" w:rsidRPr="00FB27AD">
        <w:rPr>
          <w:rFonts w:eastAsia="Times New Roman"/>
          <w:snapToGrid w:val="0"/>
          <w:szCs w:val="24"/>
          <w:lang w:val="fr-CH"/>
        </w:rPr>
        <w:tab/>
        <w:t xml:space="preserve">Pour chaque type de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à incandescence, le fabricant ou le titulaire de la marque d’homologation doit effectuer des essais, conformément aux dispositions du présent Règlement, à des intervalles appropriés.</w:t>
      </w:r>
    </w:p>
    <w:p w:rsidR="00A867F0" w:rsidRPr="00FB27AD" w:rsidRDefault="00A867F0"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2.1</w:t>
      </w:r>
      <w:r w:rsidR="002870AE" w:rsidRPr="00FB27AD">
        <w:rPr>
          <w:rFonts w:eastAsia="Times New Roman"/>
          <w:snapToGrid w:val="0"/>
          <w:szCs w:val="24"/>
          <w:lang w:val="fr-CH"/>
        </w:rPr>
        <w:tab/>
      </w:r>
      <w:r w:rsidRPr="00FB27AD">
        <w:rPr>
          <w:rFonts w:eastAsia="Times New Roman"/>
          <w:snapToGrid w:val="0"/>
          <w:szCs w:val="24"/>
          <w:lang w:val="fr-CH"/>
        </w:rPr>
        <w:tab/>
        <w:t xml:space="preserve">Nature des essais </w:t>
      </w:r>
    </w:p>
    <w:p w:rsidR="00A867F0" w:rsidRPr="00FB27AD" w:rsidRDefault="002870AE"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ab/>
      </w:r>
      <w:r w:rsidR="00A867F0" w:rsidRPr="00FB27AD">
        <w:rPr>
          <w:rFonts w:eastAsia="Times New Roman"/>
          <w:snapToGrid w:val="0"/>
          <w:szCs w:val="24"/>
          <w:lang w:val="fr-CH"/>
        </w:rPr>
        <w:tab/>
        <w:t>Les essais de conformité relatifs à ces spécifications doivent porter sur les caractéristiques photométriques, géométriques et optiques.</w:t>
      </w:r>
    </w:p>
    <w:p w:rsidR="00A867F0" w:rsidRPr="00FB27AD" w:rsidRDefault="00A867F0"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2.2</w:t>
      </w:r>
      <w:r w:rsidR="002870AE" w:rsidRPr="00FB27AD">
        <w:rPr>
          <w:rFonts w:eastAsia="Times New Roman"/>
          <w:snapToGrid w:val="0"/>
          <w:szCs w:val="24"/>
          <w:lang w:val="fr-CH"/>
        </w:rPr>
        <w:tab/>
      </w:r>
      <w:r w:rsidRPr="00FB27AD">
        <w:rPr>
          <w:rFonts w:eastAsia="Times New Roman"/>
          <w:snapToGrid w:val="0"/>
          <w:szCs w:val="24"/>
          <w:lang w:val="fr-CH"/>
        </w:rPr>
        <w:tab/>
        <w:t xml:space="preserve">Méthodes utilisées au cours des essais </w:t>
      </w:r>
    </w:p>
    <w:p w:rsidR="00A867F0" w:rsidRPr="00FB27AD" w:rsidRDefault="00A867F0"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2.2.1</w:t>
      </w:r>
      <w:r w:rsidR="002870AE" w:rsidRPr="00FB27AD">
        <w:rPr>
          <w:rFonts w:eastAsia="Times New Roman"/>
          <w:snapToGrid w:val="0"/>
          <w:szCs w:val="24"/>
          <w:lang w:val="fr-CH"/>
        </w:rPr>
        <w:tab/>
      </w:r>
      <w:r w:rsidRPr="00FB27AD">
        <w:rPr>
          <w:rFonts w:eastAsia="Times New Roman"/>
          <w:snapToGrid w:val="0"/>
          <w:szCs w:val="24"/>
          <w:lang w:val="fr-CH"/>
        </w:rPr>
        <w:tab/>
        <w:t>D’une manière générale, les essais doivent être effectués conformément aux méthodes indiquées dans le présent.</w:t>
      </w:r>
    </w:p>
    <w:p w:rsidR="00A867F0" w:rsidRPr="00FB27AD" w:rsidRDefault="00A867F0" w:rsidP="00BB041E">
      <w:pPr>
        <w:pStyle w:val="SingleTxt"/>
        <w:spacing w:after="100"/>
        <w:ind w:left="2217" w:hanging="950"/>
        <w:rPr>
          <w:rFonts w:eastAsia="Times New Roman"/>
          <w:snapToGrid w:val="0"/>
          <w:szCs w:val="24"/>
          <w:lang w:val="fr-CH"/>
        </w:rPr>
      </w:pPr>
      <w:r w:rsidRPr="00FB27AD">
        <w:rPr>
          <w:rFonts w:eastAsia="Times New Roman"/>
          <w:snapToGrid w:val="0"/>
          <w:szCs w:val="24"/>
          <w:lang w:val="fr-CH"/>
        </w:rPr>
        <w:t>2.2.2</w:t>
      </w:r>
      <w:r w:rsidR="002870AE" w:rsidRPr="00FB27AD">
        <w:rPr>
          <w:rFonts w:eastAsia="Times New Roman"/>
          <w:snapToGrid w:val="0"/>
          <w:szCs w:val="24"/>
          <w:lang w:val="fr-CH"/>
        </w:rPr>
        <w:tab/>
      </w:r>
      <w:r w:rsidRPr="00FB27AD">
        <w:rPr>
          <w:rFonts w:eastAsia="Times New Roman"/>
          <w:snapToGrid w:val="0"/>
          <w:szCs w:val="24"/>
          <w:lang w:val="fr-CH"/>
        </w:rPr>
        <w:tab/>
        <w:t xml:space="preserve">L’application du paragraphe 2.2.1 exige un étalonnage régulier de l’appareillage d’essai et une corrélation avec les mesures effectuées par une autorité d’homologation de type compétente. </w:t>
      </w:r>
    </w:p>
    <w:p w:rsidR="00A867F0" w:rsidRPr="00FB27AD" w:rsidRDefault="00A867F0"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2.3</w:t>
      </w:r>
      <w:r w:rsidR="002870AE" w:rsidRPr="00FB27AD">
        <w:rPr>
          <w:rFonts w:eastAsia="Times New Roman"/>
          <w:snapToGrid w:val="0"/>
          <w:szCs w:val="24"/>
          <w:lang w:val="fr-CH"/>
        </w:rPr>
        <w:tab/>
      </w:r>
      <w:r w:rsidRPr="00FB27AD">
        <w:rPr>
          <w:rFonts w:eastAsia="Times New Roman"/>
          <w:snapToGrid w:val="0"/>
          <w:szCs w:val="24"/>
          <w:lang w:val="fr-CH"/>
        </w:rPr>
        <w:tab/>
        <w:t>Nature de l’échantillonnage</w:t>
      </w:r>
    </w:p>
    <w:p w:rsidR="00A867F0" w:rsidRPr="00FB27AD" w:rsidRDefault="002870AE"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ab/>
      </w:r>
      <w:r w:rsidR="00A867F0" w:rsidRPr="00FB27AD">
        <w:rPr>
          <w:rFonts w:eastAsia="Times New Roman"/>
          <w:snapToGrid w:val="0"/>
          <w:szCs w:val="24"/>
          <w:lang w:val="fr-CH"/>
        </w:rPr>
        <w:tab/>
        <w:t xml:space="preserve">Des échantillons de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 xml:space="preserve">à incandescence doivent être prélevés au hasard sur un lot uniforme de production. Par lot uniforme, on entend un ensemble de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à incandescence du même type, défini conformément aux méthodes de fabrication du fabricant.</w:t>
      </w:r>
    </w:p>
    <w:p w:rsidR="00A867F0" w:rsidRPr="00FB27AD" w:rsidRDefault="00A867F0"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2.4</w:t>
      </w:r>
      <w:r w:rsidR="002870AE" w:rsidRPr="00FB27AD">
        <w:rPr>
          <w:rFonts w:eastAsia="Times New Roman"/>
          <w:snapToGrid w:val="0"/>
          <w:szCs w:val="24"/>
          <w:lang w:val="fr-CH"/>
        </w:rPr>
        <w:tab/>
      </w:r>
      <w:r w:rsidRPr="00FB27AD">
        <w:rPr>
          <w:rFonts w:eastAsia="Times New Roman"/>
          <w:snapToGrid w:val="0"/>
          <w:szCs w:val="24"/>
          <w:lang w:val="fr-CH"/>
        </w:rPr>
        <w:tab/>
        <w:t xml:space="preserve">Inspection des lampes et enregistrement de leurs caractéristiques </w:t>
      </w:r>
    </w:p>
    <w:p w:rsidR="00A867F0" w:rsidRPr="00FB27AD" w:rsidRDefault="002870AE"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ab/>
      </w:r>
      <w:r w:rsidR="00A867F0" w:rsidRPr="00FB27AD">
        <w:rPr>
          <w:rFonts w:eastAsia="Times New Roman"/>
          <w:snapToGrid w:val="0"/>
          <w:szCs w:val="24"/>
          <w:lang w:val="fr-CH"/>
        </w:rPr>
        <w:tab/>
        <w:t xml:space="preserve">Les </w:t>
      </w:r>
      <w:r w:rsidR="00A867F0" w:rsidRPr="00FB27AD">
        <w:rPr>
          <w:rFonts w:eastAsia="Times New Roman"/>
          <w:strike/>
          <w:snapToGrid w:val="0"/>
          <w:szCs w:val="24"/>
          <w:lang w:val="fr-CH"/>
        </w:rPr>
        <w:t>lampes</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sources lumineuses </w:t>
      </w:r>
      <w:r w:rsidR="00A867F0" w:rsidRPr="00FB27AD">
        <w:rPr>
          <w:rFonts w:eastAsia="Times New Roman"/>
          <w:snapToGrid w:val="0"/>
          <w:szCs w:val="24"/>
          <w:lang w:val="fr-CH"/>
        </w:rPr>
        <w:t>à incandescence doivent faire l’objet d’une inspection et les résultats des essais être enregistrés en fonction des groupes de caractéristiques dont la liste figure au tableau 1 de l’annexe 7.</w:t>
      </w:r>
    </w:p>
    <w:p w:rsidR="00A867F0" w:rsidRPr="00FB27AD" w:rsidRDefault="00A867F0"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2.5</w:t>
      </w:r>
      <w:r w:rsidR="002870AE" w:rsidRPr="00FB27AD">
        <w:rPr>
          <w:rFonts w:eastAsia="Times New Roman"/>
          <w:snapToGrid w:val="0"/>
          <w:szCs w:val="24"/>
          <w:lang w:val="fr-CH"/>
        </w:rPr>
        <w:tab/>
      </w:r>
      <w:r w:rsidRPr="00FB27AD">
        <w:rPr>
          <w:rFonts w:eastAsia="Times New Roman"/>
          <w:snapToGrid w:val="0"/>
          <w:szCs w:val="24"/>
          <w:lang w:val="fr-CH"/>
        </w:rPr>
        <w:tab/>
        <w:t xml:space="preserve">Critères régissant l’admissibilité </w:t>
      </w:r>
    </w:p>
    <w:p w:rsidR="00A867F0" w:rsidRPr="00FB27AD" w:rsidRDefault="00A867F0"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ab/>
      </w:r>
      <w:r w:rsidR="002870AE" w:rsidRPr="00FB27AD">
        <w:rPr>
          <w:rFonts w:eastAsia="Times New Roman"/>
          <w:snapToGrid w:val="0"/>
          <w:szCs w:val="24"/>
          <w:lang w:val="fr-CH"/>
        </w:rPr>
        <w:tab/>
      </w:r>
      <w:r w:rsidRPr="00FB27AD">
        <w:rPr>
          <w:rFonts w:eastAsia="Times New Roman"/>
          <w:snapToGrid w:val="0"/>
          <w:szCs w:val="24"/>
          <w:lang w:val="fr-CH"/>
        </w:rPr>
        <w:t>Il incombe au fabricant ou au titulaire de l’homologation d’effectuer une étude statistique des résultats des essais pour satisfaire aux spécifications énoncées au paragraphe 4.1 du présent Règlement en ce qui concerne la vérification de la conformité des produits.</w:t>
      </w:r>
    </w:p>
    <w:p w:rsidR="00A867F0" w:rsidRPr="00FB27AD" w:rsidRDefault="002870AE" w:rsidP="00E2318A">
      <w:pPr>
        <w:pStyle w:val="SingleTxt"/>
        <w:spacing w:after="100"/>
        <w:ind w:left="2217" w:hanging="950"/>
        <w:rPr>
          <w:rFonts w:eastAsia="Times New Roman"/>
          <w:snapToGrid w:val="0"/>
          <w:spacing w:val="2"/>
          <w:w w:val="101"/>
          <w:szCs w:val="24"/>
          <w:lang w:val="fr-CH"/>
        </w:rPr>
      </w:pPr>
      <w:r w:rsidRPr="00FB27AD">
        <w:rPr>
          <w:rFonts w:eastAsia="Times New Roman"/>
          <w:snapToGrid w:val="0"/>
          <w:spacing w:val="2"/>
          <w:w w:val="101"/>
          <w:szCs w:val="24"/>
          <w:lang w:val="fr-CH"/>
        </w:rPr>
        <w:tab/>
      </w:r>
      <w:r w:rsidR="00A867F0" w:rsidRPr="00FB27AD">
        <w:rPr>
          <w:rFonts w:eastAsia="Times New Roman"/>
          <w:snapToGrid w:val="0"/>
          <w:spacing w:val="2"/>
          <w:w w:val="101"/>
          <w:szCs w:val="24"/>
          <w:lang w:val="fr-CH"/>
        </w:rPr>
        <w:tab/>
        <w:t xml:space="preserve">La conformité est assurée si le niveau acceptable de non-conformité par groupe de caractéristiques indiqué au tableau 1 de l’annexe 7 n’est pas dépassé c’est-à-dire si le nombre de </w:t>
      </w:r>
      <w:r w:rsidR="00A867F0" w:rsidRPr="00FB27AD">
        <w:rPr>
          <w:rFonts w:eastAsia="Times New Roman"/>
          <w:strike/>
          <w:snapToGrid w:val="0"/>
          <w:spacing w:val="2"/>
          <w:w w:val="101"/>
          <w:szCs w:val="24"/>
          <w:lang w:val="fr-CH"/>
        </w:rPr>
        <w:t>lampes</w:t>
      </w:r>
      <w:r w:rsidR="00A867F0" w:rsidRPr="00FB27AD">
        <w:rPr>
          <w:rFonts w:eastAsia="Times New Roman"/>
          <w:snapToGrid w:val="0"/>
          <w:spacing w:val="2"/>
          <w:w w:val="101"/>
          <w:szCs w:val="24"/>
          <w:lang w:val="fr-CH"/>
        </w:rPr>
        <w:t xml:space="preserve"> </w:t>
      </w:r>
      <w:r w:rsidR="00A867F0" w:rsidRPr="00FB27AD">
        <w:rPr>
          <w:rFonts w:eastAsia="Times New Roman"/>
          <w:b/>
          <w:snapToGrid w:val="0"/>
          <w:spacing w:val="2"/>
          <w:w w:val="101"/>
          <w:szCs w:val="24"/>
          <w:lang w:val="fr-CH"/>
        </w:rPr>
        <w:t xml:space="preserve">sources lumineuses </w:t>
      </w:r>
      <w:r w:rsidR="00A867F0" w:rsidRPr="00FB27AD">
        <w:rPr>
          <w:rFonts w:eastAsia="Times New Roman"/>
          <w:snapToGrid w:val="0"/>
          <w:spacing w:val="2"/>
          <w:w w:val="101"/>
          <w:szCs w:val="24"/>
          <w:lang w:val="fr-CH"/>
        </w:rPr>
        <w:t>qui ne satisfait pas à la prescription fixée pour un groupe quelconque de caractéristiques de n’importe quel type de lampes à incandescence ne dépasse pas les tolérances indiquées au tableau pertinent (2, 3 ou 4) de l’annexe 7.</w:t>
      </w:r>
    </w:p>
    <w:p w:rsidR="00A867F0" w:rsidRPr="00FB27AD" w:rsidRDefault="002870AE" w:rsidP="00E2318A">
      <w:pPr>
        <w:pStyle w:val="SingleTxt"/>
        <w:spacing w:after="100"/>
        <w:ind w:left="2217" w:hanging="950"/>
        <w:rPr>
          <w:rFonts w:eastAsia="Times New Roman"/>
          <w:snapToGrid w:val="0"/>
          <w:szCs w:val="24"/>
          <w:lang w:val="fr-CH"/>
        </w:rPr>
      </w:pPr>
      <w:r w:rsidRPr="00FB27AD">
        <w:rPr>
          <w:rFonts w:eastAsia="Times New Roman"/>
          <w:snapToGrid w:val="0"/>
          <w:szCs w:val="24"/>
          <w:lang w:val="fr-CH"/>
        </w:rPr>
        <w:tab/>
      </w:r>
      <w:r w:rsidR="00A867F0" w:rsidRPr="00FB27AD">
        <w:rPr>
          <w:rFonts w:eastAsia="Times New Roman"/>
          <w:snapToGrid w:val="0"/>
          <w:szCs w:val="24"/>
          <w:lang w:val="fr-CH"/>
        </w:rPr>
        <w:tab/>
      </w:r>
      <w:r w:rsidR="00A867F0" w:rsidRPr="00FB27AD">
        <w:rPr>
          <w:rFonts w:eastAsia="Times New Roman"/>
          <w:i/>
          <w:snapToGrid w:val="0"/>
          <w:szCs w:val="24"/>
          <w:lang w:val="fr-CH"/>
        </w:rPr>
        <w:t>Note</w:t>
      </w:r>
      <w:r w:rsidRPr="00FB27AD">
        <w:rPr>
          <w:rFonts w:eastAsia="Times New Roman"/>
          <w:i/>
          <w:snapToGrid w:val="0"/>
          <w:szCs w:val="24"/>
          <w:lang w:val="fr-CH"/>
        </w:rPr>
        <w:t> </w:t>
      </w:r>
      <w:r w:rsidRPr="00FB27AD">
        <w:rPr>
          <w:rFonts w:eastAsia="Times New Roman"/>
          <w:iCs/>
          <w:snapToGrid w:val="0"/>
          <w:szCs w:val="24"/>
          <w:lang w:val="fr-CH"/>
        </w:rPr>
        <w:t>:</w:t>
      </w:r>
      <w:r w:rsidR="00A867F0" w:rsidRPr="00FB27AD">
        <w:rPr>
          <w:rFonts w:eastAsia="Times New Roman"/>
          <w:snapToGrid w:val="0"/>
          <w:szCs w:val="24"/>
          <w:lang w:val="fr-CH"/>
        </w:rPr>
        <w:t xml:space="preserve"> Chaque prescription relative à une </w:t>
      </w:r>
      <w:r w:rsidR="00A867F0" w:rsidRPr="00FB27AD">
        <w:rPr>
          <w:rFonts w:eastAsia="Times New Roman"/>
          <w:strike/>
          <w:snapToGrid w:val="0"/>
          <w:szCs w:val="24"/>
          <w:lang w:val="fr-CH"/>
        </w:rPr>
        <w:t>lampe</w:t>
      </w:r>
      <w:r w:rsidR="00A867F0" w:rsidRPr="00FB27AD">
        <w:rPr>
          <w:rFonts w:eastAsia="Times New Roman"/>
          <w:snapToGrid w:val="0"/>
          <w:szCs w:val="24"/>
          <w:lang w:val="fr-CH"/>
        </w:rPr>
        <w:t xml:space="preserve"> </w:t>
      </w:r>
      <w:r w:rsidR="00A867F0" w:rsidRPr="00FB27AD">
        <w:rPr>
          <w:rFonts w:eastAsia="Times New Roman"/>
          <w:b/>
          <w:snapToGrid w:val="0"/>
          <w:szCs w:val="24"/>
          <w:lang w:val="fr-CH"/>
        </w:rPr>
        <w:t xml:space="preserve">source lumineuse </w:t>
      </w:r>
      <w:r w:rsidR="00A867F0" w:rsidRPr="00FB27AD">
        <w:rPr>
          <w:rFonts w:eastAsia="Times New Roman"/>
          <w:snapToGrid w:val="0"/>
          <w:szCs w:val="24"/>
          <w:lang w:val="fr-CH"/>
        </w:rPr>
        <w:t>à incandescence doit être considérée comme une caractéristique.</w:t>
      </w:r>
    </w:p>
    <w:p w:rsidR="00A867F0" w:rsidRPr="00FB27AD" w:rsidRDefault="00A867F0" w:rsidP="00F6304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0"/>
          <w:lang w:val="fr-CH"/>
        </w:rPr>
      </w:pPr>
      <w:r w:rsidRPr="00FB27AD">
        <w:rPr>
          <w:lang w:val="fr-CH"/>
        </w:rPr>
        <w:t>Annexe 7</w:t>
      </w:r>
    </w:p>
    <w:p w:rsidR="00A867F0" w:rsidRPr="00FB27AD" w:rsidRDefault="00A867F0" w:rsidP="00F6304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ab/>
      </w:r>
      <w:r w:rsidRPr="00FB27AD">
        <w:rPr>
          <w:lang w:val="fr-CH"/>
        </w:rPr>
        <w:tab/>
        <w:t>Échantillonnage et niveaux de conformité en ce qui concerne les procès-verbaux d’essai du fabricant</w:t>
      </w:r>
    </w:p>
    <w:p w:rsidR="00F63042" w:rsidRPr="00FB27AD" w:rsidRDefault="00F63042" w:rsidP="00F63042">
      <w:pPr>
        <w:keepNext/>
        <w:keepLines/>
        <w:tabs>
          <w:tab w:val="right" w:pos="851"/>
        </w:tabs>
        <w:spacing w:line="120" w:lineRule="exact"/>
        <w:ind w:left="1134" w:right="1134" w:hanging="1134"/>
        <w:rPr>
          <w:rFonts w:eastAsia="Times New Roman"/>
          <w:b/>
          <w:sz w:val="10"/>
          <w:lang w:val="fr-CH"/>
        </w:rPr>
      </w:pPr>
    </w:p>
    <w:p w:rsidR="00F63042" w:rsidRPr="00FB27AD" w:rsidRDefault="00F63042" w:rsidP="00F63042">
      <w:pPr>
        <w:keepNext/>
        <w:keepLines/>
        <w:tabs>
          <w:tab w:val="right" w:pos="851"/>
        </w:tabs>
        <w:spacing w:line="120" w:lineRule="exact"/>
        <w:ind w:left="1134" w:right="1134" w:hanging="1134"/>
        <w:rPr>
          <w:rFonts w:eastAsia="Times New Roman"/>
          <w:b/>
          <w:sz w:val="10"/>
          <w:lang w:val="fr-CH"/>
        </w:rPr>
      </w:pPr>
    </w:p>
    <w:p w:rsidR="00A867F0" w:rsidRPr="00FB27AD" w:rsidRDefault="00546B64" w:rsidP="00546B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bCs/>
          <w:lang w:val="fr-CH"/>
        </w:rPr>
        <w:tab/>
      </w:r>
      <w:r w:rsidRPr="00FB27AD">
        <w:rPr>
          <w:bCs/>
          <w:lang w:val="fr-CH"/>
        </w:rPr>
        <w:tab/>
      </w:r>
      <w:r w:rsidR="00A867F0" w:rsidRPr="00FB27AD">
        <w:rPr>
          <w:b w:val="0"/>
          <w:lang w:val="fr-CH"/>
        </w:rPr>
        <w:t>Tableau 1</w:t>
      </w:r>
      <w:r w:rsidRPr="00FB27AD">
        <w:rPr>
          <w:bCs/>
          <w:lang w:val="fr-CH"/>
        </w:rPr>
        <w:t xml:space="preserve"> </w:t>
      </w:r>
      <w:r w:rsidRPr="00FB27AD">
        <w:rPr>
          <w:bCs/>
          <w:lang w:val="fr-CH"/>
        </w:rPr>
        <w:br/>
      </w:r>
      <w:r w:rsidR="00A867F0" w:rsidRPr="00FB27AD">
        <w:rPr>
          <w:lang w:val="fr-CH"/>
        </w:rPr>
        <w:t>Caractéristiques</w:t>
      </w:r>
    </w:p>
    <w:p w:rsidR="00546B64" w:rsidRPr="00FB27AD" w:rsidRDefault="00546B64" w:rsidP="00546B64">
      <w:pPr>
        <w:pStyle w:val="SingleTxt"/>
        <w:spacing w:after="0" w:line="120" w:lineRule="exact"/>
        <w:rPr>
          <w:sz w:val="10"/>
          <w:lang w:val="fr-CH"/>
        </w:rPr>
      </w:pPr>
    </w:p>
    <w:p w:rsidR="00546B64" w:rsidRPr="00FB27AD" w:rsidRDefault="00546B64" w:rsidP="00546B64">
      <w:pPr>
        <w:pStyle w:val="SingleTxt"/>
        <w:spacing w:after="0" w:line="120" w:lineRule="exact"/>
        <w:rPr>
          <w:sz w:val="10"/>
          <w:lang w:val="fr-CH"/>
        </w:rPr>
      </w:pPr>
    </w:p>
    <w:tbl>
      <w:tblPr>
        <w:tblW w:w="878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5"/>
        <w:gridCol w:w="3330"/>
        <w:gridCol w:w="1170"/>
        <w:gridCol w:w="1755"/>
      </w:tblGrid>
      <w:tr w:rsidR="00546B64" w:rsidRPr="00FB27AD" w:rsidTr="002D2989">
        <w:trPr>
          <w:tblHeader/>
        </w:trPr>
        <w:tc>
          <w:tcPr>
            <w:tcW w:w="2525" w:type="dxa"/>
            <w:shd w:val="clear" w:color="auto" w:fill="auto"/>
            <w:vAlign w:val="bottom"/>
          </w:tcPr>
          <w:p w:rsidR="00546B64" w:rsidRPr="00FB27AD" w:rsidRDefault="00546B64" w:rsidP="00546B64">
            <w:pPr>
              <w:tabs>
                <w:tab w:val="left" w:pos="288"/>
                <w:tab w:val="left" w:pos="576"/>
                <w:tab w:val="left" w:pos="864"/>
                <w:tab w:val="left" w:pos="1152"/>
              </w:tabs>
              <w:suppressAutoHyphens/>
              <w:spacing w:before="80" w:after="80" w:line="160" w:lineRule="exact"/>
              <w:ind w:left="43" w:right="43"/>
              <w:rPr>
                <w:i/>
                <w:sz w:val="14"/>
                <w:lang w:val="fr-CH"/>
              </w:rPr>
            </w:pPr>
            <w:r w:rsidRPr="00FB27AD">
              <w:rPr>
                <w:i/>
                <w:sz w:val="14"/>
                <w:lang w:val="fr-CH"/>
              </w:rPr>
              <w:t>Groupe de caractéristiques</w:t>
            </w:r>
          </w:p>
        </w:tc>
        <w:tc>
          <w:tcPr>
            <w:tcW w:w="3330" w:type="dxa"/>
            <w:shd w:val="clear" w:color="auto" w:fill="auto"/>
            <w:vAlign w:val="bottom"/>
          </w:tcPr>
          <w:p w:rsidR="00546B64" w:rsidRPr="00FB27AD" w:rsidRDefault="00546B64" w:rsidP="00546B64">
            <w:pPr>
              <w:tabs>
                <w:tab w:val="left" w:pos="288"/>
                <w:tab w:val="left" w:pos="576"/>
                <w:tab w:val="left" w:pos="864"/>
                <w:tab w:val="left" w:pos="1152"/>
              </w:tabs>
              <w:suppressAutoHyphens/>
              <w:spacing w:before="80" w:after="80" w:line="160" w:lineRule="exact"/>
              <w:ind w:left="43" w:right="43"/>
              <w:rPr>
                <w:i/>
                <w:sz w:val="14"/>
                <w:lang w:val="fr-CH"/>
              </w:rPr>
            </w:pPr>
            <w:r w:rsidRPr="00FB27AD">
              <w:rPr>
                <w:i/>
                <w:sz w:val="14"/>
                <w:lang w:val="fr-CH"/>
              </w:rPr>
              <w:t xml:space="preserve">Groupement * des procès-verbaux d’essai selon les types de </w:t>
            </w:r>
            <w:r w:rsidRPr="00FB27AD">
              <w:rPr>
                <w:i/>
                <w:strike/>
                <w:sz w:val="14"/>
                <w:lang w:val="fr-CH"/>
              </w:rPr>
              <w:t>lampes</w:t>
            </w:r>
            <w:r w:rsidRPr="00FB27AD">
              <w:rPr>
                <w:i/>
                <w:sz w:val="14"/>
                <w:lang w:val="fr-CH"/>
              </w:rPr>
              <w:t xml:space="preserve"> </w:t>
            </w:r>
            <w:r w:rsidRPr="00FB27AD">
              <w:rPr>
                <w:b/>
                <w:i/>
                <w:sz w:val="14"/>
                <w:lang w:val="fr-CH"/>
              </w:rPr>
              <w:t>source lumineuse à incandescence</w:t>
            </w:r>
          </w:p>
        </w:tc>
        <w:tc>
          <w:tcPr>
            <w:tcW w:w="1170" w:type="dxa"/>
            <w:shd w:val="clear" w:color="auto" w:fill="auto"/>
            <w:vAlign w:val="bottom"/>
          </w:tcPr>
          <w:p w:rsidR="00546B64" w:rsidRPr="00FB27AD" w:rsidRDefault="00546B64" w:rsidP="00953415">
            <w:pPr>
              <w:tabs>
                <w:tab w:val="left" w:pos="288"/>
                <w:tab w:val="left" w:pos="576"/>
                <w:tab w:val="left" w:pos="864"/>
                <w:tab w:val="left" w:pos="1152"/>
              </w:tabs>
              <w:suppressAutoHyphens/>
              <w:spacing w:before="80" w:after="80" w:line="160" w:lineRule="exact"/>
              <w:ind w:left="43" w:right="43"/>
              <w:jc w:val="right"/>
              <w:rPr>
                <w:i/>
                <w:sz w:val="14"/>
                <w:lang w:val="fr-CH"/>
              </w:rPr>
            </w:pPr>
            <w:r w:rsidRPr="00FB27AD">
              <w:rPr>
                <w:i/>
                <w:sz w:val="14"/>
                <w:lang w:val="fr-CH"/>
              </w:rPr>
              <w:t>Échantillon annuel minimal par groupe *</w:t>
            </w:r>
          </w:p>
        </w:tc>
        <w:tc>
          <w:tcPr>
            <w:tcW w:w="1755" w:type="dxa"/>
            <w:shd w:val="clear" w:color="auto" w:fill="auto"/>
            <w:vAlign w:val="bottom"/>
          </w:tcPr>
          <w:p w:rsidR="00546B64" w:rsidRPr="00FB27AD" w:rsidRDefault="00546B64" w:rsidP="00953415">
            <w:pPr>
              <w:tabs>
                <w:tab w:val="left" w:pos="288"/>
                <w:tab w:val="left" w:pos="576"/>
                <w:tab w:val="left" w:pos="864"/>
                <w:tab w:val="left" w:pos="1152"/>
              </w:tabs>
              <w:suppressAutoHyphens/>
              <w:spacing w:before="80" w:after="80" w:line="160" w:lineRule="exact"/>
              <w:ind w:left="43" w:right="43"/>
              <w:jc w:val="right"/>
              <w:rPr>
                <w:i/>
                <w:sz w:val="14"/>
                <w:lang w:val="fr-CH"/>
              </w:rPr>
            </w:pPr>
            <w:r w:rsidRPr="00FB27AD">
              <w:rPr>
                <w:i/>
                <w:sz w:val="14"/>
                <w:lang w:val="fr-CH"/>
              </w:rPr>
              <w:t>Niveau acceptable de non-conformité par groupe de caractéristiques (%)</w:t>
            </w:r>
          </w:p>
        </w:tc>
      </w:tr>
      <w:tr w:rsidR="00546B64" w:rsidRPr="00FB27AD" w:rsidTr="002D2989">
        <w:tc>
          <w:tcPr>
            <w:tcW w:w="252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lang w:val="fr-CH"/>
              </w:rPr>
            </w:pPr>
            <w:r w:rsidRPr="00FB27AD">
              <w:rPr>
                <w:lang w:val="fr-CH"/>
              </w:rPr>
              <w:t>Marquage, lisibilité et</w:t>
            </w:r>
            <w:r w:rsidR="00953415" w:rsidRPr="00FB27AD">
              <w:rPr>
                <w:lang w:val="fr-CH"/>
              </w:rPr>
              <w:t> </w:t>
            </w:r>
            <w:r w:rsidRPr="00FB27AD">
              <w:rPr>
                <w:lang w:val="fr-CH"/>
              </w:rPr>
              <w:t>durabilité</w:t>
            </w:r>
          </w:p>
        </w:tc>
        <w:tc>
          <w:tcPr>
            <w:tcW w:w="333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lang w:val="fr-CH"/>
              </w:rPr>
            </w:pPr>
            <w:r w:rsidRPr="00FB27AD">
              <w:rPr>
                <w:lang w:val="fr-CH"/>
              </w:rPr>
              <w:t>Tous les types possédant les mêmes dimensions extérieures</w:t>
            </w:r>
          </w:p>
        </w:tc>
        <w:tc>
          <w:tcPr>
            <w:tcW w:w="117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lang w:val="fr-CH"/>
              </w:rPr>
            </w:pPr>
            <w:r w:rsidRPr="00FB27AD">
              <w:rPr>
                <w:lang w:val="fr-CH"/>
              </w:rPr>
              <w:t>315</w:t>
            </w:r>
          </w:p>
        </w:tc>
        <w:tc>
          <w:tcPr>
            <w:tcW w:w="175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lang w:val="fr-CH"/>
              </w:rPr>
            </w:pPr>
            <w:r w:rsidRPr="00FB27AD">
              <w:rPr>
                <w:lang w:val="fr-CH"/>
              </w:rPr>
              <w:t>1</w:t>
            </w:r>
          </w:p>
        </w:tc>
      </w:tr>
      <w:tr w:rsidR="00953415" w:rsidRPr="00FB27AD" w:rsidTr="002D2989">
        <w:tc>
          <w:tcPr>
            <w:tcW w:w="252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lang w:val="fr-CH"/>
              </w:rPr>
            </w:pPr>
            <w:r w:rsidRPr="00FB27AD">
              <w:rPr>
                <w:lang w:val="fr-CH"/>
              </w:rPr>
              <w:t>Qualité de l’ampoule</w:t>
            </w:r>
          </w:p>
        </w:tc>
        <w:tc>
          <w:tcPr>
            <w:tcW w:w="333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rFonts w:eastAsia="Times New Roman"/>
                <w:lang w:val="fr-CH"/>
              </w:rPr>
            </w:pPr>
            <w:r w:rsidRPr="00FB27AD">
              <w:rPr>
                <w:lang w:val="fr-CH"/>
              </w:rPr>
              <w:t>Tous</w:t>
            </w:r>
            <w:r w:rsidRPr="00FB27AD">
              <w:rPr>
                <w:rFonts w:eastAsia="Times New Roman"/>
                <w:lang w:val="fr-CH"/>
              </w:rPr>
              <w:t xml:space="preserve"> les types possédant la même ampoule </w:t>
            </w:r>
          </w:p>
        </w:tc>
        <w:tc>
          <w:tcPr>
            <w:tcW w:w="117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rFonts w:eastAsia="Times New Roman"/>
                <w:lang w:val="fr-CH"/>
              </w:rPr>
              <w:t>315</w:t>
            </w:r>
          </w:p>
        </w:tc>
        <w:tc>
          <w:tcPr>
            <w:tcW w:w="175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rFonts w:eastAsia="Times New Roman"/>
                <w:lang w:val="fr-CH"/>
              </w:rPr>
              <w:t>1</w:t>
            </w:r>
          </w:p>
        </w:tc>
      </w:tr>
      <w:tr w:rsidR="00546B64" w:rsidRPr="00FB27AD" w:rsidTr="002D2989">
        <w:tc>
          <w:tcPr>
            <w:tcW w:w="252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lang w:val="fr-CH"/>
              </w:rPr>
            </w:pPr>
            <w:r w:rsidRPr="00FB27AD">
              <w:rPr>
                <w:lang w:val="fr-CH"/>
              </w:rPr>
              <w:t>Couleur de l’ampoule</w:t>
            </w:r>
          </w:p>
        </w:tc>
        <w:tc>
          <w:tcPr>
            <w:tcW w:w="3330" w:type="dxa"/>
            <w:shd w:val="clear" w:color="auto" w:fill="auto"/>
            <w:vAlign w:val="center"/>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rFonts w:eastAsia="Times New Roman"/>
                <w:spacing w:val="-2"/>
                <w:lang w:val="fr-CH"/>
              </w:rPr>
            </w:pPr>
            <w:r w:rsidRPr="00FB27AD">
              <w:rPr>
                <w:rFonts w:eastAsia="Times New Roman"/>
                <w:spacing w:val="-2"/>
                <w:lang w:val="fr-CH"/>
              </w:rPr>
              <w:t xml:space="preserve">Tous </w:t>
            </w:r>
            <w:r w:rsidRPr="00FB27AD">
              <w:rPr>
                <w:lang w:val="fr-CH"/>
              </w:rPr>
              <w:t>les</w:t>
            </w:r>
            <w:r w:rsidRPr="00FB27AD">
              <w:rPr>
                <w:rFonts w:eastAsia="Times New Roman"/>
                <w:spacing w:val="-2"/>
                <w:lang w:val="fr-CH"/>
              </w:rPr>
              <w:t xml:space="preserve"> types d’ampoules (émettant de la lumière rouge et jaune-auto) de la même catégorie utilisant la même technique de coloration </w:t>
            </w:r>
          </w:p>
        </w:tc>
        <w:tc>
          <w:tcPr>
            <w:tcW w:w="117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ascii="Univers" w:eastAsia="Times New Roman" w:hAnsi="Univers"/>
                <w:sz w:val="18"/>
                <w:szCs w:val="18"/>
                <w:lang w:val="fr-CH"/>
              </w:rPr>
            </w:pPr>
            <w:r w:rsidRPr="00FB27AD">
              <w:rPr>
                <w:lang w:val="fr-CH"/>
              </w:rPr>
              <w:t>20</w:t>
            </w:r>
          </w:p>
        </w:tc>
        <w:tc>
          <w:tcPr>
            <w:tcW w:w="175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lang w:val="fr-CH"/>
              </w:rPr>
            </w:pPr>
            <w:r w:rsidRPr="00FB27AD">
              <w:rPr>
                <w:lang w:val="fr-CH"/>
              </w:rPr>
              <w:t>1</w:t>
            </w:r>
          </w:p>
        </w:tc>
      </w:tr>
      <w:tr w:rsidR="00953415" w:rsidRPr="00FB27AD" w:rsidTr="002D2989">
        <w:tc>
          <w:tcPr>
            <w:tcW w:w="252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lang w:val="fr-CH"/>
              </w:rPr>
            </w:pPr>
            <w:r w:rsidRPr="00FB27AD">
              <w:rPr>
                <w:lang w:val="fr-CH"/>
              </w:rPr>
              <w:t xml:space="preserve">Dimensions extérieures de la </w:t>
            </w:r>
            <w:r w:rsidRPr="00FB27AD">
              <w:rPr>
                <w:strike/>
                <w:lang w:val="fr-CH"/>
              </w:rPr>
              <w:t>lampe</w:t>
            </w:r>
            <w:r w:rsidRPr="00FB27AD">
              <w:rPr>
                <w:lang w:val="fr-CH"/>
              </w:rPr>
              <w:t xml:space="preserve"> </w:t>
            </w:r>
            <w:r w:rsidRPr="00FB27AD">
              <w:rPr>
                <w:b/>
                <w:lang w:val="fr-CH"/>
              </w:rPr>
              <w:t>source lumineuse</w:t>
            </w:r>
            <w:r w:rsidRPr="00FB27AD">
              <w:rPr>
                <w:lang w:val="fr-CH"/>
              </w:rPr>
              <w:t xml:space="preserve"> à incandescence (compte non tenu du culot et de la base)</w:t>
            </w:r>
          </w:p>
        </w:tc>
        <w:tc>
          <w:tcPr>
            <w:tcW w:w="333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rFonts w:eastAsia="Times New Roman"/>
                <w:lang w:val="fr-CH"/>
              </w:rPr>
            </w:pPr>
            <w:r w:rsidRPr="00FB27AD">
              <w:rPr>
                <w:rFonts w:eastAsia="Times New Roman"/>
                <w:lang w:val="fr-CH"/>
              </w:rPr>
              <w:t xml:space="preserve">Tous les types de la même catégorie </w:t>
            </w:r>
          </w:p>
        </w:tc>
        <w:tc>
          <w:tcPr>
            <w:tcW w:w="117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lang w:val="fr-CH"/>
              </w:rPr>
              <w:t>200</w:t>
            </w:r>
          </w:p>
        </w:tc>
        <w:tc>
          <w:tcPr>
            <w:tcW w:w="175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lang w:val="fr-CH"/>
              </w:rPr>
            </w:pPr>
            <w:r w:rsidRPr="00FB27AD">
              <w:rPr>
                <w:lang w:val="fr-CH"/>
              </w:rPr>
              <w:t>1</w:t>
            </w:r>
          </w:p>
        </w:tc>
      </w:tr>
      <w:tr w:rsidR="00953415" w:rsidRPr="00FB27AD" w:rsidTr="002D2989">
        <w:tc>
          <w:tcPr>
            <w:tcW w:w="252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rFonts w:eastAsia="Times New Roman"/>
                <w:lang w:val="fr-CH"/>
              </w:rPr>
            </w:pPr>
            <w:r w:rsidRPr="00FB27AD">
              <w:rPr>
                <w:lang w:val="fr-CH"/>
              </w:rPr>
              <w:t>Dimensions</w:t>
            </w:r>
            <w:r w:rsidRPr="00FB27AD">
              <w:rPr>
                <w:rFonts w:eastAsia="Times New Roman"/>
                <w:lang w:val="fr-CH"/>
              </w:rPr>
              <w:t xml:space="preserve"> des culots et</w:t>
            </w:r>
            <w:r w:rsidR="00953415" w:rsidRPr="00FB27AD">
              <w:rPr>
                <w:rFonts w:eastAsia="Times New Roman"/>
                <w:lang w:val="fr-CH"/>
              </w:rPr>
              <w:t> </w:t>
            </w:r>
            <w:r w:rsidRPr="00FB27AD">
              <w:rPr>
                <w:rFonts w:eastAsia="Times New Roman"/>
                <w:lang w:val="fr-CH"/>
              </w:rPr>
              <w:t xml:space="preserve">des bases </w:t>
            </w:r>
          </w:p>
        </w:tc>
        <w:tc>
          <w:tcPr>
            <w:tcW w:w="333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rFonts w:eastAsia="Times New Roman"/>
                <w:lang w:val="fr-CH"/>
              </w:rPr>
            </w:pPr>
            <w:r w:rsidRPr="00FB27AD">
              <w:rPr>
                <w:rFonts w:eastAsia="Times New Roman"/>
                <w:lang w:val="fr-CH"/>
              </w:rPr>
              <w:t xml:space="preserve">Tous les types de la même catégorie </w:t>
            </w:r>
          </w:p>
        </w:tc>
        <w:tc>
          <w:tcPr>
            <w:tcW w:w="117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lang w:val="fr-CH"/>
              </w:rPr>
              <w:t>200</w:t>
            </w:r>
          </w:p>
        </w:tc>
        <w:tc>
          <w:tcPr>
            <w:tcW w:w="175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rFonts w:eastAsia="Times New Roman"/>
                <w:lang w:val="fr-CH"/>
              </w:rPr>
              <w:t>6,5</w:t>
            </w:r>
          </w:p>
        </w:tc>
      </w:tr>
      <w:tr w:rsidR="00953415" w:rsidRPr="00FB27AD" w:rsidTr="002D2989">
        <w:tc>
          <w:tcPr>
            <w:tcW w:w="252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rFonts w:eastAsia="Times New Roman"/>
                <w:lang w:val="fr-CH"/>
              </w:rPr>
            </w:pPr>
            <w:r w:rsidRPr="00FB27AD">
              <w:rPr>
                <w:lang w:val="fr-CH"/>
              </w:rPr>
              <w:t>Dimensions</w:t>
            </w:r>
            <w:r w:rsidRPr="00FB27AD">
              <w:rPr>
                <w:rFonts w:eastAsia="Times New Roman"/>
                <w:lang w:val="fr-CH"/>
              </w:rPr>
              <w:t xml:space="preserve"> des éléments intérieurs**</w:t>
            </w:r>
          </w:p>
        </w:tc>
        <w:tc>
          <w:tcPr>
            <w:tcW w:w="333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lang w:val="fr-CH"/>
              </w:rPr>
            </w:pPr>
            <w:r w:rsidRPr="00FB27AD">
              <w:rPr>
                <w:lang w:val="fr-CH"/>
              </w:rPr>
              <w:t xml:space="preserve">Toutes les </w:t>
            </w:r>
            <w:r w:rsidRPr="00FB27AD">
              <w:rPr>
                <w:strike/>
                <w:lang w:val="fr-CH"/>
              </w:rPr>
              <w:t>lampes</w:t>
            </w:r>
            <w:r w:rsidRPr="00FB27AD">
              <w:rPr>
                <w:lang w:val="fr-CH"/>
              </w:rPr>
              <w:t xml:space="preserve"> </w:t>
            </w:r>
            <w:r w:rsidR="00171091" w:rsidRPr="00FB27AD">
              <w:rPr>
                <w:b/>
                <w:lang w:val="fr-CH"/>
              </w:rPr>
              <w:t>sources</w:t>
            </w:r>
            <w:r w:rsidRPr="00FB27AD">
              <w:rPr>
                <w:b/>
                <w:lang w:val="fr-CH"/>
              </w:rPr>
              <w:t xml:space="preserve"> lumineuses</w:t>
            </w:r>
            <w:r w:rsidRPr="00FB27AD">
              <w:rPr>
                <w:lang w:val="fr-CH"/>
              </w:rPr>
              <w:t xml:space="preserve"> </w:t>
            </w:r>
            <w:r w:rsidRPr="00FB27AD">
              <w:rPr>
                <w:b/>
                <w:lang w:val="fr-CH"/>
              </w:rPr>
              <w:t>à incandescence</w:t>
            </w:r>
            <w:r w:rsidRPr="00FB27AD">
              <w:rPr>
                <w:lang w:val="fr-CH"/>
              </w:rPr>
              <w:t xml:space="preserve"> du</w:t>
            </w:r>
            <w:r w:rsidR="00953415" w:rsidRPr="00FB27AD">
              <w:rPr>
                <w:lang w:val="fr-CH"/>
              </w:rPr>
              <w:t> </w:t>
            </w:r>
            <w:r w:rsidRPr="00FB27AD">
              <w:rPr>
                <w:lang w:val="fr-CH"/>
              </w:rPr>
              <w:t>même type</w:t>
            </w:r>
          </w:p>
        </w:tc>
        <w:tc>
          <w:tcPr>
            <w:tcW w:w="117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lang w:val="fr-CH"/>
              </w:rPr>
              <w:t>200</w:t>
            </w:r>
          </w:p>
        </w:tc>
        <w:tc>
          <w:tcPr>
            <w:tcW w:w="175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rFonts w:eastAsia="Times New Roman"/>
                <w:lang w:val="fr-CH"/>
              </w:rPr>
              <w:t>6,5</w:t>
            </w:r>
          </w:p>
        </w:tc>
      </w:tr>
      <w:tr w:rsidR="00546B64" w:rsidRPr="00FB27AD" w:rsidTr="002D2989">
        <w:tc>
          <w:tcPr>
            <w:tcW w:w="252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rFonts w:eastAsia="Times New Roman"/>
                <w:lang w:val="fr-CH"/>
              </w:rPr>
            </w:pPr>
            <w:r w:rsidRPr="00FB27AD">
              <w:rPr>
                <w:lang w:val="fr-CH"/>
              </w:rPr>
              <w:t>Lectures</w:t>
            </w:r>
            <w:r w:rsidRPr="00FB27AD">
              <w:rPr>
                <w:rFonts w:eastAsia="Times New Roman"/>
                <w:lang w:val="fr-CH"/>
              </w:rPr>
              <w:t xml:space="preserve"> initiales, watts et</w:t>
            </w:r>
            <w:r w:rsidR="00953415" w:rsidRPr="00FB27AD">
              <w:rPr>
                <w:rFonts w:eastAsia="Times New Roman"/>
                <w:lang w:val="fr-CH"/>
              </w:rPr>
              <w:t> </w:t>
            </w:r>
            <w:r w:rsidRPr="00FB27AD">
              <w:rPr>
                <w:rFonts w:eastAsia="Times New Roman"/>
                <w:lang w:val="fr-CH"/>
              </w:rPr>
              <w:t>lumens**</w:t>
            </w:r>
          </w:p>
        </w:tc>
        <w:tc>
          <w:tcPr>
            <w:tcW w:w="333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lang w:val="fr-CH"/>
              </w:rPr>
            </w:pPr>
            <w:r w:rsidRPr="00FB27AD">
              <w:rPr>
                <w:lang w:val="fr-CH"/>
              </w:rPr>
              <w:t xml:space="preserve">Toutes les </w:t>
            </w:r>
            <w:r w:rsidRPr="00FB27AD">
              <w:rPr>
                <w:strike/>
                <w:lang w:val="fr-CH"/>
              </w:rPr>
              <w:t>lampes</w:t>
            </w:r>
            <w:r w:rsidRPr="00FB27AD">
              <w:rPr>
                <w:lang w:val="fr-CH"/>
              </w:rPr>
              <w:t xml:space="preserve"> </w:t>
            </w:r>
            <w:r w:rsidR="00171091" w:rsidRPr="00FB27AD">
              <w:rPr>
                <w:b/>
                <w:lang w:val="fr-CH"/>
              </w:rPr>
              <w:t>sources</w:t>
            </w:r>
            <w:r w:rsidRPr="00FB27AD">
              <w:rPr>
                <w:b/>
                <w:lang w:val="fr-CH"/>
              </w:rPr>
              <w:t xml:space="preserve"> lumineuses</w:t>
            </w:r>
            <w:r w:rsidRPr="00FB27AD">
              <w:rPr>
                <w:lang w:val="fr-CH"/>
              </w:rPr>
              <w:t xml:space="preserve"> </w:t>
            </w:r>
            <w:r w:rsidRPr="00FB27AD">
              <w:rPr>
                <w:b/>
                <w:lang w:val="fr-CH"/>
              </w:rPr>
              <w:t>à incandescence</w:t>
            </w:r>
            <w:r w:rsidRPr="00FB27AD">
              <w:rPr>
                <w:lang w:val="fr-CH"/>
              </w:rPr>
              <w:t xml:space="preserve"> du</w:t>
            </w:r>
            <w:r w:rsidR="00953415" w:rsidRPr="00FB27AD">
              <w:rPr>
                <w:lang w:val="fr-CH"/>
              </w:rPr>
              <w:t> </w:t>
            </w:r>
            <w:r w:rsidRPr="00FB27AD">
              <w:rPr>
                <w:lang w:val="fr-CH"/>
              </w:rPr>
              <w:t>même type</w:t>
            </w:r>
          </w:p>
        </w:tc>
        <w:tc>
          <w:tcPr>
            <w:tcW w:w="117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lang w:val="fr-CH"/>
              </w:rPr>
              <w:t>200</w:t>
            </w:r>
          </w:p>
        </w:tc>
        <w:tc>
          <w:tcPr>
            <w:tcW w:w="175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rFonts w:eastAsia="Times New Roman"/>
                <w:lang w:val="fr-CH"/>
              </w:rPr>
              <w:t>1</w:t>
            </w:r>
          </w:p>
        </w:tc>
      </w:tr>
      <w:tr w:rsidR="00546B64" w:rsidRPr="00FB27AD" w:rsidTr="002D2989">
        <w:tc>
          <w:tcPr>
            <w:tcW w:w="252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rFonts w:eastAsia="Times New Roman"/>
                <w:lang w:val="fr-CH"/>
              </w:rPr>
            </w:pPr>
            <w:r w:rsidRPr="00FB27AD">
              <w:rPr>
                <w:rFonts w:eastAsia="Times New Roman"/>
                <w:lang w:val="fr-CH"/>
              </w:rPr>
              <w:t>Essai de résistance des</w:t>
            </w:r>
            <w:r w:rsidR="00953415" w:rsidRPr="00FB27AD">
              <w:rPr>
                <w:rFonts w:eastAsia="Times New Roman"/>
                <w:lang w:val="fr-CH"/>
              </w:rPr>
              <w:t> </w:t>
            </w:r>
            <w:r w:rsidRPr="00FB27AD">
              <w:rPr>
                <w:rFonts w:eastAsia="Times New Roman"/>
                <w:lang w:val="fr-CH"/>
              </w:rPr>
              <w:t xml:space="preserve">couleurs </w:t>
            </w:r>
          </w:p>
        </w:tc>
        <w:tc>
          <w:tcPr>
            <w:tcW w:w="333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rPr>
                <w:spacing w:val="2"/>
                <w:lang w:val="fr-CH"/>
              </w:rPr>
            </w:pPr>
            <w:r w:rsidRPr="00FB27AD">
              <w:rPr>
                <w:spacing w:val="2"/>
                <w:lang w:val="fr-CH"/>
              </w:rPr>
              <w:t xml:space="preserve">Toutes les </w:t>
            </w:r>
            <w:r w:rsidRPr="00FB27AD">
              <w:rPr>
                <w:strike/>
                <w:spacing w:val="2"/>
                <w:lang w:val="fr-CH"/>
              </w:rPr>
              <w:t>lampes</w:t>
            </w:r>
            <w:r w:rsidRPr="00FB27AD">
              <w:rPr>
                <w:spacing w:val="2"/>
                <w:lang w:val="fr-CH"/>
              </w:rPr>
              <w:t xml:space="preserve"> </w:t>
            </w:r>
            <w:r w:rsidR="00171091" w:rsidRPr="00FB27AD">
              <w:rPr>
                <w:b/>
                <w:spacing w:val="2"/>
                <w:lang w:val="fr-CH"/>
              </w:rPr>
              <w:t>sources</w:t>
            </w:r>
            <w:r w:rsidRPr="00FB27AD">
              <w:rPr>
                <w:b/>
                <w:spacing w:val="2"/>
                <w:lang w:val="fr-CH"/>
              </w:rPr>
              <w:t xml:space="preserve"> lumineuses</w:t>
            </w:r>
            <w:r w:rsidRPr="00FB27AD">
              <w:rPr>
                <w:spacing w:val="2"/>
                <w:lang w:val="fr-CH"/>
              </w:rPr>
              <w:t xml:space="preserve"> </w:t>
            </w:r>
            <w:r w:rsidRPr="00FB27AD">
              <w:rPr>
                <w:b/>
                <w:spacing w:val="2"/>
                <w:lang w:val="fr-CH"/>
              </w:rPr>
              <w:t>à incandescence</w:t>
            </w:r>
            <w:r w:rsidRPr="00FB27AD">
              <w:rPr>
                <w:spacing w:val="2"/>
                <w:lang w:val="fr-CH"/>
              </w:rPr>
              <w:t xml:space="preserve"> (émettant de la lumière rouge, jaune-auto et blanche) utilisant la même technique de revêtement colorant</w:t>
            </w:r>
          </w:p>
        </w:tc>
        <w:tc>
          <w:tcPr>
            <w:tcW w:w="1170"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rFonts w:eastAsia="Times New Roman"/>
                <w:lang w:val="fr-CH"/>
              </w:rPr>
            </w:pPr>
            <w:r w:rsidRPr="00FB27AD">
              <w:rPr>
                <w:lang w:val="fr-CH"/>
              </w:rPr>
              <w:t>20</w:t>
            </w:r>
            <w:r w:rsidRPr="00FB27AD">
              <w:rPr>
                <w:rFonts w:eastAsia="Times New Roman"/>
                <w:lang w:val="fr-CH"/>
              </w:rPr>
              <w:t>***</w:t>
            </w:r>
          </w:p>
        </w:tc>
        <w:tc>
          <w:tcPr>
            <w:tcW w:w="1755" w:type="dxa"/>
            <w:shd w:val="clear" w:color="auto" w:fill="auto"/>
          </w:tcPr>
          <w:p w:rsidR="00546B64" w:rsidRPr="00FB27AD" w:rsidRDefault="00546B64" w:rsidP="00A96314">
            <w:pPr>
              <w:tabs>
                <w:tab w:val="left" w:pos="288"/>
                <w:tab w:val="left" w:pos="576"/>
                <w:tab w:val="left" w:pos="864"/>
                <w:tab w:val="left" w:pos="1152"/>
              </w:tabs>
              <w:suppressAutoHyphens/>
              <w:spacing w:before="40" w:after="60" w:line="238" w:lineRule="exact"/>
              <w:ind w:left="43" w:right="43"/>
              <w:jc w:val="right"/>
              <w:rPr>
                <w:lang w:val="fr-CH"/>
              </w:rPr>
            </w:pPr>
            <w:r w:rsidRPr="00FB27AD">
              <w:rPr>
                <w:lang w:val="fr-CH"/>
              </w:rPr>
              <w:t>1</w:t>
            </w:r>
          </w:p>
        </w:tc>
      </w:tr>
    </w:tbl>
    <w:p w:rsidR="00546B64" w:rsidRPr="00FB27AD" w:rsidRDefault="00546B64" w:rsidP="0095341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A867F0" w:rsidRPr="00FB27AD" w:rsidRDefault="00953415" w:rsidP="00953415">
      <w:pPr>
        <w:pStyle w:val="FootnoteText"/>
        <w:tabs>
          <w:tab w:val="right" w:pos="1476"/>
          <w:tab w:val="left" w:pos="1548"/>
          <w:tab w:val="right" w:pos="1836"/>
          <w:tab w:val="left" w:pos="1908"/>
        </w:tabs>
        <w:ind w:left="1548" w:right="1267" w:hanging="288"/>
        <w:rPr>
          <w:rFonts w:eastAsia="Times New Roman"/>
          <w:lang w:val="fr-CH"/>
        </w:rPr>
      </w:pPr>
      <w:r w:rsidRPr="00FB27AD">
        <w:rPr>
          <w:rFonts w:eastAsia="Times New Roman"/>
          <w:sz w:val="18"/>
          <w:szCs w:val="18"/>
          <w:lang w:val="fr-CH"/>
        </w:rPr>
        <w:tab/>
      </w:r>
      <w:r w:rsidR="00A867F0" w:rsidRPr="00FB27AD">
        <w:rPr>
          <w:rFonts w:eastAsia="Times New Roman"/>
          <w:sz w:val="18"/>
          <w:szCs w:val="18"/>
          <w:lang w:val="fr-CH"/>
        </w:rPr>
        <w:t>*</w:t>
      </w:r>
      <w:r w:rsidR="00A867F0" w:rsidRPr="00FB27AD">
        <w:rPr>
          <w:rFonts w:eastAsia="Times New Roman"/>
          <w:sz w:val="18"/>
          <w:szCs w:val="18"/>
          <w:lang w:val="fr-CH"/>
        </w:rPr>
        <w:tab/>
      </w:r>
      <w:r w:rsidR="00A867F0" w:rsidRPr="00FB27AD">
        <w:rPr>
          <w:rFonts w:eastAsiaTheme="minorHAnsi"/>
          <w:lang w:val="fr-CH" w:eastAsia="en-US"/>
        </w:rPr>
        <w:t>L’évaluation</w:t>
      </w:r>
      <w:r w:rsidR="00A867F0" w:rsidRPr="00FB27AD">
        <w:rPr>
          <w:rFonts w:eastAsia="Times New Roman"/>
          <w:lang w:val="fr-CH"/>
        </w:rPr>
        <w:t xml:space="preserve"> porte en général sur des </w:t>
      </w:r>
      <w:r w:rsidR="00A867F0" w:rsidRPr="00FB27AD">
        <w:rPr>
          <w:rFonts w:eastAsia="Times New Roman"/>
          <w:strike/>
          <w:lang w:val="fr-CH"/>
        </w:rPr>
        <w:t>lampes</w:t>
      </w:r>
      <w:r w:rsidR="00A867F0" w:rsidRPr="00FB27AD">
        <w:rPr>
          <w:rFonts w:eastAsia="Times New Roman"/>
          <w:lang w:val="fr-CH"/>
        </w:rPr>
        <w:t xml:space="preserve"> </w:t>
      </w:r>
      <w:r w:rsidR="00171091" w:rsidRPr="00FB27AD">
        <w:rPr>
          <w:rFonts w:eastAsia="Times New Roman"/>
          <w:b/>
          <w:lang w:val="fr-CH"/>
        </w:rPr>
        <w:t>sources</w:t>
      </w:r>
      <w:r w:rsidR="00A867F0" w:rsidRPr="00FB27AD">
        <w:rPr>
          <w:rFonts w:eastAsia="Times New Roman"/>
          <w:b/>
          <w:lang w:val="fr-CH"/>
        </w:rPr>
        <w:t xml:space="preserve"> lumineuses</w:t>
      </w:r>
      <w:r w:rsidR="00A867F0" w:rsidRPr="00FB27AD">
        <w:rPr>
          <w:rFonts w:eastAsia="Times New Roman"/>
          <w:lang w:val="fr-CH"/>
        </w:rPr>
        <w:t xml:space="preserve"> à incandescence de série provenant de diverses usines. Un fabricant peut regrouper les procès-verbaux concernant le même type de lampes provenant de plusieurs usines, à condition qu’y soient mis en œuvre le même système de qualité et la même gestion de la qualité. </w:t>
      </w:r>
    </w:p>
    <w:p w:rsidR="00A867F0" w:rsidRPr="00FB27AD" w:rsidRDefault="00953415" w:rsidP="00953415">
      <w:pPr>
        <w:pStyle w:val="FootnoteText"/>
        <w:tabs>
          <w:tab w:val="right" w:pos="1476"/>
          <w:tab w:val="left" w:pos="1548"/>
          <w:tab w:val="right" w:pos="1836"/>
          <w:tab w:val="left" w:pos="1908"/>
        </w:tabs>
        <w:ind w:left="1548" w:right="1267" w:hanging="288"/>
        <w:rPr>
          <w:rFonts w:eastAsia="Times New Roman"/>
          <w:lang w:val="fr-CH"/>
        </w:rPr>
      </w:pPr>
      <w:r w:rsidRPr="00FB27AD">
        <w:rPr>
          <w:rFonts w:eastAsia="Times New Roman"/>
          <w:lang w:val="fr-CH"/>
        </w:rPr>
        <w:tab/>
      </w:r>
      <w:r w:rsidR="00A867F0" w:rsidRPr="00FB27AD">
        <w:rPr>
          <w:rFonts w:eastAsia="Times New Roman"/>
          <w:lang w:val="fr-CH"/>
        </w:rPr>
        <w:t>**</w:t>
      </w:r>
      <w:r w:rsidR="00A867F0" w:rsidRPr="00FB27AD">
        <w:rPr>
          <w:rFonts w:eastAsia="Times New Roman"/>
          <w:lang w:val="fr-CH"/>
        </w:rPr>
        <w:tab/>
        <w:t xml:space="preserve">Lorsqu’une </w:t>
      </w:r>
      <w:r w:rsidR="00A867F0" w:rsidRPr="00FB27AD">
        <w:rPr>
          <w:rFonts w:eastAsia="Times New Roman"/>
          <w:strike/>
          <w:lang w:val="fr-CH"/>
        </w:rPr>
        <w:t>lampe</w:t>
      </w:r>
      <w:r w:rsidR="00A867F0" w:rsidRPr="00FB27AD">
        <w:rPr>
          <w:rFonts w:eastAsia="Times New Roman"/>
          <w:lang w:val="fr-CH"/>
        </w:rPr>
        <w:t xml:space="preserve"> </w:t>
      </w:r>
      <w:r w:rsidR="00A867F0" w:rsidRPr="00FB27AD">
        <w:rPr>
          <w:rFonts w:eastAsia="Times New Roman"/>
          <w:b/>
          <w:lang w:val="fr-CH"/>
        </w:rPr>
        <w:t>source lumineuse</w:t>
      </w:r>
      <w:r w:rsidR="00A867F0" w:rsidRPr="00FB27AD">
        <w:rPr>
          <w:rFonts w:eastAsia="Times New Roman"/>
          <w:lang w:val="fr-CH"/>
        </w:rPr>
        <w:t xml:space="preserve"> à incandescence possède plus d’un élément intérieur (filament, coupelle), le groupe de caractéristiques (dimensions, watts, lumens) s’applique séparément à chaque élément.</w:t>
      </w:r>
    </w:p>
    <w:p w:rsidR="00A867F0" w:rsidRPr="00FB27AD" w:rsidRDefault="00953415" w:rsidP="00953415">
      <w:pPr>
        <w:pStyle w:val="FootnoteText"/>
        <w:tabs>
          <w:tab w:val="right" w:pos="1476"/>
          <w:tab w:val="left" w:pos="1548"/>
          <w:tab w:val="right" w:pos="1836"/>
          <w:tab w:val="left" w:pos="1908"/>
        </w:tabs>
        <w:ind w:left="1548" w:right="1267" w:hanging="288"/>
        <w:rPr>
          <w:rFonts w:eastAsia="Times New Roman"/>
          <w:lang w:val="fr-CH"/>
        </w:rPr>
      </w:pPr>
      <w:r w:rsidRPr="00FB27AD">
        <w:rPr>
          <w:rFonts w:eastAsia="Times New Roman"/>
          <w:lang w:val="fr-CH"/>
        </w:rPr>
        <w:tab/>
      </w:r>
      <w:r w:rsidR="00A867F0" w:rsidRPr="00FB27AD">
        <w:rPr>
          <w:rFonts w:eastAsia="Times New Roman"/>
          <w:lang w:val="fr-CH"/>
        </w:rPr>
        <w:t>***</w:t>
      </w:r>
      <w:r w:rsidR="00A867F0" w:rsidRPr="00FB27AD">
        <w:rPr>
          <w:rFonts w:eastAsia="Times New Roman"/>
          <w:lang w:val="fr-CH"/>
        </w:rPr>
        <w:tab/>
        <w:t xml:space="preserve">Répartition représentative par catégories de </w:t>
      </w:r>
      <w:r w:rsidR="00A867F0" w:rsidRPr="00FB27AD">
        <w:rPr>
          <w:rFonts w:eastAsia="Times New Roman"/>
          <w:strike/>
          <w:lang w:val="fr-CH"/>
        </w:rPr>
        <w:t>lampes</w:t>
      </w:r>
      <w:r w:rsidR="00A867F0" w:rsidRPr="00FB27AD">
        <w:rPr>
          <w:rFonts w:eastAsia="Times New Roman"/>
          <w:lang w:val="fr-CH"/>
        </w:rPr>
        <w:t xml:space="preserve"> </w:t>
      </w:r>
      <w:r w:rsidR="00171091" w:rsidRPr="00FB27AD">
        <w:rPr>
          <w:rFonts w:eastAsia="Times New Roman"/>
          <w:b/>
          <w:lang w:val="fr-CH"/>
        </w:rPr>
        <w:t>sources</w:t>
      </w:r>
      <w:r w:rsidR="00A867F0" w:rsidRPr="00FB27AD">
        <w:rPr>
          <w:rFonts w:eastAsia="Times New Roman"/>
          <w:b/>
          <w:lang w:val="fr-CH"/>
        </w:rPr>
        <w:t xml:space="preserve"> lumineuses</w:t>
      </w:r>
      <w:r w:rsidR="00A867F0" w:rsidRPr="00FB27AD">
        <w:rPr>
          <w:rFonts w:eastAsia="Times New Roman"/>
          <w:lang w:val="fr-CH"/>
        </w:rPr>
        <w:t xml:space="preserve"> à incandescence colorées avec les mêmes technologies et techniques de finissage, et comprenant des </w:t>
      </w:r>
      <w:r w:rsidR="00A867F0" w:rsidRPr="00FB27AD">
        <w:rPr>
          <w:rFonts w:eastAsia="Times New Roman"/>
          <w:strike/>
          <w:lang w:val="fr-CH"/>
        </w:rPr>
        <w:t>lampes</w:t>
      </w:r>
      <w:r w:rsidR="00A867F0" w:rsidRPr="00FB27AD">
        <w:rPr>
          <w:rFonts w:eastAsia="Times New Roman"/>
          <w:lang w:val="fr-CH"/>
        </w:rPr>
        <w:t xml:space="preserve"> </w:t>
      </w:r>
      <w:r w:rsidR="00171091" w:rsidRPr="00FB27AD">
        <w:rPr>
          <w:rFonts w:eastAsia="Times New Roman"/>
          <w:b/>
          <w:lang w:val="fr-CH"/>
        </w:rPr>
        <w:t>sources</w:t>
      </w:r>
      <w:r w:rsidR="00A867F0" w:rsidRPr="00FB27AD">
        <w:rPr>
          <w:rFonts w:eastAsia="Times New Roman"/>
          <w:b/>
          <w:lang w:val="fr-CH"/>
        </w:rPr>
        <w:t xml:space="preserve"> lumineuses</w:t>
      </w:r>
      <w:r w:rsidR="00A867F0" w:rsidRPr="00FB27AD">
        <w:rPr>
          <w:rFonts w:eastAsia="Times New Roman"/>
          <w:lang w:val="fr-CH"/>
        </w:rPr>
        <w:t xml:space="preserve"> à incandescence de diamètres extérieurs minimal et maximal, chacune de la puissance nominale la plus élevée.</w:t>
      </w:r>
    </w:p>
    <w:p w:rsidR="00953415" w:rsidRPr="00FB27AD" w:rsidRDefault="00953415" w:rsidP="00953415">
      <w:pPr>
        <w:spacing w:line="120" w:lineRule="exact"/>
        <w:ind w:left="1134" w:right="1134"/>
        <w:jc w:val="both"/>
        <w:rPr>
          <w:rFonts w:eastAsia="Times New Roman"/>
          <w:snapToGrid w:val="0"/>
          <w:sz w:val="10"/>
          <w:szCs w:val="24"/>
          <w:lang w:val="fr-CH"/>
        </w:rPr>
      </w:pPr>
    </w:p>
    <w:p w:rsidR="00953415" w:rsidRPr="00FB27AD" w:rsidRDefault="00953415" w:rsidP="00953415">
      <w:pPr>
        <w:spacing w:line="120" w:lineRule="exact"/>
        <w:ind w:left="1134" w:right="1134"/>
        <w:jc w:val="both"/>
        <w:rPr>
          <w:rFonts w:eastAsia="Times New Roman"/>
          <w:snapToGrid w:val="0"/>
          <w:sz w:val="10"/>
          <w:szCs w:val="24"/>
          <w:lang w:val="fr-CH"/>
        </w:rPr>
      </w:pPr>
    </w:p>
    <w:p w:rsidR="00A867F0" w:rsidRPr="00FB27AD" w:rsidRDefault="00A867F0" w:rsidP="00953415">
      <w:pPr>
        <w:pStyle w:val="SingleTxt"/>
        <w:rPr>
          <w:snapToGrid w:val="0"/>
          <w:lang w:val="fr-CH"/>
        </w:rPr>
      </w:pPr>
      <w:r w:rsidRPr="00FB27AD">
        <w:rPr>
          <w:snapToGrid w:val="0"/>
          <w:lang w:val="fr-CH"/>
        </w:rPr>
        <w:t>Les tolérances (nombre maximum de résultats non conformes) sont énumérées au tableau 2 en fonction du nombre de résultats d’essai pour chaque groupe de caractéristiques. Ces tolérances sont fondées sur un niveau acceptable de 1</w:t>
      </w:r>
      <w:r w:rsidR="00F63042" w:rsidRPr="00FB27AD">
        <w:rPr>
          <w:snapToGrid w:val="0"/>
          <w:lang w:val="fr-CH"/>
        </w:rPr>
        <w:t> %</w:t>
      </w:r>
      <w:r w:rsidRPr="00FB27AD">
        <w:rPr>
          <w:snapToGrid w:val="0"/>
          <w:lang w:val="fr-CH"/>
        </w:rPr>
        <w:t xml:space="preserve"> de résultats non conformes, en supposant une probabilité d’acceptation d’au moins 0,95.</w:t>
      </w:r>
    </w:p>
    <w:p w:rsidR="00A867F0" w:rsidRPr="00FB27AD" w:rsidRDefault="00DD034C" w:rsidP="00DD034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FB27AD">
        <w:rPr>
          <w:lang w:val="fr-CH"/>
        </w:rPr>
        <w:tab/>
      </w:r>
      <w:r w:rsidRPr="00FB27AD">
        <w:rPr>
          <w:lang w:val="fr-CH"/>
        </w:rPr>
        <w:tab/>
      </w:r>
      <w:r w:rsidR="00A867F0" w:rsidRPr="00FB27AD">
        <w:rPr>
          <w:b w:val="0"/>
          <w:bCs/>
          <w:lang w:val="fr-CH"/>
        </w:rPr>
        <w:t>Tableau 2*</w:t>
      </w:r>
    </w:p>
    <w:p w:rsidR="002D2989" w:rsidRPr="00FB27AD" w:rsidRDefault="002D2989" w:rsidP="002D2989">
      <w:pPr>
        <w:spacing w:line="120" w:lineRule="exact"/>
        <w:rPr>
          <w:sz w:val="10"/>
          <w:lang w:val="fr-CH"/>
        </w:rPr>
      </w:pPr>
    </w:p>
    <w:p w:rsidR="002D2989" w:rsidRPr="00FB27AD" w:rsidRDefault="002D2989" w:rsidP="002D2989">
      <w:pPr>
        <w:spacing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7"/>
        <w:gridCol w:w="3787"/>
      </w:tblGrid>
      <w:tr w:rsidR="00DD034C" w:rsidRPr="00FB27AD" w:rsidTr="002D2989">
        <w:trPr>
          <w:tblHeader/>
        </w:trPr>
        <w:tc>
          <w:tcPr>
            <w:tcW w:w="3787" w:type="dxa"/>
            <w:shd w:val="clear" w:color="auto" w:fill="auto"/>
            <w:vAlign w:val="bottom"/>
          </w:tcPr>
          <w:p w:rsidR="00DD034C" w:rsidRPr="00FB27AD" w:rsidRDefault="002D2989" w:rsidP="002D2989">
            <w:pPr>
              <w:tabs>
                <w:tab w:val="left" w:pos="288"/>
                <w:tab w:val="left" w:pos="576"/>
                <w:tab w:val="left" w:pos="864"/>
                <w:tab w:val="left" w:pos="1152"/>
              </w:tabs>
              <w:suppressAutoHyphens/>
              <w:spacing w:before="80" w:after="80" w:line="160" w:lineRule="exact"/>
              <w:ind w:left="43" w:right="43"/>
              <w:rPr>
                <w:i/>
                <w:sz w:val="14"/>
                <w:lang w:val="fr-CH"/>
              </w:rPr>
            </w:pPr>
            <w:r w:rsidRPr="00FB27AD">
              <w:rPr>
                <w:i/>
                <w:sz w:val="14"/>
                <w:lang w:val="fr-CH"/>
              </w:rPr>
              <w:t>Nombre de résultats d’essai pour chaque caractéristique</w:t>
            </w:r>
          </w:p>
        </w:tc>
        <w:tc>
          <w:tcPr>
            <w:tcW w:w="3787" w:type="dxa"/>
            <w:shd w:val="clear" w:color="auto" w:fill="auto"/>
            <w:vAlign w:val="bottom"/>
          </w:tcPr>
          <w:p w:rsidR="00DD034C" w:rsidRPr="00FB27AD" w:rsidRDefault="002D2989" w:rsidP="002D2989">
            <w:pPr>
              <w:tabs>
                <w:tab w:val="left" w:pos="288"/>
                <w:tab w:val="left" w:pos="576"/>
                <w:tab w:val="left" w:pos="864"/>
                <w:tab w:val="left" w:pos="1152"/>
              </w:tabs>
              <w:suppressAutoHyphens/>
              <w:spacing w:before="80" w:after="80" w:line="160" w:lineRule="exact"/>
              <w:ind w:left="43" w:right="43"/>
              <w:jc w:val="right"/>
              <w:rPr>
                <w:i/>
                <w:sz w:val="14"/>
                <w:lang w:val="fr-CH"/>
              </w:rPr>
            </w:pPr>
            <w:r w:rsidRPr="00FB27AD">
              <w:rPr>
                <w:i/>
                <w:sz w:val="14"/>
                <w:lang w:val="fr-CH"/>
              </w:rPr>
              <w:t>Tolérances</w:t>
            </w:r>
          </w:p>
        </w:tc>
      </w:tr>
      <w:tr w:rsidR="00DD034C" w:rsidRPr="00FB27AD" w:rsidTr="002D2989">
        <w:tc>
          <w:tcPr>
            <w:tcW w:w="3787" w:type="dxa"/>
            <w:shd w:val="clear" w:color="auto" w:fill="auto"/>
            <w:vAlign w:val="bottom"/>
          </w:tcPr>
          <w:p w:rsidR="00DD034C"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20</w:t>
            </w:r>
          </w:p>
        </w:tc>
        <w:tc>
          <w:tcPr>
            <w:tcW w:w="3787" w:type="dxa"/>
            <w:shd w:val="clear" w:color="auto" w:fill="auto"/>
            <w:vAlign w:val="bottom"/>
          </w:tcPr>
          <w:p w:rsidR="00DD034C"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0</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rFonts w:eastAsia="Times New Roman"/>
                <w:lang w:val="fr-CH"/>
              </w:rPr>
            </w:pPr>
            <w:r w:rsidRPr="00FB27AD">
              <w:rPr>
                <w:sz w:val="17"/>
                <w:lang w:val="fr-CH"/>
              </w:rPr>
              <w:t>21</w:t>
            </w:r>
            <w:r w:rsidR="00BB041E">
              <w:rPr>
                <w:sz w:val="17"/>
                <w:lang w:val="fr-CH"/>
              </w:rPr>
              <w:t>-</w:t>
            </w:r>
            <w:r w:rsidRPr="00FB27AD">
              <w:rPr>
                <w:sz w:val="17"/>
                <w:lang w:val="fr-CH"/>
              </w:rPr>
              <w:t>50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51</w:t>
            </w:r>
            <w:r w:rsidR="00BB041E">
              <w:rPr>
                <w:sz w:val="17"/>
                <w:lang w:val="fr-CH"/>
              </w:rPr>
              <w:t>-</w:t>
            </w:r>
            <w:r w:rsidRPr="00FB27AD">
              <w:rPr>
                <w:sz w:val="17"/>
                <w:lang w:val="fr-CH"/>
              </w:rPr>
              <w:t>80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2</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81</w:t>
            </w:r>
            <w:r w:rsidR="00BB041E">
              <w:rPr>
                <w:sz w:val="17"/>
                <w:lang w:val="fr-CH"/>
              </w:rPr>
              <w:t>-</w:t>
            </w:r>
            <w:r w:rsidRPr="00FB27AD">
              <w:rPr>
                <w:sz w:val="17"/>
                <w:lang w:val="fr-CH"/>
              </w:rPr>
              <w:t>125</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3</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126</w:t>
            </w:r>
            <w:r w:rsidR="00BB041E">
              <w:rPr>
                <w:sz w:val="17"/>
                <w:lang w:val="fr-CH"/>
              </w:rPr>
              <w:t>-</w:t>
            </w:r>
            <w:r w:rsidRPr="00FB27AD">
              <w:rPr>
                <w:sz w:val="17"/>
                <w:lang w:val="fr-CH"/>
              </w:rPr>
              <w:t>200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5</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201</w:t>
            </w:r>
            <w:r w:rsidR="00BB041E">
              <w:rPr>
                <w:sz w:val="17"/>
                <w:lang w:val="fr-CH"/>
              </w:rPr>
              <w:t>-</w:t>
            </w:r>
            <w:r w:rsidRPr="00FB27AD">
              <w:rPr>
                <w:sz w:val="17"/>
                <w:lang w:val="fr-CH"/>
              </w:rPr>
              <w:t>260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6</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261</w:t>
            </w:r>
            <w:r w:rsidR="00BB041E">
              <w:rPr>
                <w:sz w:val="17"/>
                <w:lang w:val="fr-CH"/>
              </w:rPr>
              <w:t>-</w:t>
            </w:r>
            <w:r w:rsidRPr="00FB27AD">
              <w:rPr>
                <w:sz w:val="17"/>
                <w:lang w:val="fr-CH"/>
              </w:rPr>
              <w:t>315</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7</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316</w:t>
            </w:r>
            <w:r w:rsidR="00BB041E">
              <w:rPr>
                <w:sz w:val="17"/>
                <w:lang w:val="fr-CH"/>
              </w:rPr>
              <w:t>-</w:t>
            </w:r>
            <w:r w:rsidRPr="00FB27AD">
              <w:rPr>
                <w:sz w:val="17"/>
                <w:lang w:val="fr-CH"/>
              </w:rPr>
              <w:t>370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8</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371</w:t>
            </w:r>
            <w:r w:rsidR="00BB041E">
              <w:rPr>
                <w:sz w:val="17"/>
                <w:lang w:val="fr-CH"/>
              </w:rPr>
              <w:t>-</w:t>
            </w:r>
            <w:r w:rsidRPr="00FB27AD">
              <w:rPr>
                <w:sz w:val="17"/>
                <w:lang w:val="fr-CH"/>
              </w:rPr>
              <w:t>435</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9</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436</w:t>
            </w:r>
            <w:r w:rsidR="00BB041E">
              <w:rPr>
                <w:sz w:val="17"/>
                <w:lang w:val="fr-CH"/>
              </w:rPr>
              <w:t>-</w:t>
            </w:r>
            <w:r w:rsidRPr="00FB27AD">
              <w:rPr>
                <w:sz w:val="17"/>
                <w:lang w:val="fr-CH"/>
              </w:rPr>
              <w:t>500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10</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501</w:t>
            </w:r>
            <w:r w:rsidR="00BB041E">
              <w:rPr>
                <w:sz w:val="17"/>
                <w:lang w:val="fr-CH"/>
              </w:rPr>
              <w:t>-</w:t>
            </w:r>
            <w:r w:rsidRPr="00FB27AD">
              <w:rPr>
                <w:sz w:val="17"/>
                <w:lang w:val="fr-CH"/>
              </w:rPr>
              <w:t>570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11</w:t>
            </w:r>
          </w:p>
        </w:tc>
      </w:tr>
      <w:tr w:rsidR="002D2989" w:rsidRPr="00FB27AD" w:rsidTr="0017359A">
        <w:tc>
          <w:tcPr>
            <w:tcW w:w="3787" w:type="dxa"/>
            <w:shd w:val="clear" w:color="auto" w:fill="auto"/>
            <w:vAlign w:val="bottom"/>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571</w:t>
            </w:r>
            <w:r w:rsidR="00BB041E">
              <w:rPr>
                <w:sz w:val="17"/>
                <w:lang w:val="fr-CH"/>
              </w:rPr>
              <w:t>-</w:t>
            </w:r>
            <w:r w:rsidRPr="00FB27AD">
              <w:rPr>
                <w:sz w:val="17"/>
                <w:lang w:val="fr-CH"/>
              </w:rPr>
              <w:t>645</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12</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646</w:t>
            </w:r>
            <w:r w:rsidR="00BB041E">
              <w:rPr>
                <w:sz w:val="17"/>
                <w:lang w:val="fr-CH"/>
              </w:rPr>
              <w:t>-</w:t>
            </w:r>
            <w:r w:rsidRPr="00FB27AD">
              <w:rPr>
                <w:sz w:val="17"/>
                <w:lang w:val="fr-CH"/>
              </w:rPr>
              <w:t>720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13</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721</w:t>
            </w:r>
            <w:r w:rsidR="00BB041E">
              <w:rPr>
                <w:sz w:val="17"/>
                <w:lang w:val="fr-CH"/>
              </w:rPr>
              <w:t>-</w:t>
            </w:r>
            <w:r w:rsidRPr="00FB27AD">
              <w:rPr>
                <w:sz w:val="17"/>
                <w:lang w:val="fr-CH"/>
              </w:rPr>
              <w:t>800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14</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801</w:t>
            </w:r>
            <w:r w:rsidR="00BB041E">
              <w:rPr>
                <w:sz w:val="17"/>
                <w:lang w:val="fr-CH"/>
              </w:rPr>
              <w:t>-</w:t>
            </w:r>
            <w:r w:rsidRPr="00FB27AD">
              <w:rPr>
                <w:sz w:val="17"/>
                <w:lang w:val="fr-CH"/>
              </w:rPr>
              <w:t>860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15</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861</w:t>
            </w:r>
            <w:r w:rsidR="00BB041E">
              <w:rPr>
                <w:sz w:val="17"/>
                <w:lang w:val="fr-CH"/>
              </w:rPr>
              <w:t>-</w:t>
            </w:r>
            <w:r w:rsidRPr="00FB27AD">
              <w:rPr>
                <w:sz w:val="17"/>
                <w:lang w:val="fr-CH"/>
              </w:rPr>
              <w:t>920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16</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921</w:t>
            </w:r>
            <w:r w:rsidR="00BB041E">
              <w:rPr>
                <w:sz w:val="17"/>
                <w:lang w:val="fr-CH"/>
              </w:rPr>
              <w:t>-</w:t>
            </w:r>
            <w:r w:rsidRPr="00FB27AD">
              <w:rPr>
                <w:sz w:val="17"/>
                <w:lang w:val="fr-CH"/>
              </w:rPr>
              <w:t>990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17</w:t>
            </w:r>
          </w:p>
        </w:tc>
      </w:tr>
      <w:tr w:rsidR="002D2989" w:rsidRPr="00FB27AD" w:rsidTr="0017359A">
        <w:tc>
          <w:tcPr>
            <w:tcW w:w="3787" w:type="dxa"/>
            <w:shd w:val="clear" w:color="auto" w:fill="auto"/>
          </w:tcPr>
          <w:p w:rsidR="002D2989" w:rsidRPr="00FB27AD" w:rsidRDefault="002D2989" w:rsidP="00BB041E">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991</w:t>
            </w:r>
            <w:r w:rsidR="00BB041E">
              <w:rPr>
                <w:sz w:val="17"/>
                <w:lang w:val="fr-CH"/>
              </w:rPr>
              <w:t>-</w:t>
            </w:r>
            <w:r w:rsidRPr="00FB27AD">
              <w:rPr>
                <w:sz w:val="17"/>
                <w:lang w:val="fr-CH"/>
              </w:rPr>
              <w:t>1</w:t>
            </w:r>
            <w:r w:rsidR="00BB041E">
              <w:rPr>
                <w:sz w:val="17"/>
                <w:lang w:val="fr-CH"/>
              </w:rPr>
              <w:t xml:space="preserve"> </w:t>
            </w:r>
            <w:r w:rsidRPr="00FB27AD">
              <w:rPr>
                <w:sz w:val="17"/>
                <w:lang w:val="fr-CH"/>
              </w:rPr>
              <w:t>060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18</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1 061</w:t>
            </w:r>
            <w:r w:rsidR="00BB041E">
              <w:rPr>
                <w:sz w:val="17"/>
                <w:lang w:val="fr-CH"/>
              </w:rPr>
              <w:t>-</w:t>
            </w:r>
            <w:r w:rsidRPr="00FB27AD">
              <w:rPr>
                <w:sz w:val="17"/>
                <w:lang w:val="fr-CH"/>
              </w:rPr>
              <w:t>1 125</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19</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1 126</w:t>
            </w:r>
            <w:r w:rsidR="00BB041E">
              <w:rPr>
                <w:sz w:val="17"/>
                <w:lang w:val="fr-CH"/>
              </w:rPr>
              <w:t>-</w:t>
            </w:r>
            <w:r w:rsidRPr="00FB27AD">
              <w:rPr>
                <w:sz w:val="17"/>
                <w:lang w:val="fr-CH"/>
              </w:rPr>
              <w:t>1 190</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20</w:t>
            </w:r>
          </w:p>
        </w:tc>
      </w:tr>
      <w:tr w:rsidR="002D2989" w:rsidRPr="00FB27AD" w:rsidTr="0017359A">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1 191</w:t>
            </w:r>
            <w:r w:rsidR="00BB041E">
              <w:rPr>
                <w:sz w:val="17"/>
                <w:lang w:val="fr-CH"/>
              </w:rPr>
              <w:t>-</w:t>
            </w:r>
            <w:r w:rsidRPr="00FB27AD">
              <w:rPr>
                <w:sz w:val="17"/>
                <w:lang w:val="fr-CH"/>
              </w:rPr>
              <w:t>1 249</w:t>
            </w:r>
          </w:p>
        </w:tc>
        <w:tc>
          <w:tcPr>
            <w:tcW w:w="3787" w:type="dxa"/>
            <w:shd w:val="clear" w:color="auto" w:fill="auto"/>
          </w:tcPr>
          <w:p w:rsidR="002D2989" w:rsidRPr="00FB27AD" w:rsidRDefault="002D2989" w:rsidP="002D2989">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21</w:t>
            </w:r>
          </w:p>
        </w:tc>
      </w:tr>
    </w:tbl>
    <w:p w:rsidR="00DD034C" w:rsidRPr="00FB27AD" w:rsidRDefault="00DD034C" w:rsidP="002D2989">
      <w:pPr>
        <w:spacing w:line="120" w:lineRule="exact"/>
        <w:rPr>
          <w:sz w:val="10"/>
          <w:lang w:val="fr-CH"/>
        </w:rPr>
      </w:pPr>
    </w:p>
    <w:p w:rsidR="00A867F0" w:rsidRPr="00FB27AD" w:rsidRDefault="002D2989" w:rsidP="00F63042">
      <w:pPr>
        <w:pStyle w:val="FootnoteText"/>
        <w:tabs>
          <w:tab w:val="right" w:pos="1476"/>
          <w:tab w:val="left" w:pos="1548"/>
          <w:tab w:val="right" w:pos="1836"/>
          <w:tab w:val="left" w:pos="1908"/>
        </w:tabs>
        <w:ind w:left="1548" w:right="1267" w:hanging="288"/>
        <w:rPr>
          <w:rFonts w:eastAsiaTheme="minorHAnsi"/>
          <w:lang w:val="fr-CH" w:eastAsia="en-US"/>
        </w:rPr>
      </w:pPr>
      <w:r w:rsidRPr="00FB27AD">
        <w:rPr>
          <w:rFonts w:eastAsiaTheme="minorHAnsi"/>
          <w:lang w:val="fr-CH" w:eastAsia="en-US"/>
        </w:rPr>
        <w:tab/>
      </w:r>
      <w:r w:rsidR="00A867F0" w:rsidRPr="00FB27AD">
        <w:rPr>
          <w:rFonts w:eastAsiaTheme="minorHAnsi"/>
          <w:lang w:val="fr-CH" w:eastAsia="en-US"/>
        </w:rPr>
        <w:t>*</w:t>
      </w:r>
      <w:r w:rsidR="00A867F0" w:rsidRPr="00FB27AD">
        <w:rPr>
          <w:rFonts w:eastAsiaTheme="minorHAnsi"/>
          <w:lang w:val="fr-CH" w:eastAsia="en-US"/>
        </w:rPr>
        <w:tab/>
        <w:t xml:space="preserve">Conformément à la norme ISO 2859-1:1999 </w:t>
      </w:r>
      <w:r w:rsidR="00F63042" w:rsidRPr="00FB27AD">
        <w:rPr>
          <w:rFonts w:eastAsiaTheme="minorHAnsi"/>
          <w:lang w:val="fr-CH" w:eastAsia="en-US"/>
        </w:rPr>
        <w:t>“</w:t>
      </w:r>
      <w:r w:rsidR="00A867F0" w:rsidRPr="00FB27AD">
        <w:rPr>
          <w:rFonts w:eastAsiaTheme="minorHAnsi"/>
          <w:lang w:val="fr-CH" w:eastAsia="en-US"/>
        </w:rPr>
        <w:t>Règles d’échantillonnage pour les contrôles par attributs − Partie 1</w:t>
      </w:r>
      <w:r w:rsidR="00F63042" w:rsidRPr="00FB27AD">
        <w:rPr>
          <w:rFonts w:eastAsiaTheme="minorHAnsi"/>
          <w:lang w:val="fr-CH" w:eastAsia="en-US"/>
        </w:rPr>
        <w:t> :</w:t>
      </w:r>
      <w:r w:rsidR="00A867F0" w:rsidRPr="00FB27AD">
        <w:rPr>
          <w:rFonts w:eastAsiaTheme="minorHAnsi"/>
          <w:lang w:val="fr-CH" w:eastAsia="en-US"/>
        </w:rPr>
        <w:t xml:space="preserve"> Procédures d’échantillonnage pour les contrôles lot par lot, indexés d’après le niveau de qualité acceptable (NQA)</w:t>
      </w:r>
      <w:r w:rsidR="00F63042" w:rsidRPr="00FB27AD">
        <w:rPr>
          <w:rFonts w:eastAsiaTheme="minorHAnsi"/>
          <w:lang w:val="fr-CH" w:eastAsia="en-US"/>
        </w:rPr>
        <w:t>”</w:t>
      </w:r>
      <w:r w:rsidR="00A867F0" w:rsidRPr="00FB27AD">
        <w:rPr>
          <w:rFonts w:eastAsiaTheme="minorHAnsi"/>
          <w:lang w:val="fr-CH" w:eastAsia="en-US"/>
        </w:rPr>
        <w:t>, y compris le rectificatif technique 1:2001.</w:t>
      </w:r>
    </w:p>
    <w:p w:rsidR="002D2989" w:rsidRPr="00FB27AD" w:rsidRDefault="002D2989" w:rsidP="002D2989">
      <w:pPr>
        <w:pStyle w:val="FootnoteText"/>
        <w:tabs>
          <w:tab w:val="right" w:pos="1476"/>
          <w:tab w:val="left" w:pos="1548"/>
          <w:tab w:val="right" w:pos="1836"/>
          <w:tab w:val="left" w:pos="1908"/>
        </w:tabs>
        <w:spacing w:line="120" w:lineRule="exact"/>
        <w:ind w:left="1548" w:right="1267" w:hanging="288"/>
        <w:rPr>
          <w:rFonts w:eastAsiaTheme="minorHAnsi"/>
          <w:sz w:val="10"/>
          <w:lang w:val="fr-CH" w:eastAsia="en-US"/>
        </w:rPr>
      </w:pPr>
    </w:p>
    <w:p w:rsidR="002D2989" w:rsidRPr="00FB27AD" w:rsidRDefault="002D2989" w:rsidP="002D2989">
      <w:pPr>
        <w:pStyle w:val="FootnoteText"/>
        <w:tabs>
          <w:tab w:val="right" w:pos="1476"/>
          <w:tab w:val="left" w:pos="1548"/>
          <w:tab w:val="right" w:pos="1836"/>
          <w:tab w:val="left" w:pos="1908"/>
        </w:tabs>
        <w:spacing w:line="120" w:lineRule="exact"/>
        <w:ind w:left="1548" w:right="1267" w:hanging="288"/>
        <w:rPr>
          <w:rFonts w:eastAsiaTheme="minorHAnsi"/>
          <w:sz w:val="10"/>
          <w:lang w:val="fr-CH" w:eastAsia="en-US"/>
        </w:rPr>
      </w:pPr>
    </w:p>
    <w:p w:rsidR="00BC0588" w:rsidRPr="00FB27AD" w:rsidRDefault="00BC0588" w:rsidP="002D2989">
      <w:pPr>
        <w:pStyle w:val="SingleTxt"/>
        <w:rPr>
          <w:snapToGrid w:val="0"/>
          <w:lang w:val="fr-CH"/>
        </w:rPr>
      </w:pPr>
      <w:r w:rsidRPr="00FB27AD">
        <w:rPr>
          <w:snapToGrid w:val="0"/>
          <w:lang w:val="fr-CH"/>
        </w:rPr>
        <w:tab/>
      </w:r>
      <w:r w:rsidR="00A867F0" w:rsidRPr="00FB27AD">
        <w:rPr>
          <w:snapToGrid w:val="0"/>
          <w:lang w:val="fr-CH"/>
        </w:rPr>
        <w:t>Les tolérances (nombre maximum de résultats non conformes) sont énumérées au tableau 3 en fonction du nombre de résultats d’essai pour chaque groupe de caractéristiques. Ces tolérances sont fondées sur un niveau acceptable de 6,5</w:t>
      </w:r>
      <w:r w:rsidR="00F63042" w:rsidRPr="00FB27AD">
        <w:rPr>
          <w:snapToGrid w:val="0"/>
          <w:lang w:val="fr-CH"/>
        </w:rPr>
        <w:t> %</w:t>
      </w:r>
      <w:r w:rsidR="00A867F0" w:rsidRPr="00FB27AD">
        <w:rPr>
          <w:snapToGrid w:val="0"/>
          <w:lang w:val="fr-CH"/>
        </w:rPr>
        <w:t xml:space="preserve"> de résultats non conformes, en supposant une probabilité d’acceptation d’au moins 0,95.</w:t>
      </w:r>
    </w:p>
    <w:p w:rsidR="00B74B65" w:rsidRPr="00FB27AD" w:rsidRDefault="00B74B65" w:rsidP="002D2989">
      <w:pPr>
        <w:pStyle w:val="SingleTxt"/>
        <w:spacing w:after="0" w:line="120" w:lineRule="exact"/>
        <w:rPr>
          <w:snapToGrid w:val="0"/>
          <w:sz w:val="10"/>
          <w:lang w:val="fr-CH"/>
        </w:rPr>
      </w:pPr>
    </w:p>
    <w:p w:rsidR="00A867F0" w:rsidRPr="00FB27AD" w:rsidRDefault="002D2989" w:rsidP="002D298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FB27AD">
        <w:rPr>
          <w:b w:val="0"/>
          <w:bCs/>
          <w:lang w:val="fr-CH"/>
        </w:rPr>
        <w:tab/>
      </w:r>
      <w:r w:rsidRPr="00FB27AD">
        <w:rPr>
          <w:b w:val="0"/>
          <w:bCs/>
          <w:lang w:val="fr-CH"/>
        </w:rPr>
        <w:tab/>
      </w:r>
      <w:r w:rsidR="00A867F0" w:rsidRPr="00FB27AD">
        <w:rPr>
          <w:b w:val="0"/>
          <w:bCs/>
          <w:lang w:val="fr-CH"/>
        </w:rPr>
        <w:t>Tableau 3</w:t>
      </w:r>
    </w:p>
    <w:p w:rsidR="002D2989" w:rsidRPr="00FB27AD" w:rsidRDefault="002D2989" w:rsidP="002D2989">
      <w:pPr>
        <w:spacing w:line="120" w:lineRule="exact"/>
        <w:rPr>
          <w:sz w:val="10"/>
          <w:lang w:val="fr-CH"/>
        </w:rPr>
      </w:pPr>
    </w:p>
    <w:p w:rsidR="002D2989" w:rsidRPr="00FB27AD" w:rsidRDefault="002D2989" w:rsidP="002D2989">
      <w:pPr>
        <w:spacing w:line="120" w:lineRule="exact"/>
        <w:rPr>
          <w:sz w:val="10"/>
          <w:lang w:val="fr-CH"/>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7"/>
        <w:gridCol w:w="1181"/>
        <w:gridCol w:w="1757"/>
        <w:gridCol w:w="1181"/>
        <w:gridCol w:w="1757"/>
        <w:gridCol w:w="1140"/>
      </w:tblGrid>
      <w:tr w:rsidR="00A867F0" w:rsidRPr="00FB27AD" w:rsidTr="00A96314">
        <w:trPr>
          <w:tblHeader/>
        </w:trPr>
        <w:tc>
          <w:tcPr>
            <w:tcW w:w="1757" w:type="dxa"/>
            <w:tcBorders>
              <w:bottom w:val="single" w:sz="12" w:space="0" w:color="auto"/>
            </w:tcBorders>
            <w:shd w:val="clear" w:color="auto" w:fill="auto"/>
            <w:vAlign w:val="bottom"/>
          </w:tcPr>
          <w:p w:rsidR="00A867F0" w:rsidRPr="00FB27AD" w:rsidRDefault="00A867F0" w:rsidP="00B74B65">
            <w:pPr>
              <w:suppressAutoHyphens/>
              <w:spacing w:before="80" w:after="80" w:line="160" w:lineRule="exact"/>
              <w:ind w:left="43" w:right="43"/>
              <w:rPr>
                <w:rFonts w:eastAsia="Times New Roman"/>
                <w:i/>
                <w:sz w:val="16"/>
                <w:lang w:val="fr-CH"/>
              </w:rPr>
            </w:pPr>
            <w:r w:rsidRPr="00FB27AD">
              <w:rPr>
                <w:rFonts w:eastAsia="Times New Roman"/>
                <w:i/>
                <w:spacing w:val="0"/>
                <w:w w:val="100"/>
                <w:kern w:val="0"/>
                <w:sz w:val="14"/>
                <w:szCs w:val="14"/>
                <w:lang w:val="fr-CH" w:eastAsia="en-US"/>
              </w:rPr>
              <w:t xml:space="preserve">Nombre des </w:t>
            </w:r>
            <w:r w:rsidRPr="00FB27AD">
              <w:rPr>
                <w:rFonts w:eastAsia="Times New Roman"/>
                <w:i/>
                <w:strike/>
                <w:spacing w:val="0"/>
                <w:w w:val="100"/>
                <w:kern w:val="0"/>
                <w:sz w:val="14"/>
                <w:szCs w:val="14"/>
                <w:lang w:val="fr-CH" w:eastAsia="en-US"/>
              </w:rPr>
              <w:t>lampes</w:t>
            </w:r>
            <w:r w:rsidRPr="00FB27AD">
              <w:rPr>
                <w:rFonts w:eastAsia="Times New Roman"/>
                <w:i/>
                <w:spacing w:val="0"/>
                <w:w w:val="100"/>
                <w:kern w:val="0"/>
                <w:sz w:val="14"/>
                <w:szCs w:val="14"/>
                <w:lang w:val="fr-CH" w:eastAsia="en-US"/>
              </w:rPr>
              <w:t xml:space="preserve"> </w:t>
            </w:r>
            <w:r w:rsidRPr="00FB27AD">
              <w:rPr>
                <w:rFonts w:eastAsia="Times New Roman"/>
                <w:b/>
                <w:bCs/>
                <w:i/>
                <w:spacing w:val="0"/>
                <w:w w:val="100"/>
                <w:kern w:val="0"/>
                <w:sz w:val="14"/>
                <w:szCs w:val="14"/>
                <w:lang w:val="fr-CH" w:eastAsia="en-US"/>
              </w:rPr>
              <w:t>sources lumineuses à incandescence</w:t>
            </w:r>
            <w:r w:rsidRPr="00FB27AD">
              <w:rPr>
                <w:rFonts w:eastAsia="Times New Roman"/>
                <w:i/>
                <w:spacing w:val="0"/>
                <w:w w:val="100"/>
                <w:kern w:val="0"/>
                <w:sz w:val="14"/>
                <w:szCs w:val="14"/>
                <w:lang w:val="fr-CH" w:eastAsia="en-US"/>
              </w:rPr>
              <w:t xml:space="preserve"> figurant sur les procès-verbaux</w:t>
            </w:r>
            <w:r w:rsidRPr="00FB27AD">
              <w:rPr>
                <w:rFonts w:eastAsia="Times New Roman"/>
                <w:i/>
                <w:sz w:val="16"/>
                <w:lang w:val="fr-CH"/>
              </w:rPr>
              <w:t xml:space="preserve"> </w:t>
            </w:r>
          </w:p>
        </w:tc>
        <w:tc>
          <w:tcPr>
            <w:tcW w:w="1181" w:type="dxa"/>
            <w:tcBorders>
              <w:bottom w:val="single" w:sz="12" w:space="0" w:color="auto"/>
            </w:tcBorders>
            <w:shd w:val="clear" w:color="auto" w:fill="auto"/>
            <w:vAlign w:val="bottom"/>
          </w:tcPr>
          <w:p w:rsidR="00A867F0" w:rsidRPr="00FB27AD" w:rsidRDefault="00A867F0" w:rsidP="00B74B65">
            <w:pPr>
              <w:suppressAutoHyphens/>
              <w:spacing w:before="80" w:after="80" w:line="160" w:lineRule="exact"/>
              <w:ind w:left="43" w:right="43"/>
              <w:jc w:val="right"/>
              <w:rPr>
                <w:rFonts w:eastAsia="Times New Roman"/>
                <w:i/>
                <w:sz w:val="16"/>
                <w:lang w:val="fr-CH"/>
              </w:rPr>
            </w:pPr>
            <w:r w:rsidRPr="00FB27AD">
              <w:rPr>
                <w:rFonts w:eastAsia="Times New Roman"/>
                <w:i/>
                <w:spacing w:val="0"/>
                <w:w w:val="100"/>
                <w:kern w:val="0"/>
                <w:sz w:val="14"/>
                <w:szCs w:val="14"/>
                <w:lang w:val="fr-CH" w:eastAsia="en-US"/>
              </w:rPr>
              <w:t>Tolérance</w:t>
            </w:r>
          </w:p>
        </w:tc>
        <w:tc>
          <w:tcPr>
            <w:tcW w:w="1757" w:type="dxa"/>
            <w:tcBorders>
              <w:bottom w:val="single" w:sz="12" w:space="0" w:color="auto"/>
            </w:tcBorders>
            <w:shd w:val="clear" w:color="auto" w:fill="auto"/>
            <w:vAlign w:val="bottom"/>
          </w:tcPr>
          <w:p w:rsidR="00A867F0" w:rsidRPr="00FB27AD" w:rsidRDefault="00A867F0" w:rsidP="00B74B65">
            <w:pPr>
              <w:suppressAutoHyphens/>
              <w:spacing w:before="80" w:after="80" w:line="160" w:lineRule="exact"/>
              <w:ind w:left="43" w:right="43"/>
              <w:jc w:val="right"/>
              <w:rPr>
                <w:rFonts w:eastAsia="Times New Roman"/>
                <w:i/>
                <w:sz w:val="16"/>
                <w:lang w:val="fr-CH"/>
              </w:rPr>
            </w:pPr>
            <w:r w:rsidRPr="00FB27AD">
              <w:rPr>
                <w:rFonts w:eastAsia="Times New Roman"/>
                <w:i/>
                <w:spacing w:val="0"/>
                <w:w w:val="100"/>
                <w:kern w:val="0"/>
                <w:sz w:val="14"/>
                <w:szCs w:val="14"/>
                <w:lang w:val="fr-CH" w:eastAsia="en-US"/>
              </w:rPr>
              <w:t xml:space="preserve">Nombre des </w:t>
            </w:r>
            <w:r w:rsidRPr="00FB27AD">
              <w:rPr>
                <w:rFonts w:eastAsia="Times New Roman"/>
                <w:i/>
                <w:strike/>
                <w:spacing w:val="0"/>
                <w:w w:val="100"/>
                <w:kern w:val="0"/>
                <w:sz w:val="14"/>
                <w:szCs w:val="14"/>
                <w:lang w:val="fr-CH" w:eastAsia="en-US"/>
              </w:rPr>
              <w:t>lampes</w:t>
            </w:r>
            <w:r w:rsidRPr="00FB27AD">
              <w:rPr>
                <w:rFonts w:eastAsia="Times New Roman"/>
                <w:i/>
                <w:spacing w:val="0"/>
                <w:w w:val="100"/>
                <w:kern w:val="0"/>
                <w:sz w:val="14"/>
                <w:szCs w:val="14"/>
                <w:lang w:val="fr-CH" w:eastAsia="en-US"/>
              </w:rPr>
              <w:t xml:space="preserve"> </w:t>
            </w:r>
            <w:r w:rsidRPr="00FB27AD">
              <w:rPr>
                <w:rFonts w:eastAsia="Times New Roman"/>
                <w:b/>
                <w:bCs/>
                <w:i/>
                <w:spacing w:val="0"/>
                <w:w w:val="100"/>
                <w:kern w:val="0"/>
                <w:sz w:val="14"/>
                <w:szCs w:val="14"/>
                <w:lang w:val="fr-CH" w:eastAsia="en-US"/>
              </w:rPr>
              <w:t>sources lumineuses à incandescence</w:t>
            </w:r>
            <w:r w:rsidRPr="00FB27AD">
              <w:rPr>
                <w:rFonts w:eastAsia="Times New Roman"/>
                <w:i/>
                <w:spacing w:val="0"/>
                <w:w w:val="100"/>
                <w:kern w:val="0"/>
                <w:sz w:val="14"/>
                <w:szCs w:val="14"/>
                <w:lang w:val="fr-CH" w:eastAsia="en-US"/>
              </w:rPr>
              <w:t xml:space="preserve"> figurant sur les procès-verbaux</w:t>
            </w:r>
            <w:r w:rsidRPr="00FB27AD">
              <w:rPr>
                <w:rFonts w:eastAsia="Times New Roman"/>
                <w:i/>
                <w:sz w:val="16"/>
                <w:lang w:val="fr-CH"/>
              </w:rPr>
              <w:t xml:space="preserve"> </w:t>
            </w:r>
          </w:p>
        </w:tc>
        <w:tc>
          <w:tcPr>
            <w:tcW w:w="1181" w:type="dxa"/>
            <w:tcBorders>
              <w:bottom w:val="single" w:sz="12" w:space="0" w:color="auto"/>
            </w:tcBorders>
            <w:shd w:val="clear" w:color="auto" w:fill="auto"/>
            <w:vAlign w:val="bottom"/>
          </w:tcPr>
          <w:p w:rsidR="00A867F0" w:rsidRPr="00FB27AD" w:rsidRDefault="00A867F0" w:rsidP="00B74B65">
            <w:pPr>
              <w:suppressAutoHyphens/>
              <w:spacing w:before="80" w:after="80" w:line="160" w:lineRule="exact"/>
              <w:ind w:left="43" w:right="43"/>
              <w:jc w:val="right"/>
              <w:rPr>
                <w:rFonts w:eastAsia="Times New Roman"/>
                <w:i/>
                <w:sz w:val="16"/>
                <w:lang w:val="fr-CH"/>
              </w:rPr>
            </w:pPr>
            <w:r w:rsidRPr="00FB27AD">
              <w:rPr>
                <w:rFonts w:eastAsia="Times New Roman"/>
                <w:i/>
                <w:spacing w:val="0"/>
                <w:w w:val="100"/>
                <w:kern w:val="0"/>
                <w:sz w:val="14"/>
                <w:szCs w:val="14"/>
                <w:lang w:val="fr-CH" w:eastAsia="en-US"/>
              </w:rPr>
              <w:t>Tolérance</w:t>
            </w:r>
          </w:p>
        </w:tc>
        <w:tc>
          <w:tcPr>
            <w:tcW w:w="1757" w:type="dxa"/>
            <w:tcBorders>
              <w:bottom w:val="single" w:sz="12" w:space="0" w:color="auto"/>
            </w:tcBorders>
            <w:shd w:val="clear" w:color="auto" w:fill="auto"/>
            <w:vAlign w:val="bottom"/>
          </w:tcPr>
          <w:p w:rsidR="00A867F0" w:rsidRPr="00FB27AD" w:rsidRDefault="00A867F0" w:rsidP="00B74B65">
            <w:pPr>
              <w:suppressAutoHyphens/>
              <w:spacing w:before="80" w:after="80" w:line="160" w:lineRule="exact"/>
              <w:ind w:left="43" w:right="43"/>
              <w:jc w:val="right"/>
              <w:rPr>
                <w:rFonts w:eastAsia="Times New Roman"/>
                <w:i/>
                <w:sz w:val="16"/>
                <w:lang w:val="fr-CH"/>
              </w:rPr>
            </w:pPr>
            <w:r w:rsidRPr="00FB27AD">
              <w:rPr>
                <w:rFonts w:eastAsia="Times New Roman"/>
                <w:i/>
                <w:spacing w:val="0"/>
                <w:w w:val="100"/>
                <w:kern w:val="0"/>
                <w:sz w:val="14"/>
                <w:szCs w:val="14"/>
                <w:lang w:val="fr-CH" w:eastAsia="en-US"/>
              </w:rPr>
              <w:t xml:space="preserve">Nombre des </w:t>
            </w:r>
            <w:r w:rsidRPr="00FB27AD">
              <w:rPr>
                <w:rFonts w:eastAsia="Times New Roman"/>
                <w:i/>
                <w:strike/>
                <w:spacing w:val="0"/>
                <w:w w:val="100"/>
                <w:kern w:val="0"/>
                <w:sz w:val="14"/>
                <w:szCs w:val="14"/>
                <w:lang w:val="fr-CH" w:eastAsia="en-US"/>
              </w:rPr>
              <w:t>lampes</w:t>
            </w:r>
            <w:r w:rsidRPr="00FB27AD">
              <w:rPr>
                <w:rFonts w:eastAsia="Times New Roman"/>
                <w:i/>
                <w:spacing w:val="0"/>
                <w:w w:val="100"/>
                <w:kern w:val="0"/>
                <w:sz w:val="14"/>
                <w:szCs w:val="14"/>
                <w:lang w:val="fr-CH" w:eastAsia="en-US"/>
              </w:rPr>
              <w:t xml:space="preserve"> </w:t>
            </w:r>
            <w:r w:rsidRPr="00FB27AD">
              <w:rPr>
                <w:rFonts w:eastAsia="Times New Roman"/>
                <w:b/>
                <w:bCs/>
                <w:i/>
                <w:spacing w:val="0"/>
                <w:w w:val="100"/>
                <w:kern w:val="0"/>
                <w:sz w:val="14"/>
                <w:szCs w:val="14"/>
                <w:lang w:val="fr-CH" w:eastAsia="en-US"/>
              </w:rPr>
              <w:t>sources lumineuses à incandescence</w:t>
            </w:r>
            <w:r w:rsidRPr="00FB27AD">
              <w:rPr>
                <w:rFonts w:eastAsia="Times New Roman"/>
                <w:i/>
                <w:spacing w:val="0"/>
                <w:w w:val="100"/>
                <w:kern w:val="0"/>
                <w:sz w:val="14"/>
                <w:szCs w:val="14"/>
                <w:lang w:val="fr-CH" w:eastAsia="en-US"/>
              </w:rPr>
              <w:t xml:space="preserve"> figurant sur les procès-verbaux</w:t>
            </w:r>
            <w:r w:rsidRPr="00FB27AD">
              <w:rPr>
                <w:rFonts w:eastAsia="Times New Roman"/>
                <w:i/>
                <w:sz w:val="16"/>
                <w:lang w:val="fr-CH"/>
              </w:rPr>
              <w:t xml:space="preserve"> </w:t>
            </w:r>
          </w:p>
        </w:tc>
        <w:tc>
          <w:tcPr>
            <w:tcW w:w="1140" w:type="dxa"/>
            <w:tcBorders>
              <w:bottom w:val="single" w:sz="12" w:space="0" w:color="auto"/>
            </w:tcBorders>
            <w:shd w:val="clear" w:color="auto" w:fill="auto"/>
            <w:vAlign w:val="bottom"/>
          </w:tcPr>
          <w:p w:rsidR="00A867F0" w:rsidRPr="00FB27AD" w:rsidRDefault="00A867F0" w:rsidP="00B74B65">
            <w:pPr>
              <w:suppressAutoHyphens/>
              <w:spacing w:before="80" w:after="80" w:line="160" w:lineRule="exact"/>
              <w:ind w:left="43" w:right="43"/>
              <w:jc w:val="right"/>
              <w:rPr>
                <w:rFonts w:eastAsia="Times New Roman"/>
                <w:i/>
                <w:sz w:val="16"/>
                <w:lang w:val="fr-CH"/>
              </w:rPr>
            </w:pPr>
            <w:r w:rsidRPr="00FB27AD">
              <w:rPr>
                <w:rFonts w:eastAsia="Times New Roman"/>
                <w:i/>
                <w:spacing w:val="0"/>
                <w:w w:val="100"/>
                <w:kern w:val="0"/>
                <w:sz w:val="14"/>
                <w:szCs w:val="14"/>
                <w:lang w:val="fr-CH" w:eastAsia="en-US"/>
              </w:rPr>
              <w:t>Tolérance</w:t>
            </w:r>
          </w:p>
        </w:tc>
      </w:tr>
      <w:tr w:rsidR="00A867F0" w:rsidRPr="00FB27AD" w:rsidTr="00A96314">
        <w:tc>
          <w:tcPr>
            <w:tcW w:w="1757" w:type="dxa"/>
            <w:tcBorders>
              <w:top w:val="single" w:sz="12" w:space="0" w:color="auto"/>
              <w:bottom w:val="single" w:sz="12" w:space="0" w:color="auto"/>
            </w:tcBorders>
            <w:shd w:val="clear" w:color="auto" w:fill="auto"/>
          </w:tcPr>
          <w:p w:rsidR="00A867F0" w:rsidRPr="00FB27AD" w:rsidRDefault="00BC0588"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z w:val="18"/>
                <w:lang w:val="fr-CH"/>
              </w:rPr>
              <w:t xml:space="preserve">     </w:t>
            </w:r>
            <w:r w:rsidR="00BB041E">
              <w:rPr>
                <w:rFonts w:eastAsia="Times New Roman"/>
                <w:sz w:val="18"/>
                <w:lang w:val="fr-CH"/>
              </w:rPr>
              <w:t>-</w:t>
            </w:r>
            <w:r w:rsidR="00A867F0" w:rsidRPr="00FB27AD">
              <w:rPr>
                <w:rFonts w:eastAsia="Times New Roman"/>
                <w:spacing w:val="0"/>
                <w:w w:val="100"/>
                <w:kern w:val="0"/>
                <w:sz w:val="17"/>
                <w:szCs w:val="17"/>
                <w:lang w:val="fr-CH" w:eastAsia="en-US"/>
              </w:rPr>
              <w:t>200</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201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213</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214</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227</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228</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240</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241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254</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255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268</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269</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281</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282</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295</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296</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308</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309</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322</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323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336</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337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349</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350</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363</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364</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376</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377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390</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391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404</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405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417</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418</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431</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432</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444</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445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458</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459</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472</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473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485</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486</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499</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500</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512</w:t>
            </w:r>
          </w:p>
          <w:p w:rsidR="00A867F0" w:rsidRPr="00FB27AD" w:rsidRDefault="00A867F0" w:rsidP="00B74B65">
            <w:pPr>
              <w:suppressAutoHyphens/>
              <w:spacing w:before="40" w:after="40" w:line="210" w:lineRule="exact"/>
              <w:ind w:left="43" w:right="43"/>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513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526</w:t>
            </w:r>
          </w:p>
          <w:p w:rsidR="00A867F0" w:rsidRPr="00FB27AD" w:rsidRDefault="00A867F0" w:rsidP="00B74B65">
            <w:pPr>
              <w:suppressAutoHyphens/>
              <w:spacing w:before="40" w:after="40" w:line="210" w:lineRule="exact"/>
              <w:ind w:left="43" w:right="43"/>
              <w:rPr>
                <w:rFonts w:eastAsia="Times New Roman"/>
                <w:sz w:val="18"/>
                <w:lang w:val="fr-CH"/>
              </w:rPr>
            </w:pPr>
            <w:r w:rsidRPr="00FB27AD">
              <w:rPr>
                <w:rFonts w:eastAsia="Times New Roman"/>
                <w:spacing w:val="0"/>
                <w:w w:val="100"/>
                <w:kern w:val="0"/>
                <w:sz w:val="17"/>
                <w:szCs w:val="17"/>
                <w:lang w:val="fr-CH" w:eastAsia="en-US"/>
              </w:rPr>
              <w:t>527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540</w:t>
            </w:r>
          </w:p>
        </w:tc>
        <w:tc>
          <w:tcPr>
            <w:tcW w:w="1181" w:type="dxa"/>
            <w:tcBorders>
              <w:top w:val="single" w:sz="12" w:space="0" w:color="auto"/>
              <w:bottom w:val="single" w:sz="12" w:space="0" w:color="auto"/>
            </w:tcBorders>
            <w:shd w:val="clear" w:color="auto" w:fill="auto"/>
            <w:vAlign w:val="bottom"/>
          </w:tcPr>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29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39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46</w:t>
            </w:r>
          </w:p>
        </w:tc>
        <w:tc>
          <w:tcPr>
            <w:tcW w:w="1757" w:type="dxa"/>
            <w:tcBorders>
              <w:top w:val="single" w:sz="12" w:space="0" w:color="auto"/>
              <w:bottom w:val="single" w:sz="12" w:space="0" w:color="auto"/>
            </w:tcBorders>
            <w:shd w:val="clear" w:color="auto" w:fill="auto"/>
            <w:vAlign w:val="bottom"/>
          </w:tcPr>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541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553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554</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567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568</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580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581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594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595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608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609</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621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622</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635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636</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648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649</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662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663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676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677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689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690</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703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704</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716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717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730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731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744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745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757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758</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771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772</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784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785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798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799</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812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813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825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826</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839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840</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852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853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866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867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880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881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893</w:t>
            </w:r>
          </w:p>
        </w:tc>
        <w:tc>
          <w:tcPr>
            <w:tcW w:w="1181" w:type="dxa"/>
            <w:tcBorders>
              <w:top w:val="single" w:sz="12" w:space="0" w:color="auto"/>
              <w:bottom w:val="single" w:sz="12" w:space="0" w:color="auto"/>
            </w:tcBorders>
            <w:shd w:val="clear" w:color="auto" w:fill="auto"/>
            <w:vAlign w:val="bottom"/>
          </w:tcPr>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49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59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69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72</w:t>
            </w:r>
          </w:p>
        </w:tc>
        <w:tc>
          <w:tcPr>
            <w:tcW w:w="1757" w:type="dxa"/>
            <w:tcBorders>
              <w:top w:val="single" w:sz="12" w:space="0" w:color="auto"/>
              <w:bottom w:val="single" w:sz="12" w:space="0" w:color="auto"/>
            </w:tcBorders>
            <w:shd w:val="clear" w:color="auto" w:fill="auto"/>
            <w:vAlign w:val="bottom"/>
          </w:tcPr>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894</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907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908</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920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921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934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935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948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949</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961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962</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975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976</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988</w:t>
            </w:r>
          </w:p>
          <w:p w:rsidR="00A867F0" w:rsidRPr="00FB27AD" w:rsidRDefault="00A867F0" w:rsidP="00BB041E">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989</w:t>
            </w:r>
            <w:r w:rsidR="00BB041E">
              <w:rPr>
                <w:rFonts w:eastAsia="Times New Roman"/>
                <w:spacing w:val="0"/>
                <w:w w:val="100"/>
                <w:kern w:val="0"/>
                <w:sz w:val="17"/>
                <w:szCs w:val="17"/>
                <w:lang w:val="fr-CH" w:eastAsia="en-US"/>
              </w:rPr>
              <w:t xml:space="preserve">-1 </w:t>
            </w:r>
            <w:r w:rsidRPr="00FB27AD">
              <w:rPr>
                <w:rFonts w:eastAsia="Times New Roman"/>
                <w:spacing w:val="0"/>
                <w:w w:val="100"/>
                <w:kern w:val="0"/>
                <w:sz w:val="17"/>
                <w:szCs w:val="17"/>
                <w:lang w:val="fr-CH" w:eastAsia="en-US"/>
              </w:rPr>
              <w:t>002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1 003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1 016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1 017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1 029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1 030</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1 043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1 044</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1 056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1 057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1 070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1 071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1 084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1 085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1 097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1 098</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1 111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1 112</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1 124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1 125</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1 138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1 139</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1 152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1 153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1 165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1 166</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1 179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1 180</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1 192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1 193</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1 206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1 207</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1 220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1 221</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1 233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1 234</w:t>
            </w:r>
            <w:r w:rsidR="00BB041E">
              <w:rPr>
                <w:rFonts w:eastAsia="Times New Roman"/>
                <w:spacing w:val="0"/>
                <w:w w:val="100"/>
                <w:kern w:val="0"/>
                <w:sz w:val="17"/>
                <w:szCs w:val="17"/>
                <w:lang w:val="fr-CH" w:eastAsia="en-US"/>
              </w:rPr>
              <w:t>-</w:t>
            </w:r>
            <w:r w:rsidRPr="00FB27AD">
              <w:rPr>
                <w:rFonts w:eastAsia="Times New Roman"/>
                <w:spacing w:val="0"/>
                <w:w w:val="100"/>
                <w:kern w:val="0"/>
                <w:sz w:val="17"/>
                <w:szCs w:val="17"/>
                <w:lang w:val="fr-CH" w:eastAsia="en-US"/>
              </w:rPr>
              <w:t>1 249</w:t>
            </w:r>
          </w:p>
        </w:tc>
        <w:tc>
          <w:tcPr>
            <w:tcW w:w="1140" w:type="dxa"/>
            <w:tcBorders>
              <w:top w:val="single" w:sz="12" w:space="0" w:color="auto"/>
              <w:bottom w:val="single" w:sz="12" w:space="0" w:color="auto"/>
            </w:tcBorders>
            <w:shd w:val="clear" w:color="auto" w:fill="auto"/>
            <w:vAlign w:val="bottom"/>
          </w:tcPr>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79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88</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89</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90</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91</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92</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93</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94</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95</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96</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97</w:t>
            </w:r>
          </w:p>
          <w:p w:rsidR="00A867F0" w:rsidRPr="00FB27AD" w:rsidRDefault="00A867F0" w:rsidP="00BC0588">
            <w:pPr>
              <w:suppressAutoHyphens/>
              <w:spacing w:before="40" w:after="40" w:line="210" w:lineRule="exact"/>
              <w:ind w:left="43" w:right="43"/>
              <w:jc w:val="right"/>
              <w:rPr>
                <w:rFonts w:eastAsia="Times New Roman"/>
                <w:spacing w:val="0"/>
                <w:w w:val="100"/>
                <w:kern w:val="0"/>
                <w:sz w:val="17"/>
                <w:szCs w:val="17"/>
                <w:lang w:val="fr-CH" w:eastAsia="en-US"/>
              </w:rPr>
            </w:pPr>
            <w:r w:rsidRPr="00FB27AD">
              <w:rPr>
                <w:rFonts w:eastAsia="Times New Roman"/>
                <w:spacing w:val="0"/>
                <w:w w:val="100"/>
                <w:kern w:val="0"/>
                <w:sz w:val="17"/>
                <w:szCs w:val="17"/>
                <w:lang w:val="fr-CH" w:eastAsia="en-US"/>
              </w:rPr>
              <w:t>98</w:t>
            </w:r>
          </w:p>
        </w:tc>
      </w:tr>
    </w:tbl>
    <w:p w:rsidR="00BC0588" w:rsidRPr="00FB27AD" w:rsidRDefault="00BC0588" w:rsidP="00BC0588">
      <w:pPr>
        <w:spacing w:line="120" w:lineRule="exact"/>
        <w:ind w:left="1134" w:right="1134"/>
        <w:jc w:val="both"/>
        <w:rPr>
          <w:rFonts w:eastAsia="Times New Roman"/>
          <w:snapToGrid w:val="0"/>
          <w:sz w:val="10"/>
          <w:szCs w:val="24"/>
          <w:lang w:val="fr-CH"/>
        </w:rPr>
      </w:pPr>
    </w:p>
    <w:p w:rsidR="00BC0588" w:rsidRPr="00FB27AD" w:rsidRDefault="00BC0588" w:rsidP="00BC0588">
      <w:pPr>
        <w:spacing w:line="120" w:lineRule="exact"/>
        <w:ind w:left="1134" w:right="1134"/>
        <w:jc w:val="both"/>
        <w:rPr>
          <w:rFonts w:eastAsia="Times New Roman"/>
          <w:snapToGrid w:val="0"/>
          <w:sz w:val="10"/>
          <w:szCs w:val="24"/>
          <w:lang w:val="fr-CH"/>
        </w:rPr>
      </w:pPr>
    </w:p>
    <w:p w:rsidR="00A867F0" w:rsidRPr="00FB27AD" w:rsidRDefault="009F66E9" w:rsidP="00BC0588">
      <w:pPr>
        <w:pStyle w:val="SingleTxt"/>
        <w:rPr>
          <w:snapToGrid w:val="0"/>
          <w:lang w:val="fr-CH"/>
        </w:rPr>
      </w:pPr>
      <w:r w:rsidRPr="00FB27AD">
        <w:rPr>
          <w:snapToGrid w:val="0"/>
          <w:lang w:val="fr-CH"/>
        </w:rPr>
        <w:tab/>
      </w:r>
      <w:r w:rsidR="00A867F0" w:rsidRPr="00FB27AD">
        <w:rPr>
          <w:snapToGrid w:val="0"/>
          <w:lang w:val="fr-CH"/>
        </w:rPr>
        <w:t>Les tolérances (en pourcentage des résultats) sont énumérées au tableau 4 en fonction du nombre de résultats d’essai pour chaque groupe de caractéristiques en supposant une probabilité d’acceptation d’au moins 0,95.</w:t>
      </w:r>
    </w:p>
    <w:p w:rsidR="00BC0588" w:rsidRPr="00FB27AD" w:rsidRDefault="00BC0588" w:rsidP="00BC0588">
      <w:pPr>
        <w:pStyle w:val="SingleTxt"/>
        <w:spacing w:after="0" w:line="120" w:lineRule="exact"/>
        <w:rPr>
          <w:snapToGrid w:val="0"/>
          <w:sz w:val="10"/>
          <w:lang w:val="fr-CH"/>
        </w:rPr>
      </w:pPr>
    </w:p>
    <w:p w:rsidR="00A867F0" w:rsidRPr="00FB27AD" w:rsidRDefault="00BC0588" w:rsidP="00BC058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FB27AD">
        <w:rPr>
          <w:b w:val="0"/>
          <w:bCs/>
          <w:lang w:val="fr-CH"/>
        </w:rPr>
        <w:tab/>
      </w:r>
      <w:r w:rsidRPr="00FB27AD">
        <w:rPr>
          <w:b w:val="0"/>
          <w:bCs/>
          <w:lang w:val="fr-CH"/>
        </w:rPr>
        <w:tab/>
      </w:r>
      <w:r w:rsidR="00A867F0" w:rsidRPr="00FB27AD">
        <w:rPr>
          <w:b w:val="0"/>
          <w:bCs/>
          <w:lang w:val="fr-CH"/>
        </w:rPr>
        <w:t>Tableau 4</w:t>
      </w:r>
    </w:p>
    <w:p w:rsidR="00BC0588" w:rsidRPr="00FB27AD" w:rsidRDefault="00BC0588" w:rsidP="00BC0588">
      <w:pPr>
        <w:spacing w:line="120" w:lineRule="exact"/>
        <w:rPr>
          <w:sz w:val="10"/>
          <w:lang w:val="fr-CH"/>
        </w:rPr>
      </w:pPr>
    </w:p>
    <w:p w:rsidR="00BC0588" w:rsidRPr="00FB27AD" w:rsidRDefault="00BC0588" w:rsidP="00BC0588">
      <w:pPr>
        <w:spacing w:line="120" w:lineRule="exact"/>
        <w:rPr>
          <w:sz w:val="10"/>
          <w:lang w:val="fr-CH"/>
        </w:rPr>
      </w:pPr>
    </w:p>
    <w:tbl>
      <w:tblPr>
        <w:tblW w:w="7488" w:type="dxa"/>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6"/>
        <w:gridCol w:w="2496"/>
        <w:gridCol w:w="2496"/>
      </w:tblGrid>
      <w:tr w:rsidR="00A867F0" w:rsidRPr="00FB27AD" w:rsidTr="00CD7040">
        <w:trPr>
          <w:tblHeader/>
        </w:trPr>
        <w:tc>
          <w:tcPr>
            <w:tcW w:w="2496" w:type="dxa"/>
            <w:shd w:val="clear" w:color="auto" w:fill="auto"/>
            <w:vAlign w:val="bottom"/>
          </w:tcPr>
          <w:p w:rsidR="00A867F0" w:rsidRPr="00FB27AD" w:rsidRDefault="00A867F0" w:rsidP="00363434">
            <w:pPr>
              <w:suppressAutoHyphens/>
              <w:spacing w:before="80" w:after="80" w:line="160" w:lineRule="exact"/>
              <w:ind w:left="43" w:right="43"/>
              <w:rPr>
                <w:rFonts w:eastAsia="Times New Roman"/>
                <w:i/>
                <w:lang w:val="fr-CH"/>
              </w:rPr>
            </w:pPr>
            <w:r w:rsidRPr="00FB27AD">
              <w:rPr>
                <w:rFonts w:eastAsia="Times New Roman"/>
                <w:i/>
                <w:spacing w:val="0"/>
                <w:w w:val="100"/>
                <w:kern w:val="0"/>
                <w:sz w:val="14"/>
                <w:szCs w:val="14"/>
                <w:lang w:val="fr-CH" w:eastAsia="en-US"/>
              </w:rPr>
              <w:t xml:space="preserve">Nombre de résultats d’essai </w:t>
            </w:r>
            <w:r w:rsidR="009F66E9" w:rsidRPr="00FB27AD">
              <w:rPr>
                <w:rFonts w:eastAsia="Times New Roman"/>
                <w:i/>
                <w:spacing w:val="0"/>
                <w:w w:val="100"/>
                <w:kern w:val="0"/>
                <w:sz w:val="14"/>
                <w:szCs w:val="14"/>
                <w:lang w:val="fr-CH" w:eastAsia="en-US"/>
              </w:rPr>
              <w:br/>
            </w:r>
            <w:r w:rsidRPr="00FB27AD">
              <w:rPr>
                <w:rFonts w:eastAsia="Times New Roman"/>
                <w:i/>
                <w:spacing w:val="0"/>
                <w:w w:val="100"/>
                <w:kern w:val="0"/>
                <w:sz w:val="14"/>
                <w:szCs w:val="14"/>
                <w:lang w:val="fr-CH" w:eastAsia="en-US"/>
              </w:rPr>
              <w:t>pour chaque caractéristique</w:t>
            </w:r>
          </w:p>
        </w:tc>
        <w:tc>
          <w:tcPr>
            <w:tcW w:w="2496" w:type="dxa"/>
            <w:shd w:val="clear" w:color="auto" w:fill="auto"/>
            <w:vAlign w:val="bottom"/>
          </w:tcPr>
          <w:p w:rsidR="00A867F0" w:rsidRPr="00FB27AD" w:rsidRDefault="00A867F0" w:rsidP="00363434">
            <w:pPr>
              <w:suppressAutoHyphens/>
              <w:spacing w:before="80" w:after="80" w:line="160" w:lineRule="exact"/>
              <w:ind w:left="43" w:right="43"/>
              <w:jc w:val="right"/>
              <w:rPr>
                <w:rFonts w:eastAsia="Times New Roman"/>
                <w:i/>
                <w:spacing w:val="0"/>
                <w:w w:val="100"/>
                <w:kern w:val="0"/>
                <w:sz w:val="14"/>
                <w:szCs w:val="14"/>
                <w:lang w:val="fr-CH" w:eastAsia="en-US"/>
              </w:rPr>
            </w:pPr>
            <w:r w:rsidRPr="00FB27AD">
              <w:rPr>
                <w:rFonts w:eastAsia="Times New Roman"/>
                <w:i/>
                <w:spacing w:val="0"/>
                <w:w w:val="100"/>
                <w:kern w:val="0"/>
                <w:sz w:val="14"/>
                <w:szCs w:val="14"/>
                <w:lang w:val="fr-CH" w:eastAsia="en-US"/>
              </w:rPr>
              <w:t xml:space="preserve">Tolérances indiquées </w:t>
            </w:r>
            <w:r w:rsidR="009F66E9" w:rsidRPr="00FB27AD">
              <w:rPr>
                <w:rFonts w:eastAsia="Times New Roman"/>
                <w:i/>
                <w:spacing w:val="0"/>
                <w:w w:val="100"/>
                <w:kern w:val="0"/>
                <w:sz w:val="14"/>
                <w:szCs w:val="14"/>
                <w:lang w:val="fr-CH" w:eastAsia="en-US"/>
              </w:rPr>
              <w:br/>
            </w:r>
            <w:r w:rsidRPr="00FB27AD">
              <w:rPr>
                <w:rFonts w:eastAsia="Times New Roman"/>
                <w:i/>
                <w:spacing w:val="0"/>
                <w:w w:val="100"/>
                <w:kern w:val="0"/>
                <w:sz w:val="14"/>
                <w:szCs w:val="14"/>
                <w:lang w:val="fr-CH" w:eastAsia="en-US"/>
              </w:rPr>
              <w:t>en pourcentage des résultats.</w:t>
            </w:r>
          </w:p>
          <w:p w:rsidR="00A867F0" w:rsidRPr="00FB27AD" w:rsidRDefault="00A867F0" w:rsidP="00363434">
            <w:pPr>
              <w:suppressAutoHyphens/>
              <w:spacing w:before="80" w:after="80" w:line="160" w:lineRule="exact"/>
              <w:ind w:left="43" w:right="43"/>
              <w:jc w:val="right"/>
              <w:rPr>
                <w:rFonts w:eastAsia="Times New Roman"/>
                <w:i/>
                <w:spacing w:val="0"/>
                <w:w w:val="100"/>
                <w:kern w:val="0"/>
                <w:sz w:val="14"/>
                <w:szCs w:val="14"/>
                <w:lang w:val="fr-CH" w:eastAsia="en-US"/>
              </w:rPr>
            </w:pPr>
            <w:r w:rsidRPr="00FB27AD">
              <w:rPr>
                <w:rFonts w:eastAsia="Times New Roman"/>
                <w:i/>
                <w:spacing w:val="0"/>
                <w:w w:val="100"/>
                <w:kern w:val="0"/>
                <w:sz w:val="14"/>
                <w:szCs w:val="14"/>
                <w:lang w:val="fr-CH" w:eastAsia="en-US"/>
              </w:rPr>
              <w:t>Niveau acceptable de 1</w:t>
            </w:r>
            <w:r w:rsidR="00F63042" w:rsidRPr="00FB27AD">
              <w:rPr>
                <w:rFonts w:eastAsia="Times New Roman"/>
                <w:i/>
                <w:spacing w:val="0"/>
                <w:w w:val="100"/>
                <w:kern w:val="0"/>
                <w:sz w:val="14"/>
                <w:szCs w:val="14"/>
                <w:lang w:val="fr-CH" w:eastAsia="en-US"/>
              </w:rPr>
              <w:t> %</w:t>
            </w:r>
            <w:r w:rsidRPr="00FB27AD">
              <w:rPr>
                <w:rFonts w:eastAsia="Times New Roman"/>
                <w:i/>
                <w:spacing w:val="0"/>
                <w:w w:val="100"/>
                <w:kern w:val="0"/>
                <w:sz w:val="14"/>
                <w:szCs w:val="14"/>
                <w:lang w:val="fr-CH" w:eastAsia="en-US"/>
              </w:rPr>
              <w:t xml:space="preserve"> </w:t>
            </w:r>
            <w:r w:rsidR="009F66E9" w:rsidRPr="00FB27AD">
              <w:rPr>
                <w:rFonts w:eastAsia="Times New Roman"/>
                <w:i/>
                <w:spacing w:val="0"/>
                <w:w w:val="100"/>
                <w:kern w:val="0"/>
                <w:sz w:val="14"/>
                <w:szCs w:val="14"/>
                <w:lang w:val="fr-CH" w:eastAsia="en-US"/>
              </w:rPr>
              <w:br/>
            </w:r>
            <w:r w:rsidRPr="00FB27AD">
              <w:rPr>
                <w:rFonts w:eastAsia="Times New Roman"/>
                <w:i/>
                <w:spacing w:val="0"/>
                <w:w w:val="100"/>
                <w:kern w:val="0"/>
                <w:sz w:val="14"/>
                <w:szCs w:val="14"/>
                <w:lang w:val="fr-CH" w:eastAsia="en-US"/>
              </w:rPr>
              <w:t>de résultats non conformes</w:t>
            </w:r>
          </w:p>
        </w:tc>
        <w:tc>
          <w:tcPr>
            <w:tcW w:w="2496" w:type="dxa"/>
            <w:shd w:val="clear" w:color="auto" w:fill="auto"/>
            <w:vAlign w:val="bottom"/>
          </w:tcPr>
          <w:p w:rsidR="00A867F0" w:rsidRPr="00FB27AD" w:rsidRDefault="00A867F0" w:rsidP="00363434">
            <w:pPr>
              <w:suppressAutoHyphens/>
              <w:spacing w:before="80" w:after="80" w:line="160" w:lineRule="exact"/>
              <w:ind w:left="43" w:right="43"/>
              <w:jc w:val="right"/>
              <w:rPr>
                <w:rFonts w:eastAsia="Times New Roman"/>
                <w:i/>
                <w:spacing w:val="0"/>
                <w:w w:val="100"/>
                <w:kern w:val="0"/>
                <w:sz w:val="14"/>
                <w:szCs w:val="14"/>
                <w:lang w:val="fr-CH" w:eastAsia="en-US"/>
              </w:rPr>
            </w:pPr>
            <w:r w:rsidRPr="00FB27AD">
              <w:rPr>
                <w:rFonts w:eastAsia="Times New Roman"/>
                <w:i/>
                <w:spacing w:val="0"/>
                <w:w w:val="100"/>
                <w:kern w:val="0"/>
                <w:sz w:val="14"/>
                <w:szCs w:val="14"/>
                <w:lang w:val="fr-CH" w:eastAsia="en-US"/>
              </w:rPr>
              <w:t xml:space="preserve">Tolérances indiquées </w:t>
            </w:r>
            <w:r w:rsidR="009F66E9" w:rsidRPr="00FB27AD">
              <w:rPr>
                <w:rFonts w:eastAsia="Times New Roman"/>
                <w:i/>
                <w:spacing w:val="0"/>
                <w:w w:val="100"/>
                <w:kern w:val="0"/>
                <w:sz w:val="14"/>
                <w:szCs w:val="14"/>
                <w:lang w:val="fr-CH" w:eastAsia="en-US"/>
              </w:rPr>
              <w:br/>
            </w:r>
            <w:r w:rsidRPr="00FB27AD">
              <w:rPr>
                <w:rFonts w:eastAsia="Times New Roman"/>
                <w:i/>
                <w:spacing w:val="0"/>
                <w:w w:val="100"/>
                <w:kern w:val="0"/>
                <w:sz w:val="14"/>
                <w:szCs w:val="14"/>
                <w:lang w:val="fr-CH" w:eastAsia="en-US"/>
              </w:rPr>
              <w:t>en pourcentage des résultats.</w:t>
            </w:r>
          </w:p>
          <w:p w:rsidR="00A867F0" w:rsidRPr="00FB27AD" w:rsidRDefault="00A867F0" w:rsidP="00363434">
            <w:pPr>
              <w:suppressAutoHyphens/>
              <w:spacing w:before="80" w:after="80" w:line="160" w:lineRule="exact"/>
              <w:ind w:left="43" w:right="43"/>
              <w:jc w:val="right"/>
              <w:rPr>
                <w:rFonts w:eastAsia="Times New Roman"/>
                <w:i/>
                <w:spacing w:val="0"/>
                <w:w w:val="100"/>
                <w:kern w:val="0"/>
                <w:sz w:val="14"/>
                <w:szCs w:val="14"/>
                <w:lang w:val="fr-CH" w:eastAsia="en-US"/>
              </w:rPr>
            </w:pPr>
            <w:r w:rsidRPr="00FB27AD">
              <w:rPr>
                <w:rFonts w:eastAsia="Times New Roman"/>
                <w:i/>
                <w:spacing w:val="0"/>
                <w:w w:val="100"/>
                <w:kern w:val="0"/>
                <w:sz w:val="14"/>
                <w:szCs w:val="14"/>
                <w:lang w:val="fr-CH" w:eastAsia="en-US"/>
              </w:rPr>
              <w:t>Niveau acceptable de 6,5</w:t>
            </w:r>
            <w:r w:rsidR="00F63042" w:rsidRPr="00FB27AD">
              <w:rPr>
                <w:rFonts w:eastAsia="Times New Roman"/>
                <w:i/>
                <w:spacing w:val="0"/>
                <w:w w:val="100"/>
                <w:kern w:val="0"/>
                <w:sz w:val="14"/>
                <w:szCs w:val="14"/>
                <w:lang w:val="fr-CH" w:eastAsia="en-US"/>
              </w:rPr>
              <w:t> %</w:t>
            </w:r>
            <w:r w:rsidRPr="00FB27AD">
              <w:rPr>
                <w:rFonts w:eastAsia="Times New Roman"/>
                <w:i/>
                <w:spacing w:val="0"/>
                <w:w w:val="100"/>
                <w:kern w:val="0"/>
                <w:sz w:val="14"/>
                <w:szCs w:val="14"/>
                <w:lang w:val="fr-CH" w:eastAsia="en-US"/>
              </w:rPr>
              <w:t xml:space="preserve"> </w:t>
            </w:r>
            <w:r w:rsidR="009F66E9" w:rsidRPr="00FB27AD">
              <w:rPr>
                <w:rFonts w:eastAsia="Times New Roman"/>
                <w:i/>
                <w:spacing w:val="0"/>
                <w:w w:val="100"/>
                <w:kern w:val="0"/>
                <w:sz w:val="14"/>
                <w:szCs w:val="14"/>
                <w:lang w:val="fr-CH" w:eastAsia="en-US"/>
              </w:rPr>
              <w:br/>
            </w:r>
            <w:r w:rsidRPr="00FB27AD">
              <w:rPr>
                <w:rFonts w:eastAsia="Times New Roman"/>
                <w:i/>
                <w:spacing w:val="0"/>
                <w:w w:val="100"/>
                <w:kern w:val="0"/>
                <w:sz w:val="14"/>
                <w:szCs w:val="14"/>
                <w:lang w:val="fr-CH" w:eastAsia="en-US"/>
              </w:rPr>
              <w:t>de résultats non conformes</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rFonts w:eastAsia="Times New Roman"/>
                <w:lang w:val="fr-CH"/>
              </w:rPr>
            </w:pPr>
            <w:r w:rsidRPr="00FB27AD">
              <w:rPr>
                <w:sz w:val="17"/>
                <w:lang w:val="fr-CH"/>
              </w:rPr>
              <w:t>1 250</w:t>
            </w:r>
          </w:p>
        </w:tc>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1,68</w:t>
            </w:r>
          </w:p>
        </w:tc>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7,91</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2 000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1,52</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7,61</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4 000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1,37</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7,29</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6 000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1,30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7,15</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8 000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1,26</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7,06</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10 000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1,23</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7,00</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20 000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1,16</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6,85</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40 000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1,12</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6,75</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80 000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1,09</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6,68</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100 000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1,08</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6,65</w:t>
            </w:r>
          </w:p>
        </w:tc>
      </w:tr>
      <w:tr w:rsidR="00CD7040" w:rsidRPr="00FB27AD" w:rsidTr="00363434">
        <w:tc>
          <w:tcPr>
            <w:tcW w:w="2496" w:type="dxa"/>
            <w:shd w:val="clear" w:color="auto" w:fill="auto"/>
          </w:tcPr>
          <w:p w:rsidR="00CD7040" w:rsidRPr="00FB27AD" w:rsidRDefault="00CD7040" w:rsidP="00363434">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1 000 000</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1,02</w:t>
            </w:r>
          </w:p>
        </w:tc>
        <w:tc>
          <w:tcPr>
            <w:tcW w:w="2496" w:type="dxa"/>
            <w:shd w:val="clear" w:color="auto" w:fill="auto"/>
          </w:tcPr>
          <w:p w:rsidR="00CD7040" w:rsidRPr="00FB27AD" w:rsidRDefault="00363434" w:rsidP="00363434">
            <w:pPr>
              <w:tabs>
                <w:tab w:val="left" w:pos="288"/>
                <w:tab w:val="left" w:pos="576"/>
                <w:tab w:val="left" w:pos="864"/>
                <w:tab w:val="left" w:pos="1152"/>
              </w:tabs>
              <w:suppressAutoHyphens/>
              <w:spacing w:before="40" w:after="40" w:line="210" w:lineRule="exact"/>
              <w:ind w:left="43" w:right="43"/>
              <w:jc w:val="right"/>
              <w:rPr>
                <w:sz w:val="17"/>
                <w:lang w:val="fr-CH"/>
              </w:rPr>
            </w:pPr>
            <w:r w:rsidRPr="00FB27AD">
              <w:rPr>
                <w:sz w:val="17"/>
                <w:lang w:val="fr-CH"/>
              </w:rPr>
              <w:t>6,55</w:t>
            </w:r>
          </w:p>
        </w:tc>
      </w:tr>
    </w:tbl>
    <w:p w:rsidR="00A867F0" w:rsidRPr="00FB27AD" w:rsidRDefault="00A867F0" w:rsidP="00A867F0">
      <w:pPr>
        <w:pStyle w:val="SingleTxt"/>
        <w:rPr>
          <w:rFonts w:eastAsia="Times New Roman"/>
          <w:snapToGrid w:val="0"/>
          <w:lang w:val="fr-CH"/>
        </w:rPr>
      </w:pPr>
    </w:p>
    <w:p w:rsidR="00A867F0" w:rsidRPr="00FB27AD" w:rsidRDefault="00A867F0">
      <w:pPr>
        <w:spacing w:line="240" w:lineRule="auto"/>
        <w:rPr>
          <w:rFonts w:eastAsia="Times New Roman"/>
          <w:snapToGrid w:val="0"/>
          <w:lang w:val="fr-CH"/>
        </w:rPr>
      </w:pPr>
      <w:r w:rsidRPr="00FB27AD">
        <w:rPr>
          <w:rFonts w:eastAsia="Times New Roman"/>
          <w:snapToGrid w:val="0"/>
          <w:lang w:val="fr-CH"/>
        </w:rPr>
        <w:br w:type="page"/>
      </w:r>
    </w:p>
    <w:p w:rsidR="00A867F0" w:rsidRPr="00FB27AD" w:rsidRDefault="00A867F0" w:rsidP="009F66E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Annexe 8</w:t>
      </w:r>
    </w:p>
    <w:p w:rsidR="00953415" w:rsidRPr="00FB27AD" w:rsidRDefault="00953415" w:rsidP="00953415">
      <w:pPr>
        <w:spacing w:line="120" w:lineRule="exact"/>
        <w:rPr>
          <w:sz w:val="10"/>
          <w:lang w:val="fr-CH"/>
        </w:rPr>
      </w:pPr>
    </w:p>
    <w:p w:rsidR="00A867F0" w:rsidRPr="00FB27AD" w:rsidRDefault="00953415" w:rsidP="009534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ab/>
      </w:r>
      <w:r w:rsidRPr="00FB27AD">
        <w:rPr>
          <w:lang w:val="fr-CH"/>
        </w:rPr>
        <w:tab/>
      </w:r>
      <w:r w:rsidR="00A867F0" w:rsidRPr="00FB27AD">
        <w:rPr>
          <w:lang w:val="fr-CH"/>
        </w:rPr>
        <w:t xml:space="preserve">Prescriptions minimales concernant les contrôles </w:t>
      </w:r>
      <w:r w:rsidRPr="00FB27AD">
        <w:rPr>
          <w:lang w:val="fr-CH"/>
        </w:rPr>
        <w:br/>
      </w:r>
      <w:r w:rsidR="00A867F0" w:rsidRPr="00FB27AD">
        <w:rPr>
          <w:lang w:val="fr-CH"/>
        </w:rPr>
        <w:t xml:space="preserve">par sondage effectués par l’autorité d’homologation </w:t>
      </w:r>
      <w:r w:rsidRPr="00FB27AD">
        <w:rPr>
          <w:lang w:val="fr-CH"/>
        </w:rPr>
        <w:br/>
      </w:r>
      <w:r w:rsidR="00A867F0" w:rsidRPr="00FB27AD">
        <w:rPr>
          <w:lang w:val="fr-CH"/>
        </w:rPr>
        <w:t>de type</w:t>
      </w:r>
    </w:p>
    <w:p w:rsidR="00953415" w:rsidRPr="00FB27AD" w:rsidRDefault="00953415" w:rsidP="00953415">
      <w:pPr>
        <w:pStyle w:val="SingleTxt"/>
        <w:spacing w:after="0" w:line="120" w:lineRule="exact"/>
        <w:rPr>
          <w:sz w:val="10"/>
          <w:lang w:val="fr-CH"/>
        </w:rPr>
      </w:pPr>
    </w:p>
    <w:p w:rsidR="00953415" w:rsidRPr="00FB27AD" w:rsidRDefault="00953415" w:rsidP="00953415">
      <w:pPr>
        <w:pStyle w:val="SingleTxt"/>
        <w:spacing w:after="0" w:line="120" w:lineRule="exact"/>
        <w:rPr>
          <w:sz w:val="10"/>
          <w:lang w:val="fr-CH"/>
        </w:rPr>
      </w:pPr>
    </w:p>
    <w:p w:rsidR="00A867F0" w:rsidRPr="00FB27AD" w:rsidRDefault="00A867F0" w:rsidP="009F66E9">
      <w:pPr>
        <w:pStyle w:val="SingleTxt"/>
        <w:ind w:left="2218" w:hanging="951"/>
        <w:rPr>
          <w:rFonts w:eastAsia="Times New Roman"/>
          <w:snapToGrid w:val="0"/>
          <w:szCs w:val="24"/>
          <w:lang w:val="fr-CH"/>
        </w:rPr>
      </w:pPr>
      <w:r w:rsidRPr="00FB27AD">
        <w:rPr>
          <w:rFonts w:eastAsia="Times New Roman"/>
          <w:snapToGrid w:val="0"/>
          <w:szCs w:val="24"/>
          <w:lang w:val="fr-CH"/>
        </w:rPr>
        <w:t>1.</w:t>
      </w:r>
      <w:r w:rsidRPr="00FB27AD">
        <w:rPr>
          <w:rFonts w:eastAsia="Times New Roman"/>
          <w:snapToGrid w:val="0"/>
          <w:szCs w:val="24"/>
          <w:lang w:val="fr-CH"/>
        </w:rPr>
        <w:tab/>
      </w:r>
      <w:r w:rsidR="009F66E9" w:rsidRPr="00FB27AD">
        <w:rPr>
          <w:rFonts w:eastAsia="Times New Roman"/>
          <w:snapToGrid w:val="0"/>
          <w:szCs w:val="24"/>
          <w:lang w:val="fr-CH"/>
        </w:rPr>
        <w:tab/>
      </w:r>
      <w:r w:rsidRPr="00FB27AD">
        <w:rPr>
          <w:rFonts w:eastAsia="Times New Roman"/>
          <w:snapToGrid w:val="0"/>
          <w:szCs w:val="24"/>
          <w:lang w:val="fr-CH"/>
        </w:rPr>
        <w:t>Généralités</w:t>
      </w:r>
    </w:p>
    <w:p w:rsidR="00A867F0" w:rsidRPr="00FB27AD" w:rsidRDefault="009F66E9" w:rsidP="009F66E9">
      <w:pPr>
        <w:pStyle w:val="SingleTxt"/>
        <w:ind w:left="2218" w:hanging="951"/>
        <w:rPr>
          <w:rFonts w:eastAsia="Times New Roman"/>
          <w:snapToGrid w:val="0"/>
          <w:szCs w:val="24"/>
          <w:lang w:val="fr-CH"/>
        </w:rPr>
      </w:pPr>
      <w:r w:rsidRPr="00FB27AD">
        <w:rPr>
          <w:rFonts w:eastAsia="Times New Roman"/>
          <w:snapToGrid w:val="0"/>
          <w:szCs w:val="24"/>
          <w:lang w:val="fr-CH"/>
        </w:rPr>
        <w:tab/>
      </w:r>
      <w:r w:rsidR="00A867F0" w:rsidRPr="00FB27AD">
        <w:rPr>
          <w:rFonts w:eastAsia="Times New Roman"/>
          <w:snapToGrid w:val="0"/>
          <w:szCs w:val="24"/>
          <w:lang w:val="fr-CH"/>
        </w:rPr>
        <w:tab/>
        <w:t xml:space="preserve">Les prescriptions relatives à la conformité doivent être considérées comme satisfaites du point de vue photométrique, géométrique, visuel et électrique si les tolérances spécifiées pour les </w:t>
      </w:r>
      <w:r w:rsidR="00A867F0" w:rsidRPr="00FB27AD">
        <w:rPr>
          <w:rFonts w:eastAsia="Times New Roman"/>
          <w:strike/>
          <w:szCs w:val="24"/>
          <w:lang w:val="fr-CH"/>
        </w:rPr>
        <w:t>lampes</w:t>
      </w:r>
      <w:r w:rsidR="00A867F0" w:rsidRPr="00FB27AD">
        <w:rPr>
          <w:rFonts w:eastAsia="Times New Roman"/>
          <w:szCs w:val="24"/>
          <w:lang w:val="fr-CH"/>
        </w:rPr>
        <w:t xml:space="preserve"> </w:t>
      </w:r>
      <w:r w:rsidR="00171091" w:rsidRPr="00FB27AD">
        <w:rPr>
          <w:rFonts w:eastAsia="Times New Roman"/>
          <w:b/>
          <w:szCs w:val="24"/>
          <w:lang w:val="fr-CH"/>
        </w:rPr>
        <w:t>sources</w:t>
      </w:r>
      <w:r w:rsidR="00A867F0" w:rsidRPr="00FB27AD">
        <w:rPr>
          <w:rFonts w:eastAsia="Times New Roman"/>
          <w:b/>
          <w:szCs w:val="24"/>
          <w:lang w:val="fr-CH"/>
        </w:rPr>
        <w:t xml:space="preserve"> lumineuses</w:t>
      </w:r>
      <w:r w:rsidR="00A867F0" w:rsidRPr="00FB27AD">
        <w:rPr>
          <w:rFonts w:eastAsia="Times New Roman"/>
          <w:szCs w:val="24"/>
          <w:lang w:val="fr-CH"/>
        </w:rPr>
        <w:t xml:space="preserve"> </w:t>
      </w:r>
      <w:r w:rsidR="00A867F0" w:rsidRPr="00FB27AD">
        <w:rPr>
          <w:rFonts w:eastAsia="Times New Roman"/>
          <w:snapToGrid w:val="0"/>
          <w:szCs w:val="24"/>
          <w:lang w:val="fr-CH"/>
        </w:rPr>
        <w:t>à incandescence de série sur la feuille de données correspondantes de l’annexe 1 et sur la feuille contenant les caractéristiques des culots sont respectées.</w:t>
      </w:r>
    </w:p>
    <w:p w:rsidR="00A867F0" w:rsidRPr="00FB27AD" w:rsidRDefault="00A867F0" w:rsidP="009F66E9">
      <w:pPr>
        <w:pStyle w:val="SingleTxt"/>
        <w:ind w:left="2218" w:hanging="951"/>
        <w:rPr>
          <w:rFonts w:eastAsia="Times New Roman"/>
          <w:snapToGrid w:val="0"/>
          <w:szCs w:val="24"/>
          <w:lang w:val="fr-CH"/>
        </w:rPr>
      </w:pPr>
      <w:r w:rsidRPr="00FB27AD">
        <w:rPr>
          <w:rFonts w:eastAsia="Times New Roman"/>
          <w:snapToGrid w:val="0"/>
          <w:szCs w:val="24"/>
          <w:lang w:val="fr-CH"/>
        </w:rPr>
        <w:t>2.</w:t>
      </w:r>
      <w:r w:rsidR="009F66E9" w:rsidRPr="00FB27AD">
        <w:rPr>
          <w:rFonts w:eastAsia="Times New Roman"/>
          <w:snapToGrid w:val="0"/>
          <w:szCs w:val="24"/>
          <w:lang w:val="fr-CH"/>
        </w:rPr>
        <w:tab/>
      </w:r>
      <w:r w:rsidRPr="00FB27AD">
        <w:rPr>
          <w:rFonts w:eastAsia="Times New Roman"/>
          <w:snapToGrid w:val="0"/>
          <w:szCs w:val="24"/>
          <w:lang w:val="fr-CH"/>
        </w:rPr>
        <w:tab/>
        <w:t xml:space="preserve">La conformité des </w:t>
      </w:r>
      <w:r w:rsidRPr="00FB27AD">
        <w:rPr>
          <w:rFonts w:eastAsia="Times New Roman"/>
          <w:strike/>
          <w:szCs w:val="24"/>
          <w:lang w:val="fr-CH"/>
        </w:rPr>
        <w:t>lampes</w:t>
      </w:r>
      <w:r w:rsidRPr="00FB27AD">
        <w:rPr>
          <w:rFonts w:eastAsia="Times New Roman"/>
          <w:snapToGrid w:val="0"/>
          <w:szCs w:val="24"/>
          <w:lang w:val="fr-CH"/>
        </w:rPr>
        <w:t xml:space="preserve"> </w:t>
      </w:r>
      <w:r w:rsidR="00171091" w:rsidRPr="00FB27AD">
        <w:rPr>
          <w:rFonts w:eastAsia="Times New Roman"/>
          <w:b/>
          <w:szCs w:val="24"/>
          <w:lang w:val="fr-CH"/>
        </w:rPr>
        <w:t>sources</w:t>
      </w:r>
      <w:r w:rsidRPr="00FB27AD">
        <w:rPr>
          <w:rFonts w:eastAsia="Times New Roman"/>
          <w:b/>
          <w:szCs w:val="24"/>
          <w:lang w:val="fr-CH"/>
        </w:rPr>
        <w:t xml:space="preserve"> lumineuses</w:t>
      </w:r>
      <w:r w:rsidRPr="00FB27AD">
        <w:rPr>
          <w:rFonts w:eastAsia="Times New Roman"/>
          <w:szCs w:val="24"/>
          <w:lang w:val="fr-CH"/>
        </w:rPr>
        <w:t xml:space="preserve"> </w:t>
      </w:r>
      <w:r w:rsidRPr="00FB27AD">
        <w:rPr>
          <w:rFonts w:eastAsia="Times New Roman"/>
          <w:snapToGrid w:val="0"/>
          <w:szCs w:val="24"/>
          <w:lang w:val="fr-CH"/>
        </w:rPr>
        <w:t>à incandescence de grande série ne doit pas être contestée si les résultats sont conformes à l’annexe 9 du présent Règlement</w:t>
      </w:r>
    </w:p>
    <w:p w:rsidR="00A867F0" w:rsidRPr="00FB27AD" w:rsidRDefault="00A867F0" w:rsidP="009F66E9">
      <w:pPr>
        <w:pStyle w:val="SingleTxt"/>
        <w:ind w:left="2218" w:hanging="951"/>
        <w:rPr>
          <w:rFonts w:eastAsia="Times New Roman"/>
          <w:snapToGrid w:val="0"/>
          <w:szCs w:val="24"/>
          <w:lang w:val="fr-CH"/>
        </w:rPr>
      </w:pPr>
      <w:r w:rsidRPr="00FB27AD">
        <w:rPr>
          <w:rFonts w:eastAsia="Times New Roman"/>
          <w:snapToGrid w:val="0"/>
          <w:szCs w:val="24"/>
          <w:lang w:val="fr-CH"/>
        </w:rPr>
        <w:t>3.</w:t>
      </w:r>
      <w:r w:rsidR="009F66E9" w:rsidRPr="00FB27AD">
        <w:rPr>
          <w:rFonts w:eastAsia="Times New Roman"/>
          <w:snapToGrid w:val="0"/>
          <w:szCs w:val="24"/>
          <w:lang w:val="fr-CH"/>
        </w:rPr>
        <w:tab/>
      </w:r>
      <w:r w:rsidRPr="00FB27AD">
        <w:rPr>
          <w:rFonts w:eastAsia="Times New Roman"/>
          <w:snapToGrid w:val="0"/>
          <w:szCs w:val="24"/>
          <w:lang w:val="fr-CH"/>
        </w:rPr>
        <w:tab/>
        <w:t>La conformité des lampes doit être contestée et il convient de demander au fabricant de rendre sa production conforme aux prescriptions si les résultats ne satisfont pas à l’annexe 9 du présent Règlement.</w:t>
      </w:r>
    </w:p>
    <w:p w:rsidR="00A867F0" w:rsidRPr="00FB27AD" w:rsidRDefault="00A867F0" w:rsidP="009F66E9">
      <w:pPr>
        <w:pStyle w:val="SingleTxt"/>
        <w:ind w:left="2218" w:hanging="951"/>
        <w:rPr>
          <w:rFonts w:eastAsia="Times New Roman"/>
          <w:snapToGrid w:val="0"/>
          <w:szCs w:val="24"/>
          <w:lang w:val="fr-CH"/>
        </w:rPr>
      </w:pPr>
      <w:r w:rsidRPr="00FB27AD">
        <w:rPr>
          <w:rFonts w:eastAsia="Times New Roman"/>
          <w:snapToGrid w:val="0"/>
          <w:szCs w:val="24"/>
          <w:lang w:val="fr-CH"/>
        </w:rPr>
        <w:t>4.</w:t>
      </w:r>
      <w:r w:rsidRPr="00FB27AD">
        <w:rPr>
          <w:rFonts w:eastAsia="Times New Roman"/>
          <w:snapToGrid w:val="0"/>
          <w:szCs w:val="24"/>
          <w:lang w:val="fr-CH"/>
        </w:rPr>
        <w:tab/>
      </w:r>
      <w:r w:rsidR="009F66E9" w:rsidRPr="00FB27AD">
        <w:rPr>
          <w:rFonts w:eastAsia="Times New Roman"/>
          <w:snapToGrid w:val="0"/>
          <w:szCs w:val="24"/>
          <w:lang w:val="fr-CH"/>
        </w:rPr>
        <w:tab/>
      </w:r>
      <w:r w:rsidRPr="00FB27AD">
        <w:rPr>
          <w:rFonts w:eastAsia="Times New Roman"/>
          <w:snapToGrid w:val="0"/>
          <w:szCs w:val="24"/>
          <w:lang w:val="fr-CH"/>
        </w:rPr>
        <w:t xml:space="preserve">En cas d’application du paragraphe 3 de la présente annexe, il convient de prélever, dans un délai de deux mois, un nouvel échantillon de 250 </w:t>
      </w:r>
      <w:r w:rsidRPr="00FB27AD">
        <w:rPr>
          <w:rFonts w:eastAsia="Times New Roman"/>
          <w:strike/>
          <w:szCs w:val="24"/>
          <w:lang w:val="fr-CH"/>
        </w:rPr>
        <w:t>lampes</w:t>
      </w:r>
      <w:r w:rsidRPr="00FB27AD">
        <w:rPr>
          <w:rFonts w:eastAsia="Times New Roman"/>
          <w:snapToGrid w:val="0"/>
          <w:szCs w:val="24"/>
          <w:lang w:val="fr-CH"/>
        </w:rPr>
        <w:t xml:space="preserve"> </w:t>
      </w:r>
      <w:r w:rsidR="00171091" w:rsidRPr="00FB27AD">
        <w:rPr>
          <w:rFonts w:eastAsia="Times New Roman"/>
          <w:b/>
          <w:szCs w:val="24"/>
          <w:lang w:val="fr-CH"/>
        </w:rPr>
        <w:t>sources</w:t>
      </w:r>
      <w:r w:rsidRPr="00FB27AD">
        <w:rPr>
          <w:rFonts w:eastAsia="Times New Roman"/>
          <w:b/>
          <w:szCs w:val="24"/>
          <w:lang w:val="fr-CH"/>
        </w:rPr>
        <w:t xml:space="preserve"> lumineuses</w:t>
      </w:r>
      <w:r w:rsidRPr="00FB27AD">
        <w:rPr>
          <w:rFonts w:eastAsia="Times New Roman"/>
          <w:szCs w:val="24"/>
          <w:lang w:val="fr-CH"/>
        </w:rPr>
        <w:t xml:space="preserve"> </w:t>
      </w:r>
      <w:r w:rsidRPr="00FB27AD">
        <w:rPr>
          <w:rFonts w:eastAsia="Times New Roman"/>
          <w:snapToGrid w:val="0"/>
          <w:szCs w:val="24"/>
          <w:lang w:val="fr-CH"/>
        </w:rPr>
        <w:t>à incandescence prises au hasard dans une série de fabrication récente.</w:t>
      </w:r>
    </w:p>
    <w:p w:rsidR="00A867F0" w:rsidRPr="00FB27AD" w:rsidRDefault="00A867F0">
      <w:pPr>
        <w:spacing w:line="240" w:lineRule="auto"/>
        <w:rPr>
          <w:rFonts w:eastAsia="Times New Roman"/>
          <w:snapToGrid w:val="0"/>
          <w:szCs w:val="24"/>
          <w:lang w:val="fr-CH"/>
        </w:rPr>
      </w:pPr>
      <w:r w:rsidRPr="00FB27AD">
        <w:rPr>
          <w:rFonts w:eastAsia="Times New Roman"/>
          <w:snapToGrid w:val="0"/>
          <w:szCs w:val="24"/>
          <w:lang w:val="fr-CH"/>
        </w:rPr>
        <w:br w:type="page"/>
      </w:r>
    </w:p>
    <w:p w:rsidR="00A867F0" w:rsidRPr="00FB27AD" w:rsidRDefault="00A867F0" w:rsidP="009F66E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Annexe 9</w:t>
      </w:r>
    </w:p>
    <w:p w:rsidR="009F66E9" w:rsidRPr="00FB27AD" w:rsidRDefault="009F66E9" w:rsidP="009F66E9">
      <w:pPr>
        <w:spacing w:line="120" w:lineRule="exact"/>
        <w:rPr>
          <w:sz w:val="10"/>
          <w:lang w:val="fr-CH"/>
        </w:rPr>
      </w:pPr>
    </w:p>
    <w:p w:rsidR="00A867F0" w:rsidRPr="00FB27AD" w:rsidRDefault="00A867F0" w:rsidP="009F66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B27AD">
        <w:rPr>
          <w:lang w:val="fr-CH"/>
        </w:rPr>
        <w:tab/>
      </w:r>
      <w:r w:rsidRPr="00FB27AD">
        <w:rPr>
          <w:lang w:val="fr-CH"/>
        </w:rPr>
        <w:tab/>
        <w:t xml:space="preserve">Vérification de la conformité de la production </w:t>
      </w:r>
      <w:r w:rsidR="009F66E9" w:rsidRPr="00FB27AD">
        <w:rPr>
          <w:lang w:val="fr-CH"/>
        </w:rPr>
        <w:br/>
      </w:r>
      <w:r w:rsidRPr="00FB27AD">
        <w:rPr>
          <w:lang w:val="fr-CH"/>
        </w:rPr>
        <w:t>par des contrôles inopinés</w:t>
      </w:r>
    </w:p>
    <w:p w:rsidR="009F66E9" w:rsidRPr="00FB27AD" w:rsidRDefault="009F66E9" w:rsidP="009F66E9">
      <w:pPr>
        <w:pStyle w:val="SingleTxt"/>
        <w:spacing w:after="0" w:line="120" w:lineRule="exact"/>
        <w:rPr>
          <w:sz w:val="10"/>
          <w:lang w:val="fr-CH"/>
        </w:rPr>
      </w:pPr>
    </w:p>
    <w:p w:rsidR="009F66E9" w:rsidRPr="00FB27AD" w:rsidRDefault="009F66E9" w:rsidP="009F66E9">
      <w:pPr>
        <w:pStyle w:val="SingleTxt"/>
        <w:spacing w:after="0" w:line="120" w:lineRule="exact"/>
        <w:rPr>
          <w:sz w:val="10"/>
          <w:lang w:val="fr-CH"/>
        </w:rPr>
      </w:pPr>
    </w:p>
    <w:p w:rsidR="00A867F0" w:rsidRPr="00FB27AD" w:rsidRDefault="009F66E9" w:rsidP="009F66E9">
      <w:pPr>
        <w:pStyle w:val="SingleTxt"/>
        <w:rPr>
          <w:snapToGrid w:val="0"/>
          <w:lang w:val="fr-CH"/>
        </w:rPr>
      </w:pPr>
      <w:r w:rsidRPr="00FB27AD">
        <w:rPr>
          <w:snapToGrid w:val="0"/>
          <w:lang w:val="fr-CH"/>
        </w:rPr>
        <w:tab/>
      </w:r>
      <w:r w:rsidR="00A867F0" w:rsidRPr="00FB27AD">
        <w:rPr>
          <w:snapToGrid w:val="0"/>
          <w:lang w:val="fr-CH"/>
        </w:rPr>
        <w:t xml:space="preserve">La conformité de la production doit être vérifiée d’après les valeurs indiquées au tableau 1. Pour chaque groupe de caractéristiques, les </w:t>
      </w:r>
      <w:r w:rsidR="00A867F0" w:rsidRPr="00FB27AD">
        <w:rPr>
          <w:strike/>
          <w:lang w:val="fr-CH"/>
        </w:rPr>
        <w:t>lampes</w:t>
      </w:r>
      <w:r w:rsidR="00A867F0" w:rsidRPr="00FB27AD">
        <w:rPr>
          <w:snapToGrid w:val="0"/>
          <w:lang w:val="fr-CH"/>
        </w:rPr>
        <w:t xml:space="preserve"> </w:t>
      </w:r>
      <w:r w:rsidR="00171091" w:rsidRPr="00FB27AD">
        <w:rPr>
          <w:b/>
          <w:lang w:val="fr-CH"/>
        </w:rPr>
        <w:t>sources</w:t>
      </w:r>
      <w:r w:rsidR="00A867F0" w:rsidRPr="00FB27AD">
        <w:rPr>
          <w:b/>
          <w:lang w:val="fr-CH"/>
        </w:rPr>
        <w:t xml:space="preserve"> lumineuses</w:t>
      </w:r>
      <w:r w:rsidR="00A867F0" w:rsidRPr="00FB27AD">
        <w:rPr>
          <w:lang w:val="fr-CH"/>
        </w:rPr>
        <w:t xml:space="preserve"> </w:t>
      </w:r>
      <w:r w:rsidR="00A867F0" w:rsidRPr="00FB27AD">
        <w:rPr>
          <w:snapToGrid w:val="0"/>
          <w:lang w:val="fr-CH"/>
        </w:rPr>
        <w:t>à incandescence doivent être acceptées ou rejetées conformément aux</w:t>
      </w:r>
      <w:r w:rsidR="00BB041E">
        <w:rPr>
          <w:snapToGrid w:val="0"/>
          <w:lang w:val="fr-CH"/>
        </w:rPr>
        <w:t xml:space="preserve"> valeurs indiquées au tableau 1</w:t>
      </w:r>
      <w:r w:rsidR="00A867F0" w:rsidRPr="00FB27AD">
        <w:rPr>
          <w:snapToGrid w:val="0"/>
          <w:lang w:val="fr-CH"/>
        </w:rPr>
        <w:t>*</w:t>
      </w:r>
      <w:r w:rsidR="00BB041E">
        <w:rPr>
          <w:snapToGrid w:val="0"/>
          <w:lang w:val="fr-CH"/>
        </w:rPr>
        <w:t>.</w:t>
      </w:r>
    </w:p>
    <w:p w:rsidR="009F66E9" w:rsidRPr="00FB27AD" w:rsidRDefault="009F66E9" w:rsidP="009F66E9">
      <w:pPr>
        <w:pStyle w:val="SingleTxt"/>
        <w:spacing w:after="0" w:line="120" w:lineRule="exact"/>
        <w:rPr>
          <w:snapToGrid w:val="0"/>
          <w:sz w:val="10"/>
          <w:lang w:val="fr-CH"/>
        </w:rPr>
      </w:pPr>
    </w:p>
    <w:p w:rsidR="00A867F0" w:rsidRPr="00FB27AD" w:rsidRDefault="00327A93" w:rsidP="00327A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FB27AD">
        <w:rPr>
          <w:b w:val="0"/>
          <w:bCs/>
          <w:lang w:val="fr-CH"/>
        </w:rPr>
        <w:tab/>
      </w:r>
      <w:r w:rsidRPr="00FB27AD">
        <w:rPr>
          <w:b w:val="0"/>
          <w:bCs/>
          <w:lang w:val="fr-CH"/>
        </w:rPr>
        <w:tab/>
      </w:r>
      <w:r w:rsidR="00A867F0" w:rsidRPr="00FB27AD">
        <w:rPr>
          <w:b w:val="0"/>
          <w:bCs/>
          <w:lang w:val="fr-CH"/>
        </w:rPr>
        <w:t>Tableau 1</w:t>
      </w:r>
    </w:p>
    <w:p w:rsidR="00327A93" w:rsidRPr="00FB27AD" w:rsidRDefault="00327A93" w:rsidP="00327A93">
      <w:pPr>
        <w:spacing w:line="120" w:lineRule="exact"/>
        <w:rPr>
          <w:sz w:val="10"/>
          <w:lang w:val="fr-CH"/>
        </w:rPr>
      </w:pPr>
    </w:p>
    <w:p w:rsidR="00327A93" w:rsidRPr="00FB27AD" w:rsidRDefault="00327A93" w:rsidP="00327A93">
      <w:pPr>
        <w:spacing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32"/>
        <w:gridCol w:w="864"/>
        <w:gridCol w:w="864"/>
        <w:gridCol w:w="864"/>
        <w:gridCol w:w="864"/>
      </w:tblGrid>
      <w:tr w:rsidR="00D876F0" w:rsidRPr="00FB27AD" w:rsidTr="00CD7040">
        <w:trPr>
          <w:tblHeader/>
        </w:trPr>
        <w:tc>
          <w:tcPr>
            <w:tcW w:w="4032" w:type="dxa"/>
            <w:vMerge w:val="restart"/>
            <w:shd w:val="clear" w:color="auto" w:fill="auto"/>
            <w:vAlign w:val="bottom"/>
          </w:tcPr>
          <w:p w:rsidR="00D876F0" w:rsidRPr="00FB27AD" w:rsidRDefault="00D876F0" w:rsidP="00CD7040">
            <w:pPr>
              <w:tabs>
                <w:tab w:val="left" w:pos="288"/>
                <w:tab w:val="left" w:pos="576"/>
                <w:tab w:val="left" w:pos="864"/>
                <w:tab w:val="left" w:pos="1152"/>
              </w:tabs>
              <w:suppressAutoHyphens/>
              <w:spacing w:before="80" w:after="80" w:line="160" w:lineRule="exact"/>
              <w:ind w:left="43" w:right="43"/>
              <w:rPr>
                <w:i/>
                <w:sz w:val="14"/>
                <w:lang w:val="fr-CH"/>
              </w:rPr>
            </w:pPr>
          </w:p>
        </w:tc>
        <w:tc>
          <w:tcPr>
            <w:tcW w:w="1728" w:type="dxa"/>
            <w:gridSpan w:val="2"/>
            <w:shd w:val="clear" w:color="auto" w:fill="auto"/>
            <w:vAlign w:val="bottom"/>
          </w:tcPr>
          <w:p w:rsidR="00D876F0" w:rsidRPr="00FB27AD" w:rsidRDefault="00D876F0" w:rsidP="00CD7040">
            <w:pPr>
              <w:tabs>
                <w:tab w:val="left" w:pos="288"/>
                <w:tab w:val="left" w:pos="576"/>
                <w:tab w:val="left" w:pos="864"/>
                <w:tab w:val="left" w:pos="1152"/>
              </w:tabs>
              <w:suppressAutoHyphens/>
              <w:spacing w:before="80" w:after="80" w:line="160" w:lineRule="exact"/>
              <w:ind w:left="43" w:right="43"/>
              <w:jc w:val="center"/>
              <w:rPr>
                <w:i/>
                <w:sz w:val="14"/>
                <w:lang w:val="fr-CH"/>
              </w:rPr>
            </w:pPr>
            <w:r w:rsidRPr="00FB27AD">
              <w:rPr>
                <w:i/>
                <w:sz w:val="14"/>
                <w:lang w:val="fr-CH"/>
              </w:rPr>
              <w:t>1 %**</w:t>
            </w:r>
          </w:p>
        </w:tc>
        <w:tc>
          <w:tcPr>
            <w:tcW w:w="1728" w:type="dxa"/>
            <w:gridSpan w:val="2"/>
            <w:shd w:val="clear" w:color="auto" w:fill="auto"/>
            <w:vAlign w:val="bottom"/>
          </w:tcPr>
          <w:p w:rsidR="00D876F0" w:rsidRPr="00FB27AD" w:rsidRDefault="00D876F0" w:rsidP="00CD7040">
            <w:pPr>
              <w:tabs>
                <w:tab w:val="left" w:pos="288"/>
                <w:tab w:val="left" w:pos="576"/>
                <w:tab w:val="left" w:pos="864"/>
                <w:tab w:val="left" w:pos="1152"/>
              </w:tabs>
              <w:suppressAutoHyphens/>
              <w:spacing w:before="80" w:after="80" w:line="160" w:lineRule="exact"/>
              <w:ind w:left="43" w:right="43"/>
              <w:jc w:val="center"/>
              <w:rPr>
                <w:i/>
                <w:sz w:val="14"/>
                <w:lang w:val="fr-CH"/>
              </w:rPr>
            </w:pPr>
            <w:r w:rsidRPr="00FB27AD">
              <w:rPr>
                <w:i/>
                <w:sz w:val="14"/>
                <w:lang w:val="fr-CH"/>
              </w:rPr>
              <w:t>6,5 %**</w:t>
            </w:r>
          </w:p>
        </w:tc>
      </w:tr>
      <w:tr w:rsidR="00D876F0" w:rsidRPr="00FB27AD" w:rsidTr="00CD7040">
        <w:trPr>
          <w:tblHeader/>
        </w:trPr>
        <w:tc>
          <w:tcPr>
            <w:tcW w:w="4032" w:type="dxa"/>
            <w:vMerge/>
            <w:shd w:val="clear" w:color="auto" w:fill="auto"/>
            <w:vAlign w:val="bottom"/>
          </w:tcPr>
          <w:p w:rsidR="00D876F0" w:rsidRPr="00FB27AD" w:rsidRDefault="00D876F0" w:rsidP="00CD7040">
            <w:pPr>
              <w:tabs>
                <w:tab w:val="left" w:pos="288"/>
                <w:tab w:val="left" w:pos="576"/>
                <w:tab w:val="left" w:pos="864"/>
                <w:tab w:val="left" w:pos="1152"/>
              </w:tabs>
              <w:suppressAutoHyphens/>
              <w:spacing w:before="80" w:after="80" w:line="160" w:lineRule="exact"/>
              <w:ind w:left="43" w:right="43"/>
              <w:rPr>
                <w:i/>
                <w:sz w:val="14"/>
                <w:lang w:val="fr-CH"/>
              </w:rPr>
            </w:pPr>
          </w:p>
        </w:tc>
        <w:tc>
          <w:tcPr>
            <w:tcW w:w="864" w:type="dxa"/>
            <w:shd w:val="clear" w:color="auto" w:fill="auto"/>
            <w:vAlign w:val="bottom"/>
          </w:tcPr>
          <w:p w:rsidR="00D876F0" w:rsidRPr="00FB27AD" w:rsidRDefault="00D876F0" w:rsidP="00CD7040">
            <w:pPr>
              <w:tabs>
                <w:tab w:val="left" w:pos="288"/>
                <w:tab w:val="left" w:pos="576"/>
                <w:tab w:val="left" w:pos="864"/>
                <w:tab w:val="left" w:pos="1152"/>
              </w:tabs>
              <w:suppressAutoHyphens/>
              <w:spacing w:before="80" w:after="80" w:line="160" w:lineRule="exact"/>
              <w:ind w:left="43" w:right="43"/>
              <w:jc w:val="center"/>
              <w:rPr>
                <w:i/>
                <w:sz w:val="14"/>
                <w:lang w:val="fr-CH"/>
              </w:rPr>
            </w:pPr>
            <w:r w:rsidRPr="00FB27AD">
              <w:rPr>
                <w:i/>
                <w:sz w:val="14"/>
                <w:lang w:val="fr-CH"/>
              </w:rPr>
              <w:t>Acceptation</w:t>
            </w:r>
          </w:p>
        </w:tc>
        <w:tc>
          <w:tcPr>
            <w:tcW w:w="864" w:type="dxa"/>
            <w:shd w:val="clear" w:color="auto" w:fill="auto"/>
            <w:vAlign w:val="bottom"/>
          </w:tcPr>
          <w:p w:rsidR="00D876F0" w:rsidRPr="00FB27AD" w:rsidRDefault="00D876F0" w:rsidP="00CD7040">
            <w:pPr>
              <w:tabs>
                <w:tab w:val="left" w:pos="288"/>
                <w:tab w:val="left" w:pos="576"/>
                <w:tab w:val="left" w:pos="864"/>
                <w:tab w:val="left" w:pos="1152"/>
              </w:tabs>
              <w:suppressAutoHyphens/>
              <w:spacing w:before="80" w:after="80" w:line="160" w:lineRule="exact"/>
              <w:ind w:left="43" w:right="43"/>
              <w:jc w:val="center"/>
              <w:rPr>
                <w:i/>
                <w:sz w:val="14"/>
                <w:lang w:val="fr-CH"/>
              </w:rPr>
            </w:pPr>
            <w:r w:rsidRPr="00FB27AD">
              <w:rPr>
                <w:i/>
                <w:sz w:val="14"/>
                <w:lang w:val="fr-CH"/>
              </w:rPr>
              <w:t>Rejet</w:t>
            </w:r>
          </w:p>
        </w:tc>
        <w:tc>
          <w:tcPr>
            <w:tcW w:w="864" w:type="dxa"/>
            <w:shd w:val="clear" w:color="auto" w:fill="auto"/>
            <w:vAlign w:val="bottom"/>
          </w:tcPr>
          <w:p w:rsidR="00D876F0" w:rsidRPr="00FB27AD" w:rsidRDefault="00D876F0" w:rsidP="00CD7040">
            <w:pPr>
              <w:tabs>
                <w:tab w:val="left" w:pos="288"/>
                <w:tab w:val="left" w:pos="576"/>
                <w:tab w:val="left" w:pos="864"/>
                <w:tab w:val="left" w:pos="1152"/>
              </w:tabs>
              <w:suppressAutoHyphens/>
              <w:spacing w:before="80" w:after="80" w:line="160" w:lineRule="exact"/>
              <w:ind w:left="43" w:right="43"/>
              <w:jc w:val="center"/>
              <w:rPr>
                <w:i/>
                <w:sz w:val="14"/>
                <w:lang w:val="fr-CH"/>
              </w:rPr>
            </w:pPr>
            <w:r w:rsidRPr="00FB27AD">
              <w:rPr>
                <w:i/>
                <w:sz w:val="14"/>
                <w:lang w:val="fr-CH"/>
              </w:rPr>
              <w:t>Acceptation</w:t>
            </w:r>
          </w:p>
        </w:tc>
        <w:tc>
          <w:tcPr>
            <w:tcW w:w="864" w:type="dxa"/>
            <w:shd w:val="clear" w:color="auto" w:fill="auto"/>
            <w:vAlign w:val="bottom"/>
          </w:tcPr>
          <w:p w:rsidR="00D876F0" w:rsidRPr="00FB27AD" w:rsidRDefault="00D876F0" w:rsidP="00CD7040">
            <w:pPr>
              <w:tabs>
                <w:tab w:val="left" w:pos="288"/>
                <w:tab w:val="left" w:pos="576"/>
                <w:tab w:val="left" w:pos="864"/>
                <w:tab w:val="left" w:pos="1152"/>
              </w:tabs>
              <w:suppressAutoHyphens/>
              <w:spacing w:before="80" w:after="80" w:line="160" w:lineRule="exact"/>
              <w:ind w:left="43" w:right="43"/>
              <w:jc w:val="center"/>
              <w:rPr>
                <w:i/>
                <w:sz w:val="14"/>
                <w:lang w:val="fr-CH"/>
              </w:rPr>
            </w:pPr>
            <w:r w:rsidRPr="00FB27AD">
              <w:rPr>
                <w:i/>
                <w:sz w:val="14"/>
                <w:lang w:val="fr-CH"/>
              </w:rPr>
              <w:t>Rejet</w:t>
            </w:r>
          </w:p>
        </w:tc>
      </w:tr>
      <w:tr w:rsidR="00D876F0" w:rsidRPr="00FB27AD" w:rsidTr="00363434">
        <w:tc>
          <w:tcPr>
            <w:tcW w:w="4032" w:type="dxa"/>
            <w:tcBorders>
              <w:bottom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Taille du premier échantillon : 125</w:t>
            </w:r>
          </w:p>
        </w:tc>
        <w:tc>
          <w:tcPr>
            <w:tcW w:w="864" w:type="dxa"/>
            <w:tcBorders>
              <w:bottom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jc w:val="center"/>
              <w:rPr>
                <w:sz w:val="17"/>
                <w:lang w:val="fr-CH"/>
              </w:rPr>
            </w:pPr>
            <w:r w:rsidRPr="00FB27AD">
              <w:rPr>
                <w:sz w:val="17"/>
                <w:lang w:val="fr-CH"/>
              </w:rPr>
              <w:t>2</w:t>
            </w:r>
          </w:p>
        </w:tc>
        <w:tc>
          <w:tcPr>
            <w:tcW w:w="864" w:type="dxa"/>
            <w:tcBorders>
              <w:bottom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jc w:val="center"/>
              <w:rPr>
                <w:sz w:val="17"/>
                <w:lang w:val="fr-CH"/>
              </w:rPr>
            </w:pPr>
            <w:r w:rsidRPr="00FB27AD">
              <w:rPr>
                <w:sz w:val="17"/>
                <w:lang w:val="fr-CH"/>
              </w:rPr>
              <w:t>5</w:t>
            </w:r>
          </w:p>
        </w:tc>
        <w:tc>
          <w:tcPr>
            <w:tcW w:w="864" w:type="dxa"/>
            <w:tcBorders>
              <w:bottom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jc w:val="center"/>
              <w:rPr>
                <w:sz w:val="17"/>
                <w:lang w:val="fr-CH"/>
              </w:rPr>
            </w:pPr>
            <w:r w:rsidRPr="00FB27AD">
              <w:rPr>
                <w:sz w:val="17"/>
                <w:lang w:val="fr-CH"/>
              </w:rPr>
              <w:t>11</w:t>
            </w:r>
          </w:p>
        </w:tc>
        <w:tc>
          <w:tcPr>
            <w:tcW w:w="864" w:type="dxa"/>
            <w:tcBorders>
              <w:bottom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jc w:val="center"/>
              <w:rPr>
                <w:sz w:val="17"/>
                <w:lang w:val="fr-CH"/>
              </w:rPr>
            </w:pPr>
            <w:r w:rsidRPr="00FB27AD">
              <w:rPr>
                <w:sz w:val="17"/>
                <w:lang w:val="fr-CH"/>
              </w:rPr>
              <w:t>16</w:t>
            </w:r>
          </w:p>
        </w:tc>
      </w:tr>
      <w:tr w:rsidR="00D876F0" w:rsidRPr="00FB27AD" w:rsidTr="00363434">
        <w:tc>
          <w:tcPr>
            <w:tcW w:w="4032" w:type="dxa"/>
            <w:tcBorders>
              <w:top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rPr>
                <w:sz w:val="17"/>
                <w:lang w:val="fr-CH"/>
              </w:rPr>
            </w:pPr>
            <w:r w:rsidRPr="00FB27AD">
              <w:rPr>
                <w:sz w:val="17"/>
                <w:lang w:val="fr-CH"/>
              </w:rPr>
              <w:t>Si le nombre d’unités non conformes est supérieur à 2 (11) et inférieur à 5 (16), prendre un nouvel échantillon de 125 unités et évaluer les 250 unités</w:t>
            </w:r>
          </w:p>
        </w:tc>
        <w:tc>
          <w:tcPr>
            <w:tcW w:w="864" w:type="dxa"/>
            <w:tcBorders>
              <w:top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jc w:val="center"/>
              <w:rPr>
                <w:sz w:val="17"/>
                <w:lang w:val="fr-CH"/>
              </w:rPr>
            </w:pPr>
            <w:r w:rsidRPr="00FB27AD">
              <w:rPr>
                <w:sz w:val="17"/>
                <w:lang w:val="fr-CH"/>
              </w:rPr>
              <w:t>6</w:t>
            </w:r>
          </w:p>
        </w:tc>
        <w:tc>
          <w:tcPr>
            <w:tcW w:w="864" w:type="dxa"/>
            <w:tcBorders>
              <w:top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jc w:val="center"/>
              <w:rPr>
                <w:sz w:val="17"/>
                <w:lang w:val="fr-CH"/>
              </w:rPr>
            </w:pPr>
            <w:r w:rsidRPr="00FB27AD">
              <w:rPr>
                <w:sz w:val="17"/>
                <w:lang w:val="fr-CH"/>
              </w:rPr>
              <w:t>7</w:t>
            </w:r>
          </w:p>
        </w:tc>
        <w:tc>
          <w:tcPr>
            <w:tcW w:w="864" w:type="dxa"/>
            <w:tcBorders>
              <w:top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jc w:val="center"/>
              <w:rPr>
                <w:sz w:val="17"/>
                <w:lang w:val="fr-CH"/>
              </w:rPr>
            </w:pPr>
            <w:r w:rsidRPr="00FB27AD">
              <w:rPr>
                <w:sz w:val="17"/>
                <w:lang w:val="fr-CH"/>
              </w:rPr>
              <w:t>26</w:t>
            </w:r>
          </w:p>
        </w:tc>
        <w:tc>
          <w:tcPr>
            <w:tcW w:w="864" w:type="dxa"/>
            <w:tcBorders>
              <w:top w:val="nil"/>
            </w:tcBorders>
            <w:shd w:val="clear" w:color="auto" w:fill="auto"/>
            <w:vAlign w:val="bottom"/>
          </w:tcPr>
          <w:p w:rsidR="00D876F0" w:rsidRPr="00FB27AD" w:rsidRDefault="00D876F0" w:rsidP="00CD7040">
            <w:pPr>
              <w:tabs>
                <w:tab w:val="left" w:pos="288"/>
                <w:tab w:val="left" w:pos="576"/>
                <w:tab w:val="left" w:pos="864"/>
                <w:tab w:val="left" w:pos="1152"/>
              </w:tabs>
              <w:suppressAutoHyphens/>
              <w:spacing w:before="40" w:after="40" w:line="210" w:lineRule="exact"/>
              <w:ind w:left="43" w:right="43"/>
              <w:jc w:val="center"/>
              <w:rPr>
                <w:sz w:val="17"/>
                <w:lang w:val="fr-CH"/>
              </w:rPr>
            </w:pPr>
            <w:r w:rsidRPr="00FB27AD">
              <w:rPr>
                <w:sz w:val="17"/>
                <w:lang w:val="fr-CH"/>
              </w:rPr>
              <w:t>27</w:t>
            </w:r>
          </w:p>
        </w:tc>
      </w:tr>
    </w:tbl>
    <w:p w:rsidR="00327A93" w:rsidRPr="00FB27AD" w:rsidRDefault="00327A93" w:rsidP="00C407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A867F0" w:rsidRPr="00FB27AD" w:rsidRDefault="00327A93" w:rsidP="00EE2268">
      <w:pPr>
        <w:pStyle w:val="FootnoteText"/>
        <w:tabs>
          <w:tab w:val="right" w:pos="1476"/>
          <w:tab w:val="left" w:pos="1548"/>
          <w:tab w:val="right" w:pos="1836"/>
          <w:tab w:val="left" w:pos="1908"/>
        </w:tabs>
        <w:ind w:left="1555" w:right="1267" w:hanging="288"/>
        <w:rPr>
          <w:rFonts w:eastAsia="Times New Roman"/>
          <w:lang w:val="fr-CH"/>
        </w:rPr>
      </w:pPr>
      <w:r w:rsidRPr="00FB27AD">
        <w:rPr>
          <w:rFonts w:eastAsia="Times New Roman"/>
          <w:sz w:val="18"/>
          <w:szCs w:val="18"/>
          <w:lang w:val="fr-CH"/>
        </w:rPr>
        <w:tab/>
      </w:r>
      <w:r w:rsidR="00A867F0" w:rsidRPr="00FB27AD">
        <w:rPr>
          <w:rFonts w:eastAsia="Times New Roman"/>
          <w:sz w:val="18"/>
          <w:szCs w:val="18"/>
          <w:lang w:val="fr-CH"/>
        </w:rPr>
        <w:t>*</w:t>
      </w:r>
      <w:r w:rsidR="00A867F0" w:rsidRPr="00FB27AD">
        <w:rPr>
          <w:rFonts w:eastAsia="Times New Roman"/>
          <w:sz w:val="18"/>
          <w:szCs w:val="18"/>
          <w:lang w:val="fr-CH"/>
        </w:rPr>
        <w:tab/>
      </w:r>
      <w:r w:rsidR="00A867F0" w:rsidRPr="00FB27AD">
        <w:rPr>
          <w:rFonts w:eastAsia="Times New Roman"/>
          <w:lang w:val="fr-CH"/>
        </w:rPr>
        <w:t xml:space="preserve">Le système proposé a pour objet d’évaluer la conformité de la production des </w:t>
      </w:r>
      <w:r w:rsidR="00A867F0" w:rsidRPr="00FB27AD">
        <w:rPr>
          <w:rFonts w:eastAsia="Times New Roman"/>
          <w:strike/>
          <w:lang w:val="fr-CH"/>
        </w:rPr>
        <w:t>lampes</w:t>
      </w:r>
      <w:r w:rsidR="00A867F0" w:rsidRPr="00FB27AD">
        <w:rPr>
          <w:rFonts w:eastAsia="Times New Roman"/>
          <w:snapToGrid w:val="0"/>
          <w:lang w:val="fr-CH"/>
        </w:rPr>
        <w:t xml:space="preserve"> </w:t>
      </w:r>
      <w:r w:rsidR="00171091" w:rsidRPr="00FB27AD">
        <w:rPr>
          <w:rFonts w:eastAsia="Times New Roman"/>
          <w:b/>
          <w:lang w:val="fr-CH"/>
        </w:rPr>
        <w:t>sources</w:t>
      </w:r>
      <w:r w:rsidR="00A867F0" w:rsidRPr="00FB27AD">
        <w:rPr>
          <w:rFonts w:eastAsia="Times New Roman"/>
          <w:b/>
          <w:lang w:val="fr-CH"/>
        </w:rPr>
        <w:t xml:space="preserve"> lumineuses </w:t>
      </w:r>
      <w:r w:rsidR="00A867F0" w:rsidRPr="00FB27AD">
        <w:rPr>
          <w:rFonts w:eastAsia="Times New Roman"/>
          <w:lang w:val="fr-CH"/>
        </w:rPr>
        <w:t>à incandescence par rapport à des niveaux d’acceptation de résultats non conformes de 1</w:t>
      </w:r>
      <w:r w:rsidR="00F63042" w:rsidRPr="00FB27AD">
        <w:rPr>
          <w:rFonts w:eastAsia="Times New Roman"/>
          <w:lang w:val="fr-CH"/>
        </w:rPr>
        <w:t> %</w:t>
      </w:r>
      <w:r w:rsidR="00A867F0" w:rsidRPr="00FB27AD">
        <w:rPr>
          <w:rFonts w:eastAsia="Times New Roman"/>
          <w:lang w:val="fr-CH"/>
        </w:rPr>
        <w:t xml:space="preserve"> et de 6,5</w:t>
      </w:r>
      <w:r w:rsidR="00F63042" w:rsidRPr="00FB27AD">
        <w:rPr>
          <w:rFonts w:eastAsia="Times New Roman"/>
          <w:lang w:val="fr-CH"/>
        </w:rPr>
        <w:t> %</w:t>
      </w:r>
      <w:r w:rsidR="00A867F0" w:rsidRPr="00FB27AD">
        <w:rPr>
          <w:rFonts w:eastAsia="Times New Roman"/>
          <w:lang w:val="fr-CH"/>
        </w:rPr>
        <w:t xml:space="preserve">, et il est fondé sur le plan d’échantillonnage à deux degrés pour une inspection normale, que l’on trouve dans la publication </w:t>
      </w:r>
      <w:r w:rsidR="00EE2268" w:rsidRPr="00FB27AD">
        <w:rPr>
          <w:rFonts w:eastAsia="Times New Roman"/>
          <w:snapToGrid w:val="0"/>
          <w:szCs w:val="24"/>
          <w:lang w:val="fr-CH"/>
        </w:rPr>
        <w:t>n</w:t>
      </w:r>
      <w:r w:rsidR="00EE2268" w:rsidRPr="00FB27AD">
        <w:rPr>
          <w:rFonts w:eastAsia="Times New Roman"/>
          <w:snapToGrid w:val="0"/>
          <w:szCs w:val="24"/>
          <w:vertAlign w:val="superscript"/>
          <w:lang w:val="fr-CH"/>
        </w:rPr>
        <w:t>o</w:t>
      </w:r>
      <w:r w:rsidR="00EE2268" w:rsidRPr="00FB27AD">
        <w:rPr>
          <w:rFonts w:eastAsia="Times New Roman"/>
          <w:b/>
          <w:bCs/>
          <w:snapToGrid w:val="0"/>
          <w:szCs w:val="24"/>
          <w:lang w:val="fr-CH"/>
        </w:rPr>
        <w:t> </w:t>
      </w:r>
      <w:r w:rsidR="00A867F0" w:rsidRPr="00FB27AD">
        <w:rPr>
          <w:rFonts w:eastAsia="Times New Roman"/>
          <w:lang w:val="fr-CH"/>
        </w:rPr>
        <w:t>60410 de la CEI (Plans d’échantillonnage et procéd</w:t>
      </w:r>
      <w:r w:rsidR="00BB041E">
        <w:rPr>
          <w:rFonts w:eastAsia="Times New Roman"/>
          <w:lang w:val="fr-CH"/>
        </w:rPr>
        <w:t>ure de contrôle par attributs).</w:t>
      </w:r>
    </w:p>
    <w:p w:rsidR="00A867F0" w:rsidRPr="00FB27AD" w:rsidRDefault="00327A93" w:rsidP="00327A93">
      <w:pPr>
        <w:pStyle w:val="FootnoteText"/>
        <w:tabs>
          <w:tab w:val="right" w:pos="1476"/>
          <w:tab w:val="left" w:pos="1548"/>
          <w:tab w:val="right" w:pos="1836"/>
          <w:tab w:val="left" w:pos="1908"/>
        </w:tabs>
        <w:ind w:left="1555" w:right="1267" w:hanging="288"/>
        <w:rPr>
          <w:rFonts w:eastAsia="Times New Roman"/>
          <w:lang w:val="fr-CH"/>
        </w:rPr>
      </w:pPr>
      <w:r w:rsidRPr="00FB27AD">
        <w:rPr>
          <w:rFonts w:eastAsia="Times New Roman"/>
          <w:lang w:val="fr-CH"/>
        </w:rPr>
        <w:tab/>
      </w:r>
      <w:r w:rsidR="00A867F0" w:rsidRPr="00FB27AD">
        <w:rPr>
          <w:rFonts w:eastAsia="Times New Roman"/>
          <w:lang w:val="fr-CH"/>
        </w:rPr>
        <w:t>**</w:t>
      </w:r>
      <w:r w:rsidR="00A867F0" w:rsidRPr="00FB27AD">
        <w:rPr>
          <w:rFonts w:eastAsia="Times New Roman"/>
          <w:lang w:val="fr-CH"/>
        </w:rPr>
        <w:tab/>
        <w:t xml:space="preserve">Les </w:t>
      </w:r>
      <w:r w:rsidR="00A867F0" w:rsidRPr="00FB27AD">
        <w:rPr>
          <w:rFonts w:eastAsia="Times New Roman"/>
          <w:strike/>
          <w:lang w:val="fr-CH"/>
        </w:rPr>
        <w:t>lampes</w:t>
      </w:r>
      <w:r w:rsidR="00A867F0" w:rsidRPr="00FB27AD">
        <w:rPr>
          <w:rFonts w:eastAsia="Times New Roman"/>
          <w:snapToGrid w:val="0"/>
          <w:lang w:val="fr-CH"/>
        </w:rPr>
        <w:t xml:space="preserve"> </w:t>
      </w:r>
      <w:r w:rsidR="00171091" w:rsidRPr="00FB27AD">
        <w:rPr>
          <w:rFonts w:eastAsia="Times New Roman"/>
          <w:b/>
          <w:lang w:val="fr-CH"/>
        </w:rPr>
        <w:t>sources</w:t>
      </w:r>
      <w:r w:rsidR="00A867F0" w:rsidRPr="00FB27AD">
        <w:rPr>
          <w:rFonts w:eastAsia="Times New Roman"/>
          <w:b/>
          <w:lang w:val="fr-CH"/>
        </w:rPr>
        <w:t xml:space="preserve"> lumineuses </w:t>
      </w:r>
      <w:r w:rsidR="00A867F0" w:rsidRPr="00FB27AD">
        <w:rPr>
          <w:rFonts w:eastAsia="Times New Roman"/>
          <w:lang w:val="fr-CH"/>
        </w:rPr>
        <w:t>à incandescence doivent faire l’objet d’une inspection et les résultats des essais doivent être enregistrés en fonction des groupes de caractéristiques dont la liste figure au tableau 1 de l’annexe 7.</w:t>
      </w:r>
    </w:p>
    <w:p w:rsidR="00A867F0" w:rsidRPr="00FB27AD" w:rsidRDefault="00327A93" w:rsidP="00327A93">
      <w:pPr>
        <w:pStyle w:val="SingleTxt"/>
        <w:rPr>
          <w:snapToGrid w:val="0"/>
          <w:lang w:val="fr-CH"/>
        </w:rPr>
      </w:pPr>
      <w:r w:rsidRPr="00FB27AD">
        <w:rPr>
          <w:snapToGrid w:val="0"/>
          <w:lang w:val="fr-CH"/>
        </w:rPr>
        <w:t> »</w:t>
      </w:r>
      <w:r w:rsidR="00A867F0" w:rsidRPr="00FB27AD">
        <w:rPr>
          <w:snapToGrid w:val="0"/>
          <w:lang w:val="fr-CH"/>
        </w:rPr>
        <w:t>.</w:t>
      </w:r>
    </w:p>
    <w:p w:rsidR="00F63042" w:rsidRPr="00FB27AD" w:rsidRDefault="00F63042" w:rsidP="00D876F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D876F0" w:rsidRPr="00FB27AD" w:rsidRDefault="00D876F0" w:rsidP="00D876F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A867F0" w:rsidRPr="00FB27AD" w:rsidRDefault="00A867F0" w:rsidP="009F66E9">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B27AD">
        <w:rPr>
          <w:lang w:val="fr-CH"/>
        </w:rPr>
        <w:tab/>
        <w:t>II.</w:t>
      </w:r>
      <w:r w:rsidRPr="00FB27AD">
        <w:rPr>
          <w:lang w:val="fr-CH"/>
        </w:rPr>
        <w:tab/>
        <w:t>Justification</w:t>
      </w:r>
    </w:p>
    <w:p w:rsidR="009F66E9" w:rsidRPr="00FB27AD" w:rsidRDefault="009F66E9" w:rsidP="009F66E9">
      <w:pPr>
        <w:spacing w:line="120" w:lineRule="exact"/>
        <w:rPr>
          <w:sz w:val="10"/>
          <w:lang w:val="fr-CH"/>
        </w:rPr>
      </w:pPr>
    </w:p>
    <w:p w:rsidR="009F66E9" w:rsidRPr="00FB27AD" w:rsidRDefault="009F66E9" w:rsidP="009F66E9">
      <w:pPr>
        <w:spacing w:line="120" w:lineRule="exact"/>
        <w:rPr>
          <w:sz w:val="10"/>
          <w:lang w:val="fr-CH"/>
        </w:rPr>
      </w:pPr>
    </w:p>
    <w:p w:rsidR="00A867F0" w:rsidRPr="00FB27AD" w:rsidRDefault="009F66E9" w:rsidP="009F66E9">
      <w:pPr>
        <w:pStyle w:val="SingleTxt"/>
        <w:rPr>
          <w:lang w:val="fr-CH" w:eastAsia="it-IT"/>
        </w:rPr>
      </w:pPr>
      <w:r w:rsidRPr="00FB27AD">
        <w:rPr>
          <w:lang w:val="fr-CH" w:eastAsia="it-IT"/>
        </w:rPr>
        <w:tab/>
      </w:r>
      <w:r w:rsidR="00A867F0" w:rsidRPr="00FB27AD">
        <w:rPr>
          <w:lang w:val="fr-CH" w:eastAsia="it-IT"/>
        </w:rPr>
        <w:t>Les modifications proposées dans le présent document font partie d’un ensemble de propositions visant à simplifier les Règlements concernant les sources lumineuses. La justification de la présente proposition est annexée à celle du projet de résolution sur les spécifications communes des catégories de sources lumineuses (ECE/TRANS/WP.29/GRE/2016/5).</w:t>
      </w:r>
    </w:p>
    <w:p w:rsidR="00A867F0" w:rsidRPr="00FB27AD" w:rsidRDefault="00A867F0" w:rsidP="00A867F0">
      <w:pPr>
        <w:pStyle w:val="SingleTxt"/>
        <w:spacing w:after="0" w:line="240" w:lineRule="auto"/>
        <w:rPr>
          <w:lang w:val="fr-CH"/>
        </w:rPr>
      </w:pPr>
      <w:r w:rsidRPr="00FB27AD">
        <w:rPr>
          <w:noProof/>
          <w:w w:val="100"/>
          <w:lang w:val="en-GB" w:eastAsia="en-GB"/>
        </w:rPr>
        <mc:AlternateContent>
          <mc:Choice Requires="wps">
            <w:drawing>
              <wp:anchor distT="0" distB="0" distL="114300" distR="114300" simplePos="0" relativeHeight="251656192" behindDoc="0" locked="0" layoutInCell="1" allowOverlap="1" wp14:anchorId="02F9E7DB" wp14:editId="4840670B">
                <wp:simplePos x="0" y="0"/>
                <wp:positionH relativeFrom="page">
                  <wp:posOffset>3429000</wp:posOffset>
                </wp:positionH>
                <wp:positionV relativeFrom="paragraph">
                  <wp:posOffset>304800</wp:posOffset>
                </wp:positionV>
                <wp:extent cx="9144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fP2w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" strokecolor="#010000" strokeweight=".25pt">
                <w10:wrap anchorx="page"/>
              </v:line>
            </w:pict>
          </mc:Fallback>
        </mc:AlternateContent>
      </w:r>
    </w:p>
    <w:sectPr w:rsidR="00A867F0" w:rsidRPr="00FB27AD" w:rsidSect="00BC2C93">
      <w:footnotePr>
        <w:numRestart w:val="eachSect"/>
      </w:footnotePr>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AD" w:rsidRDefault="00FB27AD" w:rsidP="00F3330B">
      <w:pPr>
        <w:spacing w:line="240" w:lineRule="auto"/>
      </w:pPr>
      <w:r>
        <w:separator/>
      </w:r>
    </w:p>
  </w:endnote>
  <w:endnote w:type="continuationSeparator" w:id="0">
    <w:p w:rsidR="00FB27AD" w:rsidRDefault="00FB27A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B27AD" w:rsidTr="006A392A">
      <w:trPr>
        <w:jc w:val="center"/>
      </w:trPr>
      <w:tc>
        <w:tcPr>
          <w:tcW w:w="5126" w:type="dxa"/>
          <w:shd w:val="clear" w:color="auto" w:fill="auto"/>
        </w:tcPr>
        <w:p w:rsidR="00FB27AD" w:rsidRPr="006A392A" w:rsidRDefault="00FB27AD" w:rsidP="006A392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1A5D">
            <w:rPr>
              <w:b w:val="0"/>
              <w:w w:val="103"/>
              <w:sz w:val="14"/>
            </w:rPr>
            <w:t>GE.16-00841</w:t>
          </w:r>
          <w:r>
            <w:rPr>
              <w:b w:val="0"/>
              <w:w w:val="103"/>
              <w:sz w:val="14"/>
            </w:rPr>
            <w:fldChar w:fldCharType="end"/>
          </w:r>
        </w:p>
      </w:tc>
      <w:tc>
        <w:tcPr>
          <w:tcW w:w="5127" w:type="dxa"/>
          <w:shd w:val="clear" w:color="auto" w:fill="auto"/>
        </w:tcPr>
        <w:p w:rsidR="00FB27AD" w:rsidRPr="006A392A" w:rsidRDefault="00FB27AD" w:rsidP="006A392A">
          <w:pPr>
            <w:pStyle w:val="Footer"/>
            <w:rPr>
              <w:w w:val="103"/>
            </w:rPr>
          </w:pPr>
          <w:r>
            <w:rPr>
              <w:w w:val="103"/>
            </w:rPr>
            <w:fldChar w:fldCharType="begin"/>
          </w:r>
          <w:r>
            <w:rPr>
              <w:w w:val="103"/>
            </w:rPr>
            <w:instrText xml:space="preserve"> PAGE  \* Arabic  \* MERGEFORMAT </w:instrText>
          </w:r>
          <w:r>
            <w:rPr>
              <w:w w:val="103"/>
            </w:rPr>
            <w:fldChar w:fldCharType="separate"/>
          </w:r>
          <w:r w:rsidR="009664B6">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64B6">
            <w:rPr>
              <w:noProof/>
              <w:w w:val="103"/>
            </w:rPr>
            <w:t>10</w:t>
          </w:r>
          <w:r>
            <w:rPr>
              <w:w w:val="103"/>
            </w:rPr>
            <w:fldChar w:fldCharType="end"/>
          </w:r>
        </w:p>
      </w:tc>
    </w:tr>
  </w:tbl>
  <w:p w:rsidR="00FB27AD" w:rsidRPr="006A392A" w:rsidRDefault="00FB27AD" w:rsidP="006A3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B27AD" w:rsidTr="006A392A">
      <w:trPr>
        <w:jc w:val="center"/>
      </w:trPr>
      <w:tc>
        <w:tcPr>
          <w:tcW w:w="5126" w:type="dxa"/>
          <w:shd w:val="clear" w:color="auto" w:fill="auto"/>
        </w:tcPr>
        <w:p w:rsidR="00FB27AD" w:rsidRPr="006A392A" w:rsidRDefault="00FB27AD" w:rsidP="006A392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664B6">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664B6">
            <w:rPr>
              <w:noProof/>
              <w:w w:val="103"/>
            </w:rPr>
            <w:t>9</w:t>
          </w:r>
          <w:r>
            <w:rPr>
              <w:w w:val="103"/>
            </w:rPr>
            <w:fldChar w:fldCharType="end"/>
          </w:r>
        </w:p>
      </w:tc>
      <w:tc>
        <w:tcPr>
          <w:tcW w:w="5127" w:type="dxa"/>
          <w:shd w:val="clear" w:color="auto" w:fill="auto"/>
        </w:tcPr>
        <w:p w:rsidR="00FB27AD" w:rsidRPr="006A392A" w:rsidRDefault="00FB27AD" w:rsidP="006A392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21A5D">
            <w:rPr>
              <w:b w:val="0"/>
              <w:w w:val="103"/>
              <w:sz w:val="14"/>
            </w:rPr>
            <w:t>GE.16-00841</w:t>
          </w:r>
          <w:r>
            <w:rPr>
              <w:b w:val="0"/>
              <w:w w:val="103"/>
              <w:sz w:val="14"/>
            </w:rPr>
            <w:fldChar w:fldCharType="end"/>
          </w:r>
        </w:p>
      </w:tc>
    </w:tr>
  </w:tbl>
  <w:p w:rsidR="00FB27AD" w:rsidRPr="006A392A" w:rsidRDefault="00FB27AD" w:rsidP="006A3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AD" w:rsidRDefault="00FB27AD">
    <w:pPr>
      <w:pStyle w:val="Footer"/>
    </w:pPr>
    <w:r>
      <w:rPr>
        <w:noProof/>
        <w:lang w:val="en-GB" w:eastAsia="en-GB"/>
      </w:rPr>
      <w:drawing>
        <wp:anchor distT="0" distB="0" distL="114300" distR="114300" simplePos="0" relativeHeight="251658240" behindDoc="0" locked="0" layoutInCell="1" allowOverlap="1" wp14:anchorId="08AEBE13" wp14:editId="32BE9E8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B27AD" w:rsidTr="006A392A">
      <w:tc>
        <w:tcPr>
          <w:tcW w:w="3859" w:type="dxa"/>
        </w:tcPr>
        <w:p w:rsidR="00FB27AD" w:rsidRDefault="00FB27AD" w:rsidP="00BC2C9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21A5D">
            <w:rPr>
              <w:b w:val="0"/>
              <w:sz w:val="20"/>
            </w:rPr>
            <w:t>GE.16-00841 (F)</w:t>
          </w:r>
          <w:r>
            <w:rPr>
              <w:b w:val="0"/>
              <w:sz w:val="20"/>
            </w:rPr>
            <w:fldChar w:fldCharType="end"/>
          </w:r>
          <w:r>
            <w:rPr>
              <w:b w:val="0"/>
              <w:sz w:val="20"/>
            </w:rPr>
            <w:t xml:space="preserve">    220216    240216</w:t>
          </w:r>
        </w:p>
        <w:p w:rsidR="00FB27AD" w:rsidRPr="006A392A" w:rsidRDefault="00FB27AD" w:rsidP="006A392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21A5D">
            <w:rPr>
              <w:rFonts w:ascii="Barcode 3 of 9 by request" w:hAnsi="Barcode 3 of 9 by request"/>
              <w:b w:val="0"/>
              <w:spacing w:val="0"/>
              <w:w w:val="100"/>
              <w:sz w:val="24"/>
            </w:rPr>
            <w:t>*1600841*</w:t>
          </w:r>
          <w:r>
            <w:rPr>
              <w:rFonts w:ascii="Barcode 3 of 9 by request" w:hAnsi="Barcode 3 of 9 by request"/>
              <w:b w:val="0"/>
              <w:spacing w:val="0"/>
              <w:w w:val="100"/>
              <w:sz w:val="24"/>
            </w:rPr>
            <w:fldChar w:fldCharType="end"/>
          </w:r>
        </w:p>
      </w:tc>
      <w:tc>
        <w:tcPr>
          <w:tcW w:w="5127" w:type="dxa"/>
        </w:tcPr>
        <w:p w:rsidR="00FB27AD" w:rsidRDefault="00FB27AD" w:rsidP="006A392A">
          <w:pPr>
            <w:pStyle w:val="Footer"/>
            <w:spacing w:line="240" w:lineRule="atLeast"/>
            <w:jc w:val="right"/>
            <w:rPr>
              <w:b w:val="0"/>
              <w:sz w:val="20"/>
            </w:rPr>
          </w:pPr>
          <w:r>
            <w:rPr>
              <w:b w:val="0"/>
              <w:noProof/>
              <w:sz w:val="20"/>
              <w:lang w:val="en-GB" w:eastAsia="en-GB"/>
            </w:rPr>
            <w:drawing>
              <wp:inline distT="0" distB="0" distL="0" distR="0" wp14:anchorId="55D40FF5" wp14:editId="43751A5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B27AD" w:rsidRPr="006A392A" w:rsidRDefault="00FB27AD" w:rsidP="006A392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AD" w:rsidRPr="00BC2C93" w:rsidRDefault="00FB27AD" w:rsidP="00BC2C93">
      <w:pPr>
        <w:pStyle w:val="Footer"/>
        <w:spacing w:after="80"/>
        <w:ind w:left="792"/>
        <w:rPr>
          <w:sz w:val="16"/>
        </w:rPr>
      </w:pPr>
      <w:r w:rsidRPr="00BC2C93">
        <w:rPr>
          <w:sz w:val="16"/>
        </w:rPr>
        <w:t>__________________</w:t>
      </w:r>
    </w:p>
  </w:footnote>
  <w:footnote w:type="continuationSeparator" w:id="0">
    <w:p w:rsidR="00FB27AD" w:rsidRPr="00BC2C93" w:rsidRDefault="00FB27AD" w:rsidP="00BC2C93">
      <w:pPr>
        <w:pStyle w:val="Footer"/>
        <w:spacing w:after="80"/>
        <w:ind w:left="792"/>
        <w:rPr>
          <w:sz w:val="16"/>
        </w:rPr>
      </w:pPr>
      <w:r w:rsidRPr="00BC2C93">
        <w:rPr>
          <w:sz w:val="16"/>
        </w:rPr>
        <w:t>__________________</w:t>
      </w:r>
    </w:p>
  </w:footnote>
  <w:footnote w:id="1">
    <w:p w:rsidR="00FB27AD" w:rsidRPr="002C5D23" w:rsidRDefault="00FB27AD" w:rsidP="00BC2C93">
      <w:pPr>
        <w:pStyle w:val="FootnoteText"/>
        <w:tabs>
          <w:tab w:val="right" w:pos="1195"/>
          <w:tab w:val="left" w:pos="1267"/>
          <w:tab w:val="left" w:pos="1742"/>
          <w:tab w:val="left" w:pos="2218"/>
          <w:tab w:val="left" w:pos="2693"/>
        </w:tabs>
        <w:ind w:left="1267" w:right="1260" w:hanging="432"/>
      </w:pPr>
      <w:r>
        <w:tab/>
      </w:r>
      <w:r w:rsidRPr="006D16B7">
        <w:rPr>
          <w:rStyle w:val="FootnoteReference"/>
          <w:szCs w:val="17"/>
          <w:vertAlign w:val="baseline"/>
        </w:rPr>
        <w:t>*</w:t>
      </w:r>
      <w:r w:rsidRPr="00B63F79">
        <w:rPr>
          <w:sz w:val="20"/>
        </w:rPr>
        <w:tab/>
      </w:r>
      <w:r w:rsidRPr="006D16B7">
        <w:rPr>
          <w:szCs w:val="17"/>
        </w:rPr>
        <w:t xml:space="preserve">Conformément au programme de travail du Comité des transports intérieurs pour la période 2014-2018 (ECE/TRANS/240, </w:t>
      </w:r>
      <w:r>
        <w:rPr>
          <w:szCs w:val="17"/>
        </w:rPr>
        <w:t>par. </w:t>
      </w:r>
      <w:r w:rsidRPr="006D16B7">
        <w:rPr>
          <w:szCs w:val="17"/>
        </w:rPr>
        <w:t xml:space="preserve">105, et ECE/TRANS/2014/26, activité 02.4), le Forum mondial a pour mission d’élaborer, d’harmoniser et de mettre à jour les Règlements en vue d’améliorer les caractéristiques fonctionnelles des véhicules. Le présent document est soumis en vertu de ce mandat. </w:t>
      </w:r>
    </w:p>
  </w:footnote>
  <w:footnote w:id="2">
    <w:p w:rsidR="00FB27AD" w:rsidRPr="00C43F9E" w:rsidRDefault="00FB27AD" w:rsidP="00BC2C93">
      <w:pPr>
        <w:pStyle w:val="FootnoteText"/>
        <w:widowControl w:val="0"/>
        <w:tabs>
          <w:tab w:val="right" w:pos="1195"/>
          <w:tab w:val="left" w:pos="1267"/>
          <w:tab w:val="left" w:pos="1742"/>
          <w:tab w:val="left" w:pos="2218"/>
          <w:tab w:val="left" w:pos="2693"/>
        </w:tabs>
        <w:ind w:left="1267" w:right="1260" w:hanging="432"/>
      </w:pPr>
      <w:r w:rsidRPr="00B26D2E">
        <w:tab/>
      </w:r>
      <w:r>
        <w:rPr>
          <w:rStyle w:val="FootnoteReference"/>
        </w:rPr>
        <w:footnoteRef/>
      </w:r>
      <w:r w:rsidRPr="007714C0">
        <w:tab/>
        <w:t xml:space="preserve">Une ampoule jaune sélectif ou une ampoule extérieure additionnelle jaune sélectif, destinée seulement à modifier la couleur mais </w:t>
      </w:r>
      <w:r>
        <w:t xml:space="preserve">pas </w:t>
      </w:r>
      <w:r w:rsidRPr="007714C0">
        <w:t xml:space="preserve">les autres caractéristiques </w:t>
      </w:r>
      <w:r w:rsidRPr="00C43F9E">
        <w:rPr>
          <w:szCs w:val="18"/>
        </w:rPr>
        <w:t xml:space="preserve">d’une </w:t>
      </w:r>
      <w:r w:rsidRPr="00C43F9E">
        <w:rPr>
          <w:rFonts w:eastAsia="Times New Roman"/>
          <w:strike/>
          <w:snapToGrid w:val="0"/>
          <w:szCs w:val="18"/>
        </w:rPr>
        <w:t>lampe</w:t>
      </w:r>
      <w:r w:rsidRPr="00C43F9E">
        <w:rPr>
          <w:rFonts w:eastAsia="Times New Roman"/>
          <w:snapToGrid w:val="0"/>
          <w:szCs w:val="18"/>
        </w:rPr>
        <w:t xml:space="preserve"> </w:t>
      </w:r>
      <w:r w:rsidRPr="00C43F9E">
        <w:rPr>
          <w:rFonts w:eastAsia="Times New Roman"/>
          <w:b/>
          <w:snapToGrid w:val="0"/>
          <w:szCs w:val="18"/>
        </w:rPr>
        <w:t>source lumineuse</w:t>
      </w:r>
      <w:r w:rsidRPr="00C43F9E">
        <w:rPr>
          <w:szCs w:val="18"/>
        </w:rPr>
        <w:t xml:space="preserve"> à incandescence émettant une lumière blanche, ne représente pas un type différent de</w:t>
      </w:r>
      <w:r w:rsidRPr="00BB041E">
        <w:rPr>
          <w:szCs w:val="18"/>
        </w:rPr>
        <w:t xml:space="preserve"> </w:t>
      </w:r>
      <w:r w:rsidRPr="00B77C50">
        <w:rPr>
          <w:strike/>
          <w:szCs w:val="18"/>
        </w:rPr>
        <w:t>lampe</w:t>
      </w:r>
      <w:r w:rsidRPr="007714C0">
        <w:t xml:space="preserve"> </w:t>
      </w:r>
      <w:r w:rsidRPr="00C43F9E">
        <w:rPr>
          <w:rFonts w:eastAsia="Times New Roman"/>
          <w:b/>
          <w:snapToGrid w:val="0"/>
          <w:szCs w:val="18"/>
        </w:rPr>
        <w:t>source lumineuse</w:t>
      </w:r>
      <w:r w:rsidRPr="00C43F9E">
        <w:rPr>
          <w:szCs w:val="18"/>
        </w:rPr>
        <w:t xml:space="preserve"> </w:t>
      </w:r>
      <w:r w:rsidRPr="007714C0">
        <w:t>à incandescence.</w:t>
      </w:r>
    </w:p>
  </w:footnote>
  <w:footnote w:id="3">
    <w:p w:rsidR="00FB27AD" w:rsidRPr="00EF7CB1" w:rsidRDefault="00FB27AD" w:rsidP="00BC2C93">
      <w:pPr>
        <w:pStyle w:val="FootnoteText"/>
        <w:widowControl w:val="0"/>
        <w:tabs>
          <w:tab w:val="right" w:pos="1195"/>
          <w:tab w:val="left" w:pos="1267"/>
          <w:tab w:val="left" w:pos="1742"/>
          <w:tab w:val="left" w:pos="2218"/>
          <w:tab w:val="left" w:pos="2693"/>
        </w:tabs>
        <w:ind w:left="1267" w:right="1260" w:hanging="432"/>
      </w:pPr>
      <w:r w:rsidRPr="00C43F9E">
        <w:tab/>
      </w:r>
      <w:r>
        <w:rPr>
          <w:rStyle w:val="FootnoteReference"/>
        </w:rPr>
        <w:footnoteRef/>
      </w:r>
      <w:r w:rsidRPr="00EF7CB1">
        <w:tab/>
        <w:t>Dans ce dernier cas, les caractéristiques lumineuses ne doivent pas être altérées.</w:t>
      </w:r>
    </w:p>
  </w:footnote>
  <w:footnote w:id="4">
    <w:p w:rsidR="00FB27AD" w:rsidRPr="00327A93" w:rsidRDefault="00FB27AD" w:rsidP="00BC2C93">
      <w:pPr>
        <w:pStyle w:val="FootnoteText"/>
        <w:tabs>
          <w:tab w:val="right" w:pos="1195"/>
          <w:tab w:val="left" w:pos="1267"/>
          <w:tab w:val="left" w:pos="1742"/>
          <w:tab w:val="left" w:pos="2218"/>
          <w:tab w:val="left" w:pos="2693"/>
        </w:tabs>
        <w:ind w:left="1267" w:right="1260" w:hanging="432"/>
        <w:rPr>
          <w:lang w:val="es-ES"/>
        </w:rPr>
      </w:pPr>
      <w:r>
        <w:tab/>
      </w:r>
      <w:r>
        <w:rPr>
          <w:rStyle w:val="FootnoteReference"/>
        </w:rPr>
        <w:footnoteRef/>
      </w:r>
      <w:r w:rsidRPr="00EE2268">
        <w:rPr>
          <w:lang w:val="es-ES"/>
        </w:rPr>
        <w:tab/>
      </w:r>
      <w:r w:rsidRPr="00327A93">
        <w:rPr>
          <w:lang w:val="es-ES"/>
        </w:rPr>
        <w:t xml:space="preserve">0 1 2 3 4 5 6 7 8 9 </w:t>
      </w:r>
    </w:p>
    <w:p w:rsidR="00FB27AD" w:rsidRPr="00327A93" w:rsidRDefault="00FB27AD" w:rsidP="00BC2C93">
      <w:pPr>
        <w:pStyle w:val="FootnoteText"/>
        <w:tabs>
          <w:tab w:val="right" w:pos="1195"/>
          <w:tab w:val="left" w:pos="1267"/>
          <w:tab w:val="left" w:pos="1742"/>
          <w:tab w:val="left" w:pos="2218"/>
          <w:tab w:val="left" w:pos="2693"/>
        </w:tabs>
        <w:ind w:left="1267" w:right="1260" w:hanging="432"/>
        <w:rPr>
          <w:lang w:val="es-ES"/>
        </w:rPr>
      </w:pPr>
      <w:r>
        <w:rPr>
          <w:lang w:val="es-ES"/>
        </w:rPr>
        <w:tab/>
      </w:r>
      <w:r w:rsidRPr="00327A93">
        <w:rPr>
          <w:lang w:val="es-ES"/>
        </w:rPr>
        <w:tab/>
        <w:t>A B C D E F G H J K L M N P R S T U V W X Y Z</w:t>
      </w:r>
      <w:r w:rsidR="00BB041E">
        <w:rPr>
          <w:lang w:val="es-ES"/>
        </w:rPr>
        <w:t>.</w:t>
      </w:r>
    </w:p>
  </w:footnote>
  <w:footnote w:id="5">
    <w:p w:rsidR="00FB27AD" w:rsidRDefault="00FB27AD" w:rsidP="00BC2C93">
      <w:pPr>
        <w:pStyle w:val="FootnoteText"/>
        <w:widowControl w:val="0"/>
        <w:tabs>
          <w:tab w:val="right" w:pos="1195"/>
          <w:tab w:val="left" w:pos="1267"/>
          <w:tab w:val="left" w:pos="1742"/>
          <w:tab w:val="left" w:pos="2218"/>
          <w:tab w:val="left" w:pos="2693"/>
        </w:tabs>
        <w:ind w:left="1267" w:right="1260" w:hanging="432"/>
      </w:pPr>
      <w:r w:rsidRPr="00093CBF">
        <w:rPr>
          <w:lang w:val="es-ES"/>
        </w:rPr>
        <w:tab/>
      </w:r>
      <w:r w:rsidRPr="00521BFD">
        <w:rPr>
          <w:rStyle w:val="FootnoteReference"/>
        </w:rPr>
        <w:footnoteRef/>
      </w:r>
      <w:r w:rsidRPr="00530726">
        <w:tab/>
        <w:t xml:space="preserve"> La liste des numéros distinctifs des Parties contractantes à l</w:t>
      </w:r>
      <w:r>
        <w:t>’</w:t>
      </w:r>
      <w:r w:rsidRPr="00530726">
        <w:t>Accord de 1958 est reproduite à l</w:t>
      </w:r>
      <w:r>
        <w:t>’</w:t>
      </w:r>
      <w:r w:rsidRPr="00530726">
        <w:t>annexe 3 de la Résolution d</w:t>
      </w:r>
      <w:r>
        <w:t>’</w:t>
      </w:r>
      <w:r w:rsidRPr="00530726">
        <w:t>ensemble sur la construction des véhicules (R.E.3), document ECE/TRANS/WP.29/78/Rev.</w:t>
      </w:r>
      <w:r>
        <w:t>3</w:t>
      </w:r>
      <w:r w:rsidR="00BB041E">
        <w:t>.</w:t>
      </w:r>
    </w:p>
    <w:p w:rsidR="00FB27AD" w:rsidRPr="00093CBF" w:rsidRDefault="00FB27AD" w:rsidP="00A867F0">
      <w:pPr>
        <w:pStyle w:val="FootnoteText"/>
        <w:widowControl w:val="0"/>
        <w:tabs>
          <w:tab w:val="right" w:pos="1020"/>
        </w:tabs>
        <w:rPr>
          <w:sz w:val="16"/>
          <w:szCs w:val="16"/>
        </w:rPr>
      </w:pPr>
    </w:p>
  </w:footnote>
  <w:footnote w:id="6">
    <w:p w:rsidR="00FB27AD" w:rsidRPr="00EF7CB1" w:rsidRDefault="00FB27AD" w:rsidP="00BC2C93">
      <w:pPr>
        <w:pStyle w:val="FootnoteText"/>
        <w:widowControl w:val="0"/>
        <w:tabs>
          <w:tab w:val="right" w:pos="1195"/>
          <w:tab w:val="left" w:pos="1267"/>
          <w:tab w:val="left" w:pos="1742"/>
          <w:tab w:val="left" w:pos="2218"/>
          <w:tab w:val="left" w:pos="2693"/>
        </w:tabs>
        <w:ind w:left="1267" w:right="1260" w:hanging="432"/>
      </w:pPr>
      <w:r w:rsidRPr="00530726">
        <w:tab/>
      </w:r>
      <w:r>
        <w:rPr>
          <w:rStyle w:val="FootnoteReference"/>
        </w:rPr>
        <w:footnoteRef/>
      </w:r>
      <w:r w:rsidRPr="00EF7CB1">
        <w:tab/>
        <w:t>Afin de satisfaire aux exigences relatives à la conformité de production, en ce qui concerne les couleurs jaune-auto et rouge uniquement, au moins 80</w:t>
      </w:r>
      <w:r>
        <w:t> %</w:t>
      </w:r>
      <w:r w:rsidRPr="00EF7CB1">
        <w:t xml:space="preserve"> des valeurs mesurées doivent se situer dans l’intervalle de tolérance requis.</w:t>
      </w:r>
    </w:p>
  </w:footnote>
  <w:footnote w:id="7">
    <w:p w:rsidR="00FB27AD" w:rsidRPr="00E2318A" w:rsidRDefault="00FB27AD" w:rsidP="00BC2C93">
      <w:pPr>
        <w:pStyle w:val="FootnoteText"/>
        <w:widowControl w:val="0"/>
        <w:tabs>
          <w:tab w:val="right" w:pos="1195"/>
          <w:tab w:val="left" w:pos="1267"/>
          <w:tab w:val="left" w:pos="1742"/>
          <w:tab w:val="left" w:pos="2218"/>
          <w:tab w:val="left" w:pos="2693"/>
        </w:tabs>
        <w:ind w:left="1267" w:right="1260" w:hanging="432"/>
        <w:rPr>
          <w:sz w:val="20"/>
        </w:rPr>
      </w:pPr>
      <w:r w:rsidRPr="00EF7CB1">
        <w:tab/>
      </w:r>
      <w:r w:rsidRPr="00733022">
        <w:rPr>
          <w:rStyle w:val="FootnoteReference"/>
          <w:sz w:val="20"/>
        </w:rPr>
        <w:footnoteRef/>
      </w:r>
      <w:r w:rsidRPr="00733022">
        <w:rPr>
          <w:sz w:val="20"/>
        </w:rPr>
        <w:tab/>
      </w:r>
      <w:r w:rsidRPr="00093CBF">
        <w:rPr>
          <w:szCs w:val="18"/>
        </w:rPr>
        <w:t>Le texte modifié de ce paragraphe a été introduit avec le Complément 14 à la série 03 d’amendements.</w:t>
      </w:r>
      <w:r>
        <w:rPr>
          <w:szCs w:val="18"/>
        </w:rPr>
        <w:t xml:space="preserve"> Ce </w:t>
      </w:r>
      <w:r w:rsidRPr="00093CBF">
        <w:rPr>
          <w:szCs w:val="18"/>
        </w:rPr>
        <w:t>complément, qui est entré en vigueur le 3</w:t>
      </w:r>
      <w:r>
        <w:rPr>
          <w:szCs w:val="18"/>
        </w:rPr>
        <w:t> </w:t>
      </w:r>
      <w:r w:rsidRPr="00093CBF">
        <w:rPr>
          <w:szCs w:val="18"/>
        </w:rPr>
        <w:t>septembre 1997, comprend aussi les paragraphes nouveaux 2.3.3 et 3.7 dans le texte du Règlement, et les feuilles nouvelles HIR1 et PY27/7W dans l’annexe.</w:t>
      </w:r>
      <w:r w:rsidRPr="00E2318A">
        <w:rPr>
          <w:rStyle w:val="EndnoteReference"/>
          <w:sz w:val="20"/>
        </w:rPr>
        <w:t xml:space="preserve"> </w:t>
      </w:r>
    </w:p>
  </w:footnote>
  <w:footnote w:id="8">
    <w:p w:rsidR="00DA21E0" w:rsidRPr="00BC2C93" w:rsidRDefault="00DA21E0" w:rsidP="00DA21E0">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DA21E0">
        <w:rPr>
          <w:rStyle w:val="FootnoteReference"/>
          <w:vertAlign w:val="baseline"/>
        </w:rPr>
        <w:t>*</w:t>
      </w:r>
      <w:r>
        <w:rPr>
          <w:bCs/>
        </w:rPr>
        <w:tab/>
      </w:r>
      <w:r w:rsidRPr="00BC2C93">
        <w:rPr>
          <w:b/>
        </w:rPr>
        <w:t>À compter du [date], les feuilles relatives aux lampes sources lumineuses à incandescence, la liste par groupe des catégories de lampes à incandescence et les restrictions d’utilisation et numéros de feuille correspondants figurent dans la Résolution [</w:t>
      </w:r>
      <w:r w:rsidRPr="00BC2C93">
        <w:rPr>
          <w:b/>
          <w:bCs/>
        </w:rPr>
        <w:t>n</w:t>
      </w:r>
      <w:r w:rsidRPr="00BC2C93">
        <w:rPr>
          <w:b/>
          <w:bCs/>
          <w:vertAlign w:val="superscript"/>
        </w:rPr>
        <w:t>o</w:t>
      </w:r>
      <w:r w:rsidRPr="00BC2C93">
        <w:rPr>
          <w:b/>
          <w:bCs/>
        </w:rPr>
        <w:t> </w:t>
      </w:r>
      <w:r w:rsidRPr="00BC2C93">
        <w:rPr>
          <w:b/>
        </w:rPr>
        <w:t>y] publiée sous la cote ECE/TRANS/WP.29/11XX.</w:t>
      </w:r>
    </w:p>
  </w:footnote>
  <w:footnote w:id="9">
    <w:p w:rsidR="00FB27AD" w:rsidRPr="00343264" w:rsidRDefault="00FB27AD" w:rsidP="00BC2C93">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343264">
        <w:t>Numéro distinctif du pays qui a délivré/ étendu/refusé/retiré l’homologation (voir les dispositions du Règlement relatives à l’homologation).</w:t>
      </w:r>
    </w:p>
  </w:footnote>
  <w:footnote w:id="10">
    <w:p w:rsidR="00FB27AD" w:rsidRPr="00FA6F96" w:rsidRDefault="00FB27AD" w:rsidP="00BC2C93">
      <w:pPr>
        <w:pStyle w:val="FootnoteText"/>
        <w:widowControl w:val="0"/>
        <w:tabs>
          <w:tab w:val="right" w:pos="1195"/>
          <w:tab w:val="left" w:pos="1267"/>
          <w:tab w:val="left" w:pos="1742"/>
          <w:tab w:val="left" w:pos="2218"/>
          <w:tab w:val="left" w:pos="2693"/>
        </w:tabs>
        <w:ind w:left="1267" w:right="1260" w:hanging="432"/>
        <w:rPr>
          <w:lang w:val="en-US"/>
        </w:rPr>
      </w:pPr>
      <w:r w:rsidRPr="00B95902">
        <w:tab/>
      </w:r>
      <w:r w:rsidRPr="00061C6C">
        <w:rPr>
          <w:rStyle w:val="FootnoteReference"/>
        </w:rPr>
        <w:footnoteRef/>
      </w:r>
      <w:r w:rsidRPr="00722013">
        <w:rPr>
          <w:lang w:val="en-US"/>
        </w:rPr>
        <w:tab/>
      </w:r>
      <w:r w:rsidRPr="00B95902">
        <w:rPr>
          <w:lang w:val="en-US"/>
        </w:rPr>
        <w:t>Biffer les mentions inutiles</w:t>
      </w:r>
      <w:r w:rsidRPr="00722013">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B27AD" w:rsidTr="006A392A">
      <w:trPr>
        <w:trHeight w:hRule="exact" w:val="864"/>
        <w:jc w:val="center"/>
      </w:trPr>
      <w:tc>
        <w:tcPr>
          <w:tcW w:w="4882" w:type="dxa"/>
          <w:shd w:val="clear" w:color="auto" w:fill="auto"/>
          <w:vAlign w:val="bottom"/>
        </w:tcPr>
        <w:p w:rsidR="00FB27AD" w:rsidRPr="006A392A" w:rsidRDefault="00FB27AD" w:rsidP="006A392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1A5D">
            <w:rPr>
              <w:b/>
              <w:color w:val="000000"/>
            </w:rPr>
            <w:t>ECE/TRANS/WP.29/GRE/2016/2</w:t>
          </w:r>
          <w:r>
            <w:rPr>
              <w:b/>
              <w:color w:val="000000"/>
            </w:rPr>
            <w:fldChar w:fldCharType="end"/>
          </w:r>
        </w:p>
      </w:tc>
      <w:tc>
        <w:tcPr>
          <w:tcW w:w="5127" w:type="dxa"/>
          <w:shd w:val="clear" w:color="auto" w:fill="auto"/>
          <w:vAlign w:val="bottom"/>
        </w:tcPr>
        <w:p w:rsidR="00FB27AD" w:rsidRDefault="00FB27AD" w:rsidP="006A392A">
          <w:pPr>
            <w:pStyle w:val="Header"/>
          </w:pPr>
        </w:p>
      </w:tc>
    </w:tr>
  </w:tbl>
  <w:p w:rsidR="00FB27AD" w:rsidRPr="006A392A" w:rsidRDefault="00FB27AD" w:rsidP="006A392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B27AD" w:rsidTr="006A392A">
      <w:trPr>
        <w:trHeight w:hRule="exact" w:val="864"/>
        <w:jc w:val="center"/>
      </w:trPr>
      <w:tc>
        <w:tcPr>
          <w:tcW w:w="4882" w:type="dxa"/>
          <w:shd w:val="clear" w:color="auto" w:fill="auto"/>
          <w:vAlign w:val="bottom"/>
        </w:tcPr>
        <w:p w:rsidR="00FB27AD" w:rsidRDefault="00FB27AD" w:rsidP="006A392A">
          <w:pPr>
            <w:pStyle w:val="Header"/>
          </w:pPr>
        </w:p>
      </w:tc>
      <w:tc>
        <w:tcPr>
          <w:tcW w:w="5127" w:type="dxa"/>
          <w:shd w:val="clear" w:color="auto" w:fill="auto"/>
          <w:vAlign w:val="bottom"/>
        </w:tcPr>
        <w:p w:rsidR="00FB27AD" w:rsidRPr="006A392A" w:rsidRDefault="00FB27AD" w:rsidP="006A392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21A5D">
            <w:rPr>
              <w:b/>
              <w:color w:val="000000"/>
            </w:rPr>
            <w:t>ECE/TRANS/WP.29/GRE/2016/2</w:t>
          </w:r>
          <w:r>
            <w:rPr>
              <w:b/>
              <w:color w:val="000000"/>
            </w:rPr>
            <w:fldChar w:fldCharType="end"/>
          </w:r>
        </w:p>
      </w:tc>
    </w:tr>
  </w:tbl>
  <w:p w:rsidR="00FB27AD" w:rsidRPr="006A392A" w:rsidRDefault="00FB27AD" w:rsidP="006A392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B27AD" w:rsidTr="006A392A">
      <w:trPr>
        <w:trHeight w:hRule="exact" w:val="864"/>
      </w:trPr>
      <w:tc>
        <w:tcPr>
          <w:tcW w:w="1267" w:type="dxa"/>
          <w:tcBorders>
            <w:bottom w:val="single" w:sz="4" w:space="0" w:color="auto"/>
          </w:tcBorders>
          <w:shd w:val="clear" w:color="auto" w:fill="auto"/>
          <w:vAlign w:val="bottom"/>
        </w:tcPr>
        <w:p w:rsidR="00FB27AD" w:rsidRDefault="00FB27AD" w:rsidP="006A392A">
          <w:pPr>
            <w:pStyle w:val="Header"/>
            <w:spacing w:after="120"/>
          </w:pPr>
        </w:p>
      </w:tc>
      <w:tc>
        <w:tcPr>
          <w:tcW w:w="2059" w:type="dxa"/>
          <w:tcBorders>
            <w:bottom w:val="single" w:sz="4" w:space="0" w:color="auto"/>
          </w:tcBorders>
          <w:shd w:val="clear" w:color="auto" w:fill="auto"/>
          <w:vAlign w:val="bottom"/>
        </w:tcPr>
        <w:p w:rsidR="00FB27AD" w:rsidRPr="006A392A" w:rsidRDefault="00FB27AD" w:rsidP="006A392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B27AD" w:rsidRDefault="00FB27AD" w:rsidP="006A392A">
          <w:pPr>
            <w:pStyle w:val="Header"/>
            <w:spacing w:after="120"/>
          </w:pPr>
        </w:p>
      </w:tc>
      <w:tc>
        <w:tcPr>
          <w:tcW w:w="6653" w:type="dxa"/>
          <w:gridSpan w:val="4"/>
          <w:tcBorders>
            <w:bottom w:val="single" w:sz="4" w:space="0" w:color="auto"/>
          </w:tcBorders>
          <w:shd w:val="clear" w:color="auto" w:fill="auto"/>
          <w:vAlign w:val="bottom"/>
        </w:tcPr>
        <w:p w:rsidR="00FB27AD" w:rsidRPr="006A392A" w:rsidRDefault="00FB27AD" w:rsidP="006A392A">
          <w:pPr>
            <w:spacing w:after="80" w:line="240" w:lineRule="auto"/>
            <w:jc w:val="right"/>
            <w:rPr>
              <w:position w:val="-4"/>
            </w:rPr>
          </w:pPr>
          <w:r>
            <w:rPr>
              <w:position w:val="-4"/>
              <w:sz w:val="40"/>
            </w:rPr>
            <w:t>ECE</w:t>
          </w:r>
          <w:r>
            <w:rPr>
              <w:position w:val="-4"/>
            </w:rPr>
            <w:t>/TRANS/WP.29/GRE/2016/2</w:t>
          </w:r>
        </w:p>
      </w:tc>
    </w:tr>
    <w:tr w:rsidR="00FB27AD" w:rsidRPr="006A392A" w:rsidTr="006A392A">
      <w:trPr>
        <w:gridAfter w:val="1"/>
        <w:wAfter w:w="18" w:type="dxa"/>
        <w:trHeight w:hRule="exact" w:val="2880"/>
      </w:trPr>
      <w:tc>
        <w:tcPr>
          <w:tcW w:w="1267" w:type="dxa"/>
          <w:tcBorders>
            <w:top w:val="single" w:sz="4" w:space="0" w:color="auto"/>
            <w:bottom w:val="single" w:sz="12" w:space="0" w:color="auto"/>
          </w:tcBorders>
          <w:shd w:val="clear" w:color="auto" w:fill="auto"/>
        </w:tcPr>
        <w:p w:rsidR="00FB27AD" w:rsidRPr="006A392A" w:rsidRDefault="00FB27AD" w:rsidP="006A392A">
          <w:pPr>
            <w:pStyle w:val="Header"/>
            <w:spacing w:before="120" w:line="240" w:lineRule="auto"/>
            <w:ind w:left="-72"/>
            <w:jc w:val="center"/>
          </w:pPr>
          <w:r>
            <w:t xml:space="preserve">  </w:t>
          </w:r>
          <w:r>
            <w:rPr>
              <w:noProof/>
              <w:lang w:val="en-GB" w:eastAsia="en-GB"/>
            </w:rPr>
            <w:drawing>
              <wp:inline distT="0" distB="0" distL="0" distR="0" wp14:anchorId="3ED5840B" wp14:editId="2037687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B27AD" w:rsidRPr="006A392A" w:rsidRDefault="00FB27AD" w:rsidP="006A392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B27AD" w:rsidRPr="006A392A" w:rsidRDefault="00FB27AD" w:rsidP="006A392A">
          <w:pPr>
            <w:pStyle w:val="Header"/>
            <w:spacing w:before="109"/>
          </w:pPr>
        </w:p>
      </w:tc>
      <w:tc>
        <w:tcPr>
          <w:tcW w:w="3280" w:type="dxa"/>
          <w:tcBorders>
            <w:top w:val="single" w:sz="4" w:space="0" w:color="auto"/>
            <w:bottom w:val="single" w:sz="12" w:space="0" w:color="auto"/>
          </w:tcBorders>
          <w:shd w:val="clear" w:color="auto" w:fill="auto"/>
        </w:tcPr>
        <w:p w:rsidR="00FB27AD" w:rsidRPr="000C51D0" w:rsidRDefault="00FB27AD" w:rsidP="006A392A">
          <w:pPr>
            <w:pStyle w:val="Distribution"/>
            <w:rPr>
              <w:color w:val="000000"/>
              <w:lang w:val="fr-CH"/>
            </w:rPr>
          </w:pPr>
          <w:r w:rsidRPr="000C51D0">
            <w:rPr>
              <w:color w:val="000000"/>
              <w:lang w:val="fr-CH"/>
            </w:rPr>
            <w:t>Distr. générale</w:t>
          </w:r>
        </w:p>
        <w:p w:rsidR="00FB27AD" w:rsidRPr="000C51D0" w:rsidRDefault="00FB27AD" w:rsidP="00BB041E">
          <w:pPr>
            <w:pStyle w:val="Publication"/>
            <w:rPr>
              <w:color w:val="000000"/>
              <w:lang w:val="fr-CH"/>
            </w:rPr>
          </w:pPr>
          <w:r w:rsidRPr="000C51D0">
            <w:rPr>
              <w:color w:val="000000"/>
              <w:lang w:val="fr-CH"/>
            </w:rPr>
            <w:t>2</w:t>
          </w:r>
          <w:r w:rsidR="00BB041E">
            <w:rPr>
              <w:color w:val="000000"/>
              <w:lang w:val="fr-CH"/>
            </w:rPr>
            <w:t>1</w:t>
          </w:r>
          <w:r w:rsidRPr="000C51D0">
            <w:rPr>
              <w:color w:val="000000"/>
              <w:lang w:val="fr-CH"/>
            </w:rPr>
            <w:t xml:space="preserve"> janvier 2016</w:t>
          </w:r>
        </w:p>
        <w:p w:rsidR="00FB27AD" w:rsidRPr="000C51D0" w:rsidRDefault="00FB27AD" w:rsidP="006A392A">
          <w:pPr>
            <w:rPr>
              <w:lang w:val="fr-CH"/>
            </w:rPr>
          </w:pPr>
          <w:r w:rsidRPr="000C51D0">
            <w:rPr>
              <w:lang w:val="fr-CH"/>
            </w:rPr>
            <w:t>Français</w:t>
          </w:r>
        </w:p>
        <w:p w:rsidR="00FB27AD" w:rsidRPr="000C51D0" w:rsidRDefault="00FB27AD" w:rsidP="006A392A">
          <w:pPr>
            <w:pStyle w:val="Original"/>
            <w:rPr>
              <w:color w:val="000000"/>
              <w:lang w:val="fr-CH"/>
            </w:rPr>
          </w:pPr>
          <w:r w:rsidRPr="000C51D0">
            <w:rPr>
              <w:color w:val="000000"/>
              <w:lang w:val="fr-CH"/>
            </w:rPr>
            <w:t>Original : anglais</w:t>
          </w:r>
        </w:p>
      </w:tc>
    </w:tr>
  </w:tbl>
  <w:p w:rsidR="00FB27AD" w:rsidRPr="000C51D0" w:rsidRDefault="00FB27AD" w:rsidP="006A392A">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SortMethod w:val="0003"/>
  <w:defaultTabStop w:val="475"/>
  <w:doNotHyphenateCaps/>
  <w:evenAndOddHeaders/>
  <w:characterSpacingControl w:val="doNotCompress"/>
  <w:hdrShapeDefaults>
    <o:shapedefaults v:ext="edit" spidmax="14337"/>
  </w:hdrShapeDefaults>
  <w:footnotePr>
    <w:numRestart w:val="eachSect"/>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41*"/>
    <w:docVar w:name="CreationDt" w:val="2/23/2016 10:34 AM"/>
    <w:docVar w:name="DocCategory" w:val="Doc"/>
    <w:docVar w:name="DocType" w:val="Final"/>
    <w:docVar w:name="DutyStation" w:val="Geneva"/>
    <w:docVar w:name="FooterJN" w:val="GE.16-00841"/>
    <w:docVar w:name="jobn" w:val="GE.16-00841 (F)"/>
    <w:docVar w:name="jobnDT" w:val="GE.16-00841 (F)   230216"/>
    <w:docVar w:name="jobnDTDT" w:val="GE.16-00841 (F)   230216   230216"/>
    <w:docVar w:name="JobNo" w:val="GE.1600841F"/>
    <w:docVar w:name="JobNo2" w:val="GE.1600963F"/>
    <w:docVar w:name="LocalDrive" w:val="0"/>
    <w:docVar w:name="OandT" w:val="Beysard"/>
    <w:docVar w:name="PaperSize" w:val="A4"/>
    <w:docVar w:name="sss1" w:val="ECE/TRANS/WP.29/GRE/2016/2"/>
    <w:docVar w:name="sss2" w:val="-"/>
    <w:docVar w:name="Symbol1" w:val="ECE/TRANS/WP.29/GRE/2016/2"/>
    <w:docVar w:name="Symbol2" w:val="-"/>
  </w:docVars>
  <w:rsids>
    <w:rsidRoot w:val="00526B43"/>
    <w:rsid w:val="000015B8"/>
    <w:rsid w:val="000046A5"/>
    <w:rsid w:val="000055FB"/>
    <w:rsid w:val="00010C97"/>
    <w:rsid w:val="00016483"/>
    <w:rsid w:val="00016939"/>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6F99"/>
    <w:rsid w:val="000A74D1"/>
    <w:rsid w:val="000B0E9A"/>
    <w:rsid w:val="000B1A18"/>
    <w:rsid w:val="000B2CD0"/>
    <w:rsid w:val="000B3ED4"/>
    <w:rsid w:val="000B5AF0"/>
    <w:rsid w:val="000B6B84"/>
    <w:rsid w:val="000B7004"/>
    <w:rsid w:val="000C085A"/>
    <w:rsid w:val="000C349B"/>
    <w:rsid w:val="000C51D0"/>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439"/>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1091"/>
    <w:rsid w:val="0017359A"/>
    <w:rsid w:val="00177D83"/>
    <w:rsid w:val="00180387"/>
    <w:rsid w:val="001818CC"/>
    <w:rsid w:val="001836CE"/>
    <w:rsid w:val="00183EBF"/>
    <w:rsid w:val="00186793"/>
    <w:rsid w:val="0019082C"/>
    <w:rsid w:val="00192D05"/>
    <w:rsid w:val="00193A8C"/>
    <w:rsid w:val="001A2E2D"/>
    <w:rsid w:val="001A4BAA"/>
    <w:rsid w:val="001A4F4E"/>
    <w:rsid w:val="001A5D31"/>
    <w:rsid w:val="001A6C09"/>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476A"/>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66E44"/>
    <w:rsid w:val="00270780"/>
    <w:rsid w:val="002730C7"/>
    <w:rsid w:val="0027435B"/>
    <w:rsid w:val="00276E85"/>
    <w:rsid w:val="00280143"/>
    <w:rsid w:val="00280E2F"/>
    <w:rsid w:val="002810F0"/>
    <w:rsid w:val="00281BC7"/>
    <w:rsid w:val="00285DC4"/>
    <w:rsid w:val="00286531"/>
    <w:rsid w:val="002867C7"/>
    <w:rsid w:val="002870AE"/>
    <w:rsid w:val="0029018C"/>
    <w:rsid w:val="002A07EF"/>
    <w:rsid w:val="002A1D28"/>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2989"/>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27A93"/>
    <w:rsid w:val="00332A87"/>
    <w:rsid w:val="00333703"/>
    <w:rsid w:val="003342DF"/>
    <w:rsid w:val="00334FEB"/>
    <w:rsid w:val="00337015"/>
    <w:rsid w:val="003406CA"/>
    <w:rsid w:val="00340736"/>
    <w:rsid w:val="00343264"/>
    <w:rsid w:val="00343F8A"/>
    <w:rsid w:val="003441A5"/>
    <w:rsid w:val="00344969"/>
    <w:rsid w:val="00347E5F"/>
    <w:rsid w:val="003506F1"/>
    <w:rsid w:val="00353BCE"/>
    <w:rsid w:val="003555DE"/>
    <w:rsid w:val="00355810"/>
    <w:rsid w:val="003559A7"/>
    <w:rsid w:val="0035691F"/>
    <w:rsid w:val="00356B67"/>
    <w:rsid w:val="003616BD"/>
    <w:rsid w:val="00362737"/>
    <w:rsid w:val="00362F57"/>
    <w:rsid w:val="00363434"/>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C65"/>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A5D"/>
    <w:rsid w:val="00521F7B"/>
    <w:rsid w:val="00522110"/>
    <w:rsid w:val="00522657"/>
    <w:rsid w:val="00523069"/>
    <w:rsid w:val="00523378"/>
    <w:rsid w:val="0052413A"/>
    <w:rsid w:val="00525A3D"/>
    <w:rsid w:val="00526B43"/>
    <w:rsid w:val="00527615"/>
    <w:rsid w:val="00527DD0"/>
    <w:rsid w:val="00533905"/>
    <w:rsid w:val="005372C0"/>
    <w:rsid w:val="00541630"/>
    <w:rsid w:val="0054168D"/>
    <w:rsid w:val="00542357"/>
    <w:rsid w:val="00546B64"/>
    <w:rsid w:val="00551176"/>
    <w:rsid w:val="00551EAE"/>
    <w:rsid w:val="00552150"/>
    <w:rsid w:val="005522D6"/>
    <w:rsid w:val="005536AE"/>
    <w:rsid w:val="00554B37"/>
    <w:rsid w:val="0055536F"/>
    <w:rsid w:val="005669CA"/>
    <w:rsid w:val="00575199"/>
    <w:rsid w:val="005770F6"/>
    <w:rsid w:val="00577899"/>
    <w:rsid w:val="00577BDD"/>
    <w:rsid w:val="00577FF9"/>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011E"/>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07E4C"/>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392A"/>
    <w:rsid w:val="006A5910"/>
    <w:rsid w:val="006B1ABC"/>
    <w:rsid w:val="006B2934"/>
    <w:rsid w:val="006B2CC8"/>
    <w:rsid w:val="006B64BE"/>
    <w:rsid w:val="006B6669"/>
    <w:rsid w:val="006C1A92"/>
    <w:rsid w:val="006C3BDD"/>
    <w:rsid w:val="006C449D"/>
    <w:rsid w:val="006D0C9B"/>
    <w:rsid w:val="006D1115"/>
    <w:rsid w:val="006D138E"/>
    <w:rsid w:val="006D16B7"/>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32D"/>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4FCB"/>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6C67"/>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3FB9"/>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415"/>
    <w:rsid w:val="009535B3"/>
    <w:rsid w:val="00953A36"/>
    <w:rsid w:val="00953F33"/>
    <w:rsid w:val="00955DBA"/>
    <w:rsid w:val="00957244"/>
    <w:rsid w:val="00962CAC"/>
    <w:rsid w:val="00964BDE"/>
    <w:rsid w:val="009664B6"/>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66E9"/>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29D2"/>
    <w:rsid w:val="00A83E5E"/>
    <w:rsid w:val="00A84C12"/>
    <w:rsid w:val="00A85CA4"/>
    <w:rsid w:val="00A85D04"/>
    <w:rsid w:val="00A85DB4"/>
    <w:rsid w:val="00A86044"/>
    <w:rsid w:val="00A86312"/>
    <w:rsid w:val="00A867F0"/>
    <w:rsid w:val="00A90002"/>
    <w:rsid w:val="00A96314"/>
    <w:rsid w:val="00A96709"/>
    <w:rsid w:val="00A96CFE"/>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4C3E"/>
    <w:rsid w:val="00AE73A1"/>
    <w:rsid w:val="00AE7F88"/>
    <w:rsid w:val="00AF4582"/>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115F"/>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32C"/>
    <w:rsid w:val="00B61CB4"/>
    <w:rsid w:val="00B65DB9"/>
    <w:rsid w:val="00B66644"/>
    <w:rsid w:val="00B67333"/>
    <w:rsid w:val="00B67756"/>
    <w:rsid w:val="00B70DA9"/>
    <w:rsid w:val="00B712B0"/>
    <w:rsid w:val="00B71478"/>
    <w:rsid w:val="00B71802"/>
    <w:rsid w:val="00B7200B"/>
    <w:rsid w:val="00B74B65"/>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B041E"/>
    <w:rsid w:val="00BC0588"/>
    <w:rsid w:val="00BC05C8"/>
    <w:rsid w:val="00BC0F9A"/>
    <w:rsid w:val="00BC2C93"/>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0734"/>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626"/>
    <w:rsid w:val="00CB0CBE"/>
    <w:rsid w:val="00CB1C6D"/>
    <w:rsid w:val="00CB2393"/>
    <w:rsid w:val="00CB5956"/>
    <w:rsid w:val="00CB60A9"/>
    <w:rsid w:val="00CC3EAA"/>
    <w:rsid w:val="00CD4A8B"/>
    <w:rsid w:val="00CD7040"/>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2794"/>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76F0"/>
    <w:rsid w:val="00D9068D"/>
    <w:rsid w:val="00D92B16"/>
    <w:rsid w:val="00D93862"/>
    <w:rsid w:val="00D93CC2"/>
    <w:rsid w:val="00D9629E"/>
    <w:rsid w:val="00D97633"/>
    <w:rsid w:val="00DA2106"/>
    <w:rsid w:val="00DA21E0"/>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034C"/>
    <w:rsid w:val="00DD309E"/>
    <w:rsid w:val="00DD351C"/>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18A"/>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2268"/>
    <w:rsid w:val="00EE5F6D"/>
    <w:rsid w:val="00EF0701"/>
    <w:rsid w:val="00EF11F2"/>
    <w:rsid w:val="00EF236F"/>
    <w:rsid w:val="00EF3067"/>
    <w:rsid w:val="00F03AFB"/>
    <w:rsid w:val="00F03CB2"/>
    <w:rsid w:val="00F10DB1"/>
    <w:rsid w:val="00F13DC7"/>
    <w:rsid w:val="00F14729"/>
    <w:rsid w:val="00F14ED7"/>
    <w:rsid w:val="00F150D6"/>
    <w:rsid w:val="00F17670"/>
    <w:rsid w:val="00F17A90"/>
    <w:rsid w:val="00F2031D"/>
    <w:rsid w:val="00F2622B"/>
    <w:rsid w:val="00F26369"/>
    <w:rsid w:val="00F26A35"/>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3042"/>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093"/>
    <w:rsid w:val="00F9336C"/>
    <w:rsid w:val="00F93BDC"/>
    <w:rsid w:val="00F95080"/>
    <w:rsid w:val="00F9544F"/>
    <w:rsid w:val="00F9741A"/>
    <w:rsid w:val="00FA2589"/>
    <w:rsid w:val="00FA34DF"/>
    <w:rsid w:val="00FA3F4D"/>
    <w:rsid w:val="00FA3FBD"/>
    <w:rsid w:val="00FA62B4"/>
    <w:rsid w:val="00FA70CF"/>
    <w:rsid w:val="00FA71DD"/>
    <w:rsid w:val="00FB27A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iPriority="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uiPriority w:val="99"/>
    <w:qFormat/>
    <w:rsid w:val="00611DA0"/>
    <w:pPr>
      <w:spacing w:line="210" w:lineRule="exact"/>
    </w:pPr>
    <w:rPr>
      <w:sz w:val="17"/>
      <w:szCs w:val="20"/>
    </w:rPr>
  </w:style>
  <w:style w:type="character" w:customStyle="1" w:styleId="FootnoteTextChar">
    <w:name w:val="Footnote Text Char"/>
    <w:aliases w:val="5_G Char,PP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A392A"/>
    <w:rPr>
      <w:sz w:val="16"/>
      <w:szCs w:val="16"/>
    </w:rPr>
  </w:style>
  <w:style w:type="paragraph" w:styleId="CommentText">
    <w:name w:val="annotation text"/>
    <w:basedOn w:val="Normal"/>
    <w:link w:val="CommentTextChar"/>
    <w:uiPriority w:val="99"/>
    <w:semiHidden/>
    <w:unhideWhenUsed/>
    <w:rsid w:val="006A392A"/>
    <w:pPr>
      <w:spacing w:line="240" w:lineRule="auto"/>
    </w:pPr>
    <w:rPr>
      <w:szCs w:val="20"/>
    </w:rPr>
  </w:style>
  <w:style w:type="character" w:customStyle="1" w:styleId="CommentTextChar">
    <w:name w:val="Comment Text Char"/>
    <w:basedOn w:val="DefaultParagraphFont"/>
    <w:link w:val="CommentText"/>
    <w:uiPriority w:val="99"/>
    <w:semiHidden/>
    <w:rsid w:val="006A392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A392A"/>
    <w:rPr>
      <w:b/>
      <w:bCs/>
    </w:rPr>
  </w:style>
  <w:style w:type="character" w:customStyle="1" w:styleId="CommentSubjectChar">
    <w:name w:val="Comment Subject Char"/>
    <w:basedOn w:val="CommentTextChar"/>
    <w:link w:val="CommentSubject"/>
    <w:uiPriority w:val="99"/>
    <w:semiHidden/>
    <w:rsid w:val="006A392A"/>
    <w:rPr>
      <w:rFonts w:ascii="Times New Roman" w:hAnsi="Times New Roman"/>
      <w:b/>
      <w:bCs/>
      <w:spacing w:val="4"/>
      <w:w w:val="103"/>
      <w:kern w:val="14"/>
      <w:lang w:val="fr-CA"/>
    </w:rPr>
  </w:style>
  <w:style w:type="paragraph" w:customStyle="1" w:styleId="Bullet1G">
    <w:name w:val="_Bullet 1_G"/>
    <w:basedOn w:val="Normal"/>
    <w:qFormat/>
    <w:rsid w:val="000C51D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character" w:customStyle="1" w:styleId="SingleTxtGCar">
    <w:name w:val="_ Single Txt_G Car"/>
    <w:link w:val="SingleTxtG"/>
    <w:locked/>
    <w:rsid w:val="0023476A"/>
    <w:rPr>
      <w:lang w:val="fr-CH"/>
    </w:rPr>
  </w:style>
  <w:style w:type="paragraph" w:customStyle="1" w:styleId="SingleTxtG">
    <w:name w:val="_ Single Txt_G"/>
    <w:basedOn w:val="Normal"/>
    <w:link w:val="SingleTxtGCar"/>
    <w:qFormat/>
    <w:rsid w:val="0023476A"/>
    <w:pPr>
      <w:suppressAutoHyphens/>
      <w:spacing w:after="120" w:line="240" w:lineRule="atLeast"/>
      <w:ind w:left="1134" w:right="1134"/>
      <w:jc w:val="both"/>
    </w:pPr>
    <w:rPr>
      <w:rFonts w:ascii="Calibri" w:hAnsi="Calibri"/>
      <w:spacing w:val="0"/>
      <w:w w:val="100"/>
      <w:kern w:val="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iPriority="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uiPriority w:val="99"/>
    <w:qFormat/>
    <w:rsid w:val="00611DA0"/>
    <w:pPr>
      <w:spacing w:line="210" w:lineRule="exact"/>
    </w:pPr>
    <w:rPr>
      <w:sz w:val="17"/>
      <w:szCs w:val="20"/>
    </w:rPr>
  </w:style>
  <w:style w:type="character" w:customStyle="1" w:styleId="FootnoteTextChar">
    <w:name w:val="Footnote Text Char"/>
    <w:aliases w:val="5_G Char,PP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E Fußnotenzeichen,BVI fnr, BVI fnr,Footnote symbol,Footnote,Footnote Reference Superscript,SUPERS"/>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6A392A"/>
    <w:rPr>
      <w:sz w:val="16"/>
      <w:szCs w:val="16"/>
    </w:rPr>
  </w:style>
  <w:style w:type="paragraph" w:styleId="CommentText">
    <w:name w:val="annotation text"/>
    <w:basedOn w:val="Normal"/>
    <w:link w:val="CommentTextChar"/>
    <w:uiPriority w:val="99"/>
    <w:semiHidden/>
    <w:unhideWhenUsed/>
    <w:rsid w:val="006A392A"/>
    <w:pPr>
      <w:spacing w:line="240" w:lineRule="auto"/>
    </w:pPr>
    <w:rPr>
      <w:szCs w:val="20"/>
    </w:rPr>
  </w:style>
  <w:style w:type="character" w:customStyle="1" w:styleId="CommentTextChar">
    <w:name w:val="Comment Text Char"/>
    <w:basedOn w:val="DefaultParagraphFont"/>
    <w:link w:val="CommentText"/>
    <w:uiPriority w:val="99"/>
    <w:semiHidden/>
    <w:rsid w:val="006A392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6A392A"/>
    <w:rPr>
      <w:b/>
      <w:bCs/>
    </w:rPr>
  </w:style>
  <w:style w:type="character" w:customStyle="1" w:styleId="CommentSubjectChar">
    <w:name w:val="Comment Subject Char"/>
    <w:basedOn w:val="CommentTextChar"/>
    <w:link w:val="CommentSubject"/>
    <w:uiPriority w:val="99"/>
    <w:semiHidden/>
    <w:rsid w:val="006A392A"/>
    <w:rPr>
      <w:rFonts w:ascii="Times New Roman" w:hAnsi="Times New Roman"/>
      <w:b/>
      <w:bCs/>
      <w:spacing w:val="4"/>
      <w:w w:val="103"/>
      <w:kern w:val="14"/>
      <w:lang w:val="fr-CA"/>
    </w:rPr>
  </w:style>
  <w:style w:type="paragraph" w:customStyle="1" w:styleId="Bullet1G">
    <w:name w:val="_Bullet 1_G"/>
    <w:basedOn w:val="Normal"/>
    <w:qFormat/>
    <w:rsid w:val="000C51D0"/>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character" w:customStyle="1" w:styleId="SingleTxtGCar">
    <w:name w:val="_ Single Txt_G Car"/>
    <w:link w:val="SingleTxtG"/>
    <w:locked/>
    <w:rsid w:val="0023476A"/>
    <w:rPr>
      <w:lang w:val="fr-CH"/>
    </w:rPr>
  </w:style>
  <w:style w:type="paragraph" w:customStyle="1" w:styleId="SingleTxtG">
    <w:name w:val="_ Single Txt_G"/>
    <w:basedOn w:val="Normal"/>
    <w:link w:val="SingleTxtGCar"/>
    <w:qFormat/>
    <w:rsid w:val="0023476A"/>
    <w:pPr>
      <w:suppressAutoHyphens/>
      <w:spacing w:after="120" w:line="240" w:lineRule="atLeast"/>
      <w:ind w:left="1134" w:right="1134"/>
      <w:jc w:val="both"/>
    </w:pPr>
    <w:rPr>
      <w:rFonts w:ascii="Calibri" w:hAnsi="Calibri"/>
      <w:spacing w:val="0"/>
      <w:w w:val="100"/>
      <w:kern w:val="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wmf"/><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78CF-CFE7-4820-95BA-84162859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6995</Words>
  <Characters>39875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Caillot</cp:lastModifiedBy>
  <cp:revision>2</cp:revision>
  <cp:lastPrinted>2016-02-24T10:31:00Z</cp:lastPrinted>
  <dcterms:created xsi:type="dcterms:W3CDTF">2016-02-24T15:35:00Z</dcterms:created>
  <dcterms:modified xsi:type="dcterms:W3CDTF">2016-02-24T15:35:00Z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1600841F</vt:lpwstr>
  </property>
  <property fmtid="{D5CDD505-2E9C-101B-9397-08002B2CF9AE}" pid="3" name="ODSRefJobNo">
    <vt:lpwstr>1600963F</vt:lpwstr>
  </property>
  <property fmtid="{D5CDD505-2E9C-101B-9397-08002B2CF9AE}" pid="4" name="Symbol1">
    <vt:lpwstr>ECE/TRANS/WP.29/GRE/2016/2</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janvier 2016</vt:lpwstr>
  </property>
  <property fmtid="{D5CDD505-2E9C-101B-9397-08002B2CF9AE}" pid="12" name="Original">
    <vt:lpwstr>anglais</vt:lpwstr>
  </property>
  <property fmtid="{D5CDD505-2E9C-101B-9397-08002B2CF9AE}" pid="13" name="Release Date">
    <vt:lpwstr>230216</vt:lpwstr>
  </property>
</Properties>
</file>