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665933">
              <w:t>98</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9D1F3C"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1D66BC">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BD42D9">
        <w:rPr>
          <w:lang w:val="en-US"/>
        </w:rPr>
        <w:t>8.1</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1D66BC">
        <w:rPr>
          <w:b/>
        </w:rPr>
        <w:t>:</w:t>
      </w:r>
      <w:r w:rsidR="001D66BC">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D172CD">
        <w:t xml:space="preserve"> </w:t>
      </w:r>
      <w:r w:rsidR="00BD42D9">
        <w:t>Su</w:t>
      </w:r>
      <w:r w:rsidR="0022410A">
        <w:t>pplement 8 to the 06</w:t>
      </w:r>
      <w:r w:rsidR="00E36C36">
        <w:t xml:space="preserve"> series of amendments to </w:t>
      </w:r>
      <w:r w:rsidR="00F27B32" w:rsidRPr="00F27B32">
        <w:t>Regulati</w:t>
      </w:r>
      <w:r w:rsidR="007444D3">
        <w:t>on No. </w:t>
      </w:r>
      <w:r w:rsidR="00C508FC">
        <w:t>16 (Safety-belts</w:t>
      </w:r>
      <w:r w:rsidR="000E3B7F">
        <w:t>, ISOFIX and i-Size</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1D66BC">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22410A">
        <w:t>s</w:t>
      </w:r>
      <w:r w:rsidR="00E855AE">
        <w:t xml:space="preserve">. </w:t>
      </w:r>
      <w:r w:rsidR="0022410A">
        <w:t>18, 21 and 22</w:t>
      </w:r>
      <w:r>
        <w:rPr>
          <w:bCs/>
        </w:rPr>
        <w:t>)</w:t>
      </w:r>
      <w:r>
        <w:rPr>
          <w:lang w:eastAsia="it-IT"/>
        </w:rPr>
        <w:t xml:space="preserve">. </w:t>
      </w:r>
      <w:r>
        <w:rPr>
          <w:lang w:eastAsia="ja-JP"/>
        </w:rPr>
        <w:t xml:space="preserve">It is based on </w:t>
      </w:r>
      <w:r w:rsidR="0022410A">
        <w:rPr>
          <w:lang w:eastAsia="ja-JP"/>
        </w:rPr>
        <w:t>ECE/TRANS/WP.29/GRSP/2016/8</w:t>
      </w:r>
      <w:r w:rsidR="00E36C36">
        <w:rPr>
          <w:lang w:eastAsia="ja-JP"/>
        </w:rPr>
        <w:t xml:space="preserve"> as amended</w:t>
      </w:r>
      <w:r w:rsidR="003C3EBA">
        <w:rPr>
          <w:lang w:eastAsia="ja-JP"/>
        </w:rPr>
        <w:t xml:space="preserve"> by Annex </w:t>
      </w:r>
      <w:r w:rsidR="00C508FC">
        <w:rPr>
          <w:lang w:eastAsia="ja-JP"/>
        </w:rPr>
        <w:t>II</w:t>
      </w:r>
      <w:r w:rsidR="000272F2">
        <w:rPr>
          <w:lang w:eastAsia="ja-JP"/>
        </w:rPr>
        <w:t xml:space="preserve"> to the report</w:t>
      </w:r>
      <w:r w:rsidR="0022410A">
        <w:rPr>
          <w:lang w:eastAsia="ja-JP"/>
        </w:rPr>
        <w:t xml:space="preserve">, GRSP-59-20 as reproduced in Annex II </w:t>
      </w:r>
      <w:r w:rsidR="000272F2">
        <w:rPr>
          <w:lang w:eastAsia="ja-JP"/>
        </w:rPr>
        <w:t>to the report</w:t>
      </w:r>
      <w:r w:rsidR="000272F2">
        <w:rPr>
          <w:lang w:eastAsia="ja-JP"/>
        </w:rPr>
        <w:t xml:space="preserve"> </w:t>
      </w:r>
      <w:bookmarkStart w:id="0" w:name="_GoBack"/>
      <w:bookmarkEnd w:id="0"/>
      <w:r w:rsidR="0022410A">
        <w:rPr>
          <w:lang w:eastAsia="ja-JP"/>
        </w:rPr>
        <w:t>and ECE/TRANS/WP.29/GRSP/2016/15 not amended</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r>
      <w:r w:rsidR="0022410A">
        <w:t>Supplement 8 to the 06</w:t>
      </w:r>
      <w:r w:rsidR="00E36C36">
        <w:t xml:space="preserve"> series of amendments to </w:t>
      </w:r>
      <w:r w:rsidR="00E36C36" w:rsidRPr="00F27B32">
        <w:t>Regulati</w:t>
      </w:r>
      <w:r w:rsidR="00C508FC">
        <w:t>on No. 16 (Safety-belts</w:t>
      </w:r>
      <w:r w:rsidR="00E36C36" w:rsidRPr="00F27B32">
        <w:t>)</w:t>
      </w:r>
    </w:p>
    <w:p w:rsidR="009720F0" w:rsidRDefault="009720F0" w:rsidP="009720F0">
      <w:pPr>
        <w:pStyle w:val="SingleTxtG"/>
        <w:spacing w:line="240" w:lineRule="auto"/>
        <w:rPr>
          <w:i/>
          <w:lang w:val="en-US"/>
        </w:rPr>
      </w:pPr>
      <w:r w:rsidRPr="004A1237">
        <w:rPr>
          <w:i/>
          <w:lang w:eastAsia="ar-SA"/>
        </w:rPr>
        <w:t xml:space="preserve">Table </w:t>
      </w:r>
      <w:r>
        <w:rPr>
          <w:i/>
          <w:lang w:eastAsia="ar-SA"/>
        </w:rPr>
        <w:t>of c</w:t>
      </w:r>
      <w:r w:rsidRPr="004A1237">
        <w:rPr>
          <w:i/>
          <w:lang w:eastAsia="ar-SA"/>
        </w:rPr>
        <w:t xml:space="preserve">ontent, </w:t>
      </w:r>
      <w:r w:rsidRPr="009720F0">
        <w:rPr>
          <w:lang w:eastAsia="ar-SA"/>
        </w:rPr>
        <w:t xml:space="preserve">amend </w:t>
      </w:r>
      <w:r w:rsidRPr="002B1CDC">
        <w:rPr>
          <w:lang w:eastAsia="ar-SA"/>
        </w:rPr>
        <w:t>to read</w:t>
      </w:r>
      <w:r w:rsidRPr="002B1CDC">
        <w:rPr>
          <w:lang w:val="en-US"/>
        </w:rPr>
        <w:t>:</w:t>
      </w:r>
    </w:p>
    <w:p w:rsidR="009720F0" w:rsidRDefault="009720F0" w:rsidP="009720F0">
      <w:pPr>
        <w:spacing w:after="120"/>
        <w:rPr>
          <w:sz w:val="28"/>
        </w:rPr>
      </w:pPr>
      <w:r>
        <w:rPr>
          <w:sz w:val="28"/>
        </w:rPr>
        <w:t>"Contents</w:t>
      </w:r>
    </w:p>
    <w:p w:rsidR="009720F0" w:rsidRDefault="009D1F3C" w:rsidP="009D1F3C">
      <w:pPr>
        <w:pStyle w:val="SingleTxtG"/>
        <w:tabs>
          <w:tab w:val="left" w:pos="1134"/>
          <w:tab w:val="right" w:leader="dot" w:pos="8505"/>
          <w:tab w:val="right" w:pos="9639"/>
        </w:tabs>
        <w:ind w:right="239"/>
      </w:pPr>
      <w:r>
        <w:t>…</w:t>
      </w:r>
    </w:p>
    <w:p w:rsidR="009720F0" w:rsidRDefault="009720F0" w:rsidP="009720F0">
      <w:pPr>
        <w:spacing w:after="120"/>
      </w:pPr>
      <w:r>
        <w:t>Annexes</w:t>
      </w:r>
    </w:p>
    <w:p w:rsidR="009720F0" w:rsidRDefault="009D1F3C" w:rsidP="009D1F3C">
      <w:pPr>
        <w:pStyle w:val="SingleTxtG"/>
        <w:tabs>
          <w:tab w:val="left" w:pos="1134"/>
          <w:tab w:val="right" w:leader="dot" w:pos="8505"/>
          <w:tab w:val="right" w:pos="9639"/>
        </w:tabs>
        <w:ind w:right="239"/>
      </w:pPr>
      <w:r>
        <w:t>…</w:t>
      </w:r>
    </w:p>
    <w:p w:rsidR="009720F0" w:rsidRDefault="009720F0" w:rsidP="009720F0">
      <w:pPr>
        <w:pStyle w:val="SingleTxtG"/>
        <w:tabs>
          <w:tab w:val="left" w:pos="567"/>
          <w:tab w:val="left" w:pos="1134"/>
          <w:tab w:val="right" w:leader="dot" w:pos="8505"/>
          <w:tab w:val="right" w:pos="9639"/>
        </w:tabs>
        <w:ind w:right="238" w:hanging="567"/>
        <w:jc w:val="left"/>
      </w:pPr>
      <w:r>
        <w:t>17</w:t>
      </w:r>
      <w:r>
        <w:tab/>
        <w:t xml:space="preserve">Requirements for the installation of safety-belts and restraint systems for adult </w:t>
      </w:r>
      <w:r>
        <w:br/>
        <w:t xml:space="preserve">occupants of power-driven vehicles on forward facing seats, for the installation of </w:t>
      </w:r>
      <w:r>
        <w:br/>
        <w:t>ISOFIX child restraint systems and i-size child restraint systems</w:t>
      </w:r>
      <w:r>
        <w:tab/>
      </w:r>
      <w:r>
        <w:tab/>
      </w:r>
    </w:p>
    <w:p w:rsidR="009720F0" w:rsidRDefault="009720F0" w:rsidP="009720F0">
      <w:pPr>
        <w:pStyle w:val="SingleTxtG"/>
        <w:tabs>
          <w:tab w:val="left" w:pos="567"/>
          <w:tab w:val="left" w:pos="1134"/>
          <w:tab w:val="left" w:pos="2268"/>
          <w:tab w:val="right" w:leader="dot" w:pos="8505"/>
          <w:tab w:val="right" w:pos="9639"/>
        </w:tabs>
        <w:ind w:left="2265" w:right="239" w:hanging="1128"/>
        <w:jc w:val="left"/>
      </w:pPr>
      <w:r>
        <w:t>..</w:t>
      </w:r>
    </w:p>
    <w:p w:rsidR="009720F0" w:rsidRPr="000659A1" w:rsidRDefault="009720F0" w:rsidP="009720F0">
      <w:pPr>
        <w:pStyle w:val="Heading1"/>
        <w:ind w:right="1134"/>
      </w:pPr>
      <w:r w:rsidRPr="000659A1">
        <w:t xml:space="preserve">Appendix 3: </w:t>
      </w:r>
      <w:r w:rsidRPr="000659A1">
        <w:tab/>
      </w:r>
    </w:p>
    <w:p w:rsidR="009720F0" w:rsidRPr="000659A1" w:rsidRDefault="009720F0" w:rsidP="009720F0">
      <w:pPr>
        <w:pStyle w:val="SingleTxtG"/>
        <w:tabs>
          <w:tab w:val="left" w:pos="567"/>
          <w:tab w:val="left" w:pos="1134"/>
          <w:tab w:val="left" w:pos="2268"/>
          <w:tab w:val="right" w:leader="dot" w:pos="8505"/>
          <w:tab w:val="right" w:pos="9639"/>
        </w:tabs>
        <w:ind w:left="2265" w:right="239" w:hanging="1128"/>
        <w:jc w:val="left"/>
        <w:rPr>
          <w:strike/>
          <w:lang w:eastAsia="en-GB"/>
        </w:rPr>
      </w:pPr>
      <w:r w:rsidRPr="000659A1">
        <w:tab/>
        <w:t xml:space="preserve">Example of detailed information e.g. for child restraint system </w:t>
      </w:r>
      <w:r w:rsidRPr="000659A1">
        <w:br/>
        <w:t>manufacturers</w:t>
      </w:r>
      <w:r w:rsidRPr="000659A1">
        <w:tab/>
      </w:r>
      <w:r w:rsidRPr="000659A1">
        <w:tab/>
      </w:r>
    </w:p>
    <w:p w:rsidR="009720F0" w:rsidRPr="000659A1" w:rsidRDefault="009720F0" w:rsidP="009720F0">
      <w:pPr>
        <w:pStyle w:val="SingleTxtG"/>
        <w:tabs>
          <w:tab w:val="left" w:pos="567"/>
          <w:tab w:val="left" w:pos="1134"/>
          <w:tab w:val="left" w:pos="2268"/>
          <w:tab w:val="right" w:leader="dot" w:pos="8505"/>
          <w:tab w:val="right" w:pos="9639"/>
        </w:tabs>
        <w:ind w:left="1137" w:right="239"/>
        <w:jc w:val="left"/>
      </w:pPr>
      <w:r w:rsidRPr="000659A1">
        <w:t xml:space="preserve">Appendix 4: </w:t>
      </w:r>
      <w:r w:rsidRPr="000659A1">
        <w:tab/>
        <w:t>Installation of 10-year manikin positions</w:t>
      </w:r>
      <w:r w:rsidRPr="000659A1">
        <w:tab/>
      </w:r>
      <w:r w:rsidRPr="000659A1">
        <w:tab/>
      </w:r>
    </w:p>
    <w:p w:rsidR="009720F0" w:rsidRDefault="009D1F3C" w:rsidP="009D1F3C">
      <w:pPr>
        <w:pStyle w:val="SingleTxtG"/>
        <w:tabs>
          <w:tab w:val="left" w:pos="1134"/>
          <w:tab w:val="right" w:leader="dot" w:pos="8505"/>
          <w:tab w:val="right" w:pos="9639"/>
        </w:tabs>
        <w:ind w:right="239"/>
      </w:pPr>
      <w:r>
        <w:t>…</w:t>
      </w:r>
      <w:r w:rsidR="009720F0">
        <w:t>"</w:t>
      </w:r>
    </w:p>
    <w:p w:rsidR="009720F0" w:rsidRPr="000659A1" w:rsidRDefault="009720F0" w:rsidP="009D1F3C">
      <w:pPr>
        <w:pStyle w:val="SingleTxtG"/>
        <w:tabs>
          <w:tab w:val="left" w:pos="1134"/>
          <w:tab w:val="right" w:leader="dot" w:pos="8505"/>
          <w:tab w:val="right" w:pos="9639"/>
        </w:tabs>
        <w:ind w:right="239"/>
      </w:pPr>
      <w:r w:rsidRPr="000659A1">
        <w:rPr>
          <w:i/>
        </w:rPr>
        <w:t>Text of the Regulation</w:t>
      </w:r>
      <w:r w:rsidRPr="000659A1">
        <w:t>,</w:t>
      </w:r>
    </w:p>
    <w:p w:rsidR="000659A1" w:rsidRPr="000659A1" w:rsidRDefault="000659A1" w:rsidP="000659A1">
      <w:pPr>
        <w:spacing w:after="120"/>
        <w:ind w:left="2268" w:right="1134" w:hanging="1134"/>
        <w:rPr>
          <w:bCs/>
          <w:lang w:val="en-US"/>
        </w:rPr>
      </w:pPr>
      <w:r w:rsidRPr="000659A1">
        <w:rPr>
          <w:bCs/>
          <w:i/>
          <w:lang w:val="en-US"/>
        </w:rPr>
        <w:t xml:space="preserve">Paragraph 2.8, </w:t>
      </w:r>
      <w:r w:rsidRPr="000659A1">
        <w:rPr>
          <w:bCs/>
          <w:lang w:val="en-US"/>
        </w:rPr>
        <w:t>amend to read:</w:t>
      </w:r>
    </w:p>
    <w:p w:rsidR="000659A1" w:rsidRPr="000659A1" w:rsidRDefault="000659A1" w:rsidP="000659A1">
      <w:pPr>
        <w:spacing w:after="120"/>
        <w:ind w:left="2268" w:right="1134" w:hanging="1134"/>
        <w:jc w:val="both"/>
        <w:rPr>
          <w:bCs/>
        </w:rPr>
      </w:pPr>
      <w:r w:rsidRPr="000659A1">
        <w:rPr>
          <w:bCs/>
        </w:rPr>
        <w:t>"</w:t>
      </w:r>
      <w:r w:rsidRPr="000659A1">
        <w:rPr>
          <w:bCs/>
          <w:lang w:val="en-US"/>
        </w:rPr>
        <w:t>2.8.</w:t>
      </w:r>
      <w:r w:rsidRPr="000659A1">
        <w:rPr>
          <w:bCs/>
          <w:lang w:val="en-US"/>
        </w:rPr>
        <w:tab/>
      </w:r>
      <w:r w:rsidRPr="000659A1">
        <w:rPr>
          <w:bCs/>
          <w:i/>
          <w:iCs/>
          <w:lang w:val="en-US"/>
        </w:rPr>
        <w:t xml:space="preserve">"Airbag assembly" </w:t>
      </w:r>
      <w:r w:rsidRPr="000659A1">
        <w:rPr>
          <w:bCs/>
          <w:lang w:val="en-US"/>
        </w:rPr>
        <w:t>means a device … of the passenger compartment. Any such described deployed structure shall not be considered as a rigid part.</w:t>
      </w:r>
      <w:r w:rsidRPr="000659A1">
        <w:rPr>
          <w:bCs/>
        </w:rPr>
        <w:t>"</w:t>
      </w:r>
    </w:p>
    <w:p w:rsidR="000659A1" w:rsidRPr="000659A1" w:rsidRDefault="000659A1" w:rsidP="000659A1">
      <w:pPr>
        <w:spacing w:after="120"/>
        <w:ind w:left="2268" w:right="1134" w:hanging="1134"/>
        <w:jc w:val="both"/>
        <w:rPr>
          <w:bCs/>
          <w:lang w:val="en-US"/>
        </w:rPr>
      </w:pPr>
      <w:r w:rsidRPr="000659A1">
        <w:rPr>
          <w:bCs/>
          <w:i/>
          <w:lang w:val="en-US"/>
        </w:rPr>
        <w:t>Paragraph 5.3.4.2.2.6.,</w:t>
      </w:r>
      <w:r w:rsidR="00881409">
        <w:rPr>
          <w:bCs/>
          <w:i/>
          <w:lang w:val="en-US"/>
        </w:rPr>
        <w:t xml:space="preserve"> </w:t>
      </w:r>
      <w:r w:rsidRPr="000659A1">
        <w:rPr>
          <w:bCs/>
          <w:lang w:val="en-US"/>
        </w:rPr>
        <w:t>amend to read:</w:t>
      </w:r>
    </w:p>
    <w:p w:rsidR="000659A1" w:rsidRPr="000659A1" w:rsidRDefault="000659A1" w:rsidP="000659A1">
      <w:pPr>
        <w:spacing w:after="120"/>
        <w:ind w:left="2268" w:right="1134" w:hanging="1134"/>
        <w:jc w:val="both"/>
        <w:rPr>
          <w:bCs/>
          <w:lang w:val="en-US"/>
        </w:rPr>
      </w:pPr>
      <w:r w:rsidRPr="000659A1">
        <w:rPr>
          <w:bCs/>
          <w:lang w:val="en-US"/>
        </w:rPr>
        <w:t>"5.3.4.2.2.6.</w:t>
      </w:r>
      <w:r w:rsidRPr="000659A1">
        <w:rPr>
          <w:bCs/>
          <w:lang w:val="en-US"/>
        </w:rPr>
        <w:tab/>
        <w:t>If the safety-belt is approved following the provisions of paragraphs 6.4.1.3.3. and 6.4.1.3.4. of this Regulation, it shall be marked with the word "AIRBAG" in a rectangle."</w:t>
      </w:r>
    </w:p>
    <w:p w:rsidR="000659A1" w:rsidRPr="000659A1" w:rsidRDefault="000659A1" w:rsidP="000659A1">
      <w:pPr>
        <w:spacing w:after="120"/>
        <w:ind w:left="2268" w:right="1134" w:hanging="1134"/>
        <w:jc w:val="both"/>
        <w:rPr>
          <w:bCs/>
        </w:rPr>
      </w:pPr>
      <w:r w:rsidRPr="000659A1">
        <w:rPr>
          <w:bCs/>
          <w:i/>
        </w:rPr>
        <w:t>Insert new</w:t>
      </w:r>
      <w:r w:rsidRPr="000659A1">
        <w:rPr>
          <w:bCs/>
        </w:rPr>
        <w:t xml:space="preserve"> </w:t>
      </w:r>
      <w:r w:rsidRPr="000659A1">
        <w:rPr>
          <w:bCs/>
          <w:i/>
        </w:rPr>
        <w:t xml:space="preserve">paragraph 6.4.1.3.4., </w:t>
      </w:r>
      <w:r w:rsidRPr="000659A1">
        <w:rPr>
          <w:bCs/>
        </w:rPr>
        <w:t>to read:</w:t>
      </w:r>
    </w:p>
    <w:p w:rsidR="000659A1" w:rsidRPr="000659A1" w:rsidRDefault="000659A1" w:rsidP="000659A1">
      <w:pPr>
        <w:spacing w:after="120"/>
        <w:ind w:left="2268" w:right="1134" w:hanging="1134"/>
        <w:jc w:val="both"/>
        <w:rPr>
          <w:bCs/>
        </w:rPr>
      </w:pPr>
      <w:r w:rsidRPr="000659A1">
        <w:rPr>
          <w:bCs/>
        </w:rPr>
        <w:t>"6.4.1.3.4.</w:t>
      </w:r>
      <w:r w:rsidRPr="000659A1">
        <w:rPr>
          <w:bCs/>
        </w:rPr>
        <w:tab/>
        <w:t xml:space="preserve">In case of a seating position, other than the outboard front seating positions, which is protected with an airbag in front of it, the displacement of the chest reference point may exceed that specified in paragraph 6.4.1.3.2. above </w:t>
      </w:r>
      <w:r w:rsidRPr="000659A1">
        <w:t>if its speed at this value does not exceed 24 km/h in t</w:t>
      </w:r>
      <w:r w:rsidRPr="000659A1">
        <w:rPr>
          <w:bCs/>
        </w:rPr>
        <w:t>ests performed with the airbag in a vehicle related environment, reflecting the vehicle coordinates of the airbag mounting and attachment points."</w:t>
      </w:r>
    </w:p>
    <w:p w:rsidR="000659A1" w:rsidRDefault="000659A1" w:rsidP="000659A1">
      <w:pPr>
        <w:spacing w:after="120"/>
        <w:ind w:left="2268" w:right="1134" w:hanging="1134"/>
        <w:jc w:val="both"/>
        <w:rPr>
          <w:bCs/>
        </w:rPr>
      </w:pPr>
      <w:r w:rsidRPr="00D27D9F">
        <w:rPr>
          <w:bCs/>
          <w:i/>
        </w:rPr>
        <w:t>Paragraph 6.4.1.4.1</w:t>
      </w:r>
      <w:r>
        <w:rPr>
          <w:bCs/>
        </w:rPr>
        <w:t>., amend to read:</w:t>
      </w:r>
    </w:p>
    <w:p w:rsidR="000659A1" w:rsidRPr="000B3F93" w:rsidRDefault="000659A1" w:rsidP="000659A1">
      <w:pPr>
        <w:pStyle w:val="SingleTxtG"/>
        <w:ind w:left="2268" w:hanging="1134"/>
      </w:pPr>
      <w:r>
        <w:t>"6.4.1.4.1.</w:t>
      </w:r>
      <w:r>
        <w:tab/>
        <w:t xml:space="preserve">The movement of the chest reference point may exceed that specified in Paragraph 6.4.1.3.2. above if it can be shown either by calculation or a further test that no part of the torso or the head of the manikin used in the dynamic test would have come into contact with any forward rigid part of the vehicle </w:t>
      </w:r>
      <w:r w:rsidRPr="007732DB">
        <w:t>other than</w:t>
      </w:r>
      <w:r w:rsidRPr="00D27D9F">
        <w:rPr>
          <w:b/>
        </w:rPr>
        <w:t>:</w:t>
      </w:r>
      <w:r w:rsidRPr="000B3F93">
        <w:t>"</w:t>
      </w:r>
    </w:p>
    <w:p w:rsidR="000659A1" w:rsidRDefault="000659A1" w:rsidP="000659A1">
      <w:pPr>
        <w:spacing w:after="120"/>
        <w:ind w:left="2268" w:right="1134" w:hanging="1134"/>
        <w:jc w:val="both"/>
        <w:rPr>
          <w:bCs/>
          <w:lang w:val="en-US"/>
        </w:rPr>
      </w:pPr>
      <w:r>
        <w:rPr>
          <w:bCs/>
          <w:i/>
          <w:lang w:val="en-US"/>
        </w:rPr>
        <w:t>Insert new paragraphs 6.4.1.4.1.1. and 6.4.1.4.1.2.,</w:t>
      </w:r>
      <w:r>
        <w:rPr>
          <w:bCs/>
          <w:lang w:val="en-US"/>
        </w:rPr>
        <w:t xml:space="preserve"> to read:</w:t>
      </w:r>
    </w:p>
    <w:p w:rsidR="000659A1" w:rsidRPr="000659A1" w:rsidRDefault="000659A1" w:rsidP="000659A1">
      <w:pPr>
        <w:spacing w:after="120"/>
        <w:ind w:left="2268" w:right="1134" w:hanging="1134"/>
        <w:jc w:val="both"/>
        <w:rPr>
          <w:bCs/>
        </w:rPr>
      </w:pPr>
      <w:r w:rsidRPr="000659A1">
        <w:rPr>
          <w:bCs/>
        </w:rPr>
        <w:t>"</w:t>
      </w:r>
      <w:r w:rsidRPr="000659A1">
        <w:rPr>
          <w:bCs/>
          <w:lang w:val="en-US"/>
        </w:rPr>
        <w:t>6.4.1.4.1.1.</w:t>
      </w:r>
      <w:r w:rsidRPr="000659A1">
        <w:rPr>
          <w:bCs/>
          <w:lang w:val="en-US"/>
        </w:rPr>
        <w:tab/>
        <w:t xml:space="preserve">In the case of the driver, contact of the chest with the steering assembly would be allowed, if the latter meets the requirements of Regulation No. 12 and provided contact does not occur at a speed higher than 24 km/h. For this </w:t>
      </w:r>
      <w:r w:rsidRPr="000659A1">
        <w:rPr>
          <w:bCs/>
          <w:lang w:val="en-US"/>
        </w:rPr>
        <w:lastRenderedPageBreak/>
        <w:t>assessment the seat shall be considered to be in the positions specified in paragraph 7.7.1.5. below.</w:t>
      </w:r>
    </w:p>
    <w:p w:rsidR="000659A1" w:rsidRPr="000659A1" w:rsidRDefault="000659A1" w:rsidP="000659A1">
      <w:pPr>
        <w:spacing w:after="120"/>
        <w:ind w:left="2268" w:right="1134" w:hanging="1134"/>
        <w:jc w:val="both"/>
        <w:rPr>
          <w:bCs/>
          <w:lang w:val="en-US"/>
        </w:rPr>
      </w:pPr>
      <w:r w:rsidRPr="000659A1">
        <w:rPr>
          <w:bCs/>
          <w:lang w:val="en-US"/>
        </w:rPr>
        <w:t>6.4.1.4.1.2.</w:t>
      </w:r>
      <w:r w:rsidRPr="000659A1">
        <w:rPr>
          <w:bCs/>
          <w:lang w:val="en-US"/>
        </w:rPr>
        <w:tab/>
        <w:t>In the case of any other occupant, a contact of the head or of the chest with any rigid part of the vehicle in front of the manikin would not be allowed. Additionally contact of the manikins head with its knees is not allowed.</w:t>
      </w:r>
    </w:p>
    <w:p w:rsidR="000659A1" w:rsidRPr="000659A1" w:rsidRDefault="000659A1" w:rsidP="000659A1">
      <w:pPr>
        <w:spacing w:after="120"/>
        <w:ind w:left="2268" w:right="1134" w:hanging="1134"/>
        <w:jc w:val="both"/>
        <w:rPr>
          <w:bCs/>
        </w:rPr>
      </w:pPr>
      <w:r w:rsidRPr="000659A1">
        <w:rPr>
          <w:bCs/>
          <w:lang w:val="en-US"/>
        </w:rPr>
        <w:tab/>
        <w:t>For this assessment the seat of the tested manikin and, if applicable, the seat in front of the manikin shall be considered to be in the positions specified in paragraph 7.7.1.6. below.</w:t>
      </w:r>
      <w:r w:rsidRPr="000659A1">
        <w:rPr>
          <w:bCs/>
        </w:rPr>
        <w:t>"</w:t>
      </w:r>
    </w:p>
    <w:p w:rsidR="000659A1" w:rsidRDefault="000659A1" w:rsidP="000659A1">
      <w:pPr>
        <w:spacing w:after="120"/>
        <w:ind w:left="2268" w:right="1134" w:hanging="1134"/>
        <w:jc w:val="both"/>
        <w:rPr>
          <w:bCs/>
          <w:lang w:val="en-US"/>
        </w:rPr>
      </w:pPr>
      <w:r>
        <w:rPr>
          <w:bCs/>
          <w:i/>
          <w:lang w:val="en-US"/>
        </w:rPr>
        <w:t xml:space="preserve">Paragraph 7.7.1.5., </w:t>
      </w:r>
      <w:r>
        <w:rPr>
          <w:bCs/>
          <w:lang w:val="en-US"/>
        </w:rPr>
        <w:t>amend to read:</w:t>
      </w:r>
    </w:p>
    <w:p w:rsidR="000659A1" w:rsidRPr="000659A1" w:rsidRDefault="000659A1" w:rsidP="000659A1">
      <w:pPr>
        <w:spacing w:after="120"/>
        <w:ind w:left="2268" w:right="1134" w:hanging="1134"/>
        <w:jc w:val="both"/>
        <w:rPr>
          <w:bCs/>
          <w:lang w:val="en-US"/>
        </w:rPr>
      </w:pPr>
      <w:r w:rsidRPr="000659A1">
        <w:rPr>
          <w:bCs/>
        </w:rPr>
        <w:t>"</w:t>
      </w:r>
      <w:r w:rsidRPr="000659A1">
        <w:rPr>
          <w:bCs/>
          <w:lang w:val="en-US"/>
        </w:rPr>
        <w:t>7.7.1.5.</w:t>
      </w:r>
      <w:r w:rsidRPr="000659A1">
        <w:rPr>
          <w:bCs/>
          <w:lang w:val="en-US"/>
        </w:rPr>
        <w:tab/>
        <w:t>For the assessment of the requirements in paragraphs 6.4.1.4.1. and 6.4.1.4.1.1. the seat shall be positioned in its most forward driving position appropriate to the dimensions of the manikin."</w:t>
      </w:r>
    </w:p>
    <w:p w:rsidR="000659A1" w:rsidRPr="004C5C26" w:rsidRDefault="000659A1" w:rsidP="000659A1">
      <w:pPr>
        <w:keepNext/>
        <w:keepLines/>
        <w:spacing w:after="120"/>
        <w:ind w:left="2276" w:right="1138" w:hanging="1138"/>
        <w:jc w:val="both"/>
        <w:rPr>
          <w:bCs/>
          <w:lang w:val="en-US"/>
        </w:rPr>
      </w:pPr>
      <w:r>
        <w:rPr>
          <w:bCs/>
          <w:i/>
          <w:lang w:val="en-US"/>
        </w:rPr>
        <w:t xml:space="preserve">Insert </w:t>
      </w:r>
      <w:r w:rsidRPr="004C5C26">
        <w:rPr>
          <w:bCs/>
          <w:i/>
          <w:lang w:val="en-US"/>
        </w:rPr>
        <w:t>new paragraph</w:t>
      </w:r>
      <w:r>
        <w:rPr>
          <w:bCs/>
          <w:i/>
          <w:lang w:val="en-US"/>
        </w:rPr>
        <w:t>s 7.7.1.6. to 7.7.1.7.</w:t>
      </w:r>
      <w:r w:rsidRPr="004C5C26">
        <w:rPr>
          <w:bCs/>
          <w:i/>
          <w:lang w:val="en-US"/>
        </w:rPr>
        <w:t>,</w:t>
      </w:r>
      <w:r w:rsidRPr="004C5C26">
        <w:rPr>
          <w:bCs/>
          <w:lang w:val="en-US"/>
        </w:rPr>
        <w:t xml:space="preserve"> to read:</w:t>
      </w:r>
    </w:p>
    <w:p w:rsidR="000659A1" w:rsidRPr="000659A1" w:rsidRDefault="000659A1" w:rsidP="000659A1">
      <w:pPr>
        <w:keepNext/>
        <w:keepLines/>
        <w:spacing w:after="120"/>
        <w:ind w:left="2276" w:right="1138" w:hanging="1138"/>
        <w:jc w:val="both"/>
        <w:rPr>
          <w:bCs/>
          <w:lang w:val="en-US"/>
        </w:rPr>
      </w:pPr>
      <w:r w:rsidRPr="000659A1">
        <w:rPr>
          <w:bCs/>
          <w:lang w:val="en-US"/>
        </w:rPr>
        <w:t>"7.7.1.6.</w:t>
      </w:r>
      <w:r w:rsidRPr="000659A1">
        <w:rPr>
          <w:bCs/>
          <w:lang w:val="en-US"/>
        </w:rPr>
        <w:tab/>
        <w:t>For the assessment of the requirements in paragraphs 6.4.1.4.1. and 6.4.1.4.1.2. the seat adjustment shall be:</w:t>
      </w:r>
    </w:p>
    <w:p w:rsidR="000659A1" w:rsidRPr="000659A1" w:rsidRDefault="000659A1" w:rsidP="000659A1">
      <w:pPr>
        <w:spacing w:after="120"/>
        <w:ind w:left="2268" w:right="1134" w:hanging="1134"/>
        <w:jc w:val="both"/>
        <w:rPr>
          <w:bCs/>
          <w:lang w:val="en-US"/>
        </w:rPr>
      </w:pPr>
      <w:r w:rsidRPr="000659A1">
        <w:rPr>
          <w:bCs/>
          <w:lang w:val="en-US"/>
        </w:rPr>
        <w:t>7.7.1.6.1.</w:t>
      </w:r>
      <w:r w:rsidRPr="000659A1">
        <w:rPr>
          <w:bCs/>
          <w:lang w:val="en-US"/>
        </w:rPr>
        <w:tab/>
        <w:t>For front passenger seats: the occupant in the front shall be in its most forward travelling position according to the dimensions of the manikin.</w:t>
      </w:r>
      <w:r w:rsidRPr="000659A1">
        <w:t xml:space="preserve"> The positions of the seats shall be stated in the report.</w:t>
      </w:r>
    </w:p>
    <w:p w:rsidR="000659A1" w:rsidRPr="000659A1" w:rsidRDefault="000659A1" w:rsidP="000659A1">
      <w:pPr>
        <w:spacing w:after="120"/>
        <w:ind w:left="2268" w:right="1134" w:hanging="1134"/>
        <w:jc w:val="both"/>
        <w:rPr>
          <w:bCs/>
          <w:lang w:val="en-US"/>
        </w:rPr>
      </w:pPr>
      <w:r w:rsidRPr="000659A1">
        <w:rPr>
          <w:bCs/>
          <w:lang w:val="en-US"/>
        </w:rPr>
        <w:t>7.7.1.6.2.</w:t>
      </w:r>
      <w:r w:rsidRPr="000659A1">
        <w:rPr>
          <w:bCs/>
          <w:lang w:val="en-US"/>
        </w:rPr>
        <w:tab/>
        <w:t xml:space="preserve">For rear seats: For any testing position of rear seated occupants, the position of the tested seating position, shall be considered as positioned to the seats R-Point. If the seat back is adjustable, the seat back angle should be adjusted using the </w:t>
      </w:r>
      <w:r w:rsidRPr="000659A1">
        <w:rPr>
          <w:bCs/>
          <w:lang w:val="en-US" w:eastAsia="ja-JP"/>
        </w:rPr>
        <w:t xml:space="preserve">3-D H Point machine with its torso angle </w:t>
      </w:r>
      <w:r w:rsidRPr="000659A1">
        <w:rPr>
          <w:bCs/>
          <w:lang w:val="en-US"/>
        </w:rPr>
        <w:t>as close as possible to 10°.</w:t>
      </w:r>
    </w:p>
    <w:p w:rsidR="000659A1" w:rsidRPr="000659A1" w:rsidRDefault="000659A1" w:rsidP="000659A1">
      <w:pPr>
        <w:ind w:left="2268" w:right="1134"/>
        <w:jc w:val="both"/>
        <w:rPr>
          <w:bCs/>
          <w:lang w:val="en-US"/>
        </w:rPr>
      </w:pPr>
      <w:r w:rsidRPr="000659A1">
        <w:rPr>
          <w:bCs/>
          <w:lang w:val="en-US"/>
        </w:rPr>
        <w:t xml:space="preserve">The seating position in front of the tested seating position shall be adjusted to the </w:t>
      </w:r>
      <w:r w:rsidRPr="000659A1">
        <w:t xml:space="preserve">middle position of travel and height or in the nearest locking position thereto. </w:t>
      </w:r>
      <w:r w:rsidRPr="000659A1">
        <w:rPr>
          <w:bCs/>
          <w:lang w:val="en-US"/>
        </w:rPr>
        <w:t xml:space="preserve">If the seat back of this seat is adjustable, the seat back angle should be adjusted using the </w:t>
      </w:r>
      <w:r w:rsidRPr="000659A1">
        <w:rPr>
          <w:bCs/>
          <w:lang w:val="en-US" w:eastAsia="ja-JP"/>
        </w:rPr>
        <w:t xml:space="preserve">3-D H Point machine with its torso angle </w:t>
      </w:r>
      <w:r w:rsidRPr="000659A1">
        <w:rPr>
          <w:bCs/>
          <w:lang w:val="en-US"/>
        </w:rPr>
        <w:t xml:space="preserve">as close as possible to 10°. </w:t>
      </w:r>
    </w:p>
    <w:p w:rsidR="000659A1" w:rsidRPr="000659A1" w:rsidRDefault="000659A1" w:rsidP="000659A1">
      <w:pPr>
        <w:spacing w:before="120" w:after="120"/>
        <w:ind w:left="2268" w:right="1134"/>
        <w:jc w:val="both"/>
        <w:rPr>
          <w:bCs/>
          <w:lang w:val="en-US"/>
        </w:rPr>
      </w:pPr>
      <w:r w:rsidRPr="000659A1">
        <w:rPr>
          <w:bCs/>
          <w:lang w:val="en-US"/>
        </w:rPr>
        <w:t>This may be proven by a contour on CAD or drawing of the in-vehicle situation.</w:t>
      </w:r>
    </w:p>
    <w:p w:rsidR="000659A1" w:rsidRPr="000659A1" w:rsidRDefault="000659A1" w:rsidP="000659A1">
      <w:pPr>
        <w:spacing w:after="120"/>
        <w:ind w:left="2268" w:right="1134" w:hanging="1134"/>
        <w:jc w:val="both"/>
        <w:rPr>
          <w:bCs/>
          <w:strike/>
          <w:lang w:val="en-US"/>
        </w:rPr>
      </w:pPr>
      <w:r w:rsidRPr="000659A1">
        <w:rPr>
          <w:bCs/>
          <w:lang w:val="en-US"/>
        </w:rPr>
        <w:t>7.7.1.7.</w:t>
      </w:r>
      <w:r w:rsidRPr="000659A1">
        <w:rPr>
          <w:bCs/>
          <w:lang w:val="en-US"/>
        </w:rPr>
        <w:tab/>
      </w:r>
      <w:r w:rsidRPr="000659A1">
        <w:t>Alternatively to paragraphs 7.7.1.5. and 7.7.1.6., in the case where those devices cannot be tested on the test trolley, the manufacturer may demonstrate by a conventional frontal impact test at 50 km/h in conformity with the procedure ISO 3560:2013 that the device complies with the requirements of the Regulation."</w:t>
      </w:r>
    </w:p>
    <w:p w:rsidR="000659A1" w:rsidRPr="00215C94" w:rsidRDefault="000659A1" w:rsidP="000659A1">
      <w:pPr>
        <w:spacing w:after="120"/>
        <w:ind w:left="2268" w:right="1134" w:hanging="1134"/>
        <w:jc w:val="both"/>
        <w:rPr>
          <w:bCs/>
          <w:lang w:val="en-US"/>
        </w:rPr>
      </w:pPr>
      <w:r>
        <w:rPr>
          <w:bCs/>
          <w:i/>
          <w:lang w:val="en-US"/>
        </w:rPr>
        <w:t xml:space="preserve">Paragraphs 7.7.1.6. and 7.7.1.7. (former), </w:t>
      </w:r>
      <w:r>
        <w:rPr>
          <w:bCs/>
          <w:lang w:val="en-US"/>
        </w:rPr>
        <w:t>renumber as paragraphs 7.7.1.8. and 7.7.1.9.</w:t>
      </w:r>
    </w:p>
    <w:p w:rsidR="000659A1" w:rsidRDefault="000659A1" w:rsidP="000659A1">
      <w:pPr>
        <w:spacing w:after="120"/>
        <w:ind w:left="2268" w:right="1134" w:hanging="1134"/>
        <w:rPr>
          <w:bCs/>
        </w:rPr>
      </w:pPr>
      <w:r>
        <w:rPr>
          <w:bCs/>
          <w:i/>
        </w:rPr>
        <w:t xml:space="preserve">Paragraph 7.10.1., </w:t>
      </w:r>
      <w:r>
        <w:rPr>
          <w:bCs/>
        </w:rPr>
        <w:t>amend to read:</w:t>
      </w:r>
    </w:p>
    <w:p w:rsidR="000659A1" w:rsidRDefault="000659A1" w:rsidP="000659A1">
      <w:pPr>
        <w:pStyle w:val="SingleTxtG"/>
        <w:keepNext/>
        <w:keepLines/>
        <w:ind w:left="2268" w:hanging="1134"/>
      </w:pPr>
      <w:r>
        <w:t>"</w:t>
      </w:r>
      <w:r w:rsidRPr="006544B2">
        <w:t>7.10.</w:t>
      </w:r>
      <w:r>
        <w:t>1.</w:t>
      </w:r>
      <w:r>
        <w:tab/>
      </w:r>
      <w:r w:rsidRPr="006544B2">
        <w:t>The test report shall record the results of all the tests in paragraph 7. above and in particular:</w:t>
      </w:r>
    </w:p>
    <w:p w:rsidR="000659A1" w:rsidRDefault="000659A1" w:rsidP="000659A1">
      <w:pPr>
        <w:pStyle w:val="SingleTxtG"/>
        <w:keepNext/>
        <w:keepLines/>
        <w:ind w:left="2835" w:hanging="567"/>
      </w:pPr>
      <w:r>
        <w:t>(a)</w:t>
      </w:r>
      <w:r>
        <w:tab/>
        <w:t>…</w:t>
      </w:r>
    </w:p>
    <w:p w:rsidR="000659A1" w:rsidRPr="006544B2" w:rsidRDefault="000659A1" w:rsidP="000659A1">
      <w:pPr>
        <w:pStyle w:val="SingleTxtG"/>
        <w:keepNext/>
        <w:keepLines/>
        <w:ind w:left="2835" w:hanging="567"/>
      </w:pPr>
      <w:r>
        <w:t>…</w:t>
      </w:r>
    </w:p>
    <w:p w:rsidR="000659A1" w:rsidRPr="000659A1" w:rsidRDefault="000659A1" w:rsidP="000659A1">
      <w:pPr>
        <w:spacing w:after="120"/>
        <w:ind w:left="3402" w:right="1134" w:hanging="567"/>
        <w:jc w:val="both"/>
        <w:rPr>
          <w:bCs/>
        </w:rPr>
      </w:pPr>
      <w:r w:rsidRPr="000659A1">
        <w:rPr>
          <w:bCs/>
        </w:rPr>
        <w:t>(i)</w:t>
      </w:r>
      <w:r w:rsidRPr="000659A1">
        <w:rPr>
          <w:bCs/>
        </w:rPr>
        <w:tab/>
        <w:t>For any restrain system other than the driver</w:t>
      </w:r>
      <w:r w:rsidR="00887DBC">
        <w:rPr>
          <w:bCs/>
        </w:rPr>
        <w:t>’s</w:t>
      </w:r>
      <w:r w:rsidRPr="000659A1">
        <w:rPr>
          <w:bCs/>
        </w:rPr>
        <w:t xml:space="preserve"> the contour of the contact should be evaluated versus the movement of the manikin in the sled by the technical service in this report. </w:t>
      </w:r>
    </w:p>
    <w:p w:rsidR="000659A1" w:rsidRPr="000659A1" w:rsidRDefault="000659A1" w:rsidP="000659A1">
      <w:pPr>
        <w:spacing w:after="120"/>
        <w:ind w:left="2835" w:right="1134" w:hanging="567"/>
        <w:rPr>
          <w:bCs/>
        </w:rPr>
      </w:pPr>
      <w:r>
        <w:rPr>
          <w:bCs/>
        </w:rPr>
        <w:lastRenderedPageBreak/>
        <w:t xml:space="preserve">If by virtue </w:t>
      </w:r>
      <w:r w:rsidRPr="00D5176E">
        <w:rPr>
          <w:bCs/>
        </w:rPr>
        <w:t>…"</w:t>
      </w:r>
    </w:p>
    <w:p w:rsidR="00F24E7B" w:rsidRPr="000659A1" w:rsidRDefault="00F24E7B" w:rsidP="00F24E7B">
      <w:pPr>
        <w:pStyle w:val="SingleTxtG"/>
        <w:rPr>
          <w:lang w:val="en-US"/>
        </w:rPr>
      </w:pPr>
      <w:r w:rsidRPr="000659A1">
        <w:rPr>
          <w:i/>
          <w:lang w:val="en-US"/>
        </w:rPr>
        <w:t>Paragraph 8.3.4.,</w:t>
      </w:r>
      <w:r w:rsidRPr="000659A1">
        <w:rPr>
          <w:lang w:val="en-US"/>
        </w:rPr>
        <w:t xml:space="preserve"> amend to read:</w:t>
      </w:r>
    </w:p>
    <w:p w:rsidR="00F24E7B" w:rsidRPr="000659A1" w:rsidRDefault="00F24E7B" w:rsidP="00F24E7B">
      <w:pPr>
        <w:pStyle w:val="SingleTxtG"/>
        <w:ind w:left="2268" w:hanging="1134"/>
      </w:pPr>
      <w:r w:rsidRPr="000659A1">
        <w:t>"8.3.4.</w:t>
      </w:r>
      <w:r w:rsidRPr="000659A1">
        <w:tab/>
        <w:t>Safety-belts or restraint systems incorporating retractors shall be so</w:t>
      </w:r>
      <w:r w:rsidRPr="000659A1">
        <w:rPr>
          <w:bCs/>
        </w:rPr>
        <w:t xml:space="preserve"> </w:t>
      </w:r>
      <w:r w:rsidRPr="000659A1">
        <w:t>installed</w:t>
      </w:r>
      <w:r w:rsidRPr="000659A1">
        <w:rPr>
          <w:bCs/>
        </w:rPr>
        <w:t xml:space="preserve"> </w:t>
      </w:r>
      <w:r w:rsidRPr="000659A1">
        <w:t>that the retractors are able to operate correctly and stow the strap efficiently. In case of both a belt adjusting device for height as well as a flexible shoulder adjustment device for height, in at least its highest and its lowest position, checks shall be made that the retractor automatically adjusts the strap to the shoulder of the concerned wearer after buckling, as well as that the tongue-plate rolls up in case of an unbuckling."</w:t>
      </w:r>
    </w:p>
    <w:p w:rsidR="000659A1" w:rsidRDefault="000659A1" w:rsidP="000659A1">
      <w:pPr>
        <w:spacing w:after="120"/>
        <w:ind w:left="2268" w:right="1134" w:hanging="1134"/>
        <w:rPr>
          <w:lang w:val="en-US"/>
        </w:rPr>
      </w:pPr>
      <w:r>
        <w:rPr>
          <w:i/>
          <w:iCs/>
          <w:lang w:val="en-US"/>
        </w:rPr>
        <w:t xml:space="preserve">Annex 1B, item 12, footnote 4, </w:t>
      </w:r>
      <w:r w:rsidRPr="00A76B12">
        <w:rPr>
          <w:lang w:val="en-US"/>
        </w:rPr>
        <w:t>amend to read:</w:t>
      </w:r>
    </w:p>
    <w:p w:rsidR="000659A1" w:rsidRDefault="000659A1" w:rsidP="000659A1">
      <w:pPr>
        <w:spacing w:after="120"/>
        <w:ind w:left="2268" w:right="1134" w:hanging="1701"/>
        <w:rPr>
          <w:i/>
          <w:iCs/>
          <w:lang w:val="en-US"/>
        </w:rPr>
      </w:pPr>
      <w:r>
        <w:rPr>
          <w:i/>
          <w:iCs/>
          <w:lang w:val="en-US"/>
        </w:rPr>
        <w:t>_____________</w:t>
      </w:r>
    </w:p>
    <w:p w:rsidR="000659A1" w:rsidRPr="000659A1" w:rsidRDefault="000659A1" w:rsidP="000659A1">
      <w:pPr>
        <w:pStyle w:val="FootnoteText"/>
        <w:widowControl w:val="0"/>
        <w:tabs>
          <w:tab w:val="clear" w:pos="1021"/>
          <w:tab w:val="right" w:pos="1020"/>
        </w:tabs>
      </w:pPr>
      <w:r>
        <w:rPr>
          <w:i/>
          <w:iCs/>
          <w:lang w:val="en-US"/>
        </w:rPr>
        <w:tab/>
      </w:r>
      <w:r w:rsidRPr="000659A1">
        <w:rPr>
          <w:iCs/>
          <w:lang w:val="en-US"/>
        </w:rPr>
        <w:t>"</w:t>
      </w:r>
      <w:r w:rsidRPr="000659A1">
        <w:rPr>
          <w:iCs/>
          <w:vertAlign w:val="superscript"/>
          <w:lang w:val="en-US"/>
        </w:rPr>
        <w:t>4</w:t>
      </w:r>
      <w:r w:rsidRPr="000659A1">
        <w:rPr>
          <w:i/>
          <w:iCs/>
          <w:lang w:val="en-US"/>
        </w:rPr>
        <w:tab/>
        <w:t>"</w:t>
      </w:r>
      <w:r w:rsidRPr="000659A1">
        <w:t>If a safety-belt is approved following the provisions of paragraph 6.4.1.3.3. of this Regulation, this safety-belt shall only be installed in an outboard front seating position protected by an airbag in front of it, under the condition that the vehicle concerned is approved to Regulation No. 94, 01 series of amendments or its later version in force.</w:t>
      </w:r>
    </w:p>
    <w:p w:rsidR="000659A1" w:rsidRPr="000659A1" w:rsidRDefault="000659A1" w:rsidP="000659A1">
      <w:pPr>
        <w:pStyle w:val="FootnoteText"/>
        <w:widowControl w:val="0"/>
        <w:tabs>
          <w:tab w:val="clear" w:pos="1021"/>
          <w:tab w:val="right" w:pos="1020"/>
        </w:tabs>
      </w:pPr>
      <w:r w:rsidRPr="000659A1">
        <w:rPr>
          <w:i/>
          <w:iCs/>
          <w:lang w:val="en-US"/>
        </w:rPr>
        <w:tab/>
      </w:r>
      <w:r w:rsidRPr="000659A1">
        <w:rPr>
          <w:i/>
          <w:iCs/>
          <w:lang w:val="en-US"/>
        </w:rPr>
        <w:tab/>
      </w:r>
      <w:r w:rsidRPr="000659A1">
        <w:rPr>
          <w:iCs/>
          <w:lang w:val="en-US"/>
        </w:rPr>
        <w:t>I</w:t>
      </w:r>
      <w:r w:rsidRPr="000659A1">
        <w:t>f a safety-belt is approved following the provisions of paragraph 6.4.1.3.4. of this Regulation, this safety-belt shall only be installed in a seating position protected by an airbag in front of it."</w:t>
      </w:r>
    </w:p>
    <w:p w:rsidR="000659A1" w:rsidRPr="000659A1" w:rsidRDefault="000659A1" w:rsidP="000659A1">
      <w:pPr>
        <w:keepNext/>
        <w:keepLines/>
        <w:spacing w:before="120" w:after="120"/>
        <w:ind w:left="2268" w:right="1134" w:hanging="1134"/>
        <w:rPr>
          <w:lang w:val="en-US"/>
        </w:rPr>
      </w:pPr>
      <w:r w:rsidRPr="000659A1">
        <w:rPr>
          <w:i/>
          <w:iCs/>
          <w:lang w:val="en-US"/>
        </w:rPr>
        <w:t xml:space="preserve">Annex 1B, </w:t>
      </w:r>
      <w:r w:rsidRPr="000659A1">
        <w:rPr>
          <w:iCs/>
          <w:lang w:val="en-US"/>
        </w:rPr>
        <w:t>insert new item 12.1., to read:</w:t>
      </w:r>
    </w:p>
    <w:p w:rsidR="000659A1" w:rsidRPr="000659A1" w:rsidRDefault="000659A1" w:rsidP="000659A1">
      <w:pPr>
        <w:keepNext/>
        <w:keepLines/>
        <w:spacing w:after="120"/>
        <w:ind w:left="2268" w:right="1134" w:hanging="1134"/>
        <w:jc w:val="both"/>
        <w:rPr>
          <w:lang w:val="en-US"/>
        </w:rPr>
      </w:pPr>
      <w:r w:rsidRPr="000659A1">
        <w:rPr>
          <w:lang w:val="en-US"/>
        </w:rPr>
        <w:t>"12.1.</w:t>
      </w:r>
      <w:r w:rsidRPr="000659A1">
        <w:rPr>
          <w:lang w:val="en-US"/>
        </w:rPr>
        <w:tab/>
        <w:t>In case a restraint system has been gra</w:t>
      </w:r>
      <w:r w:rsidR="00B70B39">
        <w:rPr>
          <w:lang w:val="en-US"/>
        </w:rPr>
        <w:t>nted/refused/extended/withdrawn</w:t>
      </w:r>
      <w:r w:rsidRPr="000659A1">
        <w:rPr>
          <w:lang w:val="en-US"/>
        </w:rPr>
        <w:t>,</w:t>
      </w:r>
      <w:r w:rsidR="00B70B39" w:rsidRPr="00B70B39">
        <w:rPr>
          <w:vertAlign w:val="superscript"/>
          <w:lang w:val="en-US"/>
        </w:rPr>
        <w:t>2</w:t>
      </w:r>
      <w:r w:rsidRPr="000659A1">
        <w:rPr>
          <w:lang w:val="en-US"/>
        </w:rPr>
        <w:t xml:space="preserve"> those can be used for </w:t>
      </w:r>
      <w:r w:rsidRPr="000659A1">
        <w:t>particular types of vehicles</w:t>
      </w:r>
      <w:r w:rsidRPr="000659A1">
        <w:rPr>
          <w:sz w:val="13"/>
          <w:szCs w:val="13"/>
        </w:rPr>
        <w:t xml:space="preserve"> </w:t>
      </w:r>
      <w:r w:rsidRPr="000659A1">
        <w:rPr>
          <w:lang w:val="en-US"/>
        </w:rPr>
        <w:t>compatible with the following dimensional conditions: no interior part in a quoted A-zone as shown below (Figure 2):</w:t>
      </w:r>
    </w:p>
    <w:p w:rsidR="000659A1" w:rsidRPr="000659A1" w:rsidRDefault="000659A1" w:rsidP="000659A1">
      <w:pPr>
        <w:spacing w:after="120"/>
        <w:ind w:left="2268" w:right="1134" w:hanging="1134"/>
        <w:jc w:val="both"/>
        <w:rPr>
          <w:lang w:val="en-US"/>
        </w:rPr>
      </w:pPr>
      <w:r w:rsidRPr="000659A1">
        <w:rPr>
          <w:lang w:val="en-US"/>
        </w:rPr>
        <w:t>Figure 2</w:t>
      </w:r>
    </w:p>
    <w:p w:rsidR="000659A1" w:rsidRDefault="000659A1" w:rsidP="00FE2EBE">
      <w:pPr>
        <w:spacing w:after="120"/>
        <w:ind w:left="2268" w:right="1134" w:hanging="1134"/>
        <w:rPr>
          <w:b/>
          <w:lang w:val="en-US"/>
        </w:rPr>
      </w:pPr>
      <w:r w:rsidRPr="005D5AD6">
        <w:rPr>
          <w:noProof/>
          <w:lang w:val="en-US"/>
        </w:rPr>
        <w:drawing>
          <wp:inline distT="0" distB="0" distL="0" distR="0" wp14:anchorId="4236C24E" wp14:editId="49C8F7D0">
            <wp:extent cx="1924050" cy="17569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075" cy="1760662"/>
                    </a:xfrm>
                    <a:prstGeom prst="rect">
                      <a:avLst/>
                    </a:prstGeom>
                    <a:noFill/>
                    <a:ln>
                      <a:noFill/>
                    </a:ln>
                  </pic:spPr>
                </pic:pic>
              </a:graphicData>
            </a:graphic>
          </wp:inline>
        </w:drawing>
      </w:r>
    </w:p>
    <w:p w:rsidR="00B70B39" w:rsidRDefault="00B70B39" w:rsidP="00B70B39">
      <w:pPr>
        <w:spacing w:after="120"/>
        <w:ind w:left="2268" w:right="1134" w:hanging="1701"/>
        <w:rPr>
          <w:i/>
          <w:iCs/>
          <w:lang w:val="en-US"/>
        </w:rPr>
      </w:pPr>
      <w:r>
        <w:rPr>
          <w:i/>
          <w:iCs/>
          <w:lang w:val="en-US"/>
        </w:rPr>
        <w:t>_____________</w:t>
      </w:r>
    </w:p>
    <w:p w:rsidR="00B70B39" w:rsidRPr="00B70B39" w:rsidRDefault="00B70B39" w:rsidP="00B70B39">
      <w:pPr>
        <w:pStyle w:val="FootnoteText"/>
        <w:widowControl w:val="0"/>
        <w:rPr>
          <w:b/>
          <w:lang w:val="en-US"/>
        </w:rPr>
      </w:pPr>
      <w:r>
        <w:rPr>
          <w:i/>
          <w:iCs/>
          <w:lang w:val="en-US"/>
        </w:rPr>
        <w:tab/>
      </w:r>
      <w:r w:rsidRPr="00B70B39">
        <w:rPr>
          <w:iCs/>
          <w:vertAlign w:val="superscript"/>
        </w:rPr>
        <w:t xml:space="preserve">2 </w:t>
      </w:r>
      <w:r w:rsidRPr="00B70B39">
        <w:rPr>
          <w:iCs/>
          <w:vertAlign w:val="superscript"/>
        </w:rPr>
        <w:tab/>
      </w:r>
      <w:r w:rsidRPr="00B70B39">
        <w:rPr>
          <w:iCs/>
        </w:rPr>
        <w:t>Strike out what does not apply.</w:t>
      </w:r>
    </w:p>
    <w:p w:rsidR="000659A1" w:rsidRPr="00CB207D" w:rsidRDefault="000659A1" w:rsidP="000659A1">
      <w:pPr>
        <w:spacing w:after="120"/>
        <w:ind w:left="2268" w:right="1134" w:hanging="1134"/>
        <w:jc w:val="right"/>
        <w:rPr>
          <w:b/>
          <w:lang w:val="en-US"/>
        </w:rPr>
      </w:pPr>
      <w:r>
        <w:rPr>
          <w:b/>
          <w:lang w:val="en-US"/>
        </w:rPr>
        <w:t>"</w:t>
      </w:r>
    </w:p>
    <w:p w:rsidR="000659A1" w:rsidRPr="005B4093" w:rsidRDefault="000659A1" w:rsidP="000659A1">
      <w:pPr>
        <w:spacing w:after="120"/>
        <w:ind w:right="1134"/>
      </w:pPr>
      <w:r>
        <w:tab/>
      </w:r>
      <w:r>
        <w:tab/>
      </w:r>
      <w:r>
        <w:rPr>
          <w:i/>
        </w:rPr>
        <w:t xml:space="preserve">Annex 2, last example, </w:t>
      </w:r>
      <w:r>
        <w:t>amend to read:</w:t>
      </w:r>
    </w:p>
    <w:p w:rsidR="000659A1" w:rsidRPr="00CB207D" w:rsidRDefault="000659A1" w:rsidP="000659A1">
      <w:pPr>
        <w:spacing w:after="120"/>
        <w:ind w:left="2268" w:right="1134"/>
        <w:jc w:val="both"/>
        <w:rPr>
          <w:b/>
          <w:lang w:val="en-US"/>
        </w:rPr>
      </w:pPr>
      <w:r>
        <w:tab/>
      </w:r>
      <w:r w:rsidRPr="000659A1">
        <w:t>"</w:t>
      </w:r>
      <w:r w:rsidRPr="000659A1">
        <w:tab/>
        <w:t>The safety-belt bearing this type approval mark is a three-point belt ("A") fitted with an energy absorber ("e"), approved as meeting the specific requirements of paragraph 6.4.1.3.3. or 6.4.1.3.4. of this Regulation, and with a multiple-sensitivity ("m") type 4 ("r4") retractor, in respect of which type approval was granted in the Netherlands ("E 4") under the approval number 062439. The first two digits indicate that the Regulation already incorporated the 06 series of amendments at the time of the approval. This safety-belt has</w:t>
      </w:r>
      <w:r>
        <w:t xml:space="preserve"> to be fitted to a vehicle equipped with an airbag in the given seating position.</w:t>
      </w:r>
      <w:r>
        <w:rPr>
          <w:bCs/>
          <w:lang w:val="en-US"/>
        </w:rPr>
        <w:t>"</w:t>
      </w:r>
    </w:p>
    <w:p w:rsidR="000659A1" w:rsidRDefault="000659A1" w:rsidP="000659A1">
      <w:pPr>
        <w:keepNext/>
        <w:keepLines/>
        <w:spacing w:after="120"/>
        <w:ind w:left="2268" w:right="1134" w:hanging="1134"/>
        <w:rPr>
          <w:bCs/>
          <w:i/>
          <w:lang w:val="en-US"/>
        </w:rPr>
      </w:pPr>
      <w:r w:rsidRPr="00453C13">
        <w:rPr>
          <w:bCs/>
          <w:i/>
          <w:lang w:val="en-US"/>
        </w:rPr>
        <w:lastRenderedPageBreak/>
        <w:t xml:space="preserve">Annex 14, </w:t>
      </w:r>
    </w:p>
    <w:p w:rsidR="000659A1" w:rsidRPr="00453C13" w:rsidRDefault="000659A1" w:rsidP="000659A1">
      <w:pPr>
        <w:keepNext/>
        <w:keepLines/>
        <w:spacing w:after="120"/>
        <w:ind w:left="2268" w:right="1134" w:hanging="1134"/>
        <w:rPr>
          <w:bCs/>
          <w:lang w:val="en-US"/>
        </w:rPr>
      </w:pPr>
      <w:r>
        <w:rPr>
          <w:bCs/>
          <w:i/>
          <w:lang w:val="en-US"/>
        </w:rPr>
        <w:t>P</w:t>
      </w:r>
      <w:r w:rsidRPr="00453C13">
        <w:rPr>
          <w:bCs/>
          <w:i/>
          <w:lang w:val="en-US"/>
        </w:rPr>
        <w:t xml:space="preserve">aragraph 2.2.3., </w:t>
      </w:r>
      <w:r w:rsidRPr="00453C13">
        <w:rPr>
          <w:bCs/>
          <w:lang w:val="en-US"/>
        </w:rPr>
        <w:t>amend to read:</w:t>
      </w:r>
    </w:p>
    <w:p w:rsidR="000659A1" w:rsidRPr="00D23A11" w:rsidRDefault="000659A1" w:rsidP="000659A1">
      <w:pPr>
        <w:keepNext/>
        <w:keepLines/>
        <w:spacing w:after="120"/>
        <w:ind w:left="2268" w:right="1134" w:hanging="1134"/>
        <w:rPr>
          <w:bCs/>
          <w:lang w:val="en-US"/>
        </w:rPr>
      </w:pPr>
      <w:r>
        <w:rPr>
          <w:bCs/>
        </w:rPr>
        <w:t>"</w:t>
      </w:r>
      <w:r>
        <w:rPr>
          <w:bCs/>
          <w:lang w:val="en-US"/>
        </w:rPr>
        <w:t>2.2.3.</w:t>
      </w:r>
      <w:r>
        <w:rPr>
          <w:bCs/>
          <w:lang w:val="en-US"/>
        </w:rPr>
        <w:tab/>
      </w:r>
      <w:r w:rsidRPr="00D23A11">
        <w:rPr>
          <w:bCs/>
          <w:lang w:val="en-US"/>
        </w:rPr>
        <w:t>Results</w:t>
      </w:r>
    </w:p>
    <w:p w:rsidR="000659A1" w:rsidRPr="00D23A11" w:rsidRDefault="000659A1" w:rsidP="000659A1">
      <w:pPr>
        <w:keepNext/>
        <w:keepLines/>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Test results shall meet the requirements set out in paragraph 6.4.1.3.1. of this Regulation. </w:t>
      </w:r>
    </w:p>
    <w:p w:rsidR="000659A1" w:rsidRPr="00D23A11" w:rsidRDefault="000659A1" w:rsidP="000659A1">
      <w:pPr>
        <w:suppressAutoHyphens w:val="0"/>
        <w:autoSpaceDE w:val="0"/>
        <w:autoSpaceDN w:val="0"/>
        <w:adjustRightInd w:val="0"/>
        <w:spacing w:line="240" w:lineRule="auto"/>
        <w:ind w:left="2268" w:right="1134"/>
        <w:jc w:val="both"/>
        <w:rPr>
          <w:lang w:val="en-US" w:eastAsia="de-DE"/>
        </w:rPr>
      </w:pPr>
      <w:r w:rsidRPr="00D23A11">
        <w:rPr>
          <w:lang w:val="en-US" w:eastAsia="de-DE"/>
        </w:rPr>
        <w:t>The forward displacement of the manikin may be controlled with regard to paragraph 6.4.1.3.2. of this Regulation (or 6.4.1.4. where applicable) during a test performed by means of a simplified adapted method.</w:t>
      </w:r>
    </w:p>
    <w:p w:rsidR="000659A1" w:rsidRPr="000659A1" w:rsidRDefault="000659A1" w:rsidP="000659A1">
      <w:pPr>
        <w:pStyle w:val="SingleTxtG"/>
        <w:spacing w:before="120"/>
        <w:ind w:left="2268"/>
        <w:rPr>
          <w:lang w:val="en-US"/>
        </w:rPr>
      </w:pPr>
      <w:r w:rsidRPr="000659A1">
        <w:rPr>
          <w:lang w:val="en-US"/>
        </w:rPr>
        <w:t>A simplified, adapted method could be, e.g., the use of a reference chest speed measured at 300 mm forward displacement carried out in a physical test without an airbag or additional restraint system components, to be considered in the conformity control plan."</w:t>
      </w:r>
    </w:p>
    <w:p w:rsidR="000659A1" w:rsidRPr="000659A1" w:rsidRDefault="000659A1" w:rsidP="000659A1">
      <w:pPr>
        <w:pStyle w:val="SingleTxtG"/>
        <w:spacing w:before="120"/>
        <w:rPr>
          <w:lang w:val="en-US"/>
        </w:rPr>
      </w:pPr>
      <w:r w:rsidRPr="000659A1">
        <w:rPr>
          <w:i/>
          <w:lang w:val="en-US"/>
        </w:rPr>
        <w:t xml:space="preserve">Paragraph 2.2.3.1., </w:t>
      </w:r>
      <w:r w:rsidRPr="000659A1">
        <w:rPr>
          <w:lang w:val="en-US"/>
        </w:rPr>
        <w:t>amend to read:</w:t>
      </w:r>
    </w:p>
    <w:p w:rsidR="000659A1" w:rsidRDefault="000659A1" w:rsidP="000659A1">
      <w:pPr>
        <w:pStyle w:val="SingleTxtG"/>
        <w:spacing w:before="120"/>
        <w:ind w:left="2268" w:hanging="1134"/>
        <w:rPr>
          <w:lang w:val="en-US"/>
        </w:rPr>
      </w:pPr>
      <w:r w:rsidRPr="000659A1">
        <w:rPr>
          <w:lang w:val="en-US"/>
        </w:rPr>
        <w:t>"2.2.3.1.</w:t>
      </w:r>
      <w:r w:rsidRPr="000659A1">
        <w:rPr>
          <w:lang w:val="en-US"/>
        </w:rPr>
        <w:tab/>
        <w:t>In the case of approval following paragraph 6.4.1.3.3. or 6.4.1.3.4. of this Regulation and paragraph 1.6.1. of this annex, it is only specified that no part of the belt shall be destructed or disengaged, and that a speed of 24 km/h of the chest reference point at 300 mm displacement shall not be exceeded."</w:t>
      </w:r>
    </w:p>
    <w:p w:rsidR="00950A20" w:rsidRPr="00E96A11" w:rsidRDefault="00950A20" w:rsidP="00950A20">
      <w:pPr>
        <w:pStyle w:val="SingleTxtG"/>
        <w:ind w:left="2268" w:hanging="1134"/>
        <w:rPr>
          <w:bCs/>
        </w:rPr>
      </w:pPr>
      <w:r w:rsidRPr="00835FB4">
        <w:rPr>
          <w:bCs/>
          <w:i/>
        </w:rPr>
        <w:t>Annex 16</w:t>
      </w:r>
      <w:r>
        <w:rPr>
          <w:bCs/>
        </w:rPr>
        <w:t>, amend to read:</w:t>
      </w:r>
    </w:p>
    <w:p w:rsidR="00950A20" w:rsidRDefault="00950A20" w:rsidP="00950A20">
      <w:pPr>
        <w:pStyle w:val="SingleTxtG"/>
        <w:spacing w:line="240" w:lineRule="auto"/>
        <w:rPr>
          <w:color w:val="FF0000"/>
        </w:rPr>
      </w:pPr>
    </w:p>
    <w:p w:rsidR="00950A20" w:rsidRPr="00595BC2" w:rsidRDefault="00950A20" w:rsidP="00950A20">
      <w:pPr>
        <w:pStyle w:val="SingleTxtG"/>
        <w:spacing w:line="240" w:lineRule="auto"/>
        <w:rPr>
          <w:color w:val="FF0000"/>
        </w:rPr>
        <w:sectPr w:rsidR="00950A20" w:rsidRPr="00595BC2" w:rsidSect="009D1F3C">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rsidR="00950A20" w:rsidRDefault="00950A20" w:rsidP="00950A20">
      <w:pPr>
        <w:pStyle w:val="HChG"/>
        <w:spacing w:before="240" w:after="120"/>
      </w:pPr>
      <w:r>
        <w:rPr>
          <w:noProof/>
          <w:lang w:val="en-US"/>
        </w:rPr>
        <w:lastRenderedPageBreak/>
        <mc:AlternateContent>
          <mc:Choice Requires="wps">
            <w:drawing>
              <wp:anchor distT="0" distB="0" distL="114300" distR="114300" simplePos="0" relativeHeight="251659264" behindDoc="0" locked="0" layoutInCell="1" allowOverlap="1" wp14:anchorId="71A470ED" wp14:editId="4C8D1C79">
                <wp:simplePos x="0" y="0"/>
                <wp:positionH relativeFrom="column">
                  <wp:posOffset>9309735</wp:posOffset>
                </wp:positionH>
                <wp:positionV relativeFrom="paragraph">
                  <wp:posOffset>-197485</wp:posOffset>
                </wp:positionV>
                <wp:extent cx="485775" cy="5981065"/>
                <wp:effectExtent l="0" t="0" r="9525"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70ED" id="_x0000_t202" coordsize="21600,21600" o:spt="202" path="m,l,21600r21600,l21600,xe">
                <v:stroke joinstyle="miter"/>
                <v:path gradientshapeok="t" o:connecttype="rect"/>
              </v:shapetype>
              <v:shape id="Text Box 3" o:spid="_x0000_s1026" type="#_x0000_t202" style="position:absolute;left:0;text-align:left;margin-left:733.05pt;margin-top:-15.55pt;width:38.25pt;height:4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6ygQIAABA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" stroked="f">
                <v:textbox style="layout-flow:vertical">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v:textbox>
              </v:shape>
            </w:pict>
          </mc:Fallback>
        </mc:AlternateContent>
      </w:r>
      <w:r w:rsidRPr="00835FB4">
        <w:t>"</w:t>
      </w:r>
      <w:r>
        <w:tab/>
        <w:t>Annex 16</w:t>
      </w:r>
    </w:p>
    <w:p w:rsidR="00950A20" w:rsidRDefault="00950A20" w:rsidP="00950A20">
      <w:pPr>
        <w:pStyle w:val="HChG"/>
        <w:spacing w:before="0" w:after="0"/>
        <w:ind w:firstLine="0"/>
      </w:pPr>
      <w:r>
        <w:rPr>
          <w:lang w:eastAsia="en-GB"/>
        </w:rPr>
        <w:t>Safety-belt installation showing the belt types and retractor types</w:t>
      </w:r>
      <w:r w:rsidRPr="00835FB4">
        <w:rPr>
          <w:sz w:val="24"/>
          <w:szCs w:val="24"/>
          <w:lang w:eastAsia="zh-CN"/>
        </w:rPr>
        <w:t xml:space="preserve"> </w:t>
      </w:r>
      <w:r>
        <w:rPr>
          <w:noProof/>
          <w:sz w:val="24"/>
          <w:szCs w:val="24"/>
          <w:lang w:val="en-US"/>
        </w:rPr>
        <mc:AlternateContent>
          <mc:Choice Requires="wps">
            <w:drawing>
              <wp:anchor distT="0" distB="0" distL="114300" distR="114300" simplePos="0" relativeHeight="251660288" behindDoc="0" locked="0" layoutInCell="1" allowOverlap="1" wp14:anchorId="5C8A28D8" wp14:editId="3B4DCCF9">
                <wp:simplePos x="0" y="0"/>
                <wp:positionH relativeFrom="column">
                  <wp:posOffset>10032365</wp:posOffset>
                </wp:positionH>
                <wp:positionV relativeFrom="paragraph">
                  <wp:posOffset>713740</wp:posOffset>
                </wp:positionV>
                <wp:extent cx="485775" cy="5981065"/>
                <wp:effectExtent l="2540" t="0" r="0" b="12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28D8" id="_x0000_s1027" type="#_x0000_t202" style="position:absolute;left:0;text-align:left;margin-left:789.95pt;margin-top:56.2pt;width:38.25pt;height:4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" stroked="f">
                <v:textbox style="layout-flow:vertical">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v:textbox>
              </v:shape>
            </w:pict>
          </mc:Fallback>
        </mc:AlternateContent>
      </w:r>
    </w:p>
    <w:tbl>
      <w:tblPr>
        <w:tblW w:w="127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9"/>
        <w:gridCol w:w="2615"/>
        <w:gridCol w:w="31"/>
        <w:gridCol w:w="2036"/>
        <w:gridCol w:w="985"/>
        <w:gridCol w:w="1141"/>
        <w:gridCol w:w="1983"/>
        <w:gridCol w:w="1564"/>
        <w:gridCol w:w="1694"/>
      </w:tblGrid>
      <w:tr w:rsidR="00950A20" w:rsidRPr="003C7857" w:rsidTr="002026BC">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950A20" w:rsidRPr="003C7857" w:rsidRDefault="00950A20" w:rsidP="002026BC">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950A20" w:rsidRPr="003C7857" w:rsidTr="002026BC">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950A20" w:rsidRPr="003C7857" w:rsidRDefault="00950A20" w:rsidP="002026BC">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950A20" w:rsidRPr="003C7857" w:rsidTr="002026BC">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r>
      <w:tr w:rsidR="00950A20" w:rsidRPr="003C7857" w:rsidTr="002026BC">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950A20" w:rsidRPr="003C7857" w:rsidRDefault="00950A20" w:rsidP="002026BC">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950A20" w:rsidRPr="003C7857" w:rsidRDefault="00950A20" w:rsidP="002026BC">
            <w:pPr>
              <w:suppressAutoHyphens w:val="0"/>
              <w:spacing w:before="40" w:after="40" w:line="220" w:lineRule="exact"/>
              <w:rPr>
                <w:bCs/>
                <w:i/>
                <w:spacing w:val="-2"/>
                <w:sz w:val="16"/>
                <w:szCs w:val="16"/>
                <w:lang w:eastAsia="en-GB"/>
              </w:rPr>
            </w:pPr>
          </w:p>
        </w:tc>
      </w:tr>
      <w:tr w:rsidR="00950A20" w:rsidRPr="003C7857" w:rsidTr="002026BC">
        <w:trPr>
          <w:trHeight w:val="285"/>
        </w:trPr>
        <w:tc>
          <w:tcPr>
            <w:tcW w:w="278" w:type="pct"/>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950A20" w:rsidRPr="003C7857" w:rsidTr="002026BC">
        <w:trPr>
          <w:trHeight w:val="285"/>
        </w:trPr>
        <w:tc>
          <w:tcPr>
            <w:tcW w:w="27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950A20" w:rsidRPr="003C7857" w:rsidTr="002026BC">
        <w:trPr>
          <w:trHeight w:val="482"/>
        </w:trPr>
        <w:tc>
          <w:tcPr>
            <w:tcW w:w="27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950A20" w:rsidRPr="003C7857" w:rsidTr="002026BC">
        <w:trPr>
          <w:trHeight w:val="458"/>
        </w:trPr>
        <w:tc>
          <w:tcPr>
            <w:tcW w:w="27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950A20" w:rsidRPr="003C7857" w:rsidRDefault="00950A20" w:rsidP="002026BC">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950A20" w:rsidRPr="003C7857" w:rsidRDefault="00950A20" w:rsidP="002026BC">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950A20" w:rsidRPr="003C7857" w:rsidRDefault="00950A20" w:rsidP="002026BC">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950A20" w:rsidRPr="003C7857" w:rsidRDefault="00950A20" w:rsidP="002026BC">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75" w:right="113"/>
              <w:rPr>
                <w:bCs/>
                <w:spacing w:val="-2"/>
                <w:sz w:val="16"/>
                <w:szCs w:val="16"/>
                <w:lang w:eastAsia="en-GB"/>
              </w:rPr>
            </w:pPr>
            <w:r w:rsidRPr="003C7857">
              <w:rPr>
                <w:bCs/>
                <w:spacing w:val="-2"/>
                <w:sz w:val="16"/>
                <w:szCs w:val="16"/>
                <w:lang w:eastAsia="en-GB"/>
              </w:rPr>
              <w:t>-</w:t>
            </w:r>
          </w:p>
        </w:tc>
        <w:tc>
          <w:tcPr>
            <w:tcW w:w="664" w:type="pc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950A20" w:rsidRPr="003C7857" w:rsidTr="002026BC">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950A20" w:rsidRPr="003C7857" w:rsidTr="002026BC">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950A20" w:rsidRPr="003C7857" w:rsidRDefault="00950A20" w:rsidP="002026BC">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950A20" w:rsidRPr="003C7857" w:rsidRDefault="00950A20" w:rsidP="002026BC">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950A20" w:rsidRPr="003C7857" w:rsidRDefault="00950A20" w:rsidP="002026BC">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950A20" w:rsidRPr="003C7857" w:rsidRDefault="00950A20" w:rsidP="002026BC">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950A20" w:rsidRPr="003C7857" w:rsidRDefault="00950A20" w:rsidP="002026BC">
            <w:pPr>
              <w:spacing w:before="40" w:after="40" w:line="200" w:lineRule="exact"/>
              <w:ind w:left="113" w:right="113"/>
              <w:rPr>
                <w:bCs/>
                <w:spacing w:val="-2"/>
                <w:sz w:val="16"/>
                <w:szCs w:val="16"/>
                <w:lang w:val="en-US" w:eastAsia="en-GB"/>
              </w:rPr>
            </w:pPr>
          </w:p>
        </w:tc>
      </w:tr>
      <w:tr w:rsidR="00950A20" w:rsidRPr="00950A20" w:rsidTr="002026BC">
        <w:trPr>
          <w:trHeight w:val="1231"/>
        </w:trPr>
        <w:tc>
          <w:tcPr>
            <w:tcW w:w="278" w:type="pct"/>
            <w:tcBorders>
              <w:top w:val="single" w:sz="2" w:space="0" w:color="auto"/>
              <w:left w:val="single" w:sz="2" w:space="0" w:color="auto"/>
              <w:bottom w:val="single" w:sz="4" w:space="0" w:color="auto"/>
              <w:right w:val="single" w:sz="2" w:space="0" w:color="auto"/>
            </w:tcBorders>
          </w:tcPr>
          <w:p w:rsidR="00950A20" w:rsidRPr="00950A20" w:rsidRDefault="00950A20" w:rsidP="002026BC">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950A20" w:rsidRPr="00950A20" w:rsidRDefault="00950A20" w:rsidP="002026BC">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950A20" w:rsidRPr="00950A20" w:rsidRDefault="00950A20" w:rsidP="002026BC">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950A20" w:rsidRPr="00950A20" w:rsidRDefault="00950A20" w:rsidP="002026BC">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950A20" w:rsidRPr="00950A20" w:rsidRDefault="00950A20" w:rsidP="002026BC">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950A20" w:rsidRPr="00950A20" w:rsidRDefault="00950A20" w:rsidP="002026BC">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950A20" w:rsidRPr="00950A20" w:rsidRDefault="00950A20" w:rsidP="002026BC">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950A20" w:rsidRPr="00950A20" w:rsidRDefault="00950A20" w:rsidP="002026BC">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950A20" w:rsidRPr="00950A20" w:rsidTr="002026BC">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950A20" w:rsidRPr="00950A20" w:rsidRDefault="00950A20" w:rsidP="002026BC">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950A20" w:rsidRPr="00950A20" w:rsidRDefault="00950A20" w:rsidP="002026BC">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950A20" w:rsidRPr="00950A20" w:rsidRDefault="00950A20" w:rsidP="002026BC">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950A20" w:rsidRPr="00950A20" w:rsidRDefault="00950A20" w:rsidP="002026BC">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950A20" w:rsidRPr="00950A20" w:rsidRDefault="00950A20" w:rsidP="002026BC">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950A20" w:rsidRPr="003C7857" w:rsidTr="0020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950A20" w:rsidRPr="00F37495" w:rsidRDefault="00950A20" w:rsidP="00202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rsidR="00950A20" w:rsidRPr="00F37495" w:rsidRDefault="00950A20" w:rsidP="0020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rsidR="00950A20" w:rsidRPr="00F37495" w:rsidRDefault="00950A20" w:rsidP="0020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rsidR="00950A20" w:rsidRPr="00F37495" w:rsidRDefault="00950A20" w:rsidP="002026BC">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240" w:lineRule="auto"/>
              <w:rPr>
                <w:bCs/>
                <w:spacing w:val="-2"/>
                <w:sz w:val="16"/>
                <w:szCs w:val="16"/>
                <w:lang w:eastAsia="en-GB"/>
              </w:rPr>
            </w:pPr>
            <w:r w:rsidRPr="00F37495">
              <w:rPr>
                <w:bCs/>
                <w:spacing w:val="-2"/>
                <w:sz w:val="16"/>
                <w:szCs w:val="16"/>
                <w:lang w:eastAsia="en-GB"/>
              </w:rPr>
              <w:t xml:space="preserve">m: emergency locking retractor with multiple sensitivity </w:t>
            </w:r>
          </w:p>
        </w:tc>
      </w:tr>
      <w:tr w:rsidR="00950A20" w:rsidRPr="003C7857" w:rsidTr="0020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950A20" w:rsidRPr="00F37495" w:rsidRDefault="00950A20" w:rsidP="002026B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950A20" w:rsidRPr="00F37495" w:rsidRDefault="00950A20" w:rsidP="0020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950A20" w:rsidRPr="00F37495" w:rsidRDefault="00950A20" w:rsidP="002026B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950A20" w:rsidRPr="00F37495" w:rsidRDefault="00950A20" w:rsidP="002026B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4"/>
                <w:sz w:val="16"/>
                <w:szCs w:val="16"/>
                <w:lang w:eastAsia="en-GB"/>
              </w:rPr>
            </w:pPr>
            <w:r w:rsidRPr="00F37495">
              <w:rPr>
                <w:bCs/>
                <w:spacing w:val="-4"/>
                <w:sz w:val="16"/>
                <w:szCs w:val="16"/>
                <w:lang w:eastAsia="en-GB"/>
              </w:rPr>
              <w:t>(see Regulation No. 16, paras. 2.14.3. and 2.14.5.)</w:t>
            </w:r>
          </w:p>
        </w:tc>
      </w:tr>
      <w:tr w:rsidR="00950A20" w:rsidRPr="003C7857" w:rsidTr="0020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950A20" w:rsidRPr="00F37495" w:rsidRDefault="00950A20" w:rsidP="002026BC">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950A20" w:rsidRPr="00F37495" w:rsidRDefault="00950A20" w:rsidP="002026BC">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950A20" w:rsidRPr="00F37495" w:rsidRDefault="00950A20" w:rsidP="002026BC">
            <w:pPr>
              <w:tabs>
                <w:tab w:val="left" w:pos="-720"/>
                <w:tab w:val="left" w:pos="567"/>
              </w:tabs>
              <w:spacing w:line="180" w:lineRule="atLeast"/>
              <w:ind w:left="72"/>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Regulation No. 14. </w:t>
            </w:r>
          </w:p>
          <w:p w:rsidR="00950A20" w:rsidRPr="00F37495" w:rsidRDefault="00950A20" w:rsidP="002026BC">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950A20" w:rsidRPr="00835FB4" w:rsidRDefault="00950A20" w:rsidP="00950A20">
      <w:pPr>
        <w:pStyle w:val="SingleTxtG"/>
        <w:spacing w:line="240" w:lineRule="auto"/>
        <w:jc w:val="right"/>
      </w:pPr>
      <w:r>
        <w:t>"</w:t>
      </w:r>
    </w:p>
    <w:p w:rsidR="00950A20" w:rsidRPr="00835FB4" w:rsidRDefault="00950A20" w:rsidP="00950A20">
      <w:pPr>
        <w:pStyle w:val="SingleTxtG"/>
        <w:spacing w:line="240" w:lineRule="auto"/>
        <w:sectPr w:rsidR="00950A20" w:rsidRPr="00835FB4" w:rsidSect="00496E8D">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6840" w:h="11907" w:orient="landscape" w:code="9"/>
          <w:pgMar w:top="1134" w:right="1701" w:bottom="1134" w:left="2268" w:header="567" w:footer="567" w:gutter="0"/>
          <w:cols w:space="720"/>
          <w:docGrid w:linePitch="272"/>
        </w:sectPr>
      </w:pPr>
      <w:r>
        <w:rPr>
          <w:noProof/>
          <w:sz w:val="24"/>
          <w:szCs w:val="24"/>
          <w:lang w:val="en-US"/>
        </w:rPr>
        <mc:AlternateContent>
          <mc:Choice Requires="wps">
            <w:drawing>
              <wp:anchor distT="0" distB="0" distL="114300" distR="114300" simplePos="0" relativeHeight="251661312" behindDoc="0" locked="0" layoutInCell="1" allowOverlap="1" wp14:anchorId="32BD3284" wp14:editId="1F47C56D">
                <wp:simplePos x="0" y="0"/>
                <wp:positionH relativeFrom="column">
                  <wp:posOffset>10032365</wp:posOffset>
                </wp:positionH>
                <wp:positionV relativeFrom="paragraph">
                  <wp:posOffset>713740</wp:posOffset>
                </wp:positionV>
                <wp:extent cx="485775" cy="5981065"/>
                <wp:effectExtent l="2540"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3284" id="_x0000_s1028" type="#_x0000_t202" style="position:absolute;left:0;text-align:left;margin-left:789.95pt;margin-top:56.2pt;width:38.25pt;height:4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" stroked="f">
                <v:textbox style="layout-flow:vertical">
                  <w:txbxContent>
                    <w:p w:rsidR="00950A20" w:rsidRDefault="00950A20" w:rsidP="00950A20">
                      <w:pPr>
                        <w:pStyle w:val="Header"/>
                        <w:jc w:val="right"/>
                      </w:pPr>
                      <w:r>
                        <w:t>ECE/TRANS/WP.29/GRSP/2016/12</w:t>
                      </w:r>
                    </w:p>
                    <w:p w:rsidR="00950A20" w:rsidRDefault="00950A20" w:rsidP="00950A20">
                      <w:pPr>
                        <w:pStyle w:val="Header"/>
                        <w:pBdr>
                          <w:bottom w:val="single" w:sz="12" w:space="1" w:color="auto"/>
                        </w:pBdr>
                      </w:pPr>
                    </w:p>
                    <w:p w:rsidR="00950A20" w:rsidRDefault="00950A20" w:rsidP="00950A20">
                      <w:pPr>
                        <w:pStyle w:val="Header"/>
                      </w:pPr>
                    </w:p>
                  </w:txbxContent>
                </v:textbox>
              </v:shape>
            </w:pict>
          </mc:Fallback>
        </mc:AlternateContent>
      </w:r>
    </w:p>
    <w:p w:rsidR="00F24E7B" w:rsidRDefault="00F24E7B" w:rsidP="00F24E7B">
      <w:pPr>
        <w:pStyle w:val="SingleTxtG"/>
        <w:ind w:left="2268" w:hanging="1134"/>
        <w:rPr>
          <w:i/>
          <w:lang w:val="en-US"/>
        </w:rPr>
      </w:pPr>
      <w:r>
        <w:rPr>
          <w:i/>
          <w:lang w:val="en-US"/>
        </w:rPr>
        <w:lastRenderedPageBreak/>
        <w:t xml:space="preserve">Annex 17, Appendix 1, </w:t>
      </w:r>
    </w:p>
    <w:p w:rsidR="00F24E7B" w:rsidRPr="0072767F" w:rsidRDefault="00F24E7B" w:rsidP="00F24E7B">
      <w:pPr>
        <w:pStyle w:val="SingleTxtG"/>
        <w:ind w:left="2268" w:hanging="1134"/>
        <w:rPr>
          <w:lang w:val="en-US"/>
        </w:rPr>
      </w:pPr>
      <w:r>
        <w:rPr>
          <w:i/>
          <w:lang w:val="en-US"/>
        </w:rPr>
        <w:t>Paragraph 2.7</w:t>
      </w:r>
      <w:r w:rsidRPr="0038184B">
        <w:rPr>
          <w:lang w:val="en-US"/>
        </w:rPr>
        <w:t xml:space="preserve">., </w:t>
      </w:r>
      <w:r w:rsidRPr="0072767F">
        <w:rPr>
          <w:lang w:val="en-US"/>
        </w:rPr>
        <w:t>amend to read:</w:t>
      </w:r>
    </w:p>
    <w:p w:rsidR="00F24E7B" w:rsidRPr="000659A1" w:rsidRDefault="00F24E7B" w:rsidP="00F24E7B">
      <w:pPr>
        <w:pStyle w:val="SingleTxtG"/>
        <w:ind w:left="2268" w:hanging="1134"/>
      </w:pPr>
      <w:r w:rsidRPr="000659A1">
        <w:t>"2.7.</w:t>
      </w:r>
      <w:r w:rsidRPr="000659A1">
        <w:tab/>
        <w:t>Ensure that the fixture is located with its vertical plane of symmetry within ±25 mm of the vertical plane of symmetry of the seating position."</w:t>
      </w:r>
    </w:p>
    <w:p w:rsidR="00F24E7B" w:rsidRDefault="00F24E7B" w:rsidP="00F24E7B">
      <w:pPr>
        <w:pStyle w:val="SingleTxtG"/>
        <w:ind w:left="2268" w:hanging="1134"/>
        <w:rPr>
          <w:lang w:val="en-US"/>
        </w:rPr>
      </w:pPr>
      <w:r>
        <w:rPr>
          <w:i/>
          <w:lang w:val="en-US"/>
        </w:rPr>
        <w:t>Paragraph 3.2</w:t>
      </w:r>
      <w:r w:rsidRPr="0038184B">
        <w:rPr>
          <w:lang w:val="en-US"/>
        </w:rPr>
        <w:t xml:space="preserve">., </w:t>
      </w:r>
      <w:r w:rsidRPr="0072767F">
        <w:rPr>
          <w:lang w:val="en-US"/>
        </w:rPr>
        <w:t>amend to read:</w:t>
      </w:r>
    </w:p>
    <w:p w:rsidR="00F24E7B" w:rsidRPr="000659A1" w:rsidRDefault="00F24E7B" w:rsidP="00F24E7B">
      <w:pPr>
        <w:pStyle w:val="SingleTxtG"/>
        <w:ind w:left="2268" w:hanging="1134"/>
      </w:pPr>
      <w:r w:rsidRPr="000659A1">
        <w:t>"3.2.</w:t>
      </w:r>
      <w:r w:rsidRPr="000659A1">
        <w:tab/>
        <w:t>The lap portion of the belt shall touch the fixture on both sides at the rear of the lap belt path (see Figure 3). The seat belt webbing shall always cover the points BP on the left and right ends of the curved edge; the exact position of point BP on the curved edge is in</w:t>
      </w:r>
      <w:r w:rsidR="006E70AD">
        <w:t>dicated in detail W of Figure 1."</w:t>
      </w:r>
    </w:p>
    <w:p w:rsidR="00F24E7B" w:rsidRDefault="00F24E7B" w:rsidP="00F24E7B">
      <w:pPr>
        <w:pStyle w:val="SingleTxtG"/>
        <w:rPr>
          <w:lang w:val="en-US"/>
        </w:rPr>
      </w:pPr>
      <w:r>
        <w:rPr>
          <w:i/>
          <w:lang w:val="en-US"/>
        </w:rPr>
        <w:t>Figures 1 to</w:t>
      </w:r>
      <w:r>
        <w:rPr>
          <w:lang w:val="en-US"/>
        </w:rPr>
        <w:t xml:space="preserve"> </w:t>
      </w:r>
      <w:r w:rsidRPr="00247365">
        <w:rPr>
          <w:i/>
          <w:lang w:val="en-US"/>
        </w:rPr>
        <w:t>3</w:t>
      </w:r>
      <w:r>
        <w:rPr>
          <w:lang w:val="en-US"/>
        </w:rPr>
        <w:t>, amend to read:</w:t>
      </w:r>
    </w:p>
    <w:p w:rsidR="00F24E7B" w:rsidRPr="0051570C" w:rsidRDefault="00F24E7B" w:rsidP="00F24E7B">
      <w:pPr>
        <w:pStyle w:val="Heading1"/>
        <w:rPr>
          <w:lang w:val="en-US"/>
        </w:rPr>
      </w:pPr>
      <w:r>
        <w:rPr>
          <w:lang w:val="en-US"/>
        </w:rPr>
        <w:t>"</w:t>
      </w:r>
      <w:r w:rsidRPr="0051570C">
        <w:rPr>
          <w:lang w:val="en-US"/>
        </w:rPr>
        <w:t>Figure 1</w:t>
      </w:r>
    </w:p>
    <w:p w:rsidR="00F24E7B" w:rsidRPr="0051570C" w:rsidRDefault="00F24E7B" w:rsidP="00F24E7B">
      <w:pPr>
        <w:pStyle w:val="Heading1"/>
        <w:rPr>
          <w:b/>
          <w:lang w:val="en-US"/>
        </w:rPr>
      </w:pPr>
      <w:r w:rsidRPr="0051570C">
        <w:rPr>
          <w:b/>
          <w:lang w:val="en-US"/>
        </w:rPr>
        <w:t>Specifications of the fixture</w:t>
      </w:r>
      <w:r w:rsidR="004A1513">
        <w:rPr>
          <w:b/>
          <w:lang w:val="en-US"/>
        </w:rPr>
        <w:t xml:space="preserve"> (all dimensions in mm)</w:t>
      </w:r>
    </w:p>
    <w:p w:rsidR="00F24E7B" w:rsidRDefault="00F24E7B" w:rsidP="00F24E7B">
      <w:pPr>
        <w:pStyle w:val="SingleTxtG"/>
        <w:ind w:left="2268" w:hanging="1134"/>
      </w:pPr>
    </w:p>
    <w:p w:rsidR="00F24E7B" w:rsidRPr="002057C2" w:rsidRDefault="00F24E7B" w:rsidP="00F24E7B">
      <w:pPr>
        <w:ind w:left="1134"/>
      </w:pPr>
      <w:r>
        <w:t xml:space="preserve"> </w:t>
      </w:r>
      <w:r>
        <w:tab/>
        <w:t xml:space="preserve">    </w:t>
      </w:r>
      <w:r>
        <w:rPr>
          <w:noProof/>
          <w:lang w:val="en-US"/>
        </w:rPr>
        <w:drawing>
          <wp:inline distT="0" distB="0" distL="0" distR="0" wp14:anchorId="2778D14A" wp14:editId="6101DE78">
            <wp:extent cx="3987800" cy="2615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257" cy="2617028"/>
                    </a:xfrm>
                    <a:prstGeom prst="rect">
                      <a:avLst/>
                    </a:prstGeom>
                    <a:noFill/>
                    <a:ln>
                      <a:noFill/>
                    </a:ln>
                  </pic:spPr>
                </pic:pic>
              </a:graphicData>
            </a:graphic>
          </wp:inline>
        </w:drawing>
      </w:r>
    </w:p>
    <w:p w:rsidR="00F24E7B" w:rsidRDefault="00F24E7B" w:rsidP="00F24E7B">
      <w:pPr>
        <w:pStyle w:val="SingleTxtG"/>
        <w:ind w:left="2268" w:hanging="1134"/>
      </w:pPr>
    </w:p>
    <w:p w:rsidR="00F24E7B" w:rsidRDefault="00F24E7B" w:rsidP="00F24E7B">
      <w:pPr>
        <w:pStyle w:val="SingleTxtG"/>
        <w:jc w:val="left"/>
      </w:pPr>
      <w:r>
        <w:t xml:space="preserve">                           </w:t>
      </w:r>
      <w:r>
        <w:rPr>
          <w:noProof/>
          <w:lang w:val="en-US"/>
        </w:rPr>
        <w:drawing>
          <wp:inline distT="0" distB="0" distL="0" distR="0" wp14:anchorId="1FC09297" wp14:editId="39C45B09">
            <wp:extent cx="2106956" cy="2266950"/>
            <wp:effectExtent l="0" t="0" r="762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6956" cy="2266950"/>
                    </a:xfrm>
                    <a:prstGeom prst="rect">
                      <a:avLst/>
                    </a:prstGeom>
                    <a:noFill/>
                    <a:ln>
                      <a:noFill/>
                    </a:ln>
                  </pic:spPr>
                </pic:pic>
              </a:graphicData>
            </a:graphic>
          </wp:inline>
        </w:drawing>
      </w:r>
    </w:p>
    <w:p w:rsidR="00F24E7B" w:rsidRPr="000659A1" w:rsidRDefault="000659A1" w:rsidP="000659A1">
      <w:pPr>
        <w:pStyle w:val="SingleTxtG"/>
        <w:jc w:val="left"/>
      </w:pPr>
      <w:r>
        <w:rPr>
          <w:noProof/>
          <w:lang w:val="en-US"/>
        </w:rPr>
        <w:lastRenderedPageBreak/>
        <w:drawing>
          <wp:inline distT="0" distB="0" distL="0" distR="0">
            <wp:extent cx="4067033" cy="24973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1479" cy="2500031"/>
                    </a:xfrm>
                    <a:prstGeom prst="rect">
                      <a:avLst/>
                    </a:prstGeom>
                    <a:noFill/>
                    <a:ln>
                      <a:noFill/>
                    </a:ln>
                  </pic:spPr>
                </pic:pic>
              </a:graphicData>
            </a:graphic>
          </wp:inline>
        </w:drawing>
      </w:r>
      <w:r w:rsidR="00F24E7B" w:rsidRPr="0038184B">
        <w:rPr>
          <w:lang w:val="en-US"/>
        </w:rPr>
        <w:t>"</w:t>
      </w:r>
    </w:p>
    <w:p w:rsidR="003302C0" w:rsidRPr="00825DDC" w:rsidRDefault="003302C0" w:rsidP="003302C0">
      <w:pPr>
        <w:pStyle w:val="HChG"/>
        <w:spacing w:before="120" w:after="120"/>
        <w:rPr>
          <w:b w:val="0"/>
          <w:sz w:val="20"/>
        </w:rPr>
      </w:pPr>
      <w:r>
        <w:rPr>
          <w:b w:val="0"/>
          <w:sz w:val="20"/>
        </w:rPr>
        <w:tab/>
      </w:r>
      <w:r>
        <w:rPr>
          <w:b w:val="0"/>
          <w:sz w:val="20"/>
        </w:rPr>
        <w:tab/>
      </w:r>
      <w:r w:rsidRPr="00247365">
        <w:rPr>
          <w:b w:val="0"/>
          <w:i/>
          <w:sz w:val="20"/>
        </w:rPr>
        <w:t>Annex 17</w:t>
      </w:r>
      <w:r w:rsidRPr="00247365">
        <w:rPr>
          <w:b w:val="0"/>
          <w:sz w:val="20"/>
        </w:rPr>
        <w:t>, amend to read</w:t>
      </w:r>
      <w:r w:rsidRPr="00825DDC">
        <w:rPr>
          <w:b w:val="0"/>
          <w:sz w:val="20"/>
        </w:rPr>
        <w:t>:</w:t>
      </w:r>
    </w:p>
    <w:p w:rsidR="003302C0" w:rsidRDefault="003302C0" w:rsidP="00247365">
      <w:pPr>
        <w:pStyle w:val="HChG"/>
        <w:rPr>
          <w:b w:val="0"/>
        </w:rPr>
      </w:pPr>
      <w:r>
        <w:rPr>
          <w:b w:val="0"/>
        </w:rPr>
        <w:t>"</w:t>
      </w:r>
      <w:r w:rsidRPr="00247365">
        <w:t>Annex</w:t>
      </w:r>
      <w:r w:rsidRPr="00825DDC">
        <w:t xml:space="preserve"> 17</w:t>
      </w:r>
    </w:p>
    <w:p w:rsidR="003302C0" w:rsidRPr="00825DDC" w:rsidRDefault="003302C0" w:rsidP="00247365">
      <w:pPr>
        <w:pStyle w:val="HChG"/>
      </w:pPr>
      <w:r>
        <w:rPr>
          <w:b w:val="0"/>
        </w:rPr>
        <w:tab/>
      </w:r>
      <w:r>
        <w:rPr>
          <w:b w:val="0"/>
        </w:rPr>
        <w:tab/>
      </w:r>
      <w:r w:rsidRPr="00825DDC">
        <w:t>Requirements for the installation of safety-belts and restraint systems for adult occupants of power-driven vehicles on forward facing seats, for the installation of ISOFIX child restraint systems and i-size child restraint systems</w:t>
      </w:r>
    </w:p>
    <w:p w:rsidR="003302C0" w:rsidRPr="000659A1" w:rsidRDefault="003302C0" w:rsidP="003302C0">
      <w:pPr>
        <w:pStyle w:val="SingleTxtG"/>
        <w:ind w:left="2268" w:hanging="1134"/>
      </w:pPr>
      <w:r w:rsidRPr="000659A1">
        <w:t>1.</w:t>
      </w:r>
      <w:r w:rsidRPr="000659A1">
        <w:tab/>
        <w:t>Compatibility with child restraint systems</w:t>
      </w:r>
    </w:p>
    <w:p w:rsidR="003302C0" w:rsidRPr="000659A1" w:rsidRDefault="003302C0" w:rsidP="003302C0">
      <w:pPr>
        <w:pStyle w:val="SingleTxtG"/>
        <w:ind w:left="2268" w:hanging="1134"/>
        <w:rPr>
          <w:spacing w:val="-4"/>
        </w:rPr>
      </w:pPr>
      <w:r w:rsidRPr="000659A1">
        <w:rPr>
          <w:spacing w:val="-4"/>
        </w:rPr>
        <w:t>1.1.</w:t>
      </w:r>
      <w:r w:rsidRPr="000659A1">
        <w:rPr>
          <w:spacing w:val="-4"/>
        </w:rPr>
        <w:tab/>
        <w:t xml:space="preserve">The vehicle manufacturer shall include in the vehicle handbook simple advice to the vehicle user on the suitability of each passenger seating position for the fitting of child restraint systems. This information shall be given by pictograms, or in the national language, or at least one of the national languages, of the country in which the vehicle is offered for sale. </w:t>
      </w:r>
    </w:p>
    <w:p w:rsidR="003302C0" w:rsidRPr="000659A1" w:rsidRDefault="003302C0" w:rsidP="003302C0">
      <w:pPr>
        <w:pStyle w:val="SingleTxtG"/>
        <w:ind w:left="2268" w:hanging="1134"/>
        <w:rPr>
          <w:strike/>
          <w:spacing w:val="-2"/>
        </w:rPr>
      </w:pPr>
      <w:r w:rsidRPr="000659A1">
        <w:tab/>
        <w:t>For each forward-facing passenger seating position, and for each specified ISOFIX position, the vehicle manufacturer shall indicate:</w:t>
      </w:r>
    </w:p>
    <w:p w:rsidR="003302C0" w:rsidRPr="000659A1" w:rsidRDefault="003302C0" w:rsidP="003302C0">
      <w:pPr>
        <w:pStyle w:val="SingleTxtG"/>
        <w:ind w:left="2835" w:hanging="567"/>
        <w:rPr>
          <w:strike/>
          <w:spacing w:val="-4"/>
        </w:rPr>
      </w:pPr>
      <w:r w:rsidRPr="000659A1">
        <w:rPr>
          <w:spacing w:val="-4"/>
        </w:rPr>
        <w:t>(a)</w:t>
      </w:r>
      <w:r w:rsidRPr="000659A1">
        <w:rPr>
          <w:spacing w:val="-4"/>
        </w:rPr>
        <w:tab/>
        <w:t>If the seating position is suitable for child restraints of the "universal" category (see paragraph 1.2. below), and/or</w:t>
      </w:r>
    </w:p>
    <w:p w:rsidR="003302C0" w:rsidRPr="000659A1" w:rsidRDefault="003302C0" w:rsidP="003302C0">
      <w:pPr>
        <w:pStyle w:val="SingleTxtG"/>
        <w:ind w:left="2835" w:hanging="567"/>
        <w:rPr>
          <w:spacing w:val="-4"/>
        </w:rPr>
      </w:pPr>
      <w:r w:rsidRPr="000659A1">
        <w:rPr>
          <w:spacing w:val="-4"/>
        </w:rPr>
        <w:t>(b)</w:t>
      </w:r>
      <w:r w:rsidRPr="000659A1">
        <w:rPr>
          <w:spacing w:val="-4"/>
        </w:rPr>
        <w:tab/>
        <w:t>If the seating position is suitable for i-size child restraint systems (see paragraph 1.4. below), and/or</w:t>
      </w:r>
    </w:p>
    <w:p w:rsidR="003302C0" w:rsidRPr="000659A1" w:rsidRDefault="003302C0" w:rsidP="003302C0">
      <w:pPr>
        <w:pStyle w:val="SingleTxtG"/>
        <w:ind w:left="2835" w:hanging="567"/>
        <w:rPr>
          <w:spacing w:val="-4"/>
        </w:rPr>
      </w:pPr>
      <w:r w:rsidRPr="000659A1">
        <w:rPr>
          <w:spacing w:val="-4"/>
        </w:rPr>
        <w:t>(c)</w:t>
      </w:r>
      <w:r w:rsidRPr="000659A1">
        <w:rPr>
          <w:spacing w:val="-4"/>
        </w:rPr>
        <w:tab/>
        <w:t>If the seating position is suitable for child restraint systems other than those specified above (e.g. see paragraph 1.3. below).</w:t>
      </w:r>
    </w:p>
    <w:p w:rsidR="003302C0" w:rsidRPr="000659A1" w:rsidRDefault="003302C0" w:rsidP="003302C0">
      <w:pPr>
        <w:pStyle w:val="SingleTxtG"/>
        <w:ind w:left="2268" w:hanging="1134"/>
      </w:pPr>
      <w:r w:rsidRPr="000659A1">
        <w:tab/>
        <w:t>If a seating position is only suitable for use with forward-facing child restraint systems, this shall also be indicated in the vehicle handbook.</w:t>
      </w:r>
    </w:p>
    <w:p w:rsidR="003302C0" w:rsidRPr="000659A1" w:rsidRDefault="003302C0" w:rsidP="003302C0">
      <w:pPr>
        <w:pStyle w:val="SingleTxtG"/>
        <w:ind w:left="2268"/>
      </w:pPr>
      <w:r w:rsidRPr="000659A1">
        <w:t>In addition to the above defined information for the vehicle user, the vehicle manufacturers shall make available the information as define</w:t>
      </w:r>
      <w:r w:rsidR="00F4517A">
        <w:t xml:space="preserve">d by Appendix 3 of this Annex. </w:t>
      </w:r>
      <w:r w:rsidRPr="000659A1">
        <w:t xml:space="preserve">For example, this information can be included in separate Annexes of the vehicle handbook, or in technical descriptions of the vehicle or on a dedicated webpage. </w:t>
      </w:r>
    </w:p>
    <w:p w:rsidR="003302C0" w:rsidRPr="000659A1" w:rsidRDefault="003302C0" w:rsidP="003302C0">
      <w:pPr>
        <w:pStyle w:val="SingleTxtG"/>
        <w:ind w:left="2268" w:hanging="1134"/>
        <w:rPr>
          <w:strike/>
          <w:spacing w:val="-4"/>
        </w:rPr>
      </w:pPr>
      <w:r w:rsidRPr="000659A1">
        <w:rPr>
          <w:spacing w:val="-4"/>
        </w:rPr>
        <w:lastRenderedPageBreak/>
        <w:t>1.2.</w:t>
      </w:r>
      <w:r w:rsidRPr="000659A1">
        <w:rPr>
          <w:spacing w:val="-4"/>
        </w:rPr>
        <w:tab/>
      </w:r>
      <w:r w:rsidRPr="000659A1">
        <w:rPr>
          <w:color w:val="000000"/>
          <w:spacing w:val="-4"/>
        </w:rPr>
        <w:t>A child restraint system of the universal category means a child restraint approved to the "universal" category of Regulation No. 44, Supplement 5 to 03 series of amendments. Seating positions, which are indicated by the vehicle</w:t>
      </w:r>
      <w:r>
        <w:rPr>
          <w:color w:val="000000"/>
          <w:spacing w:val="-4"/>
        </w:rPr>
        <w:t xml:space="preserve"> </w:t>
      </w:r>
      <w:r w:rsidRPr="000659A1">
        <w:rPr>
          <w:color w:val="000000"/>
          <w:spacing w:val="-4"/>
        </w:rPr>
        <w:t>manufacturer as being suitable for the installation of child restraints systems shall comply with the provisions of Appendix 1 to this annex.</w:t>
      </w:r>
    </w:p>
    <w:p w:rsidR="003302C0" w:rsidRPr="000659A1" w:rsidRDefault="003302C0" w:rsidP="003302C0">
      <w:pPr>
        <w:pStyle w:val="SingleTxtG"/>
        <w:ind w:left="2268" w:hanging="1134"/>
        <w:rPr>
          <w:i/>
          <w:spacing w:val="-4"/>
        </w:rPr>
      </w:pPr>
      <w:r w:rsidRPr="000659A1">
        <w:rPr>
          <w:spacing w:val="-4"/>
        </w:rPr>
        <w:t>1.3.</w:t>
      </w:r>
      <w:r w:rsidRPr="000659A1">
        <w:rPr>
          <w:spacing w:val="-4"/>
        </w:rPr>
        <w:tab/>
        <w:t>An ISOFIX child restraint shall be approved to Regulation No. 44, Supplement 5 to 03 series of amendments or to Regulation No. 129. ISOFIX positions, which are indicated by the vehicle manufacturer as being suitable for the installation of ISOFIX child restraints systems shall comply with the provisions of Appendix 2 to this annex.</w:t>
      </w:r>
    </w:p>
    <w:p w:rsidR="003302C0" w:rsidRPr="000659A1" w:rsidRDefault="003302C0" w:rsidP="003302C0">
      <w:pPr>
        <w:pStyle w:val="SingleTxtG"/>
        <w:ind w:left="2268" w:hanging="1134"/>
        <w:rPr>
          <w:strike/>
          <w:spacing w:val="-4"/>
        </w:rPr>
      </w:pPr>
      <w:r w:rsidRPr="000659A1">
        <w:rPr>
          <w:spacing w:val="-4"/>
        </w:rPr>
        <w:t>1.4.</w:t>
      </w:r>
      <w:r w:rsidRPr="000659A1">
        <w:rPr>
          <w:spacing w:val="-4"/>
        </w:rPr>
        <w:tab/>
        <w:t>An i-Size child restraint means a child restraint approved to the i-Size category of Regulation No. 129. Seating positions, which are indicated by the vehicle manufacturer as being suitable for the installation of i-Size child restraints systems shall comply with the provisio</w:t>
      </w:r>
      <w:r w:rsidR="00881409">
        <w:rPr>
          <w:spacing w:val="-4"/>
        </w:rPr>
        <w:t>ns of Appendix 2 to this annex."</w:t>
      </w:r>
    </w:p>
    <w:p w:rsidR="003302C0" w:rsidRPr="00DB6306" w:rsidRDefault="003302C0" w:rsidP="003302C0">
      <w:pPr>
        <w:pStyle w:val="HChG"/>
        <w:spacing w:before="120" w:after="120"/>
        <w:rPr>
          <w:b w:val="0"/>
          <w:sz w:val="20"/>
        </w:rPr>
      </w:pPr>
      <w:r>
        <w:rPr>
          <w:b w:val="0"/>
          <w:sz w:val="20"/>
        </w:rPr>
        <w:tab/>
      </w:r>
      <w:r>
        <w:rPr>
          <w:b w:val="0"/>
          <w:sz w:val="20"/>
        </w:rPr>
        <w:tab/>
      </w:r>
      <w:r w:rsidRPr="00F4517A">
        <w:rPr>
          <w:b w:val="0"/>
          <w:i/>
          <w:sz w:val="20"/>
        </w:rPr>
        <w:t>Annex 17, Appendix 2, paragraph 2</w:t>
      </w:r>
      <w:r w:rsidR="00F4517A">
        <w:rPr>
          <w:b w:val="0"/>
          <w:i/>
          <w:sz w:val="20"/>
        </w:rPr>
        <w:t>.</w:t>
      </w:r>
      <w:r>
        <w:rPr>
          <w:b w:val="0"/>
          <w:sz w:val="20"/>
        </w:rPr>
        <w:t xml:space="preserve">, </w:t>
      </w:r>
      <w:r w:rsidRPr="00F4517A">
        <w:rPr>
          <w:b w:val="0"/>
          <w:sz w:val="20"/>
        </w:rPr>
        <w:t>amend to read</w:t>
      </w:r>
      <w:r w:rsidRPr="00825DDC">
        <w:rPr>
          <w:b w:val="0"/>
          <w:sz w:val="20"/>
        </w:rPr>
        <w:t>:</w:t>
      </w:r>
    </w:p>
    <w:p w:rsidR="003302C0" w:rsidRDefault="003302C0" w:rsidP="003302C0">
      <w:pPr>
        <w:pStyle w:val="SingleTxtG"/>
        <w:ind w:left="2268" w:hanging="1134"/>
      </w:pPr>
      <w:r>
        <w:t>"2.</w:t>
      </w:r>
      <w:r>
        <w:tab/>
        <w:t>Test procedure</w:t>
      </w:r>
    </w:p>
    <w:p w:rsidR="003302C0" w:rsidRPr="000659A1" w:rsidRDefault="003302C0" w:rsidP="003302C0">
      <w:pPr>
        <w:pStyle w:val="SingleTxtG"/>
        <w:ind w:left="2268"/>
      </w:pPr>
      <w:r w:rsidRPr="000659A1">
        <w:t>ISOFIX positions in the vehicle, defined by the vehicle manufacturer shall be checked</w:t>
      </w:r>
      <w:r w:rsidRPr="00F4517A">
        <w:t xml:space="preserve"> </w:t>
      </w:r>
      <w:r w:rsidRPr="000659A1">
        <w:t>to ensure that the CRF listed in paragraph 4 of this Appendix can be accommodated. Where the vehicle manufacturer has indicated that the ISOFIX position(s) will accommodate a particular CRF, then it shall be assumed that smaller CRFs of the same orientation may be accommodated.</w:t>
      </w:r>
    </w:p>
    <w:p w:rsidR="003302C0" w:rsidRPr="000659A1" w:rsidRDefault="000659A1" w:rsidP="003302C0">
      <w:pPr>
        <w:pStyle w:val="SingleTxtG"/>
        <w:ind w:left="2268"/>
      </w:pPr>
      <w:r>
        <w:t xml:space="preserve">i-Size seating positions, </w:t>
      </w:r>
      <w:r w:rsidR="003302C0" w:rsidRPr="000659A1">
        <w:t>define</w:t>
      </w:r>
      <w:r w:rsidRPr="000659A1">
        <w:t xml:space="preserve">d by the vehicle manufacturer, </w:t>
      </w:r>
      <w:r w:rsidR="003302C0" w:rsidRPr="000659A1">
        <w:t>shall be checked to ensure that it is possible to accommodate both the ISO/R2 and the ISO/F2X child restraint fixtures (see paragraph 4 of this Annex) including the i-Size support leg installation assessment volume.</w:t>
      </w:r>
    </w:p>
    <w:p w:rsidR="003302C0" w:rsidRPr="000659A1" w:rsidRDefault="003302C0" w:rsidP="003302C0">
      <w:pPr>
        <w:pStyle w:val="SingleTxtG"/>
        <w:ind w:left="2268"/>
      </w:pPr>
      <w:r w:rsidRPr="000659A1">
        <w:t>For both, ISOFIX and i-size position(s), the following procedure shall apply:"</w:t>
      </w:r>
    </w:p>
    <w:p w:rsidR="003302C0" w:rsidRDefault="003302C0" w:rsidP="003302C0">
      <w:pPr>
        <w:pStyle w:val="HChG"/>
        <w:spacing w:before="120" w:after="120"/>
        <w:rPr>
          <w:b w:val="0"/>
          <w:sz w:val="20"/>
        </w:rPr>
      </w:pPr>
      <w:r>
        <w:rPr>
          <w:b w:val="0"/>
          <w:sz w:val="20"/>
        </w:rPr>
        <w:tab/>
      </w:r>
      <w:r>
        <w:rPr>
          <w:b w:val="0"/>
          <w:sz w:val="20"/>
        </w:rPr>
        <w:tab/>
      </w:r>
      <w:r w:rsidRPr="00290AE8">
        <w:rPr>
          <w:b w:val="0"/>
          <w:i/>
          <w:sz w:val="20"/>
        </w:rPr>
        <w:t>Annex 17, Appendix 3</w:t>
      </w:r>
      <w:r>
        <w:rPr>
          <w:b w:val="0"/>
          <w:sz w:val="20"/>
        </w:rPr>
        <w:t>,</w:t>
      </w:r>
    </w:p>
    <w:p w:rsidR="003302C0" w:rsidRDefault="003302C0" w:rsidP="003302C0">
      <w:pPr>
        <w:pStyle w:val="SingleTxtG"/>
      </w:pPr>
      <w:r w:rsidRPr="00290AE8">
        <w:rPr>
          <w:i/>
        </w:rPr>
        <w:t>Tables 1 to 3</w:t>
      </w:r>
      <w:r>
        <w:t>, shall be deleted</w:t>
      </w:r>
    </w:p>
    <w:p w:rsidR="003302C0" w:rsidRPr="00290AE8" w:rsidRDefault="003302C0" w:rsidP="003302C0">
      <w:pPr>
        <w:pStyle w:val="SingleTxtG"/>
      </w:pPr>
      <w:r w:rsidRPr="00290AE8">
        <w:rPr>
          <w:i/>
        </w:rPr>
        <w:t>Insert new Table 1</w:t>
      </w:r>
      <w:r>
        <w:t>, to read:</w:t>
      </w:r>
    </w:p>
    <w:p w:rsidR="003302C0" w:rsidRPr="00290AE8" w:rsidRDefault="003302C0" w:rsidP="00F4517A">
      <w:pPr>
        <w:pStyle w:val="HChG"/>
      </w:pPr>
      <w:r>
        <w:rPr>
          <w:b w:val="0"/>
        </w:rPr>
        <w:t>"</w:t>
      </w:r>
      <w:r w:rsidRPr="00290AE8">
        <w:t xml:space="preserve">Annex 17 – </w:t>
      </w:r>
      <w:r w:rsidRPr="00F4517A">
        <w:t>Appendix</w:t>
      </w:r>
      <w:r w:rsidRPr="00290AE8">
        <w:t xml:space="preserve"> 3</w:t>
      </w:r>
    </w:p>
    <w:p w:rsidR="003302C0" w:rsidRDefault="003302C0" w:rsidP="00F4517A">
      <w:pPr>
        <w:pStyle w:val="HChG"/>
      </w:pPr>
      <w:r>
        <w:tab/>
      </w:r>
      <w:r>
        <w:tab/>
        <w:t xml:space="preserve">Example of detailed information e.g. for child restraint system </w:t>
      </w:r>
      <w:r w:rsidRPr="00F4517A">
        <w:t>manufacturers</w:t>
      </w:r>
    </w:p>
    <w:p w:rsidR="003302C0" w:rsidRPr="00290AE8" w:rsidRDefault="003302C0" w:rsidP="003302C0">
      <w:pPr>
        <w:pStyle w:val="Heading1"/>
      </w:pPr>
      <w:r w:rsidRPr="00290AE8">
        <w:t>Table 1</w:t>
      </w:r>
    </w:p>
    <w:p w:rsidR="003302C0" w:rsidRDefault="003302C0" w:rsidP="003302C0">
      <w:pPr>
        <w:pStyle w:val="SingleTxtG"/>
        <w:rPr>
          <w:b/>
        </w:rPr>
      </w:pPr>
      <w:r>
        <w:rPr>
          <w:b/>
        </w:rPr>
        <w:t xml:space="preserve">This table gives technical information specifically intended e.g. for </w:t>
      </w:r>
      <w:r w:rsidRPr="001462EC">
        <w:rPr>
          <w:b/>
        </w:rPr>
        <w:t>child restraint system manufacturer and as such translation into national lang</w:t>
      </w:r>
      <w:r>
        <w:rPr>
          <w:b/>
        </w:rPr>
        <w:t>uages is not required.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5"/>
        <w:gridCol w:w="516"/>
        <w:gridCol w:w="516"/>
        <w:gridCol w:w="516"/>
        <w:gridCol w:w="516"/>
        <w:gridCol w:w="516"/>
        <w:gridCol w:w="516"/>
        <w:gridCol w:w="516"/>
        <w:gridCol w:w="516"/>
        <w:gridCol w:w="577"/>
      </w:tblGrid>
      <w:tr w:rsidR="003302C0" w:rsidRPr="00290AE8" w:rsidTr="002026BC">
        <w:trPr>
          <w:cantSplit/>
          <w:trHeight w:val="338"/>
          <w:tblHeader/>
        </w:trPr>
        <w:tc>
          <w:tcPr>
            <w:tcW w:w="2941" w:type="dxa"/>
            <w:tcBorders>
              <w:top w:val="single" w:sz="4" w:space="0" w:color="auto"/>
              <w:left w:val="single" w:sz="2" w:space="0" w:color="auto"/>
              <w:bottom w:val="single" w:sz="12" w:space="0" w:color="auto"/>
            </w:tcBorders>
            <w:shd w:val="clear" w:color="auto" w:fill="auto"/>
            <w:hideMark/>
          </w:tcPr>
          <w:p w:rsidR="003302C0" w:rsidRPr="00290AE8" w:rsidRDefault="003302C0" w:rsidP="00F4517A">
            <w:pPr>
              <w:suppressAutoHyphens w:val="0"/>
              <w:spacing w:before="80" w:after="80" w:line="220" w:lineRule="exact"/>
              <w:ind w:left="57" w:right="113"/>
              <w:rPr>
                <w:i/>
                <w:sz w:val="16"/>
                <w:szCs w:val="24"/>
                <w:lang w:eastAsia="de-DE"/>
              </w:rPr>
            </w:pPr>
            <w:r w:rsidRPr="00290AE8">
              <w:rPr>
                <w:i/>
                <w:sz w:val="16"/>
                <w:szCs w:val="24"/>
                <w:lang w:eastAsia="de-DE"/>
              </w:rPr>
              <w:t> </w:t>
            </w:r>
          </w:p>
        </w:tc>
        <w:tc>
          <w:tcPr>
            <w:tcW w:w="5171" w:type="dxa"/>
            <w:gridSpan w:val="9"/>
            <w:tcBorders>
              <w:top w:val="single" w:sz="4" w:space="0" w:color="auto"/>
              <w:bottom w:val="single" w:sz="12" w:space="0" w:color="auto"/>
              <w:right w:val="single" w:sz="2" w:space="0" w:color="auto"/>
            </w:tcBorders>
            <w:shd w:val="clear" w:color="auto" w:fill="auto"/>
            <w:hideMark/>
          </w:tcPr>
          <w:p w:rsidR="003302C0" w:rsidRPr="00290AE8" w:rsidRDefault="003302C0" w:rsidP="00F4517A">
            <w:pPr>
              <w:suppressAutoHyphens w:val="0"/>
              <w:spacing w:before="80" w:after="80" w:line="220" w:lineRule="exact"/>
              <w:ind w:left="57" w:right="113"/>
              <w:rPr>
                <w:i/>
                <w:sz w:val="16"/>
                <w:szCs w:val="24"/>
                <w:lang w:eastAsia="de-DE"/>
              </w:rPr>
            </w:pPr>
            <w:r w:rsidRPr="00290AE8">
              <w:rPr>
                <w:i/>
                <w:sz w:val="16"/>
                <w:szCs w:val="24"/>
                <w:lang w:eastAsia="de-DE"/>
              </w:rPr>
              <w:t>Seating position</w:t>
            </w:r>
          </w:p>
        </w:tc>
      </w:tr>
      <w:tr w:rsidR="003302C0" w:rsidRPr="00D81513" w:rsidTr="002026BC">
        <w:trPr>
          <w:trHeight w:val="393"/>
        </w:trPr>
        <w:tc>
          <w:tcPr>
            <w:tcW w:w="2941"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t> Seat position number</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1</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2</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3</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4</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5</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6</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7</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8</w:t>
            </w:r>
          </w:p>
        </w:tc>
        <w:tc>
          <w:tcPr>
            <w:tcW w:w="635" w:type="dxa"/>
            <w:tcBorders>
              <w:top w:val="single" w:sz="1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16"/>
                <w:lang w:eastAsia="de-DE"/>
              </w:rPr>
            </w:pPr>
            <w:r w:rsidRPr="00D81513">
              <w:rPr>
                <w:szCs w:val="16"/>
                <w:lang w:eastAsia="de-DE"/>
              </w:rPr>
              <w:t>9</w:t>
            </w:r>
          </w:p>
        </w:tc>
      </w:tr>
      <w:tr w:rsidR="003302C0" w:rsidRPr="00D81513" w:rsidTr="002026BC">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t>Seating position suitable for universal belted (yes/ no)</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r>
      <w:tr w:rsidR="003302C0" w:rsidRPr="00D81513" w:rsidTr="002026BC">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t>i-Size seating position (yes/no]</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r>
      <w:tr w:rsidR="003302C0" w:rsidRPr="00D81513" w:rsidTr="002026BC">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lastRenderedPageBreak/>
              <w:t>Seating position suitable for lateral fixture (L1/ L2)</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r>
      <w:tr w:rsidR="003302C0" w:rsidRPr="00D81513" w:rsidTr="002026BC">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t>Largest suitable rearward facing fixture (R1/ R2/ R3)</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r>
      <w:tr w:rsidR="003302C0" w:rsidRPr="00D81513" w:rsidTr="002026BC">
        <w:trPr>
          <w:cantSplit/>
          <w:trHeight w:val="338"/>
        </w:trPr>
        <w:tc>
          <w:tcPr>
            <w:tcW w:w="2941" w:type="dxa"/>
            <w:tcBorders>
              <w:top w:val="single" w:sz="2" w:space="0" w:color="auto"/>
              <w:left w:val="single" w:sz="2" w:space="0" w:color="auto"/>
              <w:bottom w:val="single" w:sz="12" w:space="0" w:color="auto"/>
              <w:right w:val="single" w:sz="2" w:space="0" w:color="auto"/>
            </w:tcBorders>
            <w:shd w:val="clear" w:color="auto" w:fill="auto"/>
            <w:hideMark/>
          </w:tcPr>
          <w:p w:rsidR="003302C0" w:rsidRPr="00D81513" w:rsidRDefault="003302C0" w:rsidP="00F4517A">
            <w:pPr>
              <w:suppressAutoHyphens w:val="0"/>
              <w:spacing w:before="40" w:after="120" w:line="220" w:lineRule="exact"/>
              <w:ind w:left="57" w:right="113"/>
              <w:rPr>
                <w:szCs w:val="24"/>
                <w:lang w:eastAsia="de-DE"/>
              </w:rPr>
            </w:pPr>
            <w:r w:rsidRPr="00D81513">
              <w:rPr>
                <w:szCs w:val="24"/>
                <w:lang w:eastAsia="de-DE"/>
              </w:rPr>
              <w:t>Largest suitable forward facing fixture (F1/F2/F2X/F3)</w:t>
            </w: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c>
          <w:tcPr>
            <w:tcW w:w="635" w:type="dxa"/>
            <w:tcBorders>
              <w:top w:val="single" w:sz="2" w:space="0" w:color="auto"/>
              <w:left w:val="single" w:sz="2" w:space="0" w:color="auto"/>
              <w:bottom w:val="single" w:sz="12" w:space="0" w:color="auto"/>
              <w:right w:val="single" w:sz="2" w:space="0" w:color="auto"/>
            </w:tcBorders>
            <w:shd w:val="clear" w:color="auto" w:fill="auto"/>
          </w:tcPr>
          <w:p w:rsidR="003302C0" w:rsidRPr="00D81513" w:rsidRDefault="003302C0" w:rsidP="00F4517A">
            <w:pPr>
              <w:suppressAutoHyphens w:val="0"/>
              <w:spacing w:before="40" w:after="120" w:line="220" w:lineRule="exact"/>
              <w:ind w:left="57" w:right="113"/>
              <w:rPr>
                <w:szCs w:val="24"/>
                <w:lang w:eastAsia="de-DE"/>
              </w:rPr>
            </w:pPr>
          </w:p>
        </w:tc>
      </w:tr>
    </w:tbl>
    <w:p w:rsidR="003302C0" w:rsidRPr="000659A1" w:rsidRDefault="003302C0" w:rsidP="003302C0">
      <w:pPr>
        <w:pStyle w:val="SingleTxtG"/>
        <w:spacing w:after="0"/>
        <w:ind w:left="1701" w:hanging="567"/>
        <w:rPr>
          <w:spacing w:val="-2"/>
          <w:sz w:val="16"/>
          <w:szCs w:val="16"/>
          <w:lang w:eastAsia="en-GB"/>
        </w:rPr>
      </w:pPr>
      <w:r w:rsidRPr="000659A1">
        <w:rPr>
          <w:sz w:val="16"/>
          <w:szCs w:val="16"/>
        </w:rPr>
        <w:t>1.</w:t>
      </w:r>
      <w:r w:rsidRPr="000659A1">
        <w:rPr>
          <w:sz w:val="16"/>
          <w:szCs w:val="16"/>
        </w:rPr>
        <w:tab/>
        <w:t>Add information for each non i-size seating position compatible with a support leg, as described in this regulation.</w:t>
      </w:r>
    </w:p>
    <w:p w:rsidR="003302C0" w:rsidRPr="000659A1" w:rsidRDefault="003302C0" w:rsidP="003302C0">
      <w:pPr>
        <w:pStyle w:val="SingleTxtG"/>
        <w:spacing w:after="0"/>
        <w:ind w:left="1701" w:hanging="567"/>
        <w:rPr>
          <w:sz w:val="16"/>
          <w:szCs w:val="16"/>
        </w:rPr>
      </w:pPr>
      <w:r w:rsidRPr="000659A1">
        <w:rPr>
          <w:sz w:val="16"/>
          <w:szCs w:val="16"/>
        </w:rPr>
        <w:t>2.</w:t>
      </w:r>
      <w:r w:rsidRPr="000659A1">
        <w:rPr>
          <w:sz w:val="16"/>
          <w:szCs w:val="16"/>
        </w:rPr>
        <w:tab/>
        <w:t xml:space="preserve">Add information for each seating position equipped with lower ISOFIX anchorages but without Top Tether, according to this regulation. </w:t>
      </w:r>
    </w:p>
    <w:p w:rsidR="003302C0" w:rsidRPr="000659A1" w:rsidRDefault="003302C0" w:rsidP="003302C0">
      <w:pPr>
        <w:pStyle w:val="SingleTxtG"/>
        <w:ind w:left="1701" w:hanging="567"/>
        <w:rPr>
          <w:rFonts w:ascii="Calibri" w:hAnsi="Calibri"/>
          <w:sz w:val="16"/>
          <w:szCs w:val="16"/>
          <w:lang w:val="en-US"/>
        </w:rPr>
      </w:pPr>
      <w:r w:rsidRPr="000659A1">
        <w:rPr>
          <w:sz w:val="16"/>
          <w:szCs w:val="16"/>
        </w:rPr>
        <w:t>3.</w:t>
      </w:r>
      <w:r w:rsidRPr="000659A1">
        <w:rPr>
          <w:sz w:val="16"/>
          <w:szCs w:val="16"/>
        </w:rPr>
        <w:tab/>
        <w:t>Add information if the adult safety belt buckles are located laterally in between both ISOFIX lower anchorages.</w:t>
      </w:r>
    </w:p>
    <w:p w:rsidR="003302C0" w:rsidRPr="000659A1" w:rsidRDefault="003302C0" w:rsidP="003302C0">
      <w:pPr>
        <w:spacing w:before="120" w:after="120"/>
        <w:ind w:left="1134" w:right="1134"/>
        <w:jc w:val="both"/>
        <w:rPr>
          <w:bCs/>
        </w:rPr>
      </w:pPr>
      <w:r w:rsidRPr="000659A1">
        <w:rPr>
          <w:bCs/>
          <w:i/>
          <w:iCs/>
        </w:rPr>
        <w:t>Note</w:t>
      </w:r>
      <w:r w:rsidRPr="000659A1">
        <w:rPr>
          <w:bCs/>
        </w:rPr>
        <w:t xml:space="preserve">: </w:t>
      </w:r>
    </w:p>
    <w:p w:rsidR="003302C0" w:rsidRPr="000659A1" w:rsidRDefault="003302C0" w:rsidP="003302C0">
      <w:pPr>
        <w:pStyle w:val="SingleTxtG"/>
        <w:spacing w:after="0"/>
        <w:ind w:left="1701" w:hanging="567"/>
        <w:rPr>
          <w:sz w:val="16"/>
          <w:szCs w:val="16"/>
        </w:rPr>
      </w:pPr>
      <w:r w:rsidRPr="000659A1">
        <w:rPr>
          <w:sz w:val="16"/>
          <w:szCs w:val="16"/>
        </w:rPr>
        <w:t>1.</w:t>
      </w:r>
      <w:r w:rsidRPr="000659A1">
        <w:rPr>
          <w:sz w:val="16"/>
          <w:szCs w:val="16"/>
        </w:rPr>
        <w:tab/>
        <w:t xml:space="preserve">Orientation is normal driving direction; columns for seating positions not available in a vehicle can be deleted. </w:t>
      </w:r>
    </w:p>
    <w:p w:rsidR="003302C0" w:rsidRPr="000659A1" w:rsidRDefault="003302C0" w:rsidP="003302C0">
      <w:pPr>
        <w:pStyle w:val="SingleTxtG"/>
        <w:ind w:left="1701" w:hanging="567"/>
        <w:rPr>
          <w:bCs/>
        </w:rPr>
      </w:pPr>
      <w:r w:rsidRPr="000659A1">
        <w:rPr>
          <w:sz w:val="16"/>
          <w:szCs w:val="16"/>
        </w:rPr>
        <w:t>2.</w:t>
      </w:r>
      <w:r w:rsidRPr="000659A1">
        <w:rPr>
          <w:sz w:val="16"/>
          <w:szCs w:val="16"/>
        </w:rPr>
        <w:tab/>
        <w:t>The numbering of seating positions shall be made on basis of following definition:</w:t>
      </w:r>
      <w:r w:rsidRPr="000659A1">
        <w:rPr>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31"/>
        <w:gridCol w:w="4439"/>
      </w:tblGrid>
      <w:tr w:rsidR="003302C0" w:rsidRPr="000659A1" w:rsidTr="002026BC">
        <w:trPr>
          <w:tblHeader/>
        </w:trPr>
        <w:tc>
          <w:tcPr>
            <w:tcW w:w="2062"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3302C0" w:rsidRPr="000659A1" w:rsidRDefault="003302C0" w:rsidP="00F4517A">
            <w:pPr>
              <w:pStyle w:val="SingleTxtG"/>
              <w:suppressAutoHyphens w:val="0"/>
              <w:spacing w:before="80" w:after="80" w:line="200" w:lineRule="exact"/>
              <w:ind w:left="113" w:right="113"/>
              <w:jc w:val="left"/>
              <w:rPr>
                <w:i/>
                <w:sz w:val="16"/>
              </w:rPr>
            </w:pPr>
            <w:r w:rsidRPr="000659A1">
              <w:rPr>
                <w:i/>
                <w:sz w:val="16"/>
              </w:rPr>
              <w:t>Seat Number</w:t>
            </w:r>
          </w:p>
        </w:tc>
        <w:tc>
          <w:tcPr>
            <w:tcW w:w="3123"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3302C0" w:rsidRPr="000659A1" w:rsidRDefault="003302C0" w:rsidP="00F4517A">
            <w:pPr>
              <w:pStyle w:val="SingleTxtG"/>
              <w:suppressAutoHyphens w:val="0"/>
              <w:spacing w:before="80" w:after="80" w:line="200" w:lineRule="exact"/>
              <w:ind w:left="113" w:right="113"/>
              <w:jc w:val="left"/>
              <w:rPr>
                <w:i/>
                <w:sz w:val="16"/>
              </w:rPr>
            </w:pPr>
            <w:r w:rsidRPr="000659A1">
              <w:rPr>
                <w:i/>
                <w:sz w:val="16"/>
              </w:rPr>
              <w:t>Position in the vehicle</w:t>
            </w:r>
          </w:p>
        </w:tc>
      </w:tr>
      <w:tr w:rsidR="003302C0" w:rsidRPr="000659A1" w:rsidTr="002026BC">
        <w:tc>
          <w:tcPr>
            <w:tcW w:w="2062" w:type="dxa"/>
            <w:tcBorders>
              <w:top w:val="single" w:sz="1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1</w:t>
            </w:r>
          </w:p>
        </w:tc>
        <w:tc>
          <w:tcPr>
            <w:tcW w:w="3123" w:type="dxa"/>
            <w:tcBorders>
              <w:top w:val="single" w:sz="1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Front left</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2</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Front centre</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3</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Front right</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4</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left</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5</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centre</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6</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2</w:t>
            </w:r>
            <w:r w:rsidRPr="000659A1">
              <w:rPr>
                <w:vertAlign w:val="superscript"/>
              </w:rPr>
              <w:t>nd</w:t>
            </w:r>
            <w:r w:rsidRPr="000659A1">
              <w:t xml:space="preserve"> row right</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7</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left</w:t>
            </w:r>
          </w:p>
        </w:tc>
      </w:tr>
      <w:tr w:rsidR="003302C0" w:rsidRPr="000659A1" w:rsidTr="002026BC">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8</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centre</w:t>
            </w:r>
          </w:p>
        </w:tc>
      </w:tr>
      <w:tr w:rsidR="003302C0" w:rsidRPr="000659A1" w:rsidTr="002026BC">
        <w:tc>
          <w:tcPr>
            <w:tcW w:w="2062" w:type="dxa"/>
            <w:tcBorders>
              <w:top w:val="single" w:sz="2" w:space="0" w:color="auto"/>
              <w:left w:val="single" w:sz="2" w:space="0" w:color="auto"/>
              <w:bottom w:val="single" w:sz="1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9</w:t>
            </w:r>
          </w:p>
        </w:tc>
        <w:tc>
          <w:tcPr>
            <w:tcW w:w="3123" w:type="dxa"/>
            <w:tcBorders>
              <w:top w:val="single" w:sz="2" w:space="0" w:color="auto"/>
              <w:left w:val="single" w:sz="2" w:space="0" w:color="auto"/>
              <w:bottom w:val="single" w:sz="12" w:space="0" w:color="auto"/>
              <w:right w:val="single" w:sz="2" w:space="0" w:color="auto"/>
            </w:tcBorders>
            <w:shd w:val="clear" w:color="auto" w:fill="auto"/>
            <w:hideMark/>
          </w:tcPr>
          <w:p w:rsidR="003302C0" w:rsidRPr="000659A1" w:rsidRDefault="003302C0" w:rsidP="00F4517A">
            <w:pPr>
              <w:pStyle w:val="SingleTxtG"/>
              <w:suppressAutoHyphens w:val="0"/>
              <w:spacing w:before="40" w:line="220" w:lineRule="exact"/>
              <w:ind w:left="113" w:right="113"/>
              <w:jc w:val="left"/>
            </w:pPr>
            <w:r w:rsidRPr="000659A1">
              <w:t>3</w:t>
            </w:r>
            <w:r w:rsidRPr="000659A1">
              <w:rPr>
                <w:vertAlign w:val="superscript"/>
              </w:rPr>
              <w:t>rd</w:t>
            </w:r>
            <w:r w:rsidRPr="000659A1">
              <w:t xml:space="preserve"> row right</w:t>
            </w:r>
          </w:p>
        </w:tc>
      </w:tr>
    </w:tbl>
    <w:p w:rsidR="003302C0" w:rsidRPr="000659A1" w:rsidRDefault="003302C0" w:rsidP="003302C0">
      <w:pPr>
        <w:pStyle w:val="ListParagraph"/>
        <w:spacing w:before="120" w:after="120"/>
        <w:ind w:left="1854" w:right="1134"/>
        <w:jc w:val="both"/>
        <w:rPr>
          <w:rFonts w:ascii="Times New Roman" w:hAnsi="Times New Roman"/>
          <w:sz w:val="16"/>
          <w:szCs w:val="16"/>
          <w:lang w:val="en-GB"/>
        </w:rPr>
      </w:pPr>
      <w:r w:rsidRPr="000659A1">
        <w:rPr>
          <w:rFonts w:ascii="Times New Roman" w:hAnsi="Times New Roman"/>
          <w:sz w:val="16"/>
          <w:szCs w:val="16"/>
          <w:lang w:val="en-GB"/>
        </w:rPr>
        <w:t>The information about the seat position number can be given by means of a table or by sketches or pictograms.</w:t>
      </w:r>
      <w:r w:rsidR="000659A1">
        <w:rPr>
          <w:rFonts w:ascii="Times New Roman" w:hAnsi="Times New Roman"/>
          <w:sz w:val="16"/>
          <w:szCs w:val="16"/>
          <w:lang w:val="en-GB"/>
        </w:rPr>
        <w:t>"</w:t>
      </w:r>
    </w:p>
    <w:p w:rsidR="001A5741" w:rsidRDefault="00F24E7B" w:rsidP="00881409">
      <w:pPr>
        <w:pStyle w:val="SingleTxtG"/>
        <w:jc w:val="right"/>
      </w:pPr>
      <w:r>
        <w:t>"</w:t>
      </w:r>
    </w:p>
    <w:p w:rsidR="00881409" w:rsidRPr="00881409" w:rsidRDefault="00881409" w:rsidP="00881409">
      <w:pPr>
        <w:pStyle w:val="SingleTxtG"/>
        <w:spacing w:before="240" w:after="0"/>
        <w:jc w:val="center"/>
        <w:rPr>
          <w:u w:val="single"/>
        </w:rPr>
      </w:pPr>
      <w:r>
        <w:rPr>
          <w:u w:val="single"/>
        </w:rPr>
        <w:tab/>
      </w:r>
      <w:r>
        <w:rPr>
          <w:u w:val="single"/>
        </w:rPr>
        <w:tab/>
      </w:r>
      <w:r>
        <w:rPr>
          <w:u w:val="single"/>
        </w:rPr>
        <w:tab/>
      </w:r>
    </w:p>
    <w:sectPr w:rsidR="00881409" w:rsidRPr="00881409" w:rsidSect="00CC0255">
      <w:headerReference w:type="even" r:id="rId23"/>
      <w:headerReference w:type="default" r:id="rId24"/>
      <w:footerReference w:type="even" r:id="rId25"/>
      <w:footerReference w:type="default" r:id="rId26"/>
      <w:footerReference w:type="first" r:id="rId2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4" w:rsidRDefault="00EB7224"/>
  </w:endnote>
  <w:endnote w:type="continuationSeparator" w:id="0">
    <w:p w:rsidR="00EB7224" w:rsidRDefault="00EB7224"/>
  </w:endnote>
  <w:endnote w:type="continuationNotice" w:id="1">
    <w:p w:rsidR="00EB7224" w:rsidRDefault="00EB7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1236CC">
    <w:pPr>
      <w:pStyle w:val="Footer"/>
    </w:pPr>
    <w:r>
      <w:rPr>
        <w:rStyle w:val="PageNumber"/>
      </w:rPr>
      <w:fldChar w:fldCharType="begin"/>
    </w:r>
    <w:r>
      <w:rPr>
        <w:rStyle w:val="PageNumber"/>
      </w:rPr>
      <w:instrText xml:space="preserve"> PAGE </w:instrText>
    </w:r>
    <w:r>
      <w:rPr>
        <w:rStyle w:val="PageNumber"/>
      </w:rPr>
      <w:fldChar w:fldCharType="separate"/>
    </w:r>
    <w:r w:rsidR="000272F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0272F2">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67475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0272F2">
      <w:rPr>
        <w:b/>
        <w:noProof/>
        <w:sz w:val="18"/>
      </w:rPr>
      <w:t>10</w:t>
    </w:r>
    <w:r w:rsidRPr="009E1151">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0272F2">
      <w:rPr>
        <w:b/>
        <w:noProof/>
        <w:sz w:val="18"/>
      </w:rPr>
      <w:t>9</w:t>
    </w:r>
    <w:r w:rsidRPr="009E115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Pr="00950A20" w:rsidRDefault="00950A20" w:rsidP="00950A20">
    <w:pPr>
      <w:pStyle w:val="Footer"/>
      <w:tabs>
        <w:tab w:val="right" w:pos="9638"/>
      </w:tabs>
      <w:jc w:val="right"/>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0272F2">
      <w:rPr>
        <w:b/>
        <w:noProof/>
        <w:sz w:val="18"/>
      </w:rPr>
      <w:t>7</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4" w:rsidRPr="000B175B" w:rsidRDefault="00EB7224" w:rsidP="000B175B">
      <w:pPr>
        <w:tabs>
          <w:tab w:val="right" w:pos="2155"/>
        </w:tabs>
        <w:spacing w:after="80"/>
        <w:ind w:left="680"/>
        <w:rPr>
          <w:u w:val="single"/>
        </w:rPr>
      </w:pPr>
      <w:r>
        <w:rPr>
          <w:u w:val="single"/>
        </w:rPr>
        <w:tab/>
      </w:r>
    </w:p>
  </w:footnote>
  <w:footnote w:type="continuationSeparator" w:id="0">
    <w:p w:rsidR="00EB7224" w:rsidRPr="00FC68B7" w:rsidRDefault="00EB7224" w:rsidP="00FC68B7">
      <w:pPr>
        <w:tabs>
          <w:tab w:val="left" w:pos="2155"/>
        </w:tabs>
        <w:spacing w:after="80"/>
        <w:ind w:left="680"/>
        <w:rPr>
          <w:u w:val="single"/>
        </w:rPr>
      </w:pPr>
      <w:r>
        <w:rPr>
          <w:u w:val="single"/>
        </w:rPr>
        <w:tab/>
      </w:r>
    </w:p>
  </w:footnote>
  <w:footnote w:type="continuationNotice" w:id="1">
    <w:p w:rsidR="00EB7224" w:rsidRDefault="00EB7224"/>
  </w:footnote>
  <w:footnote w:id="2">
    <w:p w:rsidR="003C3EBA" w:rsidRPr="00A84D55" w:rsidRDefault="003C3EBA" w:rsidP="00A32547">
      <w:pPr>
        <w:pStyle w:val="FootnoteText"/>
      </w:pPr>
      <w:r>
        <w:tab/>
      </w:r>
      <w:r w:rsidRPr="001D66BC">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200B7B">
    <w:pPr>
      <w:pStyle w:val="Header"/>
    </w:pPr>
    <w:r>
      <w:t>ECE/TRANS/WP.29/2016/</w:t>
    </w:r>
    <w:r w:rsidR="00665933">
      <w:t>98</w:t>
    </w:r>
  </w:p>
  <w:p w:rsidR="00950A20" w:rsidRDefault="00950A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662155">
    <w:pPr>
      <w:pStyle w:val="Header"/>
      <w:jc w:val="right"/>
    </w:pPr>
    <w:r>
      <w:t>ECE/TRANS/WP.29/2016/</w:t>
    </w:r>
    <w:r w:rsidR="00665933">
      <w:t>98</w:t>
    </w:r>
  </w:p>
  <w:p w:rsidR="00950A20" w:rsidRDefault="00950A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171A67">
    <w:pPr>
      <w:pStyle w:val="Header"/>
      <w:jc w:val="right"/>
    </w:pPr>
  </w:p>
  <w:p w:rsidR="00950A20" w:rsidRDefault="00950A20"/>
  <w:p w:rsidR="00950A20" w:rsidRDefault="00950A2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Pr="002A01CD" w:rsidRDefault="00950A20" w:rsidP="002A01CD">
    <w:r>
      <w:rPr>
        <w:noProof/>
        <w:lang w:val="en-US"/>
      </w:rPr>
      <mc:AlternateContent>
        <mc:Choice Requires="wps">
          <w:drawing>
            <wp:anchor distT="0" distB="0" distL="114300" distR="114300" simplePos="0" relativeHeight="251660288" behindDoc="0" locked="0" layoutInCell="1" allowOverlap="1" wp14:anchorId="23663CE1" wp14:editId="243A550A">
              <wp:simplePos x="0" y="0"/>
              <wp:positionH relativeFrom="margin">
                <wp:posOffset>-431800</wp:posOffset>
              </wp:positionH>
              <wp:positionV relativeFrom="margin">
                <wp:posOffset>0</wp:posOffset>
              </wp:positionV>
              <wp:extent cx="222885" cy="612013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0" w:rsidRDefault="00950A20" w:rsidP="002A01CD">
                          <w:pPr>
                            <w:pStyle w:val="Footer"/>
                          </w:pPr>
                          <w:r>
                            <w:rPr>
                              <w:rStyle w:val="PageNumber"/>
                            </w:rPr>
                            <w:fldChar w:fldCharType="begin"/>
                          </w:r>
                          <w:r>
                            <w:rPr>
                              <w:rStyle w:val="PageNumber"/>
                            </w:rPr>
                            <w:instrText xml:space="preserve"> PAGE </w:instrText>
                          </w:r>
                          <w:r>
                            <w:rPr>
                              <w:rStyle w:val="PageNumber"/>
                            </w:rPr>
                            <w:fldChar w:fldCharType="separate"/>
                          </w:r>
                          <w:r w:rsidR="000272F2">
                            <w:rPr>
                              <w:rStyle w:val="PageNumber"/>
                              <w:noProof/>
                            </w:rPr>
                            <w:t>6</w:t>
                          </w:r>
                          <w:r>
                            <w:rPr>
                              <w:rStyle w:val="PageNumber"/>
                            </w:rPr>
                            <w:fldChar w:fldCharType="end"/>
                          </w:r>
                        </w:p>
                        <w:p w:rsidR="00950A20" w:rsidRDefault="00950A2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63CE1" id="_x0000_t202" coordsize="21600,21600" o:spt="202" path="m,l,21600r21600,l21600,xe">
              <v:stroke joinstyle="miter"/>
              <v:path gradientshapeok="t" o:connecttype="rect"/>
            </v:shapetype>
            <v:shape id="Text Box 2" o:spid="_x0000_s1029"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P2eAIAAAA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aKDP2eAIAAAAFAAAO&#10;AAAAAAAAAAAAAAAAAC4CAABkcnMvZTJvRG9jLnhtbFBLAQItABQABgAIAAAAIQDERgJn3wAAAAgB&#10;AAAPAAAAAAAAAAAAAAAAANIEAABkcnMvZG93bnJldi54bWxQSwUGAAAAAAQABADzAAAA3gUAAAAA&#10;" stroked="f">
              <v:textbox style="layout-flow:vertical" inset="0,0,0,0">
                <w:txbxContent>
                  <w:p w:rsidR="00950A20" w:rsidRDefault="00950A20" w:rsidP="002A01CD">
                    <w:pPr>
                      <w:pStyle w:val="Footer"/>
                    </w:pPr>
                    <w:r>
                      <w:rPr>
                        <w:rStyle w:val="PageNumber"/>
                      </w:rPr>
                      <w:fldChar w:fldCharType="begin"/>
                    </w:r>
                    <w:r>
                      <w:rPr>
                        <w:rStyle w:val="PageNumber"/>
                      </w:rPr>
                      <w:instrText xml:space="preserve"> PAGE </w:instrText>
                    </w:r>
                    <w:r>
                      <w:rPr>
                        <w:rStyle w:val="PageNumber"/>
                      </w:rPr>
                      <w:fldChar w:fldCharType="separate"/>
                    </w:r>
                    <w:r w:rsidR="000272F2">
                      <w:rPr>
                        <w:rStyle w:val="PageNumber"/>
                        <w:noProof/>
                      </w:rPr>
                      <w:t>6</w:t>
                    </w:r>
                    <w:r>
                      <w:rPr>
                        <w:rStyle w:val="PageNumber"/>
                      </w:rPr>
                      <w:fldChar w:fldCharType="end"/>
                    </w:r>
                  </w:p>
                  <w:p w:rsidR="00950A20" w:rsidRDefault="00950A20"/>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6CDD172E" wp14:editId="78CF228A">
              <wp:simplePos x="0" y="0"/>
              <wp:positionH relativeFrom="page">
                <wp:posOffset>9791700</wp:posOffset>
              </wp:positionH>
              <wp:positionV relativeFrom="margin">
                <wp:posOffset>0</wp:posOffset>
              </wp:positionV>
              <wp:extent cx="215900" cy="6120130"/>
              <wp:effectExtent l="0" t="0" r="3175" b="444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0" w:rsidRDefault="00950A20" w:rsidP="002A01CD">
                          <w:pPr>
                            <w:pStyle w:val="Header"/>
                          </w:pPr>
                          <w:r>
                            <w:t>ECE/TRANS/WP.29/2016/</w:t>
                          </w:r>
                          <w:r w:rsidR="00665933">
                            <w:t>98</w:t>
                          </w:r>
                        </w:p>
                        <w:p w:rsidR="00950A20" w:rsidRDefault="00950A20" w:rsidP="002A01CD"/>
                        <w:p w:rsidR="00950A20" w:rsidRDefault="00950A2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172E" id="Text Box 1" o:spid="_x0000_s1030"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Cp0Xht7AgAA&#10;BwUAAA4AAAAAAAAAAAAAAAAALgIAAGRycy9lMm9Eb2MueG1sUEsBAi0AFAAGAAgAAAAhAFm+pGPh&#10;AAAACgEAAA8AAAAAAAAAAAAAAAAA1QQAAGRycy9kb3ducmV2LnhtbFBLBQYAAAAABAAEAPMAAADj&#10;BQAAAAA=&#10;" stroked="f">
              <v:textbox style="layout-flow:vertical" inset="0,0,0,0">
                <w:txbxContent>
                  <w:p w:rsidR="00950A20" w:rsidRDefault="00950A20" w:rsidP="002A01CD">
                    <w:pPr>
                      <w:pStyle w:val="Header"/>
                    </w:pPr>
                    <w:r>
                      <w:t>ECE/TRANS/WP.29/2016/</w:t>
                    </w:r>
                    <w:r w:rsidR="00665933">
                      <w:t>98</w:t>
                    </w:r>
                  </w:p>
                  <w:p w:rsidR="00950A20" w:rsidRDefault="00950A20" w:rsidP="002A01CD"/>
                  <w:p w:rsidR="00950A20" w:rsidRDefault="00950A2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Default="00950A20" w:rsidP="00662155">
    <w:pPr>
      <w:pStyle w:val="Header"/>
      <w:jc w:val="right"/>
    </w:pPr>
    <w:r>
      <w:t>ECE/TRANS/WP.29/GRSP/59</w:t>
    </w:r>
  </w:p>
  <w:p w:rsidR="00950A20" w:rsidRDefault="00950A2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20" w:rsidRPr="00950A20" w:rsidRDefault="00950A20" w:rsidP="00950A20">
    <w:pPr>
      <w:pStyle w:val="Header"/>
      <w:jc w:val="right"/>
    </w:pPr>
    <w:r>
      <w:t>ECE/TRANS/WP.29/2016/</w:t>
    </w:r>
    <w:r w:rsidR="00665933">
      <w:t>98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pPr>
      <w:pStyle w:val="Header"/>
    </w:pPr>
    <w:r>
      <w:t>ECE/TRANS/WP.29/2016/</w:t>
    </w:r>
    <w:r w:rsidR="00665933">
      <w:t>98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Header"/>
      <w:jc w:val="right"/>
    </w:pPr>
    <w:r>
      <w:t>ECE/TRANS/WP.29/2016/</w:t>
    </w:r>
    <w:r w:rsidR="00665933">
      <w:t>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2"/>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3"/>
  </w:num>
  <w:num w:numId="21">
    <w:abstractNumId w:val="20"/>
  </w:num>
  <w:num w:numId="22">
    <w:abstractNumId w:val="31"/>
  </w:num>
  <w:num w:numId="23">
    <w:abstractNumId w:val="24"/>
  </w:num>
  <w:num w:numId="24">
    <w:abstractNumId w:val="37"/>
  </w:num>
  <w:num w:numId="25">
    <w:abstractNumId w:val="41"/>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 w:numId="41">
    <w:abstractNumId w:val="40"/>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272F2"/>
    <w:rsid w:val="00027CC9"/>
    <w:rsid w:val="00034D70"/>
    <w:rsid w:val="00037FE0"/>
    <w:rsid w:val="00042823"/>
    <w:rsid w:val="00046B1F"/>
    <w:rsid w:val="00050F6B"/>
    <w:rsid w:val="00052635"/>
    <w:rsid w:val="00053DBF"/>
    <w:rsid w:val="00057E97"/>
    <w:rsid w:val="00062150"/>
    <w:rsid w:val="000646F4"/>
    <w:rsid w:val="000659A1"/>
    <w:rsid w:val="00072C8C"/>
    <w:rsid w:val="000733B5"/>
    <w:rsid w:val="00073FD3"/>
    <w:rsid w:val="00074338"/>
    <w:rsid w:val="00081815"/>
    <w:rsid w:val="000931C0"/>
    <w:rsid w:val="000A1A11"/>
    <w:rsid w:val="000A3279"/>
    <w:rsid w:val="000A57B0"/>
    <w:rsid w:val="000B0595"/>
    <w:rsid w:val="000B175B"/>
    <w:rsid w:val="000B2F02"/>
    <w:rsid w:val="000B3A0F"/>
    <w:rsid w:val="000B3F2F"/>
    <w:rsid w:val="000B4EF7"/>
    <w:rsid w:val="000B5616"/>
    <w:rsid w:val="000B576D"/>
    <w:rsid w:val="000C2C03"/>
    <w:rsid w:val="000C2D2E"/>
    <w:rsid w:val="000C336C"/>
    <w:rsid w:val="000C39E9"/>
    <w:rsid w:val="000C6577"/>
    <w:rsid w:val="000C6C78"/>
    <w:rsid w:val="000D1845"/>
    <w:rsid w:val="000D544C"/>
    <w:rsid w:val="000E0415"/>
    <w:rsid w:val="000E17BE"/>
    <w:rsid w:val="000E286F"/>
    <w:rsid w:val="000E3B7F"/>
    <w:rsid w:val="000E4AB7"/>
    <w:rsid w:val="000E53AD"/>
    <w:rsid w:val="000F5BB8"/>
    <w:rsid w:val="0010052E"/>
    <w:rsid w:val="00101DDD"/>
    <w:rsid w:val="0010584D"/>
    <w:rsid w:val="001103AA"/>
    <w:rsid w:val="0011411A"/>
    <w:rsid w:val="00114808"/>
    <w:rsid w:val="00115D49"/>
    <w:rsid w:val="0011666B"/>
    <w:rsid w:val="00145665"/>
    <w:rsid w:val="001555AC"/>
    <w:rsid w:val="00157E24"/>
    <w:rsid w:val="00165F3A"/>
    <w:rsid w:val="00177065"/>
    <w:rsid w:val="001774EB"/>
    <w:rsid w:val="00182290"/>
    <w:rsid w:val="00184B90"/>
    <w:rsid w:val="001A2A5D"/>
    <w:rsid w:val="001A3955"/>
    <w:rsid w:val="001A5741"/>
    <w:rsid w:val="001A6A78"/>
    <w:rsid w:val="001B1BD2"/>
    <w:rsid w:val="001B4B04"/>
    <w:rsid w:val="001C2857"/>
    <w:rsid w:val="001C573D"/>
    <w:rsid w:val="001C6663"/>
    <w:rsid w:val="001C7895"/>
    <w:rsid w:val="001D0C8C"/>
    <w:rsid w:val="001D0C9C"/>
    <w:rsid w:val="001D1419"/>
    <w:rsid w:val="001D26DF"/>
    <w:rsid w:val="001D3A03"/>
    <w:rsid w:val="001D4D96"/>
    <w:rsid w:val="001D60C1"/>
    <w:rsid w:val="001D66BC"/>
    <w:rsid w:val="001E171E"/>
    <w:rsid w:val="001E33A4"/>
    <w:rsid w:val="001E68C2"/>
    <w:rsid w:val="001E7B67"/>
    <w:rsid w:val="001F73BB"/>
    <w:rsid w:val="00202DA8"/>
    <w:rsid w:val="00210026"/>
    <w:rsid w:val="00211E0B"/>
    <w:rsid w:val="002133AF"/>
    <w:rsid w:val="0021588E"/>
    <w:rsid w:val="00222FEC"/>
    <w:rsid w:val="002231DC"/>
    <w:rsid w:val="0022410A"/>
    <w:rsid w:val="00225532"/>
    <w:rsid w:val="00232F8D"/>
    <w:rsid w:val="00235FEE"/>
    <w:rsid w:val="00247365"/>
    <w:rsid w:val="0024772E"/>
    <w:rsid w:val="00267F5F"/>
    <w:rsid w:val="00286B4D"/>
    <w:rsid w:val="00295EB1"/>
    <w:rsid w:val="00296812"/>
    <w:rsid w:val="00297962"/>
    <w:rsid w:val="002B1CDC"/>
    <w:rsid w:val="002C1067"/>
    <w:rsid w:val="002D4643"/>
    <w:rsid w:val="002F175C"/>
    <w:rsid w:val="002F4E41"/>
    <w:rsid w:val="002F7DE0"/>
    <w:rsid w:val="00300F9C"/>
    <w:rsid w:val="00302E18"/>
    <w:rsid w:val="00317B59"/>
    <w:rsid w:val="003229D8"/>
    <w:rsid w:val="003302C0"/>
    <w:rsid w:val="0033449E"/>
    <w:rsid w:val="00352709"/>
    <w:rsid w:val="003619B5"/>
    <w:rsid w:val="00361AC3"/>
    <w:rsid w:val="0036547E"/>
    <w:rsid w:val="00365763"/>
    <w:rsid w:val="00366C76"/>
    <w:rsid w:val="00371178"/>
    <w:rsid w:val="003775F3"/>
    <w:rsid w:val="00392E47"/>
    <w:rsid w:val="00396A1E"/>
    <w:rsid w:val="003A6810"/>
    <w:rsid w:val="003A6A18"/>
    <w:rsid w:val="003B3D3E"/>
    <w:rsid w:val="003C2CC4"/>
    <w:rsid w:val="003C3EBA"/>
    <w:rsid w:val="003C534D"/>
    <w:rsid w:val="003D0AE9"/>
    <w:rsid w:val="003D4B23"/>
    <w:rsid w:val="003D4F34"/>
    <w:rsid w:val="003E130E"/>
    <w:rsid w:val="003E7EB9"/>
    <w:rsid w:val="003F7691"/>
    <w:rsid w:val="00410C89"/>
    <w:rsid w:val="00422E03"/>
    <w:rsid w:val="00426B9B"/>
    <w:rsid w:val="004325CB"/>
    <w:rsid w:val="00442A83"/>
    <w:rsid w:val="0045495B"/>
    <w:rsid w:val="004561E5"/>
    <w:rsid w:val="004703DB"/>
    <w:rsid w:val="00474F63"/>
    <w:rsid w:val="0048397A"/>
    <w:rsid w:val="00485CBB"/>
    <w:rsid w:val="004866B7"/>
    <w:rsid w:val="00487EC9"/>
    <w:rsid w:val="004A1513"/>
    <w:rsid w:val="004A566D"/>
    <w:rsid w:val="004C2461"/>
    <w:rsid w:val="004C7462"/>
    <w:rsid w:val="004E1107"/>
    <w:rsid w:val="004E4FCF"/>
    <w:rsid w:val="004E77B2"/>
    <w:rsid w:val="00500B32"/>
    <w:rsid w:val="00504B2D"/>
    <w:rsid w:val="005204DD"/>
    <w:rsid w:val="0052136D"/>
    <w:rsid w:val="0052775E"/>
    <w:rsid w:val="005313EE"/>
    <w:rsid w:val="005420F2"/>
    <w:rsid w:val="0056209A"/>
    <w:rsid w:val="005628B6"/>
    <w:rsid w:val="005761EA"/>
    <w:rsid w:val="00587561"/>
    <w:rsid w:val="0059093B"/>
    <w:rsid w:val="005941EC"/>
    <w:rsid w:val="0059724D"/>
    <w:rsid w:val="005A34B2"/>
    <w:rsid w:val="005A7FD3"/>
    <w:rsid w:val="005B320C"/>
    <w:rsid w:val="005B3DB3"/>
    <w:rsid w:val="005B4E13"/>
    <w:rsid w:val="005C342F"/>
    <w:rsid w:val="005C7D1E"/>
    <w:rsid w:val="005D7F3F"/>
    <w:rsid w:val="005E3466"/>
    <w:rsid w:val="005E774B"/>
    <w:rsid w:val="005F7B75"/>
    <w:rsid w:val="006001EE"/>
    <w:rsid w:val="00605042"/>
    <w:rsid w:val="00611FC4"/>
    <w:rsid w:val="0061402C"/>
    <w:rsid w:val="006176FB"/>
    <w:rsid w:val="00630CF5"/>
    <w:rsid w:val="00640B26"/>
    <w:rsid w:val="00651536"/>
    <w:rsid w:val="00652D0A"/>
    <w:rsid w:val="00662BB6"/>
    <w:rsid w:val="006641B3"/>
    <w:rsid w:val="00665933"/>
    <w:rsid w:val="0067078D"/>
    <w:rsid w:val="00671B51"/>
    <w:rsid w:val="00672C0A"/>
    <w:rsid w:val="0067362F"/>
    <w:rsid w:val="00674F1D"/>
    <w:rsid w:val="00676606"/>
    <w:rsid w:val="00677CE5"/>
    <w:rsid w:val="006822F8"/>
    <w:rsid w:val="00684C21"/>
    <w:rsid w:val="006910CE"/>
    <w:rsid w:val="00693C6E"/>
    <w:rsid w:val="006942F4"/>
    <w:rsid w:val="006956A8"/>
    <w:rsid w:val="00695C8E"/>
    <w:rsid w:val="006A2530"/>
    <w:rsid w:val="006B344A"/>
    <w:rsid w:val="006B36E1"/>
    <w:rsid w:val="006C1DBB"/>
    <w:rsid w:val="006C3589"/>
    <w:rsid w:val="006D29D3"/>
    <w:rsid w:val="006D37AF"/>
    <w:rsid w:val="006D3A15"/>
    <w:rsid w:val="006D51D0"/>
    <w:rsid w:val="006D5FB9"/>
    <w:rsid w:val="006D658E"/>
    <w:rsid w:val="006E4A4C"/>
    <w:rsid w:val="006E564B"/>
    <w:rsid w:val="006E5CFE"/>
    <w:rsid w:val="006E70AD"/>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629C8"/>
    <w:rsid w:val="0077047D"/>
    <w:rsid w:val="007728FE"/>
    <w:rsid w:val="00775BED"/>
    <w:rsid w:val="00782C68"/>
    <w:rsid w:val="00792E39"/>
    <w:rsid w:val="007961B0"/>
    <w:rsid w:val="00797B2A"/>
    <w:rsid w:val="007B2FD0"/>
    <w:rsid w:val="007B334F"/>
    <w:rsid w:val="007B6BA5"/>
    <w:rsid w:val="007C3390"/>
    <w:rsid w:val="007C4F4B"/>
    <w:rsid w:val="007C5F88"/>
    <w:rsid w:val="007C68FA"/>
    <w:rsid w:val="007D595D"/>
    <w:rsid w:val="007D66F3"/>
    <w:rsid w:val="007E01E9"/>
    <w:rsid w:val="007E2E37"/>
    <w:rsid w:val="007E30A8"/>
    <w:rsid w:val="007E3F80"/>
    <w:rsid w:val="007E63F3"/>
    <w:rsid w:val="007E69E8"/>
    <w:rsid w:val="007E73D6"/>
    <w:rsid w:val="007F6611"/>
    <w:rsid w:val="007F69EF"/>
    <w:rsid w:val="00811920"/>
    <w:rsid w:val="00815AD0"/>
    <w:rsid w:val="00815EDB"/>
    <w:rsid w:val="00820114"/>
    <w:rsid w:val="00823A6B"/>
    <w:rsid w:val="008242D7"/>
    <w:rsid w:val="008257B1"/>
    <w:rsid w:val="00832334"/>
    <w:rsid w:val="00843191"/>
    <w:rsid w:val="00843767"/>
    <w:rsid w:val="00863A5B"/>
    <w:rsid w:val="008679D9"/>
    <w:rsid w:val="00881409"/>
    <w:rsid w:val="008827E5"/>
    <w:rsid w:val="008878DE"/>
    <w:rsid w:val="00887DBC"/>
    <w:rsid w:val="00887F84"/>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904229"/>
    <w:rsid w:val="00905A85"/>
    <w:rsid w:val="00913F5B"/>
    <w:rsid w:val="00915EF6"/>
    <w:rsid w:val="009223CA"/>
    <w:rsid w:val="00927835"/>
    <w:rsid w:val="00940F93"/>
    <w:rsid w:val="0094449F"/>
    <w:rsid w:val="009448C3"/>
    <w:rsid w:val="00950A20"/>
    <w:rsid w:val="00962578"/>
    <w:rsid w:val="009648EE"/>
    <w:rsid w:val="00967EE4"/>
    <w:rsid w:val="00971970"/>
    <w:rsid w:val="009720F0"/>
    <w:rsid w:val="00973FED"/>
    <w:rsid w:val="009752B7"/>
    <w:rsid w:val="009760F3"/>
    <w:rsid w:val="00976CFB"/>
    <w:rsid w:val="00977411"/>
    <w:rsid w:val="00986C2C"/>
    <w:rsid w:val="00996837"/>
    <w:rsid w:val="00997B30"/>
    <w:rsid w:val="009A0830"/>
    <w:rsid w:val="009A0E8D"/>
    <w:rsid w:val="009B26E7"/>
    <w:rsid w:val="009B64BB"/>
    <w:rsid w:val="009D1F3C"/>
    <w:rsid w:val="009D34C5"/>
    <w:rsid w:val="009E1151"/>
    <w:rsid w:val="009F5514"/>
    <w:rsid w:val="009F625D"/>
    <w:rsid w:val="009F746F"/>
    <w:rsid w:val="00A00697"/>
    <w:rsid w:val="00A00A3F"/>
    <w:rsid w:val="00A01489"/>
    <w:rsid w:val="00A21C1D"/>
    <w:rsid w:val="00A23944"/>
    <w:rsid w:val="00A3026E"/>
    <w:rsid w:val="00A32547"/>
    <w:rsid w:val="00A338F1"/>
    <w:rsid w:val="00A346B6"/>
    <w:rsid w:val="00A35BE0"/>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277B"/>
    <w:rsid w:val="00B221E4"/>
    <w:rsid w:val="00B2296F"/>
    <w:rsid w:val="00B23A0C"/>
    <w:rsid w:val="00B30179"/>
    <w:rsid w:val="00B421C1"/>
    <w:rsid w:val="00B42A97"/>
    <w:rsid w:val="00B53C21"/>
    <w:rsid w:val="00B55C71"/>
    <w:rsid w:val="00B56E4A"/>
    <w:rsid w:val="00B56E9C"/>
    <w:rsid w:val="00B64B1F"/>
    <w:rsid w:val="00B6553F"/>
    <w:rsid w:val="00B67EE7"/>
    <w:rsid w:val="00B70B39"/>
    <w:rsid w:val="00B77D05"/>
    <w:rsid w:val="00B81206"/>
    <w:rsid w:val="00B81E12"/>
    <w:rsid w:val="00B837D1"/>
    <w:rsid w:val="00BA1D95"/>
    <w:rsid w:val="00BC1E79"/>
    <w:rsid w:val="00BC3FA0"/>
    <w:rsid w:val="00BC44F8"/>
    <w:rsid w:val="00BC74E9"/>
    <w:rsid w:val="00BD42D9"/>
    <w:rsid w:val="00BD5C9A"/>
    <w:rsid w:val="00BF213D"/>
    <w:rsid w:val="00BF30B3"/>
    <w:rsid w:val="00BF68A8"/>
    <w:rsid w:val="00C0028F"/>
    <w:rsid w:val="00C0062E"/>
    <w:rsid w:val="00C06C2F"/>
    <w:rsid w:val="00C07557"/>
    <w:rsid w:val="00C11A03"/>
    <w:rsid w:val="00C22C0C"/>
    <w:rsid w:val="00C336F5"/>
    <w:rsid w:val="00C4527F"/>
    <w:rsid w:val="00C463DD"/>
    <w:rsid w:val="00C4724C"/>
    <w:rsid w:val="00C508FC"/>
    <w:rsid w:val="00C57796"/>
    <w:rsid w:val="00C629A0"/>
    <w:rsid w:val="00C64629"/>
    <w:rsid w:val="00C649DE"/>
    <w:rsid w:val="00C745C3"/>
    <w:rsid w:val="00C774A7"/>
    <w:rsid w:val="00C822BB"/>
    <w:rsid w:val="00C841D6"/>
    <w:rsid w:val="00C96DF2"/>
    <w:rsid w:val="00CB3E03"/>
    <w:rsid w:val="00CC0255"/>
    <w:rsid w:val="00CC224D"/>
    <w:rsid w:val="00CC2525"/>
    <w:rsid w:val="00CD04FC"/>
    <w:rsid w:val="00CD4AA6"/>
    <w:rsid w:val="00CD5C3D"/>
    <w:rsid w:val="00CE4A8F"/>
    <w:rsid w:val="00CE635B"/>
    <w:rsid w:val="00CF2382"/>
    <w:rsid w:val="00D047F6"/>
    <w:rsid w:val="00D172CD"/>
    <w:rsid w:val="00D2031B"/>
    <w:rsid w:val="00D248B6"/>
    <w:rsid w:val="00D24E20"/>
    <w:rsid w:val="00D25F0C"/>
    <w:rsid w:val="00D25FE2"/>
    <w:rsid w:val="00D26E07"/>
    <w:rsid w:val="00D304C3"/>
    <w:rsid w:val="00D3122B"/>
    <w:rsid w:val="00D43252"/>
    <w:rsid w:val="00D46313"/>
    <w:rsid w:val="00D47EEA"/>
    <w:rsid w:val="00D52629"/>
    <w:rsid w:val="00D561E2"/>
    <w:rsid w:val="00D576A0"/>
    <w:rsid w:val="00D71DB0"/>
    <w:rsid w:val="00D773DF"/>
    <w:rsid w:val="00D81513"/>
    <w:rsid w:val="00D85C7A"/>
    <w:rsid w:val="00D95303"/>
    <w:rsid w:val="00D978C6"/>
    <w:rsid w:val="00DA3C1C"/>
    <w:rsid w:val="00DA6512"/>
    <w:rsid w:val="00DC6D39"/>
    <w:rsid w:val="00DE08C9"/>
    <w:rsid w:val="00DF39A4"/>
    <w:rsid w:val="00E046DF"/>
    <w:rsid w:val="00E121D9"/>
    <w:rsid w:val="00E2027C"/>
    <w:rsid w:val="00E22B0C"/>
    <w:rsid w:val="00E27346"/>
    <w:rsid w:val="00E31479"/>
    <w:rsid w:val="00E36C36"/>
    <w:rsid w:val="00E40A45"/>
    <w:rsid w:val="00E45DA4"/>
    <w:rsid w:val="00E560CA"/>
    <w:rsid w:val="00E575B0"/>
    <w:rsid w:val="00E5788B"/>
    <w:rsid w:val="00E60D04"/>
    <w:rsid w:val="00E61DEA"/>
    <w:rsid w:val="00E71BC8"/>
    <w:rsid w:val="00E7260F"/>
    <w:rsid w:val="00E73F5D"/>
    <w:rsid w:val="00E74812"/>
    <w:rsid w:val="00E77E4E"/>
    <w:rsid w:val="00E855AE"/>
    <w:rsid w:val="00E946CA"/>
    <w:rsid w:val="00E96630"/>
    <w:rsid w:val="00EA2A77"/>
    <w:rsid w:val="00EB7224"/>
    <w:rsid w:val="00EC6554"/>
    <w:rsid w:val="00ED7A2A"/>
    <w:rsid w:val="00EE5739"/>
    <w:rsid w:val="00EF1D7F"/>
    <w:rsid w:val="00EF52B9"/>
    <w:rsid w:val="00F005FA"/>
    <w:rsid w:val="00F12739"/>
    <w:rsid w:val="00F211CD"/>
    <w:rsid w:val="00F24E7B"/>
    <w:rsid w:val="00F27B32"/>
    <w:rsid w:val="00F31E5F"/>
    <w:rsid w:val="00F37930"/>
    <w:rsid w:val="00F37C40"/>
    <w:rsid w:val="00F44586"/>
    <w:rsid w:val="00F4517A"/>
    <w:rsid w:val="00F4796B"/>
    <w:rsid w:val="00F52C8A"/>
    <w:rsid w:val="00F548D5"/>
    <w:rsid w:val="00F56854"/>
    <w:rsid w:val="00F6100A"/>
    <w:rsid w:val="00F72F7B"/>
    <w:rsid w:val="00F93781"/>
    <w:rsid w:val="00F94370"/>
    <w:rsid w:val="00FA1337"/>
    <w:rsid w:val="00FA66D8"/>
    <w:rsid w:val="00FB613B"/>
    <w:rsid w:val="00FC68B7"/>
    <w:rsid w:val="00FD3F98"/>
    <w:rsid w:val="00FD4946"/>
    <w:rsid w:val="00FE106A"/>
    <w:rsid w:val="00FE2C69"/>
    <w:rsid w:val="00FE2EBE"/>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2A0644FA"/>
  <w15:docId w15:val="{433CBB7C-BCE2-4159-94C9-B7B7FAC2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41"/>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417211848">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80E3-1C5A-40B3-BACC-C69DEC16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9</TotalTime>
  <Pages>10</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2016-07-25T09:33:00Z</cp:lastPrinted>
  <dcterms:created xsi:type="dcterms:W3CDTF">2016-09-01T16:33:00Z</dcterms:created>
  <dcterms:modified xsi:type="dcterms:W3CDTF">2016-09-02T09:56:00Z</dcterms:modified>
</cp:coreProperties>
</file>